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56434" w14:textId="253E9B5B" w:rsidR="00240BAA" w:rsidRPr="008908B7" w:rsidRDefault="004330B0" w:rsidP="00240BAA">
      <w:pPr>
        <w:tabs>
          <w:tab w:val="left" w:pos="284"/>
        </w:tabs>
        <w:spacing w:after="480"/>
        <w:rPr>
          <w:rFonts w:cs="Arial"/>
        </w:rPr>
      </w:pPr>
      <w:r w:rsidRPr="008908B7">
        <w:rPr>
          <w:rFonts w:cs="Arial"/>
          <w:noProof/>
          <w:lang w:eastAsia="en-AU"/>
        </w:rPr>
        <mc:AlternateContent>
          <mc:Choice Requires="wps">
            <w:drawing>
              <wp:inline distT="0" distB="0" distL="0" distR="0" wp14:anchorId="20F33BEC" wp14:editId="2E4E83F5">
                <wp:extent cx="226612" cy="252095"/>
                <wp:effectExtent l="0" t="0" r="254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12"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8D8801" w14:textId="77777777" w:rsidR="00240BAA" w:rsidRDefault="004330B0" w:rsidP="00240BAA">
                            <w:pPr>
                              <w:spacing w:after="0"/>
                              <w:rPr>
                                <w:rFonts w:ascii="Wingdings 3" w:hAnsi="Wingdings 3"/>
                              </w:rPr>
                            </w:pPr>
                            <w:r>
                              <w:rPr>
                                <w:rFonts w:ascii="Wingdings 3" w:eastAsia="Wingdings 3" w:hAnsi="Wingdings 3" w:cs="Wingdings 3"/>
                                <w:sz w:val="36"/>
                              </w:rPr>
                              <w:t>q</w:t>
                            </w:r>
                          </w:p>
                        </w:txbxContent>
                      </wps:txbx>
                      <wps:bodyPr rot="0" vert="horz" wrap="square" lIns="0" tIns="0" rIns="0" bIns="0" anchor="t" anchorCtr="0" upright="1"/>
                    </wps:wsp>
                  </a:graphicData>
                </a:graphic>
              </wp:inline>
            </w:drawing>
          </mc:Choice>
          <mc:Fallback>
            <w:pict>
              <v:shapetype w14:anchorId="20F33BEC" id="_x0000_t202" coordsize="21600,21600" o:spt="202" path="m,l,21600r21600,l21600,xe">
                <v:stroke joinstyle="miter"/>
                <v:path gradientshapeok="t" o:connecttype="rect"/>
              </v:shapetype>
              <v:shape id="Text Box 3" o:spid="_x0000_s1026" type="#_x0000_t202" style="width:17.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" stroked="f">
                <v:textbox inset="0,0,0,0">
                  <w:txbxContent>
                    <w:p w14:paraId="418D8801" w14:textId="77777777" w:rsidR="00240BAA" w:rsidRDefault="004330B0" w:rsidP="00240BAA">
                      <w:pPr>
                        <w:spacing w:after="0"/>
                        <w:rPr>
                          <w:rFonts w:ascii="Wingdings 3" w:hAnsi="Wingdings 3"/>
                        </w:rPr>
                      </w:pPr>
                      <w:r>
                        <w:rPr>
                          <w:rFonts w:ascii="Wingdings 3" w:eastAsia="Wingdings 3" w:hAnsi="Wingdings 3" w:cs="Wingdings 3"/>
                          <w:sz w:val="36"/>
                        </w:rPr>
                        <w:t>q</w:t>
                      </w:r>
                    </w:p>
                  </w:txbxContent>
                </v:textbox>
                <w10:anchorlock/>
              </v:shape>
            </w:pict>
          </mc:Fallback>
        </mc:AlternateContent>
      </w:r>
      <w:r w:rsidR="00F50A8D" w:rsidRPr="008908B7">
        <w:rPr>
          <w:rFonts w:cs="Arial"/>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00F50A8D" w:rsidRPr="008908B7">
          <w:rPr>
            <w:rStyle w:val="Hyperlink"/>
            <w:rFonts w:cs="Arial"/>
            <w:color w:val="auto"/>
          </w:rPr>
          <w:t>www.tga.gov.au/reporting-problems</w:t>
        </w:r>
      </w:hyperlink>
      <w:r w:rsidR="00F50A8D" w:rsidRPr="008908B7">
        <w:rPr>
          <w:rFonts w:cs="Arial"/>
        </w:rPr>
        <w:t>.</w:t>
      </w:r>
    </w:p>
    <w:p w14:paraId="6C24801E" w14:textId="58381B1F" w:rsidR="006018AE" w:rsidRPr="008908B7" w:rsidRDefault="004330B0" w:rsidP="00245C39">
      <w:pPr>
        <w:pStyle w:val="Heading1"/>
        <w:numPr>
          <w:ilvl w:val="0"/>
          <w:numId w:val="0"/>
        </w:numPr>
        <w:spacing w:after="240"/>
        <w:jc w:val="center"/>
        <w:rPr>
          <w:rFonts w:eastAsia="SimSun"/>
          <w:vertAlign w:val="superscript"/>
        </w:rPr>
      </w:pPr>
      <w:r w:rsidRPr="008908B7">
        <w:rPr>
          <w:rFonts w:eastAsia="SimSun"/>
        </w:rPr>
        <w:t xml:space="preserve">Australian </w:t>
      </w:r>
      <w:r w:rsidR="005E75D2" w:rsidRPr="008908B7">
        <w:rPr>
          <w:rFonts w:eastAsia="SimSun"/>
        </w:rPr>
        <w:t xml:space="preserve">PRODUCT INFORMATION </w:t>
      </w:r>
    </w:p>
    <w:p w14:paraId="7E37AF8C" w14:textId="54A18D94" w:rsidR="009303D4" w:rsidRPr="008908B7" w:rsidRDefault="00F80F5D" w:rsidP="007547CC">
      <w:pPr>
        <w:pStyle w:val="Heading1"/>
        <w:numPr>
          <w:ilvl w:val="0"/>
          <w:numId w:val="0"/>
        </w:numPr>
        <w:spacing w:before="0" w:after="240"/>
        <w:ind w:left="432" w:hanging="432"/>
        <w:jc w:val="center"/>
      </w:pPr>
      <w:r w:rsidRPr="008908B7">
        <w:rPr>
          <w:rFonts w:eastAsia="SimSun"/>
        </w:rPr>
        <w:t>VYALEV</w:t>
      </w:r>
      <w:r w:rsidR="005E75D2" w:rsidRPr="008908B7">
        <w:rPr>
          <w:rFonts w:eastAsia="SimSun"/>
          <w:vertAlign w:val="superscript"/>
        </w:rPr>
        <w:t>®</w:t>
      </w:r>
      <w:r w:rsidR="005E75D2" w:rsidRPr="008908B7">
        <w:rPr>
          <w:rFonts w:eastAsia="SimSun"/>
        </w:rPr>
        <w:t xml:space="preserve"> (</w:t>
      </w:r>
      <w:r w:rsidRPr="008908B7">
        <w:rPr>
          <w:rFonts w:eastAsia="SimSun"/>
        </w:rPr>
        <w:t>FOS</w:t>
      </w:r>
      <w:r w:rsidR="00BE7A45" w:rsidRPr="008908B7">
        <w:t xml:space="preserve">LEVODOPA / </w:t>
      </w:r>
      <w:r w:rsidRPr="008908B7">
        <w:t>FOS</w:t>
      </w:r>
      <w:r w:rsidR="00BE7A45" w:rsidRPr="008908B7">
        <w:t>CARBIDOPA</w:t>
      </w:r>
      <w:r w:rsidR="005E75D2" w:rsidRPr="008908B7">
        <w:t>)</w:t>
      </w:r>
      <w:r w:rsidR="00BE7A45" w:rsidRPr="008908B7">
        <w:t xml:space="preserve"> </w:t>
      </w:r>
    </w:p>
    <w:p w14:paraId="4F53F86E" w14:textId="477F2B7F" w:rsidR="007547CC" w:rsidRPr="008908B7" w:rsidRDefault="004330B0" w:rsidP="007547CC">
      <w:pPr>
        <w:pStyle w:val="Heading1"/>
        <w:numPr>
          <w:ilvl w:val="0"/>
          <w:numId w:val="0"/>
        </w:numPr>
        <w:spacing w:before="0" w:after="240"/>
        <w:ind w:left="432" w:hanging="432"/>
        <w:jc w:val="center"/>
      </w:pPr>
      <w:r w:rsidRPr="008908B7">
        <w:t xml:space="preserve">SOLUTION FOR </w:t>
      </w:r>
      <w:r w:rsidR="00F324C4" w:rsidRPr="008908B7">
        <w:t xml:space="preserve">SUBCUTANEOUS </w:t>
      </w:r>
      <w:r w:rsidRPr="008908B7">
        <w:t>INFUSION</w:t>
      </w:r>
    </w:p>
    <w:p w14:paraId="636E85C6" w14:textId="77777777" w:rsidR="001A3992" w:rsidRPr="008908B7" w:rsidRDefault="004330B0" w:rsidP="00CB6CF7">
      <w:pPr>
        <w:pStyle w:val="Heading1"/>
        <w:numPr>
          <w:ilvl w:val="0"/>
          <w:numId w:val="22"/>
        </w:numPr>
        <w:spacing w:before="0" w:after="120"/>
      </w:pPr>
      <w:r w:rsidRPr="008908B7">
        <w:t>Name of the medicine</w:t>
      </w:r>
    </w:p>
    <w:p w14:paraId="317C2754" w14:textId="369F559F" w:rsidR="004855DF" w:rsidRPr="008908B7" w:rsidRDefault="004330B0" w:rsidP="00245C39">
      <w:r w:rsidRPr="008908B7">
        <w:t>Foslevodopa and foscarbidopa.</w:t>
      </w:r>
    </w:p>
    <w:p w14:paraId="339078D8" w14:textId="77777777" w:rsidR="001A3992" w:rsidRPr="008908B7" w:rsidRDefault="004330B0" w:rsidP="00C43821">
      <w:pPr>
        <w:pStyle w:val="Heading1"/>
        <w:numPr>
          <w:ilvl w:val="0"/>
          <w:numId w:val="22"/>
        </w:numPr>
        <w:spacing w:before="0" w:after="120"/>
      </w:pPr>
      <w:r w:rsidRPr="008908B7">
        <w:t>Qualitative and quantitative composition</w:t>
      </w:r>
    </w:p>
    <w:p w14:paraId="29ECE7E2" w14:textId="5AEEA34A" w:rsidR="001C3C9E" w:rsidRPr="008908B7" w:rsidRDefault="004330B0" w:rsidP="001C3C9E">
      <w:pPr>
        <w:spacing w:after="0"/>
      </w:pPr>
      <w:r w:rsidRPr="008908B7">
        <w:t xml:space="preserve">Each 1 mL of </w:t>
      </w:r>
      <w:r w:rsidR="00D32A8A" w:rsidRPr="008908B7">
        <w:t xml:space="preserve">VYALEV </w:t>
      </w:r>
      <w:r w:rsidRPr="008908B7">
        <w:t xml:space="preserve">contains </w:t>
      </w:r>
      <w:proofErr w:type="spellStart"/>
      <w:r w:rsidRPr="008908B7">
        <w:t>foslevodopa</w:t>
      </w:r>
      <w:proofErr w:type="spellEnd"/>
      <w:r w:rsidRPr="008908B7">
        <w:t xml:space="preserve"> 240 mg and foscarbidopa 12 mg.</w:t>
      </w:r>
    </w:p>
    <w:p w14:paraId="008897EE" w14:textId="1E26CBBE" w:rsidR="001C3C9E" w:rsidRPr="008908B7" w:rsidRDefault="004330B0" w:rsidP="001C3C9E">
      <w:pPr>
        <w:jc w:val="left"/>
      </w:pPr>
      <w:r w:rsidRPr="008908B7">
        <w:t xml:space="preserve">Each 10 mL vial of </w:t>
      </w:r>
      <w:r w:rsidR="00D32A8A" w:rsidRPr="008908B7">
        <w:t xml:space="preserve">VYALEV </w:t>
      </w:r>
      <w:r w:rsidRPr="008908B7">
        <w:t xml:space="preserve">contains </w:t>
      </w:r>
      <w:proofErr w:type="spellStart"/>
      <w:r w:rsidRPr="008908B7">
        <w:t>foslevodopa</w:t>
      </w:r>
      <w:proofErr w:type="spellEnd"/>
      <w:r w:rsidRPr="008908B7">
        <w:t xml:space="preserve"> 2400 mg and foscarbidopa 120 mg.</w:t>
      </w:r>
    </w:p>
    <w:p w14:paraId="13393C3D" w14:textId="77777777" w:rsidR="001C3C9E" w:rsidRPr="008908B7" w:rsidRDefault="004330B0" w:rsidP="001C3C9E">
      <w:pPr>
        <w:jc w:val="left"/>
      </w:pPr>
      <w:r w:rsidRPr="008908B7">
        <w:t>Foslevodopa and foscarbidopa are prodrugs equivalent to approximately 170 mg levodopa and 9 mg carbidopa per 1 mL.</w:t>
      </w:r>
    </w:p>
    <w:p w14:paraId="15C89B2C" w14:textId="77777777" w:rsidR="001C3C9E" w:rsidRPr="008908B7" w:rsidRDefault="004330B0" w:rsidP="001C3C9E">
      <w:pPr>
        <w:spacing w:line="240" w:lineRule="auto"/>
        <w:rPr>
          <w:rFonts w:ascii="Times New Roman" w:hAnsi="Times New Roman"/>
          <w:szCs w:val="20"/>
          <w:lang w:val="en-GB"/>
        </w:rPr>
      </w:pPr>
      <w:r w:rsidRPr="008908B7">
        <w:t>Excipient with known effect:</w:t>
      </w:r>
    </w:p>
    <w:p w14:paraId="4BF5B000" w14:textId="343FDD2F" w:rsidR="001C3C9E" w:rsidRPr="008908B7" w:rsidRDefault="004330B0" w:rsidP="001C3C9E">
      <w:pPr>
        <w:jc w:val="left"/>
      </w:pPr>
      <w:r w:rsidRPr="008908B7">
        <w:t xml:space="preserve">VYALEV contains approximately 1.84 </w:t>
      </w:r>
      <w:r w:rsidR="00563409" w:rsidRPr="008908B7">
        <w:t>m</w:t>
      </w:r>
      <w:r w:rsidRPr="008908B7">
        <w:t xml:space="preserve">mol (42.4 mg) sodium per </w:t>
      </w:r>
      <w:proofErr w:type="spellStart"/>
      <w:r w:rsidRPr="008908B7">
        <w:t>mL.</w:t>
      </w:r>
      <w:proofErr w:type="spellEnd"/>
      <w:r w:rsidRPr="008908B7">
        <w:t xml:space="preserve"> </w:t>
      </w:r>
    </w:p>
    <w:p w14:paraId="2B6DDD5C" w14:textId="77777777" w:rsidR="001C3C9E" w:rsidRPr="008908B7" w:rsidRDefault="004330B0" w:rsidP="001C3C9E">
      <w:r w:rsidRPr="008908B7">
        <w:t xml:space="preserve">For the full list of excipients, see </w:t>
      </w:r>
      <w:r w:rsidRPr="008908B7">
        <w:rPr>
          <w:b/>
          <w:bCs/>
        </w:rPr>
        <w:t>Section 6.1 List of excipients</w:t>
      </w:r>
      <w:r w:rsidRPr="008908B7">
        <w:t>.</w:t>
      </w:r>
    </w:p>
    <w:p w14:paraId="5C4382B1" w14:textId="77777777" w:rsidR="001A3992" w:rsidRPr="008908B7" w:rsidRDefault="004330B0" w:rsidP="00C43821">
      <w:pPr>
        <w:pStyle w:val="Heading1"/>
        <w:numPr>
          <w:ilvl w:val="0"/>
          <w:numId w:val="22"/>
        </w:numPr>
        <w:spacing w:before="0" w:after="120"/>
      </w:pPr>
      <w:r w:rsidRPr="008908B7">
        <w:t>Pharmaceutical form</w:t>
      </w:r>
    </w:p>
    <w:p w14:paraId="0408A91B" w14:textId="77777777" w:rsidR="001C3C9E" w:rsidRPr="008908B7" w:rsidRDefault="004330B0" w:rsidP="001C3C9E">
      <w:pPr>
        <w:rPr>
          <w:rFonts w:ascii="Times New Roman" w:hAnsi="Times New Roman"/>
          <w:szCs w:val="20"/>
          <w:lang w:val="en-GB"/>
        </w:rPr>
      </w:pPr>
      <w:r w:rsidRPr="008908B7">
        <w:t>Solution for infusion in a glass vial.</w:t>
      </w:r>
    </w:p>
    <w:p w14:paraId="5B4C23FC" w14:textId="77777777" w:rsidR="001C3C9E" w:rsidRPr="008908B7" w:rsidRDefault="004330B0" w:rsidP="001C3C9E">
      <w:r w:rsidRPr="008908B7">
        <w:rPr>
          <w:noProof/>
        </w:rPr>
        <w:t>The solution</w:t>
      </w:r>
      <w:r w:rsidRPr="008908B7">
        <w:t xml:space="preserve"> is sterile, preservative-free and clear to slightly opalescent. It should be free from particulates. </w:t>
      </w:r>
      <w:r w:rsidRPr="008908B7">
        <w:rPr>
          <w:noProof/>
        </w:rPr>
        <w:t xml:space="preserve">The solution </w:t>
      </w:r>
      <w:r w:rsidRPr="008908B7">
        <w:t xml:space="preserve">may vary from colourless to yellow to brown and may have a purple or red tint. Variations in colour are expected and have no impact on product quality. The solution may become darker in colour after piercing of the vial stopper or while in the syringe. </w:t>
      </w:r>
    </w:p>
    <w:p w14:paraId="168709A8" w14:textId="113B1348" w:rsidR="001A3992" w:rsidRPr="008908B7" w:rsidRDefault="004330B0" w:rsidP="00C43821">
      <w:pPr>
        <w:pStyle w:val="Heading1"/>
        <w:numPr>
          <w:ilvl w:val="0"/>
          <w:numId w:val="22"/>
        </w:numPr>
        <w:spacing w:before="0" w:after="120"/>
      </w:pPr>
      <w:r w:rsidRPr="008908B7">
        <w:t>Clinical particulars</w:t>
      </w:r>
    </w:p>
    <w:p w14:paraId="1DCCB227" w14:textId="77777777" w:rsidR="001C3C9E" w:rsidRPr="008908B7" w:rsidRDefault="004330B0" w:rsidP="00C43821">
      <w:pPr>
        <w:pStyle w:val="Heading2"/>
        <w:numPr>
          <w:ilvl w:val="1"/>
          <w:numId w:val="22"/>
        </w:numPr>
        <w:spacing w:before="0" w:after="120"/>
        <w:ind w:left="630" w:hanging="630"/>
      </w:pPr>
      <w:bookmarkStart w:id="0" w:name="_Hlk75248581"/>
      <w:r w:rsidRPr="008908B7">
        <w:t>Therapeutic indications</w:t>
      </w:r>
    </w:p>
    <w:p w14:paraId="5C389DD4" w14:textId="63DAD434" w:rsidR="009F5C68" w:rsidRPr="008908B7" w:rsidRDefault="004330B0" w:rsidP="001C3C9E">
      <w:pPr>
        <w:jc w:val="left"/>
      </w:pPr>
      <w:r w:rsidRPr="008908B7">
        <w:t xml:space="preserve">For the treatment of </w:t>
      </w:r>
      <w:r w:rsidR="00600EBE" w:rsidRPr="008908B7">
        <w:t xml:space="preserve">advanced </w:t>
      </w:r>
      <w:r w:rsidRPr="008908B7">
        <w:t>idiopathic Parkinson’s disease with severe motor fluctuations despite optimised alternative pharmacological treatment.</w:t>
      </w:r>
    </w:p>
    <w:p w14:paraId="50F33E22" w14:textId="77777777" w:rsidR="001C3C9E" w:rsidRPr="008908B7" w:rsidRDefault="004330B0" w:rsidP="00EC2186">
      <w:pPr>
        <w:pStyle w:val="Heading2"/>
        <w:numPr>
          <w:ilvl w:val="1"/>
          <w:numId w:val="22"/>
        </w:numPr>
        <w:spacing w:before="0" w:after="120"/>
        <w:ind w:left="630" w:hanging="630"/>
      </w:pPr>
      <w:r w:rsidRPr="008908B7">
        <w:lastRenderedPageBreak/>
        <w:t>Dose and method of administration</w:t>
      </w:r>
    </w:p>
    <w:p w14:paraId="542E1C28" w14:textId="162D1362" w:rsidR="00DA7244" w:rsidRPr="008908B7" w:rsidRDefault="004330B0" w:rsidP="00DA7244">
      <w:pPr>
        <w:autoSpaceDE w:val="0"/>
        <w:autoSpaceDN w:val="0"/>
        <w:rPr>
          <w:rFonts w:cs="Arial"/>
        </w:rPr>
      </w:pPr>
      <w:r w:rsidRPr="008908B7">
        <w:t>VYALEV</w:t>
      </w:r>
      <w:r w:rsidR="001C3C9E" w:rsidRPr="008908B7">
        <w:rPr>
          <w:rFonts w:cs="Arial"/>
        </w:rPr>
        <w:t xml:space="preserve"> is administered as a continuous subcutaneous infusion, 24-hours per day. </w:t>
      </w:r>
      <w:r w:rsidRPr="008908B7">
        <w:rPr>
          <w:rFonts w:cs="Arial"/>
        </w:rPr>
        <w:t xml:space="preserve">Administer VYALEV only with the Vyafuser pump (refer to pump instructions for use).   </w:t>
      </w:r>
    </w:p>
    <w:p w14:paraId="192049A5" w14:textId="49F65975" w:rsidR="00331CDC" w:rsidRPr="008908B7" w:rsidRDefault="004330B0" w:rsidP="001C3C9E">
      <w:pPr>
        <w:autoSpaceDE w:val="0"/>
        <w:autoSpaceDN w:val="0"/>
        <w:adjustRightInd w:val="0"/>
        <w:rPr>
          <w:rFonts w:cs="Arial"/>
        </w:rPr>
      </w:pPr>
      <w:r w:rsidRPr="008908B7">
        <w:rPr>
          <w:rFonts w:cs="Arial"/>
        </w:rPr>
        <w:t xml:space="preserve">VYALEV is only suitable for patients who are </w:t>
      </w:r>
      <w:proofErr w:type="gramStart"/>
      <w:r w:rsidRPr="008908B7">
        <w:rPr>
          <w:rFonts w:cs="Arial"/>
        </w:rPr>
        <w:t>levodopa-responsive</w:t>
      </w:r>
      <w:proofErr w:type="gramEnd"/>
      <w:r w:rsidRPr="008908B7">
        <w:rPr>
          <w:rFonts w:cs="Arial"/>
        </w:rPr>
        <w:t>.</w:t>
      </w:r>
    </w:p>
    <w:p w14:paraId="5BDEC834" w14:textId="77D628EE" w:rsidR="00B96531" w:rsidRPr="008908B7" w:rsidRDefault="004330B0" w:rsidP="001C3C9E">
      <w:pPr>
        <w:autoSpaceDE w:val="0"/>
        <w:autoSpaceDN w:val="0"/>
        <w:adjustRightInd w:val="0"/>
        <w:rPr>
          <w:rFonts w:cs="Arial"/>
        </w:rPr>
      </w:pPr>
      <w:r w:rsidRPr="008908B7">
        <w:rPr>
          <w:rStyle w:val="normaltextrun"/>
          <w:shd w:val="clear" w:color="auto" w:fill="FFFFFF"/>
        </w:rPr>
        <w:t>Establishment of the first infusion site and dose adjustments should be carried out in association or consultation with a specialist with expertise in the management of P</w:t>
      </w:r>
      <w:r w:rsidR="001E4DCA" w:rsidRPr="008908B7">
        <w:rPr>
          <w:rStyle w:val="normaltextrun"/>
          <w:shd w:val="clear" w:color="auto" w:fill="FFFFFF"/>
        </w:rPr>
        <w:t xml:space="preserve">arkinson’s </w:t>
      </w:r>
      <w:r w:rsidR="00E03142" w:rsidRPr="008908B7">
        <w:rPr>
          <w:rStyle w:val="normaltextrun"/>
          <w:shd w:val="clear" w:color="auto" w:fill="FFFFFF"/>
        </w:rPr>
        <w:t>d</w:t>
      </w:r>
      <w:r w:rsidR="001E4DCA" w:rsidRPr="008908B7">
        <w:rPr>
          <w:rStyle w:val="normaltextrun"/>
          <w:shd w:val="clear" w:color="auto" w:fill="FFFFFF"/>
        </w:rPr>
        <w:t>isease</w:t>
      </w:r>
      <w:r w:rsidRPr="008908B7">
        <w:rPr>
          <w:rStyle w:val="normaltextrun"/>
          <w:shd w:val="clear" w:color="auto" w:fill="FFFFFF"/>
        </w:rPr>
        <w:t>.</w:t>
      </w:r>
      <w:r w:rsidRPr="008908B7">
        <w:rPr>
          <w:rStyle w:val="eop"/>
          <w:shd w:val="clear" w:color="auto" w:fill="FFFFFF"/>
        </w:rPr>
        <w:t> </w:t>
      </w:r>
    </w:p>
    <w:p w14:paraId="7F696B6D" w14:textId="334B7B1A" w:rsidR="001C3C9E" w:rsidRPr="008908B7" w:rsidRDefault="004330B0" w:rsidP="001C3C9E">
      <w:pPr>
        <w:autoSpaceDE w:val="0"/>
        <w:autoSpaceDN w:val="0"/>
        <w:adjustRightInd w:val="0"/>
        <w:rPr>
          <w:rFonts w:cs="Arial"/>
        </w:rPr>
      </w:pPr>
      <w:r w:rsidRPr="008908B7">
        <w:rPr>
          <w:rFonts w:cs="Arial"/>
        </w:rPr>
        <w:t xml:space="preserve">The recommended starting daily dose of </w:t>
      </w:r>
      <w:r w:rsidR="00D32A8A" w:rsidRPr="008908B7">
        <w:t>VYALEV</w:t>
      </w:r>
      <w:r w:rsidRPr="008908B7">
        <w:rPr>
          <w:rFonts w:cs="Arial"/>
        </w:rPr>
        <w:t xml:space="preserve"> is determined by converting the daily levodopa intake to levodopa equivalents (LE) and then increasing it to account for a 24-hour administration. The dose may be adjusted to reach a clinical response that maximises the functional “On” time and minimises the number and duration of “Off” episodes and “On” episodes with troublesome dyskinesia.</w:t>
      </w:r>
      <w:r w:rsidR="00F805CA" w:rsidRPr="008908B7">
        <w:rPr>
          <w:rFonts w:cs="Arial"/>
        </w:rPr>
        <w:t xml:space="preserve"> </w:t>
      </w:r>
      <w:r w:rsidR="00F805CA" w:rsidRPr="008908B7">
        <w:t>The maximum recommended daily dose of foslevodopa is 6000 mg (or 25 ml of VYALEV per day equivalent to approximately 4260 mg levodopa per day).</w:t>
      </w:r>
    </w:p>
    <w:p w14:paraId="0A4B3EC5" w14:textId="6DE2F277" w:rsidR="001C3C9E" w:rsidRPr="008908B7" w:rsidRDefault="004330B0" w:rsidP="001C3C9E">
      <w:pPr>
        <w:rPr>
          <w:rFonts w:cs="Arial"/>
        </w:rPr>
      </w:pPr>
      <w:r w:rsidRPr="008908B7">
        <w:t>VYALEV</w:t>
      </w:r>
      <w:r w:rsidRPr="008908B7">
        <w:rPr>
          <w:rFonts w:cs="Arial"/>
        </w:rPr>
        <w:t xml:space="preserve"> replaces levodopa containing medications and catechol-O-methyl transferase (COMT)-inhibitors. If required, other medicinal products for Parkinson's disease can be taken concurrently.</w:t>
      </w:r>
    </w:p>
    <w:p w14:paraId="4ABC9CA7" w14:textId="77777777" w:rsidR="001C3C9E" w:rsidRPr="008908B7" w:rsidRDefault="004330B0" w:rsidP="001C3C9E">
      <w:pPr>
        <w:autoSpaceDE w:val="0"/>
        <w:autoSpaceDN w:val="0"/>
        <w:adjustRightInd w:val="0"/>
        <w:rPr>
          <w:rFonts w:cs="Arial"/>
        </w:rPr>
      </w:pPr>
      <w:r w:rsidRPr="008908B7">
        <w:rPr>
          <w:rFonts w:cs="Arial"/>
          <w:u w:val="single"/>
        </w:rPr>
        <w:t>Initiation of treatment</w:t>
      </w:r>
    </w:p>
    <w:p w14:paraId="0ACE832A" w14:textId="2C64F3C4" w:rsidR="00B6742B" w:rsidRPr="008908B7" w:rsidRDefault="004330B0" w:rsidP="001C3C9E">
      <w:pPr>
        <w:pStyle w:val="gtcbodytext"/>
        <w:spacing w:before="0" w:after="240" w:line="360" w:lineRule="exact"/>
        <w:jc w:val="both"/>
        <w:rPr>
          <w:rFonts w:ascii="Arial" w:hAnsi="Arial" w:cs="Arial"/>
          <w:sz w:val="22"/>
          <w:szCs w:val="22"/>
        </w:rPr>
      </w:pPr>
      <w:r w:rsidRPr="008908B7">
        <w:rPr>
          <w:rFonts w:ascii="Arial" w:hAnsi="Arial" w:cs="Arial"/>
          <w:sz w:val="22"/>
          <w:szCs w:val="22"/>
        </w:rPr>
        <w:t xml:space="preserve">Patients selected for treatment with </w:t>
      </w:r>
      <w:r w:rsidR="00D32A8A" w:rsidRPr="008908B7">
        <w:rPr>
          <w:rFonts w:ascii="Arial" w:hAnsi="Arial" w:cs="Arial"/>
          <w:sz w:val="22"/>
          <w:szCs w:val="22"/>
        </w:rPr>
        <w:t>VYALEV</w:t>
      </w:r>
      <w:r w:rsidRPr="008908B7">
        <w:rPr>
          <w:rFonts w:ascii="Arial" w:eastAsia="Calibri" w:hAnsi="Arial" w:cs="Arial"/>
          <w:sz w:val="22"/>
          <w:szCs w:val="22"/>
          <w:lang w:val="en-AU"/>
        </w:rPr>
        <w:t xml:space="preserve"> </w:t>
      </w:r>
      <w:r w:rsidRPr="008908B7">
        <w:rPr>
          <w:rFonts w:ascii="Arial" w:hAnsi="Arial" w:cs="Arial"/>
          <w:sz w:val="22"/>
          <w:szCs w:val="22"/>
        </w:rPr>
        <w:t>should be capable of understanding and using the delivery system themselves</w:t>
      </w:r>
      <w:proofErr w:type="gramStart"/>
      <w:r w:rsidR="002B2ACD" w:rsidRPr="008908B7">
        <w:rPr>
          <w:rFonts w:ascii="Arial" w:hAnsi="Arial" w:cs="Arial"/>
          <w:sz w:val="22"/>
          <w:szCs w:val="22"/>
        </w:rPr>
        <w:t xml:space="preserve">.  </w:t>
      </w:r>
      <w:proofErr w:type="gramEnd"/>
      <w:r w:rsidR="001C2BF1" w:rsidRPr="008908B7">
        <w:rPr>
          <w:rFonts w:ascii="Arial" w:hAnsi="Arial" w:cs="Arial"/>
          <w:sz w:val="22"/>
          <w:szCs w:val="22"/>
        </w:rPr>
        <w:t xml:space="preserve"> In case</w:t>
      </w:r>
      <w:r w:rsidR="002F155C" w:rsidRPr="008908B7">
        <w:rPr>
          <w:rFonts w:ascii="Arial" w:hAnsi="Arial" w:cs="Arial"/>
          <w:sz w:val="22"/>
          <w:szCs w:val="22"/>
        </w:rPr>
        <w:t xml:space="preserve"> the patient </w:t>
      </w:r>
      <w:r w:rsidR="00255962" w:rsidRPr="008908B7">
        <w:rPr>
          <w:rFonts w:ascii="Arial" w:hAnsi="Arial" w:cs="Arial"/>
          <w:sz w:val="22"/>
          <w:szCs w:val="22"/>
        </w:rPr>
        <w:t xml:space="preserve">is </w:t>
      </w:r>
      <w:r w:rsidR="00925F67" w:rsidRPr="008908B7">
        <w:rPr>
          <w:rFonts w:ascii="Arial" w:hAnsi="Arial" w:cs="Arial"/>
          <w:sz w:val="22"/>
          <w:szCs w:val="22"/>
        </w:rPr>
        <w:t xml:space="preserve">unable to use the </w:t>
      </w:r>
      <w:r w:rsidR="002B2ACD" w:rsidRPr="008908B7">
        <w:rPr>
          <w:rFonts w:ascii="Arial" w:hAnsi="Arial" w:cs="Arial"/>
          <w:sz w:val="22"/>
          <w:szCs w:val="22"/>
        </w:rPr>
        <w:t>delivery</w:t>
      </w:r>
      <w:r w:rsidR="00925F67" w:rsidRPr="008908B7">
        <w:rPr>
          <w:rFonts w:ascii="Arial" w:hAnsi="Arial" w:cs="Arial"/>
          <w:sz w:val="22"/>
          <w:szCs w:val="22"/>
        </w:rPr>
        <w:t xml:space="preserve"> system</w:t>
      </w:r>
      <w:r w:rsidR="001A313E" w:rsidRPr="008908B7">
        <w:rPr>
          <w:rFonts w:ascii="Arial" w:hAnsi="Arial" w:cs="Arial"/>
          <w:sz w:val="22"/>
          <w:szCs w:val="22"/>
        </w:rPr>
        <w:t xml:space="preserve"> correctly</w:t>
      </w:r>
      <w:r w:rsidR="00C97255" w:rsidRPr="008908B7">
        <w:rPr>
          <w:rFonts w:ascii="Arial" w:hAnsi="Arial" w:cs="Arial"/>
          <w:sz w:val="22"/>
          <w:szCs w:val="22"/>
        </w:rPr>
        <w:t xml:space="preserve">, </w:t>
      </w:r>
      <w:r w:rsidR="00073766" w:rsidRPr="008908B7">
        <w:rPr>
          <w:rFonts w:ascii="Arial" w:hAnsi="Arial" w:cs="Arial"/>
          <w:sz w:val="22"/>
          <w:szCs w:val="22"/>
        </w:rPr>
        <w:t xml:space="preserve">the delivery system </w:t>
      </w:r>
      <w:r w:rsidR="00925F67" w:rsidRPr="008908B7">
        <w:rPr>
          <w:rFonts w:ascii="Arial" w:hAnsi="Arial" w:cs="Arial"/>
          <w:sz w:val="22"/>
          <w:szCs w:val="22"/>
        </w:rPr>
        <w:t xml:space="preserve">should </w:t>
      </w:r>
      <w:r w:rsidR="00F60463" w:rsidRPr="008908B7">
        <w:rPr>
          <w:rFonts w:ascii="Arial" w:hAnsi="Arial" w:cs="Arial"/>
          <w:sz w:val="22"/>
          <w:szCs w:val="22"/>
        </w:rPr>
        <w:t xml:space="preserve">only </w:t>
      </w:r>
      <w:r w:rsidR="00925F67" w:rsidRPr="008908B7">
        <w:rPr>
          <w:rFonts w:ascii="Arial" w:hAnsi="Arial" w:cs="Arial"/>
          <w:sz w:val="22"/>
          <w:szCs w:val="22"/>
        </w:rPr>
        <w:t xml:space="preserve">be </w:t>
      </w:r>
      <w:proofErr w:type="gramStart"/>
      <w:r w:rsidR="00925F67" w:rsidRPr="008908B7">
        <w:rPr>
          <w:rFonts w:ascii="Arial" w:hAnsi="Arial" w:cs="Arial"/>
          <w:sz w:val="22"/>
          <w:szCs w:val="22"/>
        </w:rPr>
        <w:t>handled</w:t>
      </w:r>
      <w:proofErr w:type="gramEnd"/>
      <w:r w:rsidR="00925F67" w:rsidRPr="008908B7">
        <w:rPr>
          <w:rFonts w:ascii="Arial" w:hAnsi="Arial" w:cs="Arial"/>
          <w:sz w:val="22"/>
          <w:szCs w:val="22"/>
        </w:rPr>
        <w:t xml:space="preserve"> by nursing staff or an experienced caregiver.</w:t>
      </w:r>
      <w:r w:rsidR="001C2BF1" w:rsidRPr="008908B7">
        <w:rPr>
          <w:rFonts w:ascii="Arial" w:hAnsi="Arial" w:cs="Arial"/>
          <w:sz w:val="22"/>
          <w:szCs w:val="22"/>
        </w:rPr>
        <w:t> </w:t>
      </w:r>
      <w:r w:rsidR="00925F67" w:rsidRPr="008908B7">
        <w:rPr>
          <w:rFonts w:ascii="Arial" w:hAnsi="Arial" w:cs="Arial"/>
          <w:sz w:val="22"/>
          <w:szCs w:val="22"/>
        </w:rPr>
        <w:t xml:space="preserve"> </w:t>
      </w:r>
    </w:p>
    <w:p w14:paraId="6B000AE4" w14:textId="1DF36567" w:rsidR="001C3C9E" w:rsidRPr="008908B7" w:rsidRDefault="004330B0" w:rsidP="001C3C9E">
      <w:pPr>
        <w:pStyle w:val="gtcbodytext"/>
        <w:spacing w:before="0" w:after="240" w:line="360" w:lineRule="exact"/>
        <w:jc w:val="both"/>
        <w:rPr>
          <w:rFonts w:ascii="Arial" w:hAnsi="Arial" w:cs="Arial"/>
          <w:sz w:val="22"/>
          <w:szCs w:val="22"/>
        </w:rPr>
      </w:pPr>
      <w:r w:rsidRPr="008908B7">
        <w:rPr>
          <w:rFonts w:ascii="Arial" w:hAnsi="Arial" w:cs="Arial"/>
          <w:sz w:val="22"/>
          <w:szCs w:val="22"/>
        </w:rPr>
        <w:t xml:space="preserve">Patients should </w:t>
      </w:r>
      <w:proofErr w:type="gramStart"/>
      <w:r w:rsidRPr="008908B7">
        <w:rPr>
          <w:rFonts w:ascii="Arial" w:hAnsi="Arial" w:cs="Arial"/>
          <w:sz w:val="22"/>
          <w:szCs w:val="22"/>
        </w:rPr>
        <w:t>be trained</w:t>
      </w:r>
      <w:proofErr w:type="gramEnd"/>
      <w:r w:rsidRPr="008908B7">
        <w:rPr>
          <w:rFonts w:ascii="Arial" w:hAnsi="Arial" w:cs="Arial"/>
          <w:sz w:val="22"/>
          <w:szCs w:val="22"/>
        </w:rPr>
        <w:t xml:space="preserve"> on the proper use of </w:t>
      </w:r>
      <w:r w:rsidR="00063F7E" w:rsidRPr="008908B7">
        <w:rPr>
          <w:rFonts w:ascii="Arial" w:hAnsi="Arial" w:cs="Arial"/>
          <w:sz w:val="22"/>
          <w:szCs w:val="22"/>
        </w:rPr>
        <w:t>VYALEV</w:t>
      </w:r>
      <w:r w:rsidRPr="008908B7">
        <w:rPr>
          <w:rFonts w:ascii="Arial" w:hAnsi="Arial" w:cs="Arial"/>
          <w:sz w:val="22"/>
          <w:szCs w:val="22"/>
        </w:rPr>
        <w:t xml:space="preserve"> and the delivery system (see method of administration) prior to initiating treatment with </w:t>
      </w:r>
      <w:r w:rsidR="00063F7E" w:rsidRPr="008908B7">
        <w:rPr>
          <w:rFonts w:ascii="Arial" w:hAnsi="Arial" w:cs="Arial"/>
          <w:sz w:val="22"/>
          <w:szCs w:val="22"/>
        </w:rPr>
        <w:t>VYALEV</w:t>
      </w:r>
      <w:r w:rsidRPr="008908B7">
        <w:rPr>
          <w:rFonts w:ascii="Arial" w:hAnsi="Arial" w:cs="Arial"/>
          <w:sz w:val="22"/>
          <w:szCs w:val="22"/>
        </w:rPr>
        <w:t xml:space="preserve"> and, as necessary, thereafter. </w:t>
      </w:r>
    </w:p>
    <w:p w14:paraId="7BAECF93" w14:textId="1CBA9656" w:rsidR="001C3C9E" w:rsidRPr="008908B7" w:rsidRDefault="004330B0" w:rsidP="001C3C9E">
      <w:pPr>
        <w:pStyle w:val="gtcbodytext"/>
        <w:spacing w:before="0" w:after="240" w:line="360" w:lineRule="exact"/>
        <w:jc w:val="both"/>
        <w:rPr>
          <w:rFonts w:ascii="Arial" w:hAnsi="Arial" w:cs="Arial"/>
          <w:sz w:val="22"/>
          <w:szCs w:val="22"/>
        </w:rPr>
      </w:pPr>
      <w:r w:rsidRPr="008908B7">
        <w:rPr>
          <w:rFonts w:ascii="Arial" w:hAnsi="Arial" w:cs="Arial"/>
          <w:sz w:val="22"/>
          <w:szCs w:val="22"/>
        </w:rPr>
        <w:t xml:space="preserve">Three steps </w:t>
      </w:r>
      <w:proofErr w:type="gramStart"/>
      <w:r w:rsidRPr="008908B7">
        <w:rPr>
          <w:rFonts w:ascii="Arial" w:hAnsi="Arial" w:cs="Arial"/>
          <w:sz w:val="22"/>
          <w:szCs w:val="22"/>
        </w:rPr>
        <w:t>are required</w:t>
      </w:r>
      <w:proofErr w:type="gramEnd"/>
      <w:r w:rsidRPr="008908B7">
        <w:rPr>
          <w:rFonts w:ascii="Arial" w:hAnsi="Arial" w:cs="Arial"/>
          <w:sz w:val="22"/>
          <w:szCs w:val="22"/>
        </w:rPr>
        <w:t xml:space="preserve"> to initiate treatment with </w:t>
      </w:r>
      <w:r w:rsidR="00063F7E" w:rsidRPr="008908B7">
        <w:rPr>
          <w:rFonts w:ascii="Arial" w:hAnsi="Arial" w:cs="Arial"/>
          <w:sz w:val="22"/>
          <w:szCs w:val="22"/>
        </w:rPr>
        <w:t>VYALEV</w:t>
      </w:r>
      <w:r w:rsidRPr="008908B7">
        <w:rPr>
          <w:rFonts w:ascii="Arial" w:hAnsi="Arial" w:cs="Arial"/>
          <w:noProof/>
        </w:rPr>
        <w:t>.</w:t>
      </w:r>
    </w:p>
    <w:p w14:paraId="7C5E3941" w14:textId="77777777" w:rsidR="001C3C9E" w:rsidRPr="008908B7" w:rsidRDefault="004330B0" w:rsidP="001C3C9E">
      <w:pPr>
        <w:pStyle w:val="gtcbodytext"/>
        <w:numPr>
          <w:ilvl w:val="0"/>
          <w:numId w:val="34"/>
        </w:numPr>
        <w:spacing w:before="0" w:after="240" w:line="360" w:lineRule="exact"/>
        <w:ind w:left="432"/>
        <w:jc w:val="both"/>
        <w:rPr>
          <w:rFonts w:ascii="Arial" w:hAnsi="Arial" w:cs="Arial"/>
          <w:sz w:val="22"/>
          <w:szCs w:val="22"/>
        </w:rPr>
      </w:pPr>
      <w:r w:rsidRPr="008908B7">
        <w:rPr>
          <w:rFonts w:ascii="Arial" w:hAnsi="Arial" w:cs="Arial"/>
          <w:sz w:val="22"/>
          <w:szCs w:val="22"/>
        </w:rPr>
        <w:t xml:space="preserve">Step 1: Calculate the LE based on the levodopa-containing medications used during the patient’s awake time. </w:t>
      </w:r>
    </w:p>
    <w:p w14:paraId="45C76062" w14:textId="2A6E97E0" w:rsidR="001C3C9E" w:rsidRPr="008908B7" w:rsidRDefault="004330B0" w:rsidP="001C3C9E">
      <w:pPr>
        <w:pStyle w:val="gtcbodytext"/>
        <w:numPr>
          <w:ilvl w:val="0"/>
          <w:numId w:val="34"/>
        </w:numPr>
        <w:spacing w:before="0" w:after="240" w:line="360" w:lineRule="exact"/>
        <w:ind w:left="432"/>
        <w:jc w:val="both"/>
        <w:rPr>
          <w:rFonts w:ascii="Arial" w:hAnsi="Arial" w:cs="Arial"/>
          <w:sz w:val="22"/>
          <w:szCs w:val="22"/>
        </w:rPr>
      </w:pPr>
      <w:r w:rsidRPr="008908B7">
        <w:rPr>
          <w:rFonts w:ascii="Arial" w:hAnsi="Arial" w:cs="Arial"/>
          <w:sz w:val="22"/>
          <w:szCs w:val="22"/>
        </w:rPr>
        <w:t xml:space="preserve">Step 2: Determine the hourly infusion rate of </w:t>
      </w:r>
      <w:r w:rsidR="00063F7E" w:rsidRPr="008908B7">
        <w:rPr>
          <w:rFonts w:ascii="Arial" w:hAnsi="Arial" w:cs="Arial"/>
          <w:sz w:val="22"/>
          <w:szCs w:val="22"/>
        </w:rPr>
        <w:t>VYALEV</w:t>
      </w:r>
      <w:r w:rsidRPr="008908B7">
        <w:rPr>
          <w:rFonts w:ascii="Arial" w:hAnsi="Arial" w:cs="Arial"/>
          <w:sz w:val="22"/>
          <w:szCs w:val="22"/>
        </w:rPr>
        <w:t>.</w:t>
      </w:r>
    </w:p>
    <w:p w14:paraId="0CC96D7D" w14:textId="77777777" w:rsidR="001C3C9E" w:rsidRPr="008908B7" w:rsidRDefault="004330B0" w:rsidP="001C3C9E">
      <w:pPr>
        <w:pStyle w:val="gtcbodytext"/>
        <w:numPr>
          <w:ilvl w:val="0"/>
          <w:numId w:val="34"/>
        </w:numPr>
        <w:spacing w:before="0" w:after="240" w:line="360" w:lineRule="exact"/>
        <w:ind w:left="432"/>
        <w:jc w:val="both"/>
        <w:rPr>
          <w:rFonts w:ascii="Arial" w:hAnsi="Arial" w:cs="Arial"/>
          <w:sz w:val="22"/>
          <w:szCs w:val="22"/>
        </w:rPr>
      </w:pPr>
      <w:r w:rsidRPr="008908B7">
        <w:rPr>
          <w:rFonts w:ascii="Arial" w:hAnsi="Arial" w:cs="Arial"/>
          <w:sz w:val="22"/>
          <w:szCs w:val="22"/>
        </w:rPr>
        <w:t>Step 3: Determine the volume of the loading dose.</w:t>
      </w:r>
    </w:p>
    <w:p w14:paraId="012F9832" w14:textId="77777777" w:rsidR="001C3C9E" w:rsidRPr="008908B7" w:rsidRDefault="004330B0" w:rsidP="001C3C9E">
      <w:pPr>
        <w:pStyle w:val="gtcbodytext"/>
        <w:spacing w:before="0" w:after="240" w:line="360" w:lineRule="exact"/>
        <w:jc w:val="both"/>
        <w:rPr>
          <w:rFonts w:ascii="Arial" w:hAnsi="Arial" w:cs="Arial"/>
          <w:sz w:val="22"/>
          <w:szCs w:val="22"/>
        </w:rPr>
      </w:pPr>
      <w:r w:rsidRPr="008908B7">
        <w:rPr>
          <w:rFonts w:ascii="Arial" w:hAnsi="Arial" w:cs="Arial"/>
          <w:sz w:val="22"/>
          <w:szCs w:val="22"/>
          <w:u w:val="single"/>
        </w:rPr>
        <w:lastRenderedPageBreak/>
        <w:t>Step 1</w:t>
      </w:r>
      <w:r w:rsidRPr="008908B7">
        <w:rPr>
          <w:rFonts w:ascii="Arial" w:hAnsi="Arial" w:cs="Arial"/>
          <w:sz w:val="22"/>
          <w:szCs w:val="22"/>
        </w:rPr>
        <w:t>: Calculate the LE based on the levodopa-containing medications used during the patient’s awake time.</w:t>
      </w:r>
    </w:p>
    <w:p w14:paraId="19EE6260" w14:textId="77777777" w:rsidR="001C3C9E" w:rsidRPr="008908B7" w:rsidRDefault="004330B0" w:rsidP="001C3C9E">
      <w:pPr>
        <w:pStyle w:val="gtcbodytext"/>
        <w:spacing w:before="0" w:after="240" w:line="360" w:lineRule="exact"/>
        <w:jc w:val="both"/>
        <w:rPr>
          <w:rFonts w:ascii="Arial" w:hAnsi="Arial" w:cs="Arial"/>
          <w:sz w:val="22"/>
          <w:szCs w:val="22"/>
        </w:rPr>
      </w:pPr>
      <w:r w:rsidRPr="008908B7">
        <w:rPr>
          <w:rFonts w:ascii="Arial" w:hAnsi="Arial" w:cs="Arial"/>
          <w:iCs/>
          <w:sz w:val="22"/>
          <w:szCs w:val="22"/>
        </w:rPr>
        <w:t xml:space="preserve">The levodopa amount from all levodopa-containing formulations used during the waking time of the day should </w:t>
      </w:r>
      <w:proofErr w:type="gramStart"/>
      <w:r w:rsidRPr="008908B7">
        <w:rPr>
          <w:rFonts w:ascii="Arial" w:hAnsi="Arial" w:cs="Arial"/>
          <w:iCs/>
          <w:sz w:val="22"/>
          <w:szCs w:val="22"/>
        </w:rPr>
        <w:t>be converted</w:t>
      </w:r>
      <w:proofErr w:type="gramEnd"/>
      <w:r w:rsidRPr="008908B7">
        <w:rPr>
          <w:rFonts w:ascii="Arial" w:hAnsi="Arial" w:cs="Arial"/>
          <w:iCs/>
          <w:sz w:val="22"/>
          <w:szCs w:val="22"/>
        </w:rPr>
        <w:t xml:space="preserve"> to LE using the appropriate dose multiplying factor from Table 1 and then summed. For this calculation, only consider levodopa and COMT-inhibitors. Do not include night-time dosing of either medication, and do not include rescue levodopa or any other anti-Parkinsonian medication or therapy in this calculation. If any COMT-inhibitors </w:t>
      </w:r>
      <w:proofErr w:type="gramStart"/>
      <w:r w:rsidRPr="008908B7">
        <w:rPr>
          <w:rFonts w:ascii="Arial" w:hAnsi="Arial" w:cs="Arial"/>
          <w:iCs/>
          <w:sz w:val="22"/>
          <w:szCs w:val="22"/>
        </w:rPr>
        <w:t>are taken</w:t>
      </w:r>
      <w:proofErr w:type="gramEnd"/>
      <w:r w:rsidRPr="008908B7">
        <w:rPr>
          <w:rFonts w:ascii="Arial" w:hAnsi="Arial" w:cs="Arial"/>
          <w:iCs/>
          <w:sz w:val="22"/>
          <w:szCs w:val="22"/>
        </w:rPr>
        <w:t xml:space="preserve"> within a 24-hour period, regardless of the COMT-inhibitor dose, a correction factor should be applied to the sum of LE as presented in Table 1. </w:t>
      </w:r>
    </w:p>
    <w:p w14:paraId="6940B6CB" w14:textId="77777777" w:rsidR="001C3C9E" w:rsidRPr="008908B7" w:rsidRDefault="004330B0" w:rsidP="001C3C9E">
      <w:pPr>
        <w:autoSpaceDE w:val="0"/>
        <w:autoSpaceDN w:val="0"/>
        <w:adjustRightInd w:val="0"/>
        <w:spacing w:line="240" w:lineRule="auto"/>
        <w:rPr>
          <w:rFonts w:cs="Arial"/>
          <w:b/>
          <w:bCs/>
          <w:iCs/>
        </w:rPr>
      </w:pPr>
      <w:r w:rsidRPr="008908B7">
        <w:rPr>
          <w:rFonts w:cs="Arial"/>
          <w:b/>
          <w:bCs/>
          <w:iCs/>
        </w:rPr>
        <w:t>Table 1. Calculating the Levodopa Equivalents (LE)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3947"/>
      </w:tblGrid>
      <w:tr w:rsidR="008908B7" w:rsidRPr="008908B7" w14:paraId="3B3EFD3A" w14:textId="77777777" w:rsidTr="001C3C9E">
        <w:trPr>
          <w:trHeight w:val="368"/>
        </w:trPr>
        <w:tc>
          <w:tcPr>
            <w:tcW w:w="5120" w:type="dxa"/>
            <w:shd w:val="clear" w:color="auto" w:fill="auto"/>
          </w:tcPr>
          <w:p w14:paraId="72B17EBE" w14:textId="77777777" w:rsidR="001C3C9E" w:rsidRPr="008908B7" w:rsidRDefault="004330B0" w:rsidP="00822EF9">
            <w:pPr>
              <w:pStyle w:val="Heading2"/>
              <w:numPr>
                <w:ilvl w:val="0"/>
                <w:numId w:val="0"/>
              </w:numPr>
              <w:tabs>
                <w:tab w:val="left" w:pos="6660"/>
              </w:tabs>
              <w:spacing w:before="0" w:after="0"/>
              <w:ind w:left="578" w:hanging="578"/>
              <w:rPr>
                <w:rFonts w:cs="Arial"/>
                <w:i/>
                <w:iCs/>
                <w:sz w:val="22"/>
              </w:rPr>
            </w:pPr>
            <w:r w:rsidRPr="008908B7">
              <w:rPr>
                <w:rFonts w:cs="Arial"/>
                <w:iCs/>
                <w:sz w:val="22"/>
              </w:rPr>
              <w:t>Levodopa formulation</w:t>
            </w:r>
          </w:p>
        </w:tc>
        <w:tc>
          <w:tcPr>
            <w:tcW w:w="3947" w:type="dxa"/>
            <w:shd w:val="clear" w:color="auto" w:fill="auto"/>
          </w:tcPr>
          <w:p w14:paraId="1E584440" w14:textId="77777777" w:rsidR="001C3C9E" w:rsidRPr="008908B7" w:rsidRDefault="004330B0" w:rsidP="00822EF9">
            <w:pPr>
              <w:pStyle w:val="Heading2"/>
              <w:numPr>
                <w:ilvl w:val="0"/>
                <w:numId w:val="0"/>
              </w:numPr>
              <w:tabs>
                <w:tab w:val="left" w:pos="6660"/>
              </w:tabs>
              <w:spacing w:before="0" w:after="0"/>
              <w:ind w:left="578" w:hanging="578"/>
              <w:rPr>
                <w:rFonts w:cs="Arial"/>
                <w:i/>
                <w:iCs/>
                <w:sz w:val="22"/>
              </w:rPr>
            </w:pPr>
            <w:r w:rsidRPr="008908B7">
              <w:rPr>
                <w:rFonts w:cs="Arial"/>
                <w:iCs/>
                <w:sz w:val="22"/>
              </w:rPr>
              <w:t xml:space="preserve">Dose multiplying factor </w:t>
            </w:r>
          </w:p>
        </w:tc>
      </w:tr>
      <w:tr w:rsidR="008908B7" w:rsidRPr="008908B7" w14:paraId="1EC14141" w14:textId="77777777" w:rsidTr="001C3C9E">
        <w:trPr>
          <w:trHeight w:val="350"/>
        </w:trPr>
        <w:tc>
          <w:tcPr>
            <w:tcW w:w="5120" w:type="dxa"/>
            <w:shd w:val="clear" w:color="auto" w:fill="auto"/>
          </w:tcPr>
          <w:p w14:paraId="7A8579D3" w14:textId="4ACFC52F" w:rsidR="001C3C9E" w:rsidRPr="008908B7" w:rsidRDefault="004330B0" w:rsidP="00822EF9">
            <w:pPr>
              <w:pStyle w:val="Heading2"/>
              <w:numPr>
                <w:ilvl w:val="0"/>
                <w:numId w:val="0"/>
              </w:numPr>
              <w:tabs>
                <w:tab w:val="left" w:pos="6660"/>
              </w:tabs>
              <w:spacing w:before="0" w:after="0"/>
              <w:ind w:left="578" w:hanging="578"/>
              <w:rPr>
                <w:rFonts w:cs="Arial"/>
                <w:b w:val="0"/>
                <w:bCs/>
                <w:i/>
                <w:iCs/>
                <w:sz w:val="22"/>
              </w:rPr>
            </w:pPr>
            <w:proofErr w:type="gramStart"/>
            <w:r w:rsidRPr="008908B7">
              <w:rPr>
                <w:rFonts w:cs="Arial"/>
                <w:b w:val="0"/>
                <w:bCs/>
                <w:iCs/>
                <w:sz w:val="22"/>
              </w:rPr>
              <w:t>Immediate-release</w:t>
            </w:r>
            <w:proofErr w:type="gramEnd"/>
            <w:r w:rsidRPr="008908B7">
              <w:rPr>
                <w:rFonts w:cs="Arial"/>
                <w:b w:val="0"/>
                <w:bCs/>
                <w:iCs/>
                <w:sz w:val="22"/>
              </w:rPr>
              <w:t xml:space="preserve">, including </w:t>
            </w:r>
            <w:r w:rsidR="006F03BA" w:rsidRPr="008908B7">
              <w:rPr>
                <w:rFonts w:cs="Arial"/>
                <w:b w:val="0"/>
                <w:bCs/>
                <w:iCs/>
                <w:sz w:val="22"/>
              </w:rPr>
              <w:t>intestinal gel</w:t>
            </w:r>
          </w:p>
        </w:tc>
        <w:tc>
          <w:tcPr>
            <w:tcW w:w="3947" w:type="dxa"/>
            <w:shd w:val="clear" w:color="auto" w:fill="auto"/>
          </w:tcPr>
          <w:p w14:paraId="6D9F9919" w14:textId="77777777" w:rsidR="001C3C9E" w:rsidRPr="008908B7" w:rsidRDefault="004330B0" w:rsidP="00822EF9">
            <w:pPr>
              <w:pStyle w:val="Heading2"/>
              <w:numPr>
                <w:ilvl w:val="0"/>
                <w:numId w:val="0"/>
              </w:numPr>
              <w:tabs>
                <w:tab w:val="left" w:pos="6660"/>
              </w:tabs>
              <w:spacing w:before="0" w:after="0"/>
              <w:ind w:left="578" w:hanging="578"/>
              <w:rPr>
                <w:rFonts w:cs="Arial"/>
                <w:i/>
                <w:iCs/>
                <w:sz w:val="22"/>
              </w:rPr>
            </w:pPr>
            <w:r w:rsidRPr="008908B7">
              <w:rPr>
                <w:rFonts w:cs="Arial"/>
                <w:iCs/>
                <w:sz w:val="22"/>
              </w:rPr>
              <w:t>1</w:t>
            </w:r>
          </w:p>
        </w:tc>
      </w:tr>
      <w:tr w:rsidR="008908B7" w:rsidRPr="008908B7" w14:paraId="0686BF6B" w14:textId="77777777" w:rsidTr="001C3C9E">
        <w:trPr>
          <w:trHeight w:val="341"/>
        </w:trPr>
        <w:tc>
          <w:tcPr>
            <w:tcW w:w="5120" w:type="dxa"/>
            <w:shd w:val="clear" w:color="auto" w:fill="auto"/>
          </w:tcPr>
          <w:p w14:paraId="76F1271D" w14:textId="77777777" w:rsidR="001C3C9E" w:rsidRPr="008908B7" w:rsidRDefault="004330B0" w:rsidP="00822EF9">
            <w:pPr>
              <w:pStyle w:val="Heading2"/>
              <w:numPr>
                <w:ilvl w:val="0"/>
                <w:numId w:val="0"/>
              </w:numPr>
              <w:tabs>
                <w:tab w:val="left" w:pos="6660"/>
              </w:tabs>
              <w:spacing w:before="0" w:after="0"/>
              <w:jc w:val="left"/>
              <w:rPr>
                <w:rFonts w:cs="Arial"/>
                <w:b w:val="0"/>
                <w:bCs/>
                <w:i/>
                <w:iCs/>
                <w:sz w:val="22"/>
              </w:rPr>
            </w:pPr>
            <w:r w:rsidRPr="008908B7">
              <w:rPr>
                <w:rFonts w:cs="Arial"/>
                <w:b w:val="0"/>
                <w:bCs/>
                <w:iCs/>
                <w:sz w:val="22"/>
              </w:rPr>
              <w:t>Sustained-release, controlled-release or prolonged-</w:t>
            </w:r>
            <w:proofErr w:type="spellStart"/>
            <w:r w:rsidRPr="008908B7">
              <w:rPr>
                <w:rFonts w:cs="Arial"/>
                <w:b w:val="0"/>
                <w:bCs/>
                <w:iCs/>
                <w:sz w:val="22"/>
              </w:rPr>
              <w:t>release</w:t>
            </w:r>
            <w:r w:rsidRPr="008908B7">
              <w:rPr>
                <w:rFonts w:cs="Arial"/>
                <w:b w:val="0"/>
                <w:bCs/>
                <w:iCs/>
                <w:sz w:val="22"/>
                <w:vertAlign w:val="superscript"/>
              </w:rPr>
              <w:t>a</w:t>
            </w:r>
            <w:proofErr w:type="spellEnd"/>
            <w:r w:rsidRPr="008908B7">
              <w:rPr>
                <w:rFonts w:cs="Arial"/>
                <w:b w:val="0"/>
                <w:bCs/>
                <w:iCs/>
                <w:sz w:val="22"/>
              </w:rPr>
              <w:t xml:space="preserve"> </w:t>
            </w:r>
          </w:p>
        </w:tc>
        <w:tc>
          <w:tcPr>
            <w:tcW w:w="3947" w:type="dxa"/>
            <w:shd w:val="clear" w:color="auto" w:fill="auto"/>
          </w:tcPr>
          <w:p w14:paraId="1C766ED6" w14:textId="77777777" w:rsidR="001C3C9E" w:rsidRPr="008908B7" w:rsidRDefault="004330B0" w:rsidP="00822EF9">
            <w:pPr>
              <w:pStyle w:val="Heading2"/>
              <w:numPr>
                <w:ilvl w:val="0"/>
                <w:numId w:val="0"/>
              </w:numPr>
              <w:tabs>
                <w:tab w:val="left" w:pos="6660"/>
              </w:tabs>
              <w:spacing w:before="0" w:after="0"/>
              <w:ind w:left="578" w:hanging="578"/>
              <w:rPr>
                <w:rFonts w:cs="Arial"/>
                <w:i/>
                <w:iCs/>
                <w:sz w:val="22"/>
              </w:rPr>
            </w:pPr>
            <w:r w:rsidRPr="008908B7">
              <w:rPr>
                <w:rFonts w:cs="Arial"/>
                <w:iCs/>
                <w:sz w:val="22"/>
              </w:rPr>
              <w:t>0.75</w:t>
            </w:r>
          </w:p>
        </w:tc>
      </w:tr>
      <w:tr w:rsidR="008908B7" w:rsidRPr="008908B7" w14:paraId="60EC2F1F" w14:textId="77777777" w:rsidTr="001C3C9E">
        <w:trPr>
          <w:trHeight w:val="413"/>
        </w:trPr>
        <w:tc>
          <w:tcPr>
            <w:tcW w:w="9067" w:type="dxa"/>
            <w:gridSpan w:val="2"/>
            <w:shd w:val="clear" w:color="auto" w:fill="auto"/>
          </w:tcPr>
          <w:p w14:paraId="7A6A1DC5" w14:textId="77777777" w:rsidR="001C3C9E" w:rsidRPr="008908B7" w:rsidRDefault="004330B0" w:rsidP="00822EF9">
            <w:pPr>
              <w:pStyle w:val="Heading2"/>
              <w:numPr>
                <w:ilvl w:val="0"/>
                <w:numId w:val="0"/>
              </w:numPr>
              <w:tabs>
                <w:tab w:val="left" w:pos="6660"/>
              </w:tabs>
              <w:spacing w:before="0" w:after="0"/>
              <w:rPr>
                <w:rFonts w:cs="Arial"/>
                <w:b w:val="0"/>
                <w:bCs/>
                <w:i/>
                <w:iCs/>
                <w:sz w:val="22"/>
              </w:rPr>
            </w:pPr>
            <w:r w:rsidRPr="008908B7">
              <w:rPr>
                <w:rFonts w:cs="Arial"/>
                <w:b w:val="0"/>
                <w:bCs/>
                <w:iCs/>
                <w:sz w:val="22"/>
              </w:rPr>
              <w:t>If any COMT-inhibitor is used, multiply sum of calculated LE from above by</w:t>
            </w:r>
          </w:p>
          <w:p w14:paraId="54050DB8" w14:textId="77777777" w:rsidR="001C3C9E" w:rsidRPr="008908B7" w:rsidRDefault="004330B0" w:rsidP="00822EF9">
            <w:pPr>
              <w:pStyle w:val="Heading2"/>
              <w:numPr>
                <w:ilvl w:val="0"/>
                <w:numId w:val="0"/>
              </w:numPr>
              <w:tabs>
                <w:tab w:val="left" w:pos="6660"/>
              </w:tabs>
              <w:spacing w:before="0" w:after="0"/>
              <w:jc w:val="center"/>
              <w:rPr>
                <w:rFonts w:cs="Arial"/>
                <w:i/>
                <w:iCs/>
                <w:sz w:val="22"/>
              </w:rPr>
            </w:pPr>
            <w:r w:rsidRPr="008908B7">
              <w:rPr>
                <w:rFonts w:cs="Arial"/>
                <w:iCs/>
                <w:sz w:val="22"/>
              </w:rPr>
              <w:t>1.33</w:t>
            </w:r>
            <w:r w:rsidRPr="008908B7">
              <w:rPr>
                <w:rFonts w:cs="Arial"/>
                <w:b w:val="0"/>
                <w:bCs/>
                <w:iCs/>
                <w:sz w:val="22"/>
                <w:vertAlign w:val="superscript"/>
              </w:rPr>
              <w:t>a</w:t>
            </w:r>
          </w:p>
        </w:tc>
      </w:tr>
      <w:tr w:rsidR="00222CF9" w:rsidRPr="008908B7" w14:paraId="1B072992" w14:textId="77777777" w:rsidTr="001C3C9E">
        <w:tc>
          <w:tcPr>
            <w:tcW w:w="9067" w:type="dxa"/>
            <w:gridSpan w:val="2"/>
            <w:shd w:val="clear" w:color="auto" w:fill="auto"/>
          </w:tcPr>
          <w:p w14:paraId="5FD8ABF3" w14:textId="77777777" w:rsidR="001C3C9E" w:rsidRPr="008908B7" w:rsidRDefault="004330B0" w:rsidP="00615879">
            <w:pPr>
              <w:pStyle w:val="Tablenote"/>
              <w:tabs>
                <w:tab w:val="clear" w:pos="360"/>
                <w:tab w:val="left" w:pos="0"/>
              </w:tabs>
              <w:spacing w:before="0" w:line="240" w:lineRule="auto"/>
              <w:ind w:left="0" w:firstLine="0"/>
              <w:rPr>
                <w:rFonts w:ascii="Arial" w:eastAsia="Times New Roman" w:hAnsi="Arial" w:cs="Arial"/>
                <w:iCs/>
                <w:sz w:val="22"/>
              </w:rPr>
            </w:pPr>
            <w:proofErr w:type="spellStart"/>
            <w:r w:rsidRPr="008908B7">
              <w:rPr>
                <w:rFonts w:ascii="Arial" w:eastAsia="Times New Roman" w:hAnsi="Arial" w:cs="Arial"/>
                <w:iCs/>
                <w:sz w:val="22"/>
                <w:vertAlign w:val="superscript"/>
              </w:rPr>
              <w:t>a</w:t>
            </w:r>
            <w:r w:rsidRPr="008908B7">
              <w:rPr>
                <w:rFonts w:ascii="Arial" w:eastAsia="Times New Roman" w:hAnsi="Arial" w:cs="Arial"/>
                <w:iCs/>
                <w:sz w:val="22"/>
              </w:rPr>
              <w:t>The</w:t>
            </w:r>
            <w:proofErr w:type="spellEnd"/>
            <w:r w:rsidRPr="008908B7">
              <w:rPr>
                <w:rFonts w:ascii="Arial" w:eastAsia="Times New Roman" w:hAnsi="Arial" w:cs="Arial"/>
                <w:iCs/>
                <w:sz w:val="22"/>
              </w:rPr>
              <w:t xml:space="preserve"> levodopa contained in combined LD/CD /entacapone formulations counts as immediate-release and needs to </w:t>
            </w:r>
            <w:proofErr w:type="gramStart"/>
            <w:r w:rsidRPr="008908B7">
              <w:rPr>
                <w:rFonts w:ascii="Arial" w:eastAsia="Times New Roman" w:hAnsi="Arial" w:cs="Arial"/>
                <w:iCs/>
                <w:sz w:val="22"/>
              </w:rPr>
              <w:t>be added</w:t>
            </w:r>
            <w:proofErr w:type="gramEnd"/>
            <w:r w:rsidRPr="008908B7">
              <w:rPr>
                <w:rFonts w:ascii="Arial" w:eastAsia="Times New Roman" w:hAnsi="Arial" w:cs="Arial"/>
                <w:iCs/>
                <w:sz w:val="22"/>
              </w:rPr>
              <w:t xml:space="preserve"> to the LE from all other sources of levodopa before the sum is multiplied for the COMT-inhibitors correction factor. Do not multiply single LE before summing them up. </w:t>
            </w:r>
          </w:p>
          <w:p w14:paraId="16497481" w14:textId="77777777" w:rsidR="001C3C9E" w:rsidRPr="008908B7" w:rsidRDefault="004330B0" w:rsidP="00615879">
            <w:pPr>
              <w:pStyle w:val="Tablenote"/>
              <w:tabs>
                <w:tab w:val="clear" w:pos="360"/>
                <w:tab w:val="left" w:pos="0"/>
              </w:tabs>
              <w:spacing w:before="0" w:line="240" w:lineRule="auto"/>
              <w:ind w:left="0" w:firstLine="0"/>
              <w:rPr>
                <w:rFonts w:ascii="Arial" w:eastAsia="Times New Roman" w:hAnsi="Arial" w:cs="Arial"/>
                <w:iCs/>
                <w:sz w:val="22"/>
              </w:rPr>
            </w:pPr>
            <w:r w:rsidRPr="008908B7">
              <w:rPr>
                <w:rFonts w:ascii="Arial" w:eastAsia="Times New Roman" w:hAnsi="Arial" w:cs="Arial"/>
                <w:iCs/>
                <w:sz w:val="22"/>
              </w:rPr>
              <w:t>CD = carbidopa; LD = levodopa; COMT = catechol-O-methyl transferase; LE = levodopa equivalents</w:t>
            </w:r>
            <w:proofErr w:type="gramStart"/>
            <w:r w:rsidRPr="008908B7">
              <w:rPr>
                <w:rFonts w:ascii="Arial" w:eastAsia="Times New Roman" w:hAnsi="Arial" w:cs="Arial"/>
                <w:iCs/>
                <w:sz w:val="22"/>
              </w:rPr>
              <w:t xml:space="preserve">.  </w:t>
            </w:r>
            <w:proofErr w:type="gramEnd"/>
          </w:p>
        </w:tc>
      </w:tr>
    </w:tbl>
    <w:p w14:paraId="346DE3A2" w14:textId="77777777" w:rsidR="001C3C9E" w:rsidRPr="008908B7" w:rsidRDefault="001C3C9E" w:rsidP="001C3C9E">
      <w:pPr>
        <w:pStyle w:val="gtcbodytext"/>
        <w:spacing w:before="0" w:after="240" w:line="360" w:lineRule="exact"/>
        <w:jc w:val="both"/>
        <w:rPr>
          <w:rFonts w:ascii="Arial" w:hAnsi="Arial" w:cs="Arial"/>
          <w:sz w:val="22"/>
          <w:szCs w:val="22"/>
          <w:u w:val="single"/>
        </w:rPr>
      </w:pPr>
    </w:p>
    <w:p w14:paraId="48C24840" w14:textId="30B1FDAD" w:rsidR="001C3C9E" w:rsidRPr="008908B7" w:rsidRDefault="004330B0" w:rsidP="001C3C9E">
      <w:pPr>
        <w:pStyle w:val="gtcbodytext"/>
        <w:spacing w:before="0" w:after="240" w:line="360" w:lineRule="exact"/>
        <w:jc w:val="both"/>
        <w:rPr>
          <w:rFonts w:ascii="Arial" w:hAnsi="Arial" w:cs="Arial"/>
          <w:sz w:val="22"/>
          <w:szCs w:val="22"/>
        </w:rPr>
      </w:pPr>
      <w:r w:rsidRPr="008908B7">
        <w:rPr>
          <w:rFonts w:ascii="Arial" w:hAnsi="Arial" w:cs="Arial"/>
          <w:sz w:val="22"/>
          <w:szCs w:val="22"/>
          <w:u w:val="single"/>
        </w:rPr>
        <w:t>Step 2</w:t>
      </w:r>
      <w:r w:rsidRPr="008908B7">
        <w:rPr>
          <w:rFonts w:ascii="Arial" w:hAnsi="Arial" w:cs="Arial"/>
          <w:sz w:val="22"/>
          <w:szCs w:val="22"/>
        </w:rPr>
        <w:t xml:space="preserve">: Determine the hourly infusion rate of </w:t>
      </w:r>
      <w:r w:rsidR="00063F7E" w:rsidRPr="008908B7">
        <w:rPr>
          <w:rFonts w:ascii="Arial" w:hAnsi="Arial" w:cs="Arial"/>
          <w:sz w:val="22"/>
          <w:szCs w:val="22"/>
        </w:rPr>
        <w:t>VYALEV</w:t>
      </w:r>
      <w:r w:rsidRPr="008908B7">
        <w:rPr>
          <w:rFonts w:ascii="Arial" w:hAnsi="Arial" w:cs="Arial"/>
          <w:sz w:val="22"/>
          <w:szCs w:val="22"/>
        </w:rPr>
        <w:t>.</w:t>
      </w:r>
    </w:p>
    <w:p w14:paraId="605A9E55" w14:textId="0A544629" w:rsidR="001C3C9E" w:rsidRPr="008908B7" w:rsidRDefault="004330B0" w:rsidP="001C3C9E">
      <w:pPr>
        <w:pStyle w:val="gtcbodytext"/>
        <w:spacing w:before="0" w:after="240" w:line="360" w:lineRule="exact"/>
        <w:jc w:val="both"/>
        <w:rPr>
          <w:rFonts w:ascii="Arial" w:hAnsi="Arial" w:cs="Arial"/>
          <w:sz w:val="22"/>
          <w:szCs w:val="22"/>
        </w:rPr>
      </w:pPr>
      <w:r w:rsidRPr="008908B7">
        <w:rPr>
          <w:rFonts w:ascii="Arial" w:hAnsi="Arial" w:cs="Arial"/>
          <w:sz w:val="22"/>
          <w:szCs w:val="22"/>
        </w:rPr>
        <w:t xml:space="preserve">Refer to Table 2 for suggested </w:t>
      </w:r>
      <w:r w:rsidR="00063F7E" w:rsidRPr="008908B7">
        <w:rPr>
          <w:rFonts w:ascii="Arial" w:hAnsi="Arial" w:cs="Arial"/>
          <w:sz w:val="22"/>
          <w:szCs w:val="22"/>
        </w:rPr>
        <w:t>VYALEV</w:t>
      </w:r>
      <w:r w:rsidRPr="008908B7">
        <w:rPr>
          <w:rFonts w:ascii="Arial" w:hAnsi="Arial" w:cs="Arial"/>
          <w:sz w:val="22"/>
          <w:szCs w:val="22"/>
        </w:rPr>
        <w:t xml:space="preserve"> starting infusion rates based on the LE calculated in Step 1.</w:t>
      </w:r>
    </w:p>
    <w:p w14:paraId="0F790FFA" w14:textId="0B1E6A34" w:rsidR="001C3C9E" w:rsidRPr="008908B7" w:rsidRDefault="004330B0" w:rsidP="001C3C9E">
      <w:pPr>
        <w:pStyle w:val="gtcbodytext"/>
        <w:spacing w:before="0" w:after="240" w:line="360" w:lineRule="exact"/>
        <w:jc w:val="both"/>
        <w:rPr>
          <w:rFonts w:ascii="Arial" w:hAnsi="Arial" w:cs="Arial"/>
          <w:sz w:val="22"/>
          <w:szCs w:val="22"/>
        </w:rPr>
      </w:pPr>
      <w:r w:rsidRPr="008908B7">
        <w:rPr>
          <w:rFonts w:ascii="Arial" w:hAnsi="Arial" w:cs="Arial"/>
          <w:sz w:val="22"/>
          <w:szCs w:val="22"/>
        </w:rPr>
        <w:t xml:space="preserve">The hourly infusion rate for </w:t>
      </w:r>
      <w:r w:rsidR="00063F7E" w:rsidRPr="008908B7">
        <w:rPr>
          <w:rFonts w:ascii="Arial" w:hAnsi="Arial" w:cs="Arial"/>
          <w:sz w:val="22"/>
          <w:szCs w:val="22"/>
        </w:rPr>
        <w:t>VYALEV</w:t>
      </w:r>
      <w:r w:rsidRPr="008908B7">
        <w:rPr>
          <w:rFonts w:ascii="Arial" w:hAnsi="Arial" w:cs="Arial"/>
          <w:sz w:val="22"/>
          <w:szCs w:val="22"/>
        </w:rPr>
        <w:t xml:space="preserve"> in Table 2 is based on a patient’s LE intake during a typical 16-hour awake time (LE</w:t>
      </w:r>
      <w:r w:rsidRPr="008908B7">
        <w:rPr>
          <w:rFonts w:ascii="Arial" w:hAnsi="Arial" w:cs="Arial"/>
          <w:sz w:val="22"/>
          <w:szCs w:val="22"/>
          <w:vertAlign w:val="subscript"/>
        </w:rPr>
        <w:t>16</w:t>
      </w:r>
      <w:r w:rsidRPr="008908B7">
        <w:rPr>
          <w:rFonts w:ascii="Arial" w:hAnsi="Arial" w:cs="Arial"/>
          <w:sz w:val="22"/>
          <w:szCs w:val="22"/>
        </w:rPr>
        <w:t xml:space="preserve">). </w:t>
      </w:r>
    </w:p>
    <w:p w14:paraId="3266AF48" w14:textId="2B1EE657" w:rsidR="001C3C9E" w:rsidRPr="008908B7" w:rsidRDefault="004330B0" w:rsidP="001C3C9E">
      <w:pPr>
        <w:pStyle w:val="gtcbodytext"/>
        <w:spacing w:before="0" w:after="240" w:line="360" w:lineRule="exact"/>
        <w:jc w:val="both"/>
        <w:rPr>
          <w:rFonts w:ascii="Arial" w:hAnsi="Arial" w:cs="Arial"/>
          <w:sz w:val="22"/>
          <w:szCs w:val="22"/>
        </w:rPr>
      </w:pPr>
      <w:r w:rsidRPr="008908B7">
        <w:rPr>
          <w:rFonts w:ascii="Arial" w:hAnsi="Arial" w:cs="Arial"/>
          <w:sz w:val="22"/>
          <w:szCs w:val="22"/>
        </w:rPr>
        <w:t xml:space="preserve">If the LE determined in Step 1 were based on an awake time either longer or shorter than 16-hours, the LE should </w:t>
      </w:r>
      <w:proofErr w:type="gramStart"/>
      <w:r w:rsidRPr="008908B7">
        <w:rPr>
          <w:rFonts w:ascii="Arial" w:hAnsi="Arial" w:cs="Arial"/>
          <w:sz w:val="22"/>
          <w:szCs w:val="22"/>
        </w:rPr>
        <w:t>be adjusted</w:t>
      </w:r>
      <w:proofErr w:type="gramEnd"/>
      <w:r w:rsidRPr="008908B7">
        <w:rPr>
          <w:rFonts w:ascii="Arial" w:hAnsi="Arial" w:cs="Arial"/>
          <w:sz w:val="22"/>
          <w:szCs w:val="22"/>
        </w:rPr>
        <w:t xml:space="preserve"> to a 16-hour period. To adjust to a 16-hour period, take the LE calculated in Step 1, divide by the number of hours the patient is typically awake and then multiply by </w:t>
      </w:r>
      <w:proofErr w:type="gramStart"/>
      <w:r w:rsidRPr="008908B7">
        <w:rPr>
          <w:rFonts w:ascii="Arial" w:hAnsi="Arial" w:cs="Arial"/>
          <w:sz w:val="22"/>
          <w:szCs w:val="22"/>
        </w:rPr>
        <w:t>16</w:t>
      </w:r>
      <w:proofErr w:type="gramEnd"/>
      <w:r w:rsidRPr="008908B7">
        <w:rPr>
          <w:rFonts w:ascii="Arial" w:hAnsi="Arial" w:cs="Arial"/>
          <w:sz w:val="22"/>
          <w:szCs w:val="22"/>
        </w:rPr>
        <w:t xml:space="preserve">. Then refer to Table 2 for </w:t>
      </w:r>
      <w:r w:rsidR="00063F7E" w:rsidRPr="008908B7">
        <w:rPr>
          <w:rFonts w:ascii="Arial" w:hAnsi="Arial" w:cs="Arial"/>
          <w:sz w:val="22"/>
          <w:szCs w:val="22"/>
        </w:rPr>
        <w:t>VYALEV</w:t>
      </w:r>
      <w:r w:rsidRPr="008908B7">
        <w:rPr>
          <w:rFonts w:ascii="Arial" w:hAnsi="Arial" w:cs="Arial"/>
          <w:sz w:val="22"/>
          <w:szCs w:val="22"/>
        </w:rPr>
        <w:t xml:space="preserve"> suggested starting infusion rates.</w:t>
      </w:r>
    </w:p>
    <w:p w14:paraId="285F1F3F" w14:textId="77777777" w:rsidR="001C3C9E" w:rsidRPr="008908B7" w:rsidRDefault="004330B0" w:rsidP="001C3C9E">
      <w:pPr>
        <w:autoSpaceDE w:val="0"/>
        <w:autoSpaceDN w:val="0"/>
        <w:adjustRightInd w:val="0"/>
        <w:rPr>
          <w:rFonts w:cs="Arial"/>
        </w:rPr>
      </w:pPr>
      <w:r w:rsidRPr="008908B7">
        <w:rPr>
          <w:rFonts w:cs="Arial"/>
        </w:rPr>
        <w:lastRenderedPageBreak/>
        <w:t>The hourly infusion rate determined in this step should be entered as the Base infusion rate when programming the pump (refer to the pump instructions for use for details).</w:t>
      </w:r>
    </w:p>
    <w:p w14:paraId="643E6F4E" w14:textId="6C7418D4" w:rsidR="001C3C9E" w:rsidRPr="008908B7" w:rsidRDefault="004330B0" w:rsidP="001C3C9E">
      <w:pPr>
        <w:autoSpaceDE w:val="0"/>
        <w:autoSpaceDN w:val="0"/>
        <w:adjustRightInd w:val="0"/>
        <w:spacing w:line="240" w:lineRule="auto"/>
        <w:rPr>
          <w:rFonts w:cs="Arial"/>
          <w:b/>
          <w:bCs/>
          <w:iCs/>
        </w:rPr>
      </w:pPr>
      <w:r w:rsidRPr="008908B7">
        <w:rPr>
          <w:rFonts w:cs="Arial"/>
          <w:b/>
          <w:bCs/>
          <w:iCs/>
        </w:rPr>
        <w:t xml:space="preserve">Table 2. Suggested </w:t>
      </w:r>
      <w:r w:rsidR="00063F7E" w:rsidRPr="008908B7">
        <w:rPr>
          <w:rFonts w:cs="Arial"/>
          <w:b/>
          <w:bCs/>
        </w:rPr>
        <w:t>VYALEV</w:t>
      </w:r>
      <w:r w:rsidRPr="008908B7">
        <w:rPr>
          <w:rFonts w:cs="Arial"/>
          <w:b/>
          <w:bCs/>
          <w:iCs/>
        </w:rPr>
        <w:t xml:space="preserve"> starting hourly infusion rate </w:t>
      </w:r>
    </w:p>
    <w:tbl>
      <w:tblPr>
        <w:tblW w:w="8982" w:type="dxa"/>
        <w:tblInd w:w="82" w:type="dxa"/>
        <w:tblLook w:val="04A0" w:firstRow="1" w:lastRow="0" w:firstColumn="1" w:lastColumn="0" w:noHBand="0" w:noVBand="1"/>
      </w:tblPr>
      <w:tblGrid>
        <w:gridCol w:w="4410"/>
        <w:gridCol w:w="4572"/>
      </w:tblGrid>
      <w:tr w:rsidR="008908B7" w:rsidRPr="008908B7" w14:paraId="77661DE8" w14:textId="77777777" w:rsidTr="001C3C9E">
        <w:trPr>
          <w:cantSplit/>
          <w:trHeight w:val="1131"/>
        </w:trPr>
        <w:tc>
          <w:tcPr>
            <w:tcW w:w="441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A40DEC0" w14:textId="77777777" w:rsidR="001C3C9E" w:rsidRPr="008908B7" w:rsidRDefault="004330B0" w:rsidP="00615879">
            <w:pPr>
              <w:pStyle w:val="gtcbodytext"/>
              <w:tabs>
                <w:tab w:val="left" w:pos="720"/>
              </w:tabs>
              <w:jc w:val="both"/>
              <w:rPr>
                <w:rFonts w:ascii="Arial" w:hAnsi="Arial" w:cs="Arial"/>
                <w:b/>
                <w:sz w:val="20"/>
                <w:szCs w:val="20"/>
              </w:rPr>
            </w:pPr>
            <w:bookmarkStart w:id="1" w:name="_Hlk44070348"/>
            <w:r w:rsidRPr="008908B7">
              <w:rPr>
                <w:rFonts w:ascii="Arial" w:hAnsi="Arial" w:cs="Arial"/>
                <w:b/>
                <w:sz w:val="20"/>
                <w:szCs w:val="20"/>
              </w:rPr>
              <w:t>LE</w:t>
            </w:r>
            <w:r w:rsidRPr="008908B7">
              <w:rPr>
                <w:rFonts w:ascii="Arial" w:hAnsi="Arial" w:cs="Arial"/>
                <w:b/>
                <w:sz w:val="20"/>
                <w:szCs w:val="20"/>
                <w:vertAlign w:val="subscript"/>
              </w:rPr>
              <w:t>16</w:t>
            </w:r>
            <w:r w:rsidRPr="008908B7">
              <w:rPr>
                <w:rFonts w:ascii="Arial" w:hAnsi="Arial" w:cs="Arial"/>
                <w:b/>
                <w:sz w:val="20"/>
                <w:szCs w:val="20"/>
              </w:rPr>
              <w:t xml:space="preserve"> </w:t>
            </w:r>
            <w:r w:rsidRPr="008908B7">
              <w:rPr>
                <w:rFonts w:ascii="Arial" w:hAnsi="Arial" w:cs="Arial"/>
                <w:b/>
                <w:sz w:val="20"/>
                <w:szCs w:val="20"/>
              </w:rPr>
              <w:br/>
              <w:t xml:space="preserve">(LE </w:t>
            </w:r>
            <w:r w:rsidRPr="008908B7">
              <w:rPr>
                <w:rFonts w:ascii="Arial" w:hAnsi="Arial" w:cs="Arial"/>
                <w:b/>
                <w:bCs/>
                <w:sz w:val="20"/>
                <w:szCs w:val="20"/>
              </w:rPr>
              <w:t>from all o</w:t>
            </w:r>
            <w:r w:rsidRPr="008908B7">
              <w:rPr>
                <w:rFonts w:ascii="Arial" w:hAnsi="Arial" w:cs="Arial"/>
                <w:b/>
                <w:sz w:val="20"/>
                <w:szCs w:val="20"/>
              </w:rPr>
              <w:t>ral LD-</w:t>
            </w:r>
            <w:r w:rsidRPr="008908B7">
              <w:rPr>
                <w:rFonts w:ascii="Arial" w:hAnsi="Arial" w:cs="Arial"/>
                <w:b/>
                <w:bCs/>
                <w:sz w:val="20"/>
                <w:szCs w:val="20"/>
              </w:rPr>
              <w:t>containing m</w:t>
            </w:r>
            <w:r w:rsidRPr="008908B7">
              <w:rPr>
                <w:rFonts w:ascii="Arial" w:hAnsi="Arial" w:cs="Arial"/>
                <w:b/>
                <w:sz w:val="20"/>
                <w:szCs w:val="20"/>
              </w:rPr>
              <w:t>edications taken over 16-hour awake time (mg))</w:t>
            </w:r>
          </w:p>
        </w:tc>
        <w:tc>
          <w:tcPr>
            <w:tcW w:w="4572" w:type="dxa"/>
            <w:tcBorders>
              <w:top w:val="outset" w:sz="6" w:space="0" w:color="auto"/>
              <w:left w:val="outset" w:sz="6" w:space="0" w:color="auto"/>
              <w:bottom w:val="outset" w:sz="6" w:space="0" w:color="auto"/>
              <w:right w:val="single" w:sz="4" w:space="0" w:color="auto"/>
            </w:tcBorders>
            <w:shd w:val="clear" w:color="auto" w:fill="auto"/>
            <w:noWrap/>
            <w:vAlign w:val="center"/>
            <w:hideMark/>
          </w:tcPr>
          <w:p w14:paraId="35AE364E" w14:textId="44A35161" w:rsidR="001C3C9E" w:rsidRPr="008908B7" w:rsidRDefault="004330B0" w:rsidP="00615879">
            <w:pPr>
              <w:pStyle w:val="gtcbodytext"/>
              <w:tabs>
                <w:tab w:val="left" w:pos="720"/>
              </w:tabs>
              <w:rPr>
                <w:rFonts w:ascii="Arial" w:hAnsi="Arial" w:cs="Arial"/>
                <w:b/>
                <w:sz w:val="20"/>
                <w:szCs w:val="20"/>
              </w:rPr>
            </w:pPr>
            <w:r w:rsidRPr="008908B7">
              <w:rPr>
                <w:rFonts w:ascii="Arial" w:hAnsi="Arial" w:cs="Arial"/>
                <w:b/>
                <w:sz w:val="20"/>
                <w:szCs w:val="20"/>
              </w:rPr>
              <w:t xml:space="preserve">Suggested </w:t>
            </w:r>
            <w:r w:rsidR="00063F7E" w:rsidRPr="008908B7">
              <w:rPr>
                <w:rFonts w:ascii="Arial" w:hAnsi="Arial" w:cs="Arial"/>
                <w:b/>
                <w:bCs/>
                <w:sz w:val="20"/>
                <w:szCs w:val="20"/>
              </w:rPr>
              <w:t>VYALEV</w:t>
            </w:r>
            <w:r w:rsidRPr="008908B7">
              <w:rPr>
                <w:rFonts w:ascii="Arial" w:hAnsi="Arial" w:cs="Arial"/>
                <w:b/>
                <w:sz w:val="20"/>
                <w:szCs w:val="20"/>
              </w:rPr>
              <w:br/>
              <w:t>starting hourly infusion rate (mL/</w:t>
            </w:r>
            <w:proofErr w:type="gramStart"/>
            <w:r w:rsidRPr="008908B7">
              <w:rPr>
                <w:rFonts w:ascii="Arial" w:hAnsi="Arial" w:cs="Arial"/>
                <w:b/>
                <w:sz w:val="20"/>
                <w:szCs w:val="20"/>
              </w:rPr>
              <w:t>hr)</w:t>
            </w:r>
            <w:r w:rsidRPr="008908B7">
              <w:rPr>
                <w:rFonts w:ascii="Arial" w:hAnsi="Arial" w:cs="Arial"/>
                <w:b/>
                <w:sz w:val="20"/>
                <w:szCs w:val="20"/>
                <w:vertAlign w:val="superscript"/>
              </w:rPr>
              <w:t>a</w:t>
            </w:r>
            <w:proofErr w:type="gramEnd"/>
          </w:p>
        </w:tc>
      </w:tr>
      <w:tr w:rsidR="008908B7" w:rsidRPr="008908B7" w14:paraId="6FD22091" w14:textId="77777777" w:rsidTr="001C3C9E">
        <w:tblPrEx>
          <w:tblCellMar>
            <w:left w:w="0" w:type="dxa"/>
            <w:right w:w="0" w:type="dxa"/>
          </w:tblCellMar>
        </w:tblPrEx>
        <w:trPr>
          <w:cantSplit/>
        </w:trPr>
        <w:tc>
          <w:tcPr>
            <w:tcW w:w="4410" w:type="dxa"/>
            <w:tcBorders>
              <w:top w:val="outset" w:sz="6" w:space="0" w:color="auto"/>
              <w:left w:val="outset" w:sz="6" w:space="0" w:color="auto"/>
              <w:bottom w:val="single" w:sz="8" w:space="0" w:color="auto"/>
              <w:right w:val="outset" w:sz="6" w:space="0" w:color="auto"/>
            </w:tcBorders>
            <w:noWrap/>
            <w:tcMar>
              <w:top w:w="0" w:type="dxa"/>
              <w:left w:w="108" w:type="dxa"/>
              <w:bottom w:w="0" w:type="dxa"/>
              <w:right w:w="108" w:type="dxa"/>
            </w:tcMar>
            <w:hideMark/>
          </w:tcPr>
          <w:p w14:paraId="239649BD"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&lt; 400</w:t>
            </w:r>
          </w:p>
        </w:tc>
        <w:tc>
          <w:tcPr>
            <w:tcW w:w="4572" w:type="dxa"/>
            <w:tcBorders>
              <w:top w:val="outset" w:sz="6" w:space="0" w:color="auto"/>
              <w:left w:val="outset" w:sz="6" w:space="0" w:color="auto"/>
              <w:bottom w:val="single" w:sz="8" w:space="0" w:color="auto"/>
              <w:right w:val="single" w:sz="4" w:space="0" w:color="auto"/>
            </w:tcBorders>
            <w:noWrap/>
            <w:tcMar>
              <w:top w:w="0" w:type="dxa"/>
              <w:left w:w="108" w:type="dxa"/>
              <w:bottom w:w="0" w:type="dxa"/>
              <w:right w:w="108" w:type="dxa"/>
            </w:tcMar>
            <w:vAlign w:val="center"/>
            <w:hideMark/>
          </w:tcPr>
          <w:p w14:paraId="5797A642"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0.15</w:t>
            </w:r>
          </w:p>
        </w:tc>
      </w:tr>
      <w:tr w:rsidR="008908B7" w:rsidRPr="008908B7" w14:paraId="395B66CB" w14:textId="77777777" w:rsidTr="001C3C9E">
        <w:tblPrEx>
          <w:tblCellMar>
            <w:left w:w="0" w:type="dxa"/>
            <w:right w:w="0" w:type="dxa"/>
          </w:tblCellMar>
        </w:tblPrEx>
        <w:trPr>
          <w:cantSplit/>
        </w:trPr>
        <w:tc>
          <w:tcPr>
            <w:tcW w:w="4410" w:type="dxa"/>
            <w:tcBorders>
              <w:top w:val="outset" w:sz="6" w:space="0" w:color="auto"/>
              <w:left w:val="outset" w:sz="6" w:space="0" w:color="auto"/>
              <w:bottom w:val="single" w:sz="8" w:space="0" w:color="auto"/>
              <w:right w:val="outset" w:sz="6" w:space="0" w:color="auto"/>
            </w:tcBorders>
            <w:noWrap/>
            <w:tcMar>
              <w:top w:w="0" w:type="dxa"/>
              <w:left w:w="108" w:type="dxa"/>
              <w:bottom w:w="0" w:type="dxa"/>
              <w:right w:w="108" w:type="dxa"/>
            </w:tcMar>
          </w:tcPr>
          <w:p w14:paraId="6B385EC6"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400-499</w:t>
            </w:r>
          </w:p>
        </w:tc>
        <w:tc>
          <w:tcPr>
            <w:tcW w:w="4572" w:type="dxa"/>
            <w:tcBorders>
              <w:top w:val="outset" w:sz="6" w:space="0" w:color="auto"/>
              <w:left w:val="outset" w:sz="6" w:space="0" w:color="auto"/>
              <w:bottom w:val="single" w:sz="8" w:space="0" w:color="auto"/>
              <w:right w:val="single" w:sz="4" w:space="0" w:color="auto"/>
            </w:tcBorders>
            <w:noWrap/>
            <w:tcMar>
              <w:top w:w="0" w:type="dxa"/>
              <w:left w:w="108" w:type="dxa"/>
              <w:bottom w:w="0" w:type="dxa"/>
              <w:right w:w="108" w:type="dxa"/>
            </w:tcMar>
            <w:vAlign w:val="center"/>
          </w:tcPr>
          <w:p w14:paraId="6C98B4C2"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0.15-0.17</w:t>
            </w:r>
          </w:p>
        </w:tc>
      </w:tr>
      <w:tr w:rsidR="008908B7" w:rsidRPr="008908B7" w14:paraId="162C7BE8" w14:textId="77777777" w:rsidTr="001C3C9E">
        <w:tblPrEx>
          <w:tblCellMar>
            <w:left w:w="0" w:type="dxa"/>
            <w:right w:w="0" w:type="dxa"/>
          </w:tblCellMar>
        </w:tblPrEx>
        <w:trPr>
          <w:cantSplit/>
        </w:trPr>
        <w:tc>
          <w:tcPr>
            <w:tcW w:w="4410" w:type="dxa"/>
            <w:tcBorders>
              <w:top w:val="nil"/>
              <w:left w:val="outset" w:sz="6" w:space="0" w:color="auto"/>
              <w:bottom w:val="single" w:sz="8" w:space="0" w:color="auto"/>
              <w:right w:val="outset" w:sz="6" w:space="0" w:color="auto"/>
            </w:tcBorders>
            <w:noWrap/>
            <w:tcMar>
              <w:top w:w="0" w:type="dxa"/>
              <w:left w:w="108" w:type="dxa"/>
              <w:bottom w:w="0" w:type="dxa"/>
              <w:right w:w="108" w:type="dxa"/>
            </w:tcMar>
            <w:hideMark/>
          </w:tcPr>
          <w:p w14:paraId="02835E61"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500-599</w:t>
            </w:r>
          </w:p>
        </w:tc>
        <w:tc>
          <w:tcPr>
            <w:tcW w:w="4572" w:type="dxa"/>
            <w:tcBorders>
              <w:top w:val="nil"/>
              <w:left w:val="outset" w:sz="6" w:space="0" w:color="auto"/>
              <w:bottom w:val="single" w:sz="8" w:space="0" w:color="auto"/>
              <w:right w:val="single" w:sz="4" w:space="0" w:color="auto"/>
            </w:tcBorders>
            <w:noWrap/>
            <w:tcMar>
              <w:top w:w="0" w:type="dxa"/>
              <w:left w:w="108" w:type="dxa"/>
              <w:bottom w:w="0" w:type="dxa"/>
              <w:right w:w="108" w:type="dxa"/>
            </w:tcMar>
            <w:vAlign w:val="center"/>
            <w:hideMark/>
          </w:tcPr>
          <w:p w14:paraId="04C8608C"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0.17-0.20</w:t>
            </w:r>
          </w:p>
        </w:tc>
      </w:tr>
      <w:tr w:rsidR="008908B7" w:rsidRPr="008908B7" w14:paraId="7274AC9D" w14:textId="77777777" w:rsidTr="001C3C9E">
        <w:tblPrEx>
          <w:tblCellMar>
            <w:left w:w="0" w:type="dxa"/>
            <w:right w:w="0" w:type="dxa"/>
          </w:tblCellMar>
        </w:tblPrEx>
        <w:trPr>
          <w:cantSplit/>
        </w:trPr>
        <w:tc>
          <w:tcPr>
            <w:tcW w:w="4410" w:type="dxa"/>
            <w:tcBorders>
              <w:top w:val="nil"/>
              <w:left w:val="outset" w:sz="6" w:space="0" w:color="auto"/>
              <w:bottom w:val="single" w:sz="8" w:space="0" w:color="auto"/>
              <w:right w:val="outset" w:sz="6" w:space="0" w:color="auto"/>
            </w:tcBorders>
            <w:noWrap/>
            <w:tcMar>
              <w:top w:w="0" w:type="dxa"/>
              <w:left w:w="108" w:type="dxa"/>
              <w:bottom w:w="0" w:type="dxa"/>
              <w:right w:w="108" w:type="dxa"/>
            </w:tcMar>
            <w:hideMark/>
          </w:tcPr>
          <w:p w14:paraId="439A41B9"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600-699</w:t>
            </w:r>
          </w:p>
        </w:tc>
        <w:tc>
          <w:tcPr>
            <w:tcW w:w="4572" w:type="dxa"/>
            <w:tcBorders>
              <w:top w:val="nil"/>
              <w:left w:val="outset" w:sz="6" w:space="0" w:color="auto"/>
              <w:bottom w:val="single" w:sz="8" w:space="0" w:color="auto"/>
              <w:right w:val="single" w:sz="4" w:space="0" w:color="auto"/>
            </w:tcBorders>
            <w:noWrap/>
            <w:tcMar>
              <w:top w:w="0" w:type="dxa"/>
              <w:left w:w="108" w:type="dxa"/>
              <w:bottom w:w="0" w:type="dxa"/>
              <w:right w:w="108" w:type="dxa"/>
            </w:tcMar>
            <w:vAlign w:val="center"/>
            <w:hideMark/>
          </w:tcPr>
          <w:p w14:paraId="0FD8279F"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0.20-0.24</w:t>
            </w:r>
          </w:p>
        </w:tc>
      </w:tr>
      <w:tr w:rsidR="008908B7" w:rsidRPr="008908B7" w14:paraId="0AA2BF76" w14:textId="77777777" w:rsidTr="001C3C9E">
        <w:tblPrEx>
          <w:tblCellMar>
            <w:left w:w="0" w:type="dxa"/>
            <w:right w:w="0" w:type="dxa"/>
          </w:tblCellMar>
        </w:tblPrEx>
        <w:trPr>
          <w:cantSplit/>
        </w:trPr>
        <w:tc>
          <w:tcPr>
            <w:tcW w:w="4410" w:type="dxa"/>
            <w:tcBorders>
              <w:top w:val="nil"/>
              <w:left w:val="outset" w:sz="6" w:space="0" w:color="auto"/>
              <w:bottom w:val="single" w:sz="8" w:space="0" w:color="auto"/>
              <w:right w:val="outset" w:sz="6" w:space="0" w:color="auto"/>
            </w:tcBorders>
            <w:noWrap/>
            <w:tcMar>
              <w:top w:w="0" w:type="dxa"/>
              <w:left w:w="108" w:type="dxa"/>
              <w:bottom w:w="0" w:type="dxa"/>
              <w:right w:w="108" w:type="dxa"/>
            </w:tcMar>
            <w:hideMark/>
          </w:tcPr>
          <w:p w14:paraId="010F0989"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700-799</w:t>
            </w:r>
          </w:p>
        </w:tc>
        <w:tc>
          <w:tcPr>
            <w:tcW w:w="4572" w:type="dxa"/>
            <w:tcBorders>
              <w:top w:val="nil"/>
              <w:left w:val="outset" w:sz="6" w:space="0" w:color="auto"/>
              <w:bottom w:val="single" w:sz="8" w:space="0" w:color="auto"/>
              <w:right w:val="single" w:sz="4" w:space="0" w:color="auto"/>
            </w:tcBorders>
            <w:noWrap/>
            <w:tcMar>
              <w:top w:w="0" w:type="dxa"/>
              <w:left w:w="108" w:type="dxa"/>
              <w:bottom w:w="0" w:type="dxa"/>
              <w:right w:w="108" w:type="dxa"/>
            </w:tcMar>
            <w:vAlign w:val="center"/>
            <w:hideMark/>
          </w:tcPr>
          <w:p w14:paraId="38ED820B"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0.24-0.27</w:t>
            </w:r>
          </w:p>
        </w:tc>
      </w:tr>
      <w:tr w:rsidR="008908B7" w:rsidRPr="008908B7" w14:paraId="3F5CD542" w14:textId="77777777" w:rsidTr="001C3C9E">
        <w:tblPrEx>
          <w:tblCellMar>
            <w:left w:w="0" w:type="dxa"/>
            <w:right w:w="0" w:type="dxa"/>
          </w:tblCellMar>
        </w:tblPrEx>
        <w:trPr>
          <w:cantSplit/>
        </w:trPr>
        <w:tc>
          <w:tcPr>
            <w:tcW w:w="4410" w:type="dxa"/>
            <w:tcBorders>
              <w:top w:val="nil"/>
              <w:left w:val="outset" w:sz="6" w:space="0" w:color="auto"/>
              <w:bottom w:val="single" w:sz="8" w:space="0" w:color="auto"/>
              <w:right w:val="outset" w:sz="6" w:space="0" w:color="auto"/>
            </w:tcBorders>
            <w:noWrap/>
            <w:tcMar>
              <w:top w:w="0" w:type="dxa"/>
              <w:left w:w="108" w:type="dxa"/>
              <w:bottom w:w="0" w:type="dxa"/>
              <w:right w:w="108" w:type="dxa"/>
            </w:tcMar>
            <w:hideMark/>
          </w:tcPr>
          <w:p w14:paraId="2097BA2E"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800-899</w:t>
            </w:r>
          </w:p>
        </w:tc>
        <w:tc>
          <w:tcPr>
            <w:tcW w:w="4572" w:type="dxa"/>
            <w:tcBorders>
              <w:top w:val="nil"/>
              <w:left w:val="outset" w:sz="6" w:space="0" w:color="auto"/>
              <w:bottom w:val="single" w:sz="8" w:space="0" w:color="auto"/>
              <w:right w:val="single" w:sz="4" w:space="0" w:color="auto"/>
            </w:tcBorders>
            <w:noWrap/>
            <w:tcMar>
              <w:top w:w="0" w:type="dxa"/>
              <w:left w:w="108" w:type="dxa"/>
              <w:bottom w:w="0" w:type="dxa"/>
              <w:right w:w="108" w:type="dxa"/>
            </w:tcMar>
            <w:vAlign w:val="center"/>
            <w:hideMark/>
          </w:tcPr>
          <w:p w14:paraId="77CE45E8"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0.27-0.30</w:t>
            </w:r>
          </w:p>
        </w:tc>
      </w:tr>
      <w:tr w:rsidR="008908B7" w:rsidRPr="008908B7" w14:paraId="5515566A" w14:textId="77777777" w:rsidTr="001C3C9E">
        <w:tblPrEx>
          <w:tblCellMar>
            <w:left w:w="0" w:type="dxa"/>
            <w:right w:w="0" w:type="dxa"/>
          </w:tblCellMar>
        </w:tblPrEx>
        <w:trPr>
          <w:cantSplit/>
        </w:trPr>
        <w:tc>
          <w:tcPr>
            <w:tcW w:w="4410" w:type="dxa"/>
            <w:tcBorders>
              <w:top w:val="nil"/>
              <w:left w:val="outset" w:sz="6" w:space="0" w:color="auto"/>
              <w:bottom w:val="single" w:sz="8" w:space="0" w:color="auto"/>
              <w:right w:val="outset" w:sz="6" w:space="0" w:color="auto"/>
            </w:tcBorders>
            <w:noWrap/>
            <w:tcMar>
              <w:top w:w="0" w:type="dxa"/>
              <w:left w:w="108" w:type="dxa"/>
              <w:bottom w:w="0" w:type="dxa"/>
              <w:right w:w="108" w:type="dxa"/>
            </w:tcMar>
            <w:hideMark/>
          </w:tcPr>
          <w:p w14:paraId="676E281B"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900-999</w:t>
            </w:r>
          </w:p>
        </w:tc>
        <w:tc>
          <w:tcPr>
            <w:tcW w:w="4572" w:type="dxa"/>
            <w:tcBorders>
              <w:top w:val="nil"/>
              <w:left w:val="outset" w:sz="6" w:space="0" w:color="auto"/>
              <w:bottom w:val="single" w:sz="8" w:space="0" w:color="auto"/>
              <w:right w:val="single" w:sz="4" w:space="0" w:color="auto"/>
            </w:tcBorders>
            <w:noWrap/>
            <w:tcMar>
              <w:top w:w="0" w:type="dxa"/>
              <w:left w:w="108" w:type="dxa"/>
              <w:bottom w:w="0" w:type="dxa"/>
              <w:right w:w="108" w:type="dxa"/>
            </w:tcMar>
            <w:vAlign w:val="center"/>
            <w:hideMark/>
          </w:tcPr>
          <w:p w14:paraId="08057991"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0.30-0.34</w:t>
            </w:r>
          </w:p>
        </w:tc>
      </w:tr>
      <w:tr w:rsidR="008908B7" w:rsidRPr="008908B7" w14:paraId="118660E5" w14:textId="77777777" w:rsidTr="001C3C9E">
        <w:tblPrEx>
          <w:tblCellMar>
            <w:left w:w="0" w:type="dxa"/>
            <w:right w:w="0" w:type="dxa"/>
          </w:tblCellMar>
        </w:tblPrEx>
        <w:trPr>
          <w:cantSplit/>
        </w:trPr>
        <w:tc>
          <w:tcPr>
            <w:tcW w:w="4410" w:type="dxa"/>
            <w:tcBorders>
              <w:top w:val="nil"/>
              <w:left w:val="outset" w:sz="6" w:space="0" w:color="auto"/>
              <w:bottom w:val="single" w:sz="8" w:space="0" w:color="auto"/>
              <w:right w:val="outset" w:sz="6" w:space="0" w:color="auto"/>
            </w:tcBorders>
            <w:noWrap/>
            <w:tcMar>
              <w:top w:w="0" w:type="dxa"/>
              <w:left w:w="108" w:type="dxa"/>
              <w:bottom w:w="0" w:type="dxa"/>
              <w:right w:w="108" w:type="dxa"/>
            </w:tcMar>
            <w:hideMark/>
          </w:tcPr>
          <w:p w14:paraId="2EA0F6D4"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1000-1099</w:t>
            </w:r>
          </w:p>
        </w:tc>
        <w:tc>
          <w:tcPr>
            <w:tcW w:w="4572" w:type="dxa"/>
            <w:tcBorders>
              <w:top w:val="nil"/>
              <w:left w:val="outset" w:sz="6" w:space="0" w:color="auto"/>
              <w:bottom w:val="single" w:sz="8" w:space="0" w:color="auto"/>
              <w:right w:val="single" w:sz="4" w:space="0" w:color="auto"/>
            </w:tcBorders>
            <w:noWrap/>
            <w:tcMar>
              <w:top w:w="0" w:type="dxa"/>
              <w:left w:w="108" w:type="dxa"/>
              <w:bottom w:w="0" w:type="dxa"/>
              <w:right w:w="108" w:type="dxa"/>
            </w:tcMar>
            <w:vAlign w:val="center"/>
            <w:hideMark/>
          </w:tcPr>
          <w:p w14:paraId="7029E014"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0.34-0.37</w:t>
            </w:r>
          </w:p>
        </w:tc>
      </w:tr>
      <w:tr w:rsidR="008908B7" w:rsidRPr="008908B7" w14:paraId="1381A0BB" w14:textId="77777777" w:rsidTr="001C3C9E">
        <w:tblPrEx>
          <w:tblCellMar>
            <w:left w:w="0" w:type="dxa"/>
            <w:right w:w="0" w:type="dxa"/>
          </w:tblCellMar>
        </w:tblPrEx>
        <w:trPr>
          <w:cantSplit/>
        </w:trPr>
        <w:tc>
          <w:tcPr>
            <w:tcW w:w="4410" w:type="dxa"/>
            <w:tcBorders>
              <w:top w:val="nil"/>
              <w:left w:val="outset" w:sz="6" w:space="0" w:color="auto"/>
              <w:bottom w:val="single" w:sz="8" w:space="0" w:color="auto"/>
              <w:right w:val="outset" w:sz="6" w:space="0" w:color="auto"/>
            </w:tcBorders>
            <w:noWrap/>
            <w:tcMar>
              <w:top w:w="0" w:type="dxa"/>
              <w:left w:w="108" w:type="dxa"/>
              <w:bottom w:w="0" w:type="dxa"/>
              <w:right w:w="108" w:type="dxa"/>
            </w:tcMar>
            <w:hideMark/>
          </w:tcPr>
          <w:p w14:paraId="6B3FEDF5"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1100-1199</w:t>
            </w:r>
          </w:p>
        </w:tc>
        <w:tc>
          <w:tcPr>
            <w:tcW w:w="4572" w:type="dxa"/>
            <w:tcBorders>
              <w:top w:val="nil"/>
              <w:left w:val="outset" w:sz="6" w:space="0" w:color="auto"/>
              <w:bottom w:val="single" w:sz="8" w:space="0" w:color="auto"/>
              <w:right w:val="single" w:sz="4" w:space="0" w:color="auto"/>
            </w:tcBorders>
            <w:noWrap/>
            <w:tcMar>
              <w:top w:w="0" w:type="dxa"/>
              <w:left w:w="108" w:type="dxa"/>
              <w:bottom w:w="0" w:type="dxa"/>
              <w:right w:w="108" w:type="dxa"/>
            </w:tcMar>
            <w:vAlign w:val="center"/>
            <w:hideMark/>
          </w:tcPr>
          <w:p w14:paraId="0E98B5C3"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0.37-0.40</w:t>
            </w:r>
          </w:p>
        </w:tc>
      </w:tr>
      <w:tr w:rsidR="008908B7" w:rsidRPr="008908B7" w14:paraId="02CB4432" w14:textId="77777777" w:rsidTr="001C3C9E">
        <w:tblPrEx>
          <w:tblCellMar>
            <w:left w:w="0" w:type="dxa"/>
            <w:right w:w="0" w:type="dxa"/>
          </w:tblCellMar>
        </w:tblPrEx>
        <w:trPr>
          <w:cantSplit/>
        </w:trPr>
        <w:tc>
          <w:tcPr>
            <w:tcW w:w="4410" w:type="dxa"/>
            <w:tcBorders>
              <w:top w:val="nil"/>
              <w:left w:val="outset" w:sz="6" w:space="0" w:color="auto"/>
              <w:bottom w:val="single" w:sz="8" w:space="0" w:color="auto"/>
              <w:right w:val="outset" w:sz="6" w:space="0" w:color="auto"/>
            </w:tcBorders>
            <w:noWrap/>
            <w:tcMar>
              <w:top w:w="0" w:type="dxa"/>
              <w:left w:w="108" w:type="dxa"/>
              <w:bottom w:w="0" w:type="dxa"/>
              <w:right w:w="108" w:type="dxa"/>
            </w:tcMar>
            <w:hideMark/>
          </w:tcPr>
          <w:p w14:paraId="6EFFE3D2"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1200-1299</w:t>
            </w:r>
          </w:p>
        </w:tc>
        <w:tc>
          <w:tcPr>
            <w:tcW w:w="4572" w:type="dxa"/>
            <w:tcBorders>
              <w:top w:val="nil"/>
              <w:left w:val="outset" w:sz="6" w:space="0" w:color="auto"/>
              <w:bottom w:val="single" w:sz="8" w:space="0" w:color="auto"/>
              <w:right w:val="single" w:sz="4" w:space="0" w:color="auto"/>
            </w:tcBorders>
            <w:noWrap/>
            <w:tcMar>
              <w:top w:w="0" w:type="dxa"/>
              <w:left w:w="108" w:type="dxa"/>
              <w:bottom w:w="0" w:type="dxa"/>
              <w:right w:w="108" w:type="dxa"/>
            </w:tcMar>
            <w:vAlign w:val="center"/>
            <w:hideMark/>
          </w:tcPr>
          <w:p w14:paraId="69D3F0D6"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0.40-0.44</w:t>
            </w:r>
          </w:p>
        </w:tc>
      </w:tr>
      <w:tr w:rsidR="008908B7" w:rsidRPr="008908B7" w14:paraId="4512126A" w14:textId="77777777" w:rsidTr="001C3C9E">
        <w:tblPrEx>
          <w:tblCellMar>
            <w:left w:w="0" w:type="dxa"/>
            <w:right w:w="0" w:type="dxa"/>
          </w:tblCellMar>
        </w:tblPrEx>
        <w:trPr>
          <w:cantSplit/>
        </w:trPr>
        <w:tc>
          <w:tcPr>
            <w:tcW w:w="4410" w:type="dxa"/>
            <w:tcBorders>
              <w:top w:val="nil"/>
              <w:left w:val="outset" w:sz="6" w:space="0" w:color="auto"/>
              <w:bottom w:val="single" w:sz="8" w:space="0" w:color="auto"/>
              <w:right w:val="outset" w:sz="6" w:space="0" w:color="auto"/>
            </w:tcBorders>
            <w:noWrap/>
            <w:tcMar>
              <w:top w:w="0" w:type="dxa"/>
              <w:left w:w="108" w:type="dxa"/>
              <w:bottom w:w="0" w:type="dxa"/>
              <w:right w:w="108" w:type="dxa"/>
            </w:tcMar>
            <w:hideMark/>
          </w:tcPr>
          <w:p w14:paraId="4B03EEB5"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1300-1399</w:t>
            </w:r>
          </w:p>
        </w:tc>
        <w:tc>
          <w:tcPr>
            <w:tcW w:w="4572" w:type="dxa"/>
            <w:tcBorders>
              <w:top w:val="nil"/>
              <w:left w:val="outset" w:sz="6" w:space="0" w:color="auto"/>
              <w:bottom w:val="single" w:sz="8" w:space="0" w:color="auto"/>
              <w:right w:val="single" w:sz="4" w:space="0" w:color="auto"/>
            </w:tcBorders>
            <w:noWrap/>
            <w:tcMar>
              <w:top w:w="0" w:type="dxa"/>
              <w:left w:w="108" w:type="dxa"/>
              <w:bottom w:w="0" w:type="dxa"/>
              <w:right w:w="108" w:type="dxa"/>
            </w:tcMar>
            <w:vAlign w:val="center"/>
            <w:hideMark/>
          </w:tcPr>
          <w:p w14:paraId="70E9669A"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0.44-0.47</w:t>
            </w:r>
          </w:p>
        </w:tc>
      </w:tr>
      <w:tr w:rsidR="008908B7" w:rsidRPr="008908B7" w14:paraId="013435A8" w14:textId="77777777" w:rsidTr="001C3C9E">
        <w:tblPrEx>
          <w:tblCellMar>
            <w:left w:w="0" w:type="dxa"/>
            <w:right w:w="0" w:type="dxa"/>
          </w:tblCellMar>
        </w:tblPrEx>
        <w:trPr>
          <w:cantSplit/>
        </w:trPr>
        <w:tc>
          <w:tcPr>
            <w:tcW w:w="4410" w:type="dxa"/>
            <w:tcBorders>
              <w:top w:val="nil"/>
              <w:left w:val="outset" w:sz="6" w:space="0" w:color="auto"/>
              <w:bottom w:val="single" w:sz="8" w:space="0" w:color="auto"/>
              <w:right w:val="outset" w:sz="6" w:space="0" w:color="auto"/>
            </w:tcBorders>
            <w:noWrap/>
            <w:tcMar>
              <w:top w:w="0" w:type="dxa"/>
              <w:left w:w="108" w:type="dxa"/>
              <w:bottom w:w="0" w:type="dxa"/>
              <w:right w:w="108" w:type="dxa"/>
            </w:tcMar>
            <w:hideMark/>
          </w:tcPr>
          <w:p w14:paraId="615938B5"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1400-1499</w:t>
            </w:r>
          </w:p>
        </w:tc>
        <w:tc>
          <w:tcPr>
            <w:tcW w:w="4572" w:type="dxa"/>
            <w:tcBorders>
              <w:top w:val="nil"/>
              <w:left w:val="outset" w:sz="6" w:space="0" w:color="auto"/>
              <w:bottom w:val="single" w:sz="8" w:space="0" w:color="auto"/>
              <w:right w:val="single" w:sz="4" w:space="0" w:color="auto"/>
            </w:tcBorders>
            <w:noWrap/>
            <w:tcMar>
              <w:top w:w="0" w:type="dxa"/>
              <w:left w:w="108" w:type="dxa"/>
              <w:bottom w:w="0" w:type="dxa"/>
              <w:right w:w="108" w:type="dxa"/>
            </w:tcMar>
            <w:vAlign w:val="center"/>
            <w:hideMark/>
          </w:tcPr>
          <w:p w14:paraId="36E16D8B"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0.47-0.51</w:t>
            </w:r>
          </w:p>
        </w:tc>
      </w:tr>
      <w:tr w:rsidR="008908B7" w:rsidRPr="008908B7" w14:paraId="7D75EBE3" w14:textId="77777777" w:rsidTr="001C3C9E">
        <w:tblPrEx>
          <w:tblCellMar>
            <w:left w:w="0" w:type="dxa"/>
            <w:right w:w="0" w:type="dxa"/>
          </w:tblCellMar>
        </w:tblPrEx>
        <w:trPr>
          <w:cantSplit/>
        </w:trPr>
        <w:tc>
          <w:tcPr>
            <w:tcW w:w="4410" w:type="dxa"/>
            <w:tcBorders>
              <w:top w:val="nil"/>
              <w:left w:val="outset" w:sz="6" w:space="0" w:color="auto"/>
              <w:bottom w:val="single" w:sz="8" w:space="0" w:color="auto"/>
              <w:right w:val="outset" w:sz="6" w:space="0" w:color="auto"/>
            </w:tcBorders>
            <w:noWrap/>
            <w:tcMar>
              <w:top w:w="0" w:type="dxa"/>
              <w:left w:w="108" w:type="dxa"/>
              <w:bottom w:w="0" w:type="dxa"/>
              <w:right w:w="108" w:type="dxa"/>
            </w:tcMar>
            <w:hideMark/>
          </w:tcPr>
          <w:p w14:paraId="4AFB1E6F"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1500-1599</w:t>
            </w:r>
          </w:p>
        </w:tc>
        <w:tc>
          <w:tcPr>
            <w:tcW w:w="4572" w:type="dxa"/>
            <w:tcBorders>
              <w:top w:val="nil"/>
              <w:left w:val="outset" w:sz="6" w:space="0" w:color="auto"/>
              <w:bottom w:val="single" w:sz="8" w:space="0" w:color="auto"/>
              <w:right w:val="single" w:sz="4" w:space="0" w:color="auto"/>
            </w:tcBorders>
            <w:noWrap/>
            <w:tcMar>
              <w:top w:w="0" w:type="dxa"/>
              <w:left w:w="108" w:type="dxa"/>
              <w:bottom w:w="0" w:type="dxa"/>
              <w:right w:w="108" w:type="dxa"/>
            </w:tcMar>
            <w:vAlign w:val="center"/>
            <w:hideMark/>
          </w:tcPr>
          <w:p w14:paraId="1ECB6F34"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0.51-0.54</w:t>
            </w:r>
          </w:p>
        </w:tc>
      </w:tr>
      <w:tr w:rsidR="008908B7" w:rsidRPr="008908B7" w14:paraId="5D0CAA37" w14:textId="77777777" w:rsidTr="001C3C9E">
        <w:tblPrEx>
          <w:tblCellMar>
            <w:left w:w="0" w:type="dxa"/>
            <w:right w:w="0" w:type="dxa"/>
          </w:tblCellMar>
        </w:tblPrEx>
        <w:trPr>
          <w:cantSplit/>
        </w:trPr>
        <w:tc>
          <w:tcPr>
            <w:tcW w:w="4410" w:type="dxa"/>
            <w:tcBorders>
              <w:top w:val="nil"/>
              <w:left w:val="outset" w:sz="6" w:space="0" w:color="auto"/>
              <w:bottom w:val="single" w:sz="8" w:space="0" w:color="auto"/>
              <w:right w:val="outset" w:sz="6" w:space="0" w:color="auto"/>
            </w:tcBorders>
            <w:noWrap/>
            <w:tcMar>
              <w:top w:w="0" w:type="dxa"/>
              <w:left w:w="108" w:type="dxa"/>
              <w:bottom w:w="0" w:type="dxa"/>
              <w:right w:w="108" w:type="dxa"/>
            </w:tcMar>
            <w:hideMark/>
          </w:tcPr>
          <w:p w14:paraId="2FE7670A"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1600-1699</w:t>
            </w:r>
          </w:p>
        </w:tc>
        <w:tc>
          <w:tcPr>
            <w:tcW w:w="4572" w:type="dxa"/>
            <w:tcBorders>
              <w:top w:val="nil"/>
              <w:left w:val="outset" w:sz="6" w:space="0" w:color="auto"/>
              <w:bottom w:val="single" w:sz="8" w:space="0" w:color="auto"/>
              <w:right w:val="single" w:sz="4" w:space="0" w:color="auto"/>
            </w:tcBorders>
            <w:noWrap/>
            <w:tcMar>
              <w:top w:w="0" w:type="dxa"/>
              <w:left w:w="108" w:type="dxa"/>
              <w:bottom w:w="0" w:type="dxa"/>
              <w:right w:w="108" w:type="dxa"/>
            </w:tcMar>
            <w:vAlign w:val="center"/>
            <w:hideMark/>
          </w:tcPr>
          <w:p w14:paraId="5B68C2F9"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0.54-0.57</w:t>
            </w:r>
          </w:p>
        </w:tc>
      </w:tr>
      <w:tr w:rsidR="008908B7" w:rsidRPr="008908B7" w14:paraId="06F8911B" w14:textId="77777777" w:rsidTr="001C3C9E">
        <w:tblPrEx>
          <w:tblCellMar>
            <w:left w:w="0" w:type="dxa"/>
            <w:right w:w="0" w:type="dxa"/>
          </w:tblCellMar>
        </w:tblPrEx>
        <w:trPr>
          <w:cantSplit/>
        </w:trPr>
        <w:tc>
          <w:tcPr>
            <w:tcW w:w="4410" w:type="dxa"/>
            <w:tcBorders>
              <w:top w:val="nil"/>
              <w:left w:val="outset" w:sz="6" w:space="0" w:color="auto"/>
              <w:bottom w:val="single" w:sz="8" w:space="0" w:color="auto"/>
              <w:right w:val="outset" w:sz="6" w:space="0" w:color="auto"/>
            </w:tcBorders>
            <w:noWrap/>
            <w:tcMar>
              <w:top w:w="0" w:type="dxa"/>
              <w:left w:w="108" w:type="dxa"/>
              <w:bottom w:w="0" w:type="dxa"/>
              <w:right w:w="108" w:type="dxa"/>
            </w:tcMar>
            <w:hideMark/>
          </w:tcPr>
          <w:p w14:paraId="49EADF10"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1700-1799</w:t>
            </w:r>
          </w:p>
        </w:tc>
        <w:tc>
          <w:tcPr>
            <w:tcW w:w="4572" w:type="dxa"/>
            <w:tcBorders>
              <w:top w:val="nil"/>
              <w:left w:val="outset" w:sz="6" w:space="0" w:color="auto"/>
              <w:bottom w:val="single" w:sz="8" w:space="0" w:color="auto"/>
              <w:right w:val="single" w:sz="4" w:space="0" w:color="auto"/>
            </w:tcBorders>
            <w:noWrap/>
            <w:tcMar>
              <w:top w:w="0" w:type="dxa"/>
              <w:left w:w="108" w:type="dxa"/>
              <w:bottom w:w="0" w:type="dxa"/>
              <w:right w:w="108" w:type="dxa"/>
            </w:tcMar>
            <w:vAlign w:val="center"/>
            <w:hideMark/>
          </w:tcPr>
          <w:p w14:paraId="527C55E8"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0.57-0.61</w:t>
            </w:r>
          </w:p>
        </w:tc>
      </w:tr>
      <w:tr w:rsidR="008908B7" w:rsidRPr="008908B7" w14:paraId="6E701FDE" w14:textId="77777777" w:rsidTr="001C3C9E">
        <w:tblPrEx>
          <w:tblCellMar>
            <w:left w:w="0" w:type="dxa"/>
            <w:right w:w="0" w:type="dxa"/>
          </w:tblCellMar>
        </w:tblPrEx>
        <w:trPr>
          <w:cantSplit/>
        </w:trPr>
        <w:tc>
          <w:tcPr>
            <w:tcW w:w="4410" w:type="dxa"/>
            <w:tcBorders>
              <w:top w:val="nil"/>
              <w:left w:val="outset" w:sz="6" w:space="0" w:color="auto"/>
              <w:bottom w:val="single" w:sz="8" w:space="0" w:color="auto"/>
              <w:right w:val="outset" w:sz="6" w:space="0" w:color="auto"/>
            </w:tcBorders>
            <w:noWrap/>
            <w:tcMar>
              <w:top w:w="0" w:type="dxa"/>
              <w:left w:w="108" w:type="dxa"/>
              <w:bottom w:w="0" w:type="dxa"/>
              <w:right w:w="108" w:type="dxa"/>
            </w:tcMar>
            <w:hideMark/>
          </w:tcPr>
          <w:p w14:paraId="08E37AE6"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1800-1899</w:t>
            </w:r>
          </w:p>
        </w:tc>
        <w:tc>
          <w:tcPr>
            <w:tcW w:w="4572" w:type="dxa"/>
            <w:tcBorders>
              <w:top w:val="nil"/>
              <w:left w:val="outset" w:sz="6" w:space="0" w:color="auto"/>
              <w:bottom w:val="single" w:sz="8" w:space="0" w:color="auto"/>
              <w:right w:val="single" w:sz="4" w:space="0" w:color="auto"/>
            </w:tcBorders>
            <w:noWrap/>
            <w:tcMar>
              <w:top w:w="0" w:type="dxa"/>
              <w:left w:w="108" w:type="dxa"/>
              <w:bottom w:w="0" w:type="dxa"/>
              <w:right w:w="108" w:type="dxa"/>
            </w:tcMar>
            <w:vAlign w:val="center"/>
            <w:hideMark/>
          </w:tcPr>
          <w:p w14:paraId="19EE84FA"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0.61-0.64</w:t>
            </w:r>
          </w:p>
        </w:tc>
      </w:tr>
      <w:tr w:rsidR="008908B7" w:rsidRPr="008908B7" w14:paraId="63F2A736" w14:textId="77777777" w:rsidTr="001C3C9E">
        <w:tblPrEx>
          <w:tblCellMar>
            <w:left w:w="0" w:type="dxa"/>
            <w:right w:w="0" w:type="dxa"/>
          </w:tblCellMar>
        </w:tblPrEx>
        <w:trPr>
          <w:cantSplit/>
        </w:trPr>
        <w:tc>
          <w:tcPr>
            <w:tcW w:w="4410" w:type="dxa"/>
            <w:tcBorders>
              <w:top w:val="nil"/>
              <w:left w:val="outset" w:sz="6" w:space="0" w:color="auto"/>
              <w:bottom w:val="single" w:sz="8" w:space="0" w:color="auto"/>
              <w:right w:val="outset" w:sz="6" w:space="0" w:color="auto"/>
            </w:tcBorders>
            <w:noWrap/>
            <w:tcMar>
              <w:top w:w="0" w:type="dxa"/>
              <w:left w:w="108" w:type="dxa"/>
              <w:bottom w:w="0" w:type="dxa"/>
              <w:right w:w="108" w:type="dxa"/>
            </w:tcMar>
            <w:hideMark/>
          </w:tcPr>
          <w:p w14:paraId="5E837890"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1900-1999</w:t>
            </w:r>
          </w:p>
        </w:tc>
        <w:tc>
          <w:tcPr>
            <w:tcW w:w="4572" w:type="dxa"/>
            <w:tcBorders>
              <w:top w:val="nil"/>
              <w:left w:val="outset" w:sz="6" w:space="0" w:color="auto"/>
              <w:bottom w:val="single" w:sz="8" w:space="0" w:color="auto"/>
              <w:right w:val="single" w:sz="4" w:space="0" w:color="auto"/>
            </w:tcBorders>
            <w:noWrap/>
            <w:tcMar>
              <w:top w:w="0" w:type="dxa"/>
              <w:left w:w="108" w:type="dxa"/>
              <w:bottom w:w="0" w:type="dxa"/>
              <w:right w:w="108" w:type="dxa"/>
            </w:tcMar>
            <w:vAlign w:val="center"/>
            <w:hideMark/>
          </w:tcPr>
          <w:p w14:paraId="74B52252"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0.64-0.68</w:t>
            </w:r>
          </w:p>
        </w:tc>
      </w:tr>
      <w:tr w:rsidR="008908B7" w:rsidRPr="008908B7" w14:paraId="56C12C36" w14:textId="77777777" w:rsidTr="001C3C9E">
        <w:tblPrEx>
          <w:tblCellMar>
            <w:left w:w="0" w:type="dxa"/>
            <w:right w:w="0" w:type="dxa"/>
          </w:tblCellMar>
        </w:tblPrEx>
        <w:trPr>
          <w:cantSplit/>
        </w:trPr>
        <w:tc>
          <w:tcPr>
            <w:tcW w:w="4410" w:type="dxa"/>
            <w:tcBorders>
              <w:top w:val="single" w:sz="8" w:space="0" w:color="auto"/>
              <w:left w:val="outset" w:sz="6" w:space="0" w:color="auto"/>
              <w:bottom w:val="single" w:sz="8" w:space="0" w:color="auto"/>
              <w:right w:val="outset" w:sz="6" w:space="0" w:color="auto"/>
            </w:tcBorders>
            <w:noWrap/>
            <w:tcMar>
              <w:top w:w="0" w:type="dxa"/>
              <w:left w:w="108" w:type="dxa"/>
              <w:bottom w:w="0" w:type="dxa"/>
              <w:right w:w="108" w:type="dxa"/>
            </w:tcMar>
            <w:vAlign w:val="center"/>
            <w:hideMark/>
          </w:tcPr>
          <w:p w14:paraId="6F05B388"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2000-2099</w:t>
            </w:r>
          </w:p>
        </w:tc>
        <w:tc>
          <w:tcPr>
            <w:tcW w:w="4572" w:type="dxa"/>
            <w:tcBorders>
              <w:top w:val="single" w:sz="8" w:space="0" w:color="auto"/>
              <w:left w:val="outset" w:sz="6" w:space="0" w:color="auto"/>
              <w:bottom w:val="single" w:sz="8" w:space="0" w:color="auto"/>
              <w:right w:val="single" w:sz="4" w:space="0" w:color="auto"/>
            </w:tcBorders>
            <w:noWrap/>
            <w:tcMar>
              <w:top w:w="0" w:type="dxa"/>
              <w:left w:w="108" w:type="dxa"/>
              <w:bottom w:w="0" w:type="dxa"/>
              <w:right w:w="108" w:type="dxa"/>
            </w:tcMar>
            <w:vAlign w:val="center"/>
            <w:hideMark/>
          </w:tcPr>
          <w:p w14:paraId="48C55E58"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0.68-0.71</w:t>
            </w:r>
          </w:p>
        </w:tc>
      </w:tr>
      <w:tr w:rsidR="008908B7" w:rsidRPr="008908B7" w14:paraId="729AD8E8" w14:textId="77777777" w:rsidTr="001C3C9E">
        <w:tblPrEx>
          <w:tblCellMar>
            <w:left w:w="0" w:type="dxa"/>
            <w:right w:w="0" w:type="dxa"/>
          </w:tblCellMar>
        </w:tblPrEx>
        <w:trPr>
          <w:cantSplit/>
        </w:trPr>
        <w:tc>
          <w:tcPr>
            <w:tcW w:w="4410" w:type="dxa"/>
            <w:tcBorders>
              <w:top w:val="single" w:sz="8" w:space="0" w:color="auto"/>
              <w:left w:val="outset" w:sz="6" w:space="0" w:color="auto"/>
              <w:bottom w:val="single" w:sz="8" w:space="0" w:color="auto"/>
              <w:right w:val="outset" w:sz="6" w:space="0" w:color="auto"/>
            </w:tcBorders>
            <w:noWrap/>
            <w:tcMar>
              <w:top w:w="0" w:type="dxa"/>
              <w:left w:w="108" w:type="dxa"/>
              <w:bottom w:w="0" w:type="dxa"/>
              <w:right w:w="108" w:type="dxa"/>
            </w:tcMar>
            <w:vAlign w:val="center"/>
          </w:tcPr>
          <w:p w14:paraId="4BC9F014"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2100-2199</w:t>
            </w:r>
          </w:p>
        </w:tc>
        <w:tc>
          <w:tcPr>
            <w:tcW w:w="4572" w:type="dxa"/>
            <w:tcBorders>
              <w:top w:val="single" w:sz="8" w:space="0" w:color="auto"/>
              <w:left w:val="outset" w:sz="6" w:space="0" w:color="auto"/>
              <w:bottom w:val="single" w:sz="8" w:space="0" w:color="auto"/>
              <w:right w:val="single" w:sz="4" w:space="0" w:color="auto"/>
            </w:tcBorders>
            <w:noWrap/>
            <w:tcMar>
              <w:top w:w="0" w:type="dxa"/>
              <w:left w:w="108" w:type="dxa"/>
              <w:bottom w:w="0" w:type="dxa"/>
              <w:right w:w="108" w:type="dxa"/>
            </w:tcMar>
            <w:vAlign w:val="center"/>
          </w:tcPr>
          <w:p w14:paraId="1D0C0EA7"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0.71-0.74</w:t>
            </w:r>
          </w:p>
        </w:tc>
      </w:tr>
      <w:tr w:rsidR="008908B7" w:rsidRPr="008908B7" w14:paraId="5232BBEB" w14:textId="77777777" w:rsidTr="001C3C9E">
        <w:tblPrEx>
          <w:tblCellMar>
            <w:left w:w="0" w:type="dxa"/>
            <w:right w:w="0" w:type="dxa"/>
          </w:tblCellMar>
        </w:tblPrEx>
        <w:trPr>
          <w:cantSplit/>
        </w:trPr>
        <w:tc>
          <w:tcPr>
            <w:tcW w:w="4410" w:type="dxa"/>
            <w:tcBorders>
              <w:top w:val="single" w:sz="8" w:space="0" w:color="auto"/>
              <w:left w:val="outset" w:sz="6" w:space="0" w:color="auto"/>
              <w:bottom w:val="single" w:sz="8" w:space="0" w:color="auto"/>
              <w:right w:val="outset" w:sz="6" w:space="0" w:color="auto"/>
            </w:tcBorders>
            <w:noWrap/>
            <w:tcMar>
              <w:top w:w="0" w:type="dxa"/>
              <w:left w:w="108" w:type="dxa"/>
              <w:bottom w:w="0" w:type="dxa"/>
              <w:right w:w="108" w:type="dxa"/>
            </w:tcMar>
            <w:vAlign w:val="center"/>
          </w:tcPr>
          <w:p w14:paraId="39803DFC"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2200-2299</w:t>
            </w:r>
          </w:p>
        </w:tc>
        <w:tc>
          <w:tcPr>
            <w:tcW w:w="4572" w:type="dxa"/>
            <w:tcBorders>
              <w:top w:val="single" w:sz="8" w:space="0" w:color="auto"/>
              <w:left w:val="outset" w:sz="6" w:space="0" w:color="auto"/>
              <w:bottom w:val="single" w:sz="8" w:space="0" w:color="auto"/>
              <w:right w:val="single" w:sz="4" w:space="0" w:color="auto"/>
            </w:tcBorders>
            <w:noWrap/>
            <w:tcMar>
              <w:top w:w="0" w:type="dxa"/>
              <w:left w:w="108" w:type="dxa"/>
              <w:bottom w:w="0" w:type="dxa"/>
              <w:right w:w="108" w:type="dxa"/>
            </w:tcMar>
            <w:vAlign w:val="center"/>
          </w:tcPr>
          <w:p w14:paraId="07D6B036"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0.74-0.78</w:t>
            </w:r>
          </w:p>
        </w:tc>
      </w:tr>
      <w:tr w:rsidR="008908B7" w:rsidRPr="008908B7" w14:paraId="0C65154E" w14:textId="77777777" w:rsidTr="001C3C9E">
        <w:tblPrEx>
          <w:tblCellMar>
            <w:left w:w="0" w:type="dxa"/>
            <w:right w:w="0" w:type="dxa"/>
          </w:tblCellMar>
        </w:tblPrEx>
        <w:trPr>
          <w:cantSplit/>
        </w:trPr>
        <w:tc>
          <w:tcPr>
            <w:tcW w:w="4410" w:type="dxa"/>
            <w:tcBorders>
              <w:top w:val="single" w:sz="8" w:space="0" w:color="auto"/>
              <w:left w:val="outset" w:sz="6" w:space="0" w:color="auto"/>
              <w:bottom w:val="single" w:sz="8" w:space="0" w:color="auto"/>
              <w:right w:val="outset" w:sz="6" w:space="0" w:color="auto"/>
            </w:tcBorders>
            <w:noWrap/>
            <w:tcMar>
              <w:top w:w="0" w:type="dxa"/>
              <w:left w:w="108" w:type="dxa"/>
              <w:bottom w:w="0" w:type="dxa"/>
              <w:right w:w="108" w:type="dxa"/>
            </w:tcMar>
            <w:vAlign w:val="center"/>
          </w:tcPr>
          <w:p w14:paraId="7F5FF7F7"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2300-2399</w:t>
            </w:r>
          </w:p>
        </w:tc>
        <w:tc>
          <w:tcPr>
            <w:tcW w:w="4572" w:type="dxa"/>
            <w:tcBorders>
              <w:top w:val="single" w:sz="8" w:space="0" w:color="auto"/>
              <w:left w:val="outset" w:sz="6" w:space="0" w:color="auto"/>
              <w:bottom w:val="single" w:sz="8" w:space="0" w:color="auto"/>
              <w:right w:val="single" w:sz="4" w:space="0" w:color="auto"/>
            </w:tcBorders>
            <w:noWrap/>
            <w:tcMar>
              <w:top w:w="0" w:type="dxa"/>
              <w:left w:w="108" w:type="dxa"/>
              <w:bottom w:w="0" w:type="dxa"/>
              <w:right w:w="108" w:type="dxa"/>
            </w:tcMar>
            <w:vAlign w:val="center"/>
          </w:tcPr>
          <w:p w14:paraId="1FB8B784"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0.78-0.81</w:t>
            </w:r>
          </w:p>
        </w:tc>
      </w:tr>
      <w:tr w:rsidR="008908B7" w:rsidRPr="008908B7" w14:paraId="08270F4B" w14:textId="77777777" w:rsidTr="001C3C9E">
        <w:tblPrEx>
          <w:tblCellMar>
            <w:left w:w="0" w:type="dxa"/>
            <w:right w:w="0" w:type="dxa"/>
          </w:tblCellMar>
        </w:tblPrEx>
        <w:trPr>
          <w:cantSplit/>
        </w:trPr>
        <w:tc>
          <w:tcPr>
            <w:tcW w:w="4410" w:type="dxa"/>
            <w:tcBorders>
              <w:top w:val="single" w:sz="8" w:space="0" w:color="auto"/>
              <w:left w:val="outset" w:sz="6" w:space="0" w:color="auto"/>
              <w:bottom w:val="single" w:sz="8" w:space="0" w:color="auto"/>
              <w:right w:val="outset" w:sz="6" w:space="0" w:color="auto"/>
            </w:tcBorders>
            <w:noWrap/>
            <w:tcMar>
              <w:top w:w="0" w:type="dxa"/>
              <w:left w:w="108" w:type="dxa"/>
              <w:bottom w:w="0" w:type="dxa"/>
              <w:right w:w="108" w:type="dxa"/>
            </w:tcMar>
            <w:vAlign w:val="center"/>
          </w:tcPr>
          <w:p w14:paraId="1CEEF65A"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2400-2499</w:t>
            </w:r>
          </w:p>
        </w:tc>
        <w:tc>
          <w:tcPr>
            <w:tcW w:w="4572" w:type="dxa"/>
            <w:tcBorders>
              <w:top w:val="single" w:sz="8" w:space="0" w:color="auto"/>
              <w:left w:val="outset" w:sz="6" w:space="0" w:color="auto"/>
              <w:bottom w:val="single" w:sz="8" w:space="0" w:color="auto"/>
              <w:right w:val="single" w:sz="4" w:space="0" w:color="auto"/>
            </w:tcBorders>
            <w:noWrap/>
            <w:tcMar>
              <w:top w:w="0" w:type="dxa"/>
              <w:left w:w="108" w:type="dxa"/>
              <w:bottom w:w="0" w:type="dxa"/>
              <w:right w:w="108" w:type="dxa"/>
            </w:tcMar>
            <w:vAlign w:val="center"/>
          </w:tcPr>
          <w:p w14:paraId="166DAA32"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0.81-0.84</w:t>
            </w:r>
          </w:p>
        </w:tc>
      </w:tr>
      <w:tr w:rsidR="008908B7" w:rsidRPr="008908B7" w14:paraId="2E73B8A0" w14:textId="77777777" w:rsidTr="001C3C9E">
        <w:tblPrEx>
          <w:tblCellMar>
            <w:left w:w="0" w:type="dxa"/>
            <w:right w:w="0" w:type="dxa"/>
          </w:tblCellMar>
        </w:tblPrEx>
        <w:trPr>
          <w:cantSplit/>
        </w:trPr>
        <w:tc>
          <w:tcPr>
            <w:tcW w:w="4410" w:type="dxa"/>
            <w:tcBorders>
              <w:top w:val="single" w:sz="8" w:space="0" w:color="auto"/>
              <w:left w:val="outset" w:sz="6" w:space="0" w:color="auto"/>
              <w:bottom w:val="single" w:sz="8" w:space="0" w:color="auto"/>
              <w:right w:val="outset" w:sz="6" w:space="0" w:color="auto"/>
            </w:tcBorders>
            <w:noWrap/>
            <w:tcMar>
              <w:top w:w="0" w:type="dxa"/>
              <w:left w:w="108" w:type="dxa"/>
              <w:bottom w:w="0" w:type="dxa"/>
              <w:right w:w="108" w:type="dxa"/>
            </w:tcMar>
            <w:vAlign w:val="center"/>
          </w:tcPr>
          <w:p w14:paraId="5D825C87"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2500-2599</w:t>
            </w:r>
          </w:p>
        </w:tc>
        <w:tc>
          <w:tcPr>
            <w:tcW w:w="4572" w:type="dxa"/>
            <w:tcBorders>
              <w:top w:val="single" w:sz="8" w:space="0" w:color="auto"/>
              <w:left w:val="outset" w:sz="6" w:space="0" w:color="auto"/>
              <w:bottom w:val="single" w:sz="8" w:space="0" w:color="auto"/>
              <w:right w:val="single" w:sz="4" w:space="0" w:color="auto"/>
            </w:tcBorders>
            <w:noWrap/>
            <w:tcMar>
              <w:top w:w="0" w:type="dxa"/>
              <w:left w:w="108" w:type="dxa"/>
              <w:bottom w:w="0" w:type="dxa"/>
              <w:right w:w="108" w:type="dxa"/>
            </w:tcMar>
            <w:vAlign w:val="center"/>
          </w:tcPr>
          <w:p w14:paraId="6D248E4B"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0.84-0.88</w:t>
            </w:r>
          </w:p>
        </w:tc>
      </w:tr>
      <w:tr w:rsidR="008908B7" w:rsidRPr="008908B7" w14:paraId="38F97626" w14:textId="77777777" w:rsidTr="001C3C9E">
        <w:tblPrEx>
          <w:tblCellMar>
            <w:left w:w="0" w:type="dxa"/>
            <w:right w:w="0" w:type="dxa"/>
          </w:tblCellMar>
        </w:tblPrEx>
        <w:trPr>
          <w:cantSplit/>
        </w:trPr>
        <w:tc>
          <w:tcPr>
            <w:tcW w:w="4410" w:type="dxa"/>
            <w:tcBorders>
              <w:top w:val="single" w:sz="8" w:space="0" w:color="auto"/>
              <w:left w:val="outset" w:sz="6" w:space="0" w:color="auto"/>
              <w:bottom w:val="single" w:sz="8" w:space="0" w:color="auto"/>
              <w:right w:val="outset" w:sz="6" w:space="0" w:color="auto"/>
            </w:tcBorders>
            <w:noWrap/>
            <w:tcMar>
              <w:top w:w="0" w:type="dxa"/>
              <w:left w:w="108" w:type="dxa"/>
              <w:bottom w:w="0" w:type="dxa"/>
              <w:right w:w="108" w:type="dxa"/>
            </w:tcMar>
            <w:vAlign w:val="center"/>
          </w:tcPr>
          <w:p w14:paraId="287EA2D3"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2600-2699</w:t>
            </w:r>
          </w:p>
        </w:tc>
        <w:tc>
          <w:tcPr>
            <w:tcW w:w="4572" w:type="dxa"/>
            <w:tcBorders>
              <w:top w:val="single" w:sz="8" w:space="0" w:color="auto"/>
              <w:left w:val="outset" w:sz="6" w:space="0" w:color="auto"/>
              <w:bottom w:val="single" w:sz="8" w:space="0" w:color="auto"/>
              <w:right w:val="single" w:sz="4" w:space="0" w:color="auto"/>
            </w:tcBorders>
            <w:noWrap/>
            <w:tcMar>
              <w:top w:w="0" w:type="dxa"/>
              <w:left w:w="108" w:type="dxa"/>
              <w:bottom w:w="0" w:type="dxa"/>
              <w:right w:w="108" w:type="dxa"/>
            </w:tcMar>
            <w:vAlign w:val="center"/>
          </w:tcPr>
          <w:p w14:paraId="1D39442F"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0.88-0.91</w:t>
            </w:r>
          </w:p>
        </w:tc>
      </w:tr>
      <w:tr w:rsidR="008908B7" w:rsidRPr="008908B7" w14:paraId="7910AA15" w14:textId="77777777" w:rsidTr="001C3C9E">
        <w:tblPrEx>
          <w:tblCellMar>
            <w:left w:w="0" w:type="dxa"/>
            <w:right w:w="0" w:type="dxa"/>
          </w:tblCellMar>
        </w:tblPrEx>
        <w:trPr>
          <w:cantSplit/>
        </w:trPr>
        <w:tc>
          <w:tcPr>
            <w:tcW w:w="4410" w:type="dxa"/>
            <w:tcBorders>
              <w:top w:val="single" w:sz="8" w:space="0" w:color="auto"/>
              <w:left w:val="outset" w:sz="6" w:space="0" w:color="auto"/>
              <w:bottom w:val="single" w:sz="8" w:space="0" w:color="auto"/>
              <w:right w:val="outset" w:sz="6" w:space="0" w:color="auto"/>
            </w:tcBorders>
            <w:noWrap/>
            <w:tcMar>
              <w:top w:w="0" w:type="dxa"/>
              <w:left w:w="108" w:type="dxa"/>
              <w:bottom w:w="0" w:type="dxa"/>
              <w:right w:w="108" w:type="dxa"/>
            </w:tcMar>
            <w:vAlign w:val="center"/>
          </w:tcPr>
          <w:p w14:paraId="553656B0"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2700-2799</w:t>
            </w:r>
          </w:p>
        </w:tc>
        <w:tc>
          <w:tcPr>
            <w:tcW w:w="4572" w:type="dxa"/>
            <w:tcBorders>
              <w:top w:val="single" w:sz="8" w:space="0" w:color="auto"/>
              <w:left w:val="outset" w:sz="6" w:space="0" w:color="auto"/>
              <w:bottom w:val="single" w:sz="8" w:space="0" w:color="auto"/>
              <w:right w:val="single" w:sz="4" w:space="0" w:color="auto"/>
            </w:tcBorders>
            <w:noWrap/>
            <w:tcMar>
              <w:top w:w="0" w:type="dxa"/>
              <w:left w:w="108" w:type="dxa"/>
              <w:bottom w:w="0" w:type="dxa"/>
              <w:right w:w="108" w:type="dxa"/>
            </w:tcMar>
            <w:vAlign w:val="center"/>
          </w:tcPr>
          <w:p w14:paraId="20A87156"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0.91-0.94</w:t>
            </w:r>
          </w:p>
        </w:tc>
      </w:tr>
      <w:tr w:rsidR="008908B7" w:rsidRPr="008908B7" w14:paraId="5C69AF4C" w14:textId="77777777" w:rsidTr="001C3C9E">
        <w:tblPrEx>
          <w:tblCellMar>
            <w:left w:w="0" w:type="dxa"/>
            <w:right w:w="0" w:type="dxa"/>
          </w:tblCellMar>
        </w:tblPrEx>
        <w:trPr>
          <w:cantSplit/>
        </w:trPr>
        <w:tc>
          <w:tcPr>
            <w:tcW w:w="4410" w:type="dxa"/>
            <w:tcBorders>
              <w:top w:val="single" w:sz="8" w:space="0" w:color="auto"/>
              <w:left w:val="outset" w:sz="6" w:space="0" w:color="auto"/>
              <w:bottom w:val="single" w:sz="8" w:space="0" w:color="auto"/>
              <w:right w:val="outset" w:sz="6" w:space="0" w:color="auto"/>
            </w:tcBorders>
            <w:noWrap/>
            <w:tcMar>
              <w:top w:w="0" w:type="dxa"/>
              <w:left w:w="108" w:type="dxa"/>
              <w:bottom w:w="0" w:type="dxa"/>
              <w:right w:w="108" w:type="dxa"/>
            </w:tcMar>
            <w:vAlign w:val="center"/>
          </w:tcPr>
          <w:p w14:paraId="0F59F087"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2800-2899</w:t>
            </w:r>
          </w:p>
        </w:tc>
        <w:tc>
          <w:tcPr>
            <w:tcW w:w="4572" w:type="dxa"/>
            <w:tcBorders>
              <w:top w:val="single" w:sz="8" w:space="0" w:color="auto"/>
              <w:left w:val="outset" w:sz="6" w:space="0" w:color="auto"/>
              <w:bottom w:val="single" w:sz="8" w:space="0" w:color="auto"/>
              <w:right w:val="single" w:sz="4" w:space="0" w:color="auto"/>
            </w:tcBorders>
            <w:noWrap/>
            <w:tcMar>
              <w:top w:w="0" w:type="dxa"/>
              <w:left w:w="108" w:type="dxa"/>
              <w:bottom w:w="0" w:type="dxa"/>
              <w:right w:w="108" w:type="dxa"/>
            </w:tcMar>
            <w:vAlign w:val="center"/>
          </w:tcPr>
          <w:p w14:paraId="086D1921"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0.94-0.98</w:t>
            </w:r>
          </w:p>
        </w:tc>
      </w:tr>
      <w:tr w:rsidR="008908B7" w:rsidRPr="008908B7" w14:paraId="169529B7" w14:textId="77777777" w:rsidTr="001C3C9E">
        <w:tblPrEx>
          <w:tblCellMar>
            <w:left w:w="0" w:type="dxa"/>
            <w:right w:w="0" w:type="dxa"/>
          </w:tblCellMar>
        </w:tblPrEx>
        <w:trPr>
          <w:cantSplit/>
        </w:trPr>
        <w:tc>
          <w:tcPr>
            <w:tcW w:w="4410" w:type="dxa"/>
            <w:tcBorders>
              <w:top w:val="single" w:sz="8" w:space="0" w:color="auto"/>
              <w:left w:val="outset" w:sz="6" w:space="0" w:color="auto"/>
              <w:bottom w:val="single" w:sz="8" w:space="0" w:color="auto"/>
              <w:right w:val="outset" w:sz="6" w:space="0" w:color="auto"/>
            </w:tcBorders>
            <w:noWrap/>
            <w:tcMar>
              <w:top w:w="0" w:type="dxa"/>
              <w:left w:w="108" w:type="dxa"/>
              <w:bottom w:w="0" w:type="dxa"/>
              <w:right w:w="108" w:type="dxa"/>
            </w:tcMar>
            <w:vAlign w:val="center"/>
          </w:tcPr>
          <w:p w14:paraId="5D76EC2C"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2900-2999</w:t>
            </w:r>
          </w:p>
        </w:tc>
        <w:tc>
          <w:tcPr>
            <w:tcW w:w="4572" w:type="dxa"/>
            <w:tcBorders>
              <w:top w:val="single" w:sz="8" w:space="0" w:color="auto"/>
              <w:left w:val="outset" w:sz="6" w:space="0" w:color="auto"/>
              <w:bottom w:val="single" w:sz="8" w:space="0" w:color="auto"/>
              <w:right w:val="single" w:sz="4" w:space="0" w:color="auto"/>
            </w:tcBorders>
            <w:noWrap/>
            <w:tcMar>
              <w:top w:w="0" w:type="dxa"/>
              <w:left w:w="108" w:type="dxa"/>
              <w:bottom w:w="0" w:type="dxa"/>
              <w:right w:w="108" w:type="dxa"/>
            </w:tcMar>
            <w:vAlign w:val="center"/>
          </w:tcPr>
          <w:p w14:paraId="364F2D99"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0.98-1.01</w:t>
            </w:r>
          </w:p>
        </w:tc>
      </w:tr>
      <w:tr w:rsidR="008908B7" w:rsidRPr="008908B7" w14:paraId="2A6616EE" w14:textId="77777777" w:rsidTr="001C3C9E">
        <w:tblPrEx>
          <w:tblCellMar>
            <w:left w:w="0" w:type="dxa"/>
            <w:right w:w="0" w:type="dxa"/>
          </w:tblCellMar>
        </w:tblPrEx>
        <w:trPr>
          <w:cantSplit/>
        </w:trPr>
        <w:tc>
          <w:tcPr>
            <w:tcW w:w="4410" w:type="dxa"/>
            <w:tcBorders>
              <w:top w:val="single" w:sz="8" w:space="0" w:color="auto"/>
              <w:left w:val="outset" w:sz="6" w:space="0" w:color="auto"/>
              <w:bottom w:val="single" w:sz="8" w:space="0" w:color="auto"/>
              <w:right w:val="outset" w:sz="6" w:space="0" w:color="auto"/>
            </w:tcBorders>
            <w:noWrap/>
            <w:tcMar>
              <w:top w:w="0" w:type="dxa"/>
              <w:left w:w="108" w:type="dxa"/>
              <w:bottom w:w="0" w:type="dxa"/>
              <w:right w:w="108" w:type="dxa"/>
            </w:tcMar>
            <w:vAlign w:val="center"/>
          </w:tcPr>
          <w:p w14:paraId="736E10DE"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3000-3099</w:t>
            </w:r>
          </w:p>
        </w:tc>
        <w:tc>
          <w:tcPr>
            <w:tcW w:w="4572" w:type="dxa"/>
            <w:tcBorders>
              <w:top w:val="single" w:sz="8" w:space="0" w:color="auto"/>
              <w:left w:val="outset" w:sz="6" w:space="0" w:color="auto"/>
              <w:bottom w:val="single" w:sz="8" w:space="0" w:color="auto"/>
              <w:right w:val="single" w:sz="4" w:space="0" w:color="auto"/>
            </w:tcBorders>
            <w:noWrap/>
            <w:tcMar>
              <w:top w:w="0" w:type="dxa"/>
              <w:left w:w="108" w:type="dxa"/>
              <w:bottom w:w="0" w:type="dxa"/>
              <w:right w:w="108" w:type="dxa"/>
            </w:tcMar>
            <w:vAlign w:val="center"/>
          </w:tcPr>
          <w:p w14:paraId="608A081C"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1.01-1.04</w:t>
            </w:r>
          </w:p>
        </w:tc>
      </w:tr>
      <w:tr w:rsidR="008908B7" w:rsidRPr="008908B7" w14:paraId="14305627" w14:textId="77777777" w:rsidTr="001C3C9E">
        <w:tblPrEx>
          <w:tblCellMar>
            <w:left w:w="0" w:type="dxa"/>
            <w:right w:w="0" w:type="dxa"/>
          </w:tblCellMar>
        </w:tblPrEx>
        <w:trPr>
          <w:cantSplit/>
        </w:trPr>
        <w:tc>
          <w:tcPr>
            <w:tcW w:w="4410" w:type="dxa"/>
            <w:tcBorders>
              <w:top w:val="single" w:sz="8" w:space="0" w:color="auto"/>
              <w:left w:val="outset" w:sz="6" w:space="0" w:color="auto"/>
              <w:bottom w:val="single" w:sz="8" w:space="0" w:color="auto"/>
              <w:right w:val="outset" w:sz="6" w:space="0" w:color="auto"/>
            </w:tcBorders>
            <w:noWrap/>
            <w:tcMar>
              <w:top w:w="0" w:type="dxa"/>
              <w:left w:w="108" w:type="dxa"/>
              <w:bottom w:w="0" w:type="dxa"/>
              <w:right w:w="108" w:type="dxa"/>
            </w:tcMar>
            <w:vAlign w:val="center"/>
          </w:tcPr>
          <w:p w14:paraId="298A6C7F"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&gt;3100</w:t>
            </w:r>
          </w:p>
        </w:tc>
        <w:tc>
          <w:tcPr>
            <w:tcW w:w="4572" w:type="dxa"/>
            <w:tcBorders>
              <w:top w:val="single" w:sz="8" w:space="0" w:color="auto"/>
              <w:left w:val="outset" w:sz="6" w:space="0" w:color="auto"/>
              <w:bottom w:val="single" w:sz="8" w:space="0" w:color="auto"/>
              <w:right w:val="single" w:sz="4" w:space="0" w:color="auto"/>
            </w:tcBorders>
            <w:noWrap/>
            <w:tcMar>
              <w:top w:w="0" w:type="dxa"/>
              <w:left w:w="108" w:type="dxa"/>
              <w:bottom w:w="0" w:type="dxa"/>
              <w:right w:w="108" w:type="dxa"/>
            </w:tcMar>
            <w:vAlign w:val="center"/>
          </w:tcPr>
          <w:p w14:paraId="3E711B47" w14:textId="77777777" w:rsidR="001C3C9E"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1.04</w:t>
            </w:r>
          </w:p>
        </w:tc>
      </w:tr>
      <w:tr w:rsidR="00222CF9" w:rsidRPr="008908B7" w14:paraId="13E8AE9F" w14:textId="77777777" w:rsidTr="001C3C9E">
        <w:tblPrEx>
          <w:tblCellMar>
            <w:left w:w="0" w:type="dxa"/>
            <w:right w:w="0" w:type="dxa"/>
          </w:tblCellMar>
        </w:tblPrEx>
        <w:trPr>
          <w:cantSplit/>
        </w:trPr>
        <w:tc>
          <w:tcPr>
            <w:tcW w:w="8982" w:type="dxa"/>
            <w:gridSpan w:val="2"/>
            <w:tcBorders>
              <w:top w:val="single" w:sz="8" w:space="0" w:color="auto"/>
              <w:left w:val="outset" w:sz="6" w:space="0" w:color="auto"/>
              <w:bottom w:val="single" w:sz="8" w:space="0" w:color="auto"/>
              <w:right w:val="single" w:sz="4" w:space="0" w:color="auto"/>
            </w:tcBorders>
            <w:noWrap/>
            <w:tcMar>
              <w:top w:w="0" w:type="dxa"/>
              <w:left w:w="108" w:type="dxa"/>
              <w:bottom w:w="0" w:type="dxa"/>
              <w:right w:w="108" w:type="dxa"/>
            </w:tcMar>
            <w:vAlign w:val="center"/>
          </w:tcPr>
          <w:p w14:paraId="1D65C41A" w14:textId="084F19E9" w:rsidR="001C3C9E" w:rsidRPr="008908B7" w:rsidRDefault="004330B0" w:rsidP="00615879">
            <w:pPr>
              <w:autoSpaceDE w:val="0"/>
              <w:autoSpaceDN w:val="0"/>
              <w:adjustRightInd w:val="0"/>
              <w:rPr>
                <w:rFonts w:cs="Arial"/>
                <w:sz w:val="20"/>
              </w:rPr>
            </w:pPr>
            <w:r w:rsidRPr="008908B7">
              <w:rPr>
                <w:rFonts w:cs="Arial"/>
                <w:sz w:val="20"/>
              </w:rPr>
              <w:lastRenderedPageBreak/>
              <w:t>Assumptions used to generate the “</w:t>
            </w:r>
            <w:r w:rsidRPr="008908B7">
              <w:rPr>
                <w:rFonts w:cs="Arial"/>
                <w:sz w:val="20"/>
                <w:szCs w:val="20"/>
              </w:rPr>
              <w:t xml:space="preserve">Suggested </w:t>
            </w:r>
            <w:r w:rsidR="00B31020" w:rsidRPr="008908B7">
              <w:rPr>
                <w:rFonts w:cs="Arial"/>
                <w:sz w:val="20"/>
                <w:szCs w:val="20"/>
              </w:rPr>
              <w:t>VYALEV</w:t>
            </w:r>
            <w:r w:rsidRPr="008908B7">
              <w:rPr>
                <w:rFonts w:cs="Arial"/>
                <w:sz w:val="20"/>
              </w:rPr>
              <w:t xml:space="preserve"> starting hourly infusion rate”:</w:t>
            </w:r>
          </w:p>
          <w:p w14:paraId="6420DA2E" w14:textId="77777777" w:rsidR="001C3C9E" w:rsidRPr="008908B7" w:rsidRDefault="004330B0" w:rsidP="00615879">
            <w:pPr>
              <w:pStyle w:val="Tablenote"/>
              <w:numPr>
                <w:ilvl w:val="0"/>
                <w:numId w:val="35"/>
              </w:numPr>
              <w:tabs>
                <w:tab w:val="clear" w:pos="360"/>
                <w:tab w:val="left" w:pos="0"/>
              </w:tabs>
              <w:spacing w:before="0" w:line="240" w:lineRule="auto"/>
              <w:jc w:val="both"/>
              <w:rPr>
                <w:rFonts w:ascii="Arial" w:hAnsi="Arial" w:cs="Arial"/>
                <w:sz w:val="20"/>
                <w:szCs w:val="20"/>
              </w:rPr>
            </w:pPr>
            <w:r w:rsidRPr="008908B7">
              <w:rPr>
                <w:rFonts w:ascii="Arial" w:hAnsi="Arial" w:cs="Arial"/>
                <w:sz w:val="20"/>
                <w:szCs w:val="20"/>
              </w:rPr>
              <w:t xml:space="preserve">Total daily LE over 16 hours are increased by 50% to account for 24-hour </w:t>
            </w:r>
            <w:proofErr w:type="gramStart"/>
            <w:r w:rsidRPr="008908B7">
              <w:rPr>
                <w:rFonts w:ascii="Arial" w:hAnsi="Arial" w:cs="Arial"/>
                <w:sz w:val="20"/>
                <w:szCs w:val="20"/>
              </w:rPr>
              <w:t>dosing</w:t>
            </w:r>
            <w:proofErr w:type="gramEnd"/>
          </w:p>
          <w:p w14:paraId="5B5F1484" w14:textId="77777777" w:rsidR="001C3C9E" w:rsidRPr="008908B7" w:rsidRDefault="004330B0" w:rsidP="00615879">
            <w:pPr>
              <w:pStyle w:val="Tablenote"/>
              <w:numPr>
                <w:ilvl w:val="0"/>
                <w:numId w:val="35"/>
              </w:numPr>
              <w:tabs>
                <w:tab w:val="clear" w:pos="360"/>
                <w:tab w:val="left" w:pos="0"/>
              </w:tabs>
              <w:spacing w:before="0" w:line="240" w:lineRule="auto"/>
              <w:jc w:val="both"/>
              <w:rPr>
                <w:rFonts w:ascii="Arial" w:hAnsi="Arial" w:cs="Arial"/>
                <w:sz w:val="20"/>
                <w:szCs w:val="20"/>
              </w:rPr>
            </w:pPr>
            <w:r w:rsidRPr="008908B7">
              <w:rPr>
                <w:rFonts w:ascii="Arial" w:hAnsi="Arial" w:cs="Arial"/>
                <w:sz w:val="20"/>
                <w:szCs w:val="20"/>
              </w:rPr>
              <w:t xml:space="preserve">Subcutaneous foslevodopa is 8% more bioavailable than enterally absorbed </w:t>
            </w:r>
            <w:proofErr w:type="gramStart"/>
            <w:r w:rsidRPr="008908B7">
              <w:rPr>
                <w:rFonts w:ascii="Arial" w:hAnsi="Arial" w:cs="Arial"/>
                <w:sz w:val="20"/>
                <w:szCs w:val="20"/>
              </w:rPr>
              <w:t>levodopa</w:t>
            </w:r>
            <w:proofErr w:type="gramEnd"/>
          </w:p>
          <w:p w14:paraId="69A2E4D1" w14:textId="77777777" w:rsidR="001C3C9E" w:rsidRPr="008908B7" w:rsidRDefault="004330B0" w:rsidP="00615879">
            <w:pPr>
              <w:pStyle w:val="Tablenote"/>
              <w:numPr>
                <w:ilvl w:val="0"/>
                <w:numId w:val="35"/>
              </w:numPr>
              <w:tabs>
                <w:tab w:val="clear" w:pos="360"/>
                <w:tab w:val="left" w:pos="0"/>
              </w:tabs>
              <w:spacing w:before="0" w:line="240" w:lineRule="auto"/>
              <w:jc w:val="both"/>
              <w:rPr>
                <w:rFonts w:ascii="Arial" w:hAnsi="Arial" w:cs="Arial"/>
                <w:sz w:val="20"/>
                <w:szCs w:val="20"/>
              </w:rPr>
            </w:pPr>
            <w:r w:rsidRPr="008908B7">
              <w:rPr>
                <w:rFonts w:ascii="Arial" w:hAnsi="Arial" w:cs="Arial"/>
                <w:sz w:val="20"/>
                <w:szCs w:val="20"/>
              </w:rPr>
              <w:t>The molecular weight ratio of foslevodopa:levodopa is 1.41:</w:t>
            </w:r>
            <w:proofErr w:type="gramStart"/>
            <w:r w:rsidRPr="008908B7">
              <w:rPr>
                <w:rFonts w:ascii="Arial" w:hAnsi="Arial" w:cs="Arial"/>
                <w:sz w:val="20"/>
                <w:szCs w:val="20"/>
              </w:rPr>
              <w:t>1</w:t>
            </w:r>
            <w:proofErr w:type="gramEnd"/>
            <w:r w:rsidRPr="008908B7">
              <w:rPr>
                <w:rFonts w:ascii="Arial" w:hAnsi="Arial" w:cs="Arial"/>
                <w:sz w:val="20"/>
                <w:szCs w:val="20"/>
              </w:rPr>
              <w:t xml:space="preserve"> </w:t>
            </w:r>
          </w:p>
          <w:p w14:paraId="2931101A" w14:textId="04ED4C6B" w:rsidR="001C3C9E" w:rsidRPr="008908B7" w:rsidRDefault="004330B0" w:rsidP="00615879">
            <w:pPr>
              <w:pStyle w:val="Tablenote"/>
              <w:numPr>
                <w:ilvl w:val="0"/>
                <w:numId w:val="35"/>
              </w:numPr>
              <w:tabs>
                <w:tab w:val="clear" w:pos="360"/>
              </w:tabs>
              <w:spacing w:before="0" w:line="240" w:lineRule="auto"/>
              <w:jc w:val="both"/>
              <w:rPr>
                <w:rFonts w:ascii="Arial" w:hAnsi="Arial" w:cs="Arial"/>
                <w:sz w:val="20"/>
                <w:szCs w:val="20"/>
              </w:rPr>
            </w:pPr>
            <w:r w:rsidRPr="008908B7">
              <w:rPr>
                <w:rFonts w:ascii="Arial" w:hAnsi="Arial" w:cs="Arial"/>
                <w:sz w:val="20"/>
                <w:szCs w:val="20"/>
              </w:rPr>
              <w:t xml:space="preserve">One </w:t>
            </w:r>
            <w:proofErr w:type="spellStart"/>
            <w:r w:rsidRPr="008908B7">
              <w:rPr>
                <w:rFonts w:ascii="Arial" w:hAnsi="Arial" w:cs="Arial"/>
                <w:sz w:val="20"/>
                <w:szCs w:val="20"/>
              </w:rPr>
              <w:t>millilitre</w:t>
            </w:r>
            <w:proofErr w:type="spellEnd"/>
            <w:r w:rsidRPr="008908B7">
              <w:rPr>
                <w:rFonts w:ascii="Arial" w:hAnsi="Arial" w:cs="Arial"/>
                <w:sz w:val="20"/>
                <w:szCs w:val="20"/>
              </w:rPr>
              <w:t xml:space="preserve"> of </w:t>
            </w:r>
            <w:r w:rsidR="00B31020" w:rsidRPr="008908B7">
              <w:rPr>
                <w:rFonts w:ascii="Arial" w:hAnsi="Arial" w:cs="Arial"/>
                <w:sz w:val="20"/>
                <w:szCs w:val="20"/>
              </w:rPr>
              <w:t>VYALEV</w:t>
            </w:r>
            <w:r w:rsidRPr="008908B7">
              <w:rPr>
                <w:rFonts w:ascii="Arial" w:hAnsi="Arial" w:cs="Arial"/>
                <w:sz w:val="20"/>
                <w:szCs w:val="20"/>
              </w:rPr>
              <w:t xml:space="preserve"> contains 240 mg of foslevodopa and 12 mg of </w:t>
            </w:r>
            <w:proofErr w:type="gramStart"/>
            <w:r w:rsidRPr="008908B7">
              <w:rPr>
                <w:rFonts w:ascii="Arial" w:hAnsi="Arial" w:cs="Arial"/>
                <w:sz w:val="20"/>
                <w:szCs w:val="20"/>
              </w:rPr>
              <w:t>foscarbidopa</w:t>
            </w:r>
            <w:proofErr w:type="gramEnd"/>
          </w:p>
          <w:p w14:paraId="5A4377AE" w14:textId="77777777" w:rsidR="001C3C9E" w:rsidRPr="008908B7" w:rsidRDefault="004330B0" w:rsidP="00615879">
            <w:pPr>
              <w:pStyle w:val="Tablenote"/>
              <w:numPr>
                <w:ilvl w:val="0"/>
                <w:numId w:val="35"/>
              </w:numPr>
              <w:tabs>
                <w:tab w:val="clear" w:pos="360"/>
                <w:tab w:val="left" w:pos="0"/>
              </w:tabs>
              <w:spacing w:before="0" w:line="240" w:lineRule="auto"/>
              <w:jc w:val="both"/>
              <w:rPr>
                <w:rFonts w:ascii="Arial" w:hAnsi="Arial" w:cs="Arial"/>
                <w:sz w:val="20"/>
                <w:szCs w:val="20"/>
              </w:rPr>
            </w:pPr>
            <w:r w:rsidRPr="008908B7">
              <w:rPr>
                <w:rFonts w:ascii="Arial" w:hAnsi="Arial" w:cs="Arial"/>
                <w:sz w:val="20"/>
                <w:szCs w:val="20"/>
              </w:rPr>
              <w:t>Most Parkinson’s disease (PD) patients are treated with oral PD medications during their waking time (typically 16-hour/day treatment period); once the amount of foslevodopa needed over the 16-hour period has been calculated, it is divided by 240 mg to determine the number of millilitres needed over the 16-hour period, and then divided over 16 hours to establish the hourly infusion rate</w:t>
            </w:r>
          </w:p>
          <w:p w14:paraId="69533DED" w14:textId="77777777" w:rsidR="001C3C9E" w:rsidRPr="008908B7" w:rsidRDefault="001C3C9E" w:rsidP="00615879">
            <w:pPr>
              <w:pStyle w:val="Tablenote"/>
              <w:tabs>
                <w:tab w:val="clear" w:pos="360"/>
                <w:tab w:val="left" w:pos="0"/>
              </w:tabs>
              <w:spacing w:before="0" w:line="240" w:lineRule="auto"/>
              <w:ind w:left="720" w:firstLine="0"/>
              <w:jc w:val="both"/>
              <w:rPr>
                <w:rFonts w:ascii="Arial" w:hAnsi="Arial" w:cs="Arial"/>
                <w:sz w:val="20"/>
                <w:szCs w:val="20"/>
              </w:rPr>
            </w:pPr>
          </w:p>
          <w:p w14:paraId="397BA6A2" w14:textId="77777777" w:rsidR="001C3C9E" w:rsidRPr="008908B7" w:rsidRDefault="004330B0" w:rsidP="00615879">
            <w:pPr>
              <w:pStyle w:val="Tablenote"/>
              <w:tabs>
                <w:tab w:val="clear" w:pos="360"/>
                <w:tab w:val="left" w:pos="0"/>
              </w:tabs>
              <w:spacing w:before="0" w:line="240" w:lineRule="auto"/>
              <w:ind w:left="0" w:firstLine="0"/>
              <w:jc w:val="both"/>
              <w:rPr>
                <w:rFonts w:ascii="Arial" w:hAnsi="Arial" w:cs="Arial"/>
                <w:szCs w:val="18"/>
              </w:rPr>
            </w:pPr>
            <w:r w:rsidRPr="008908B7">
              <w:rPr>
                <w:rFonts w:ascii="Arial" w:hAnsi="Arial" w:cs="Arial"/>
                <w:szCs w:val="18"/>
                <w:vertAlign w:val="superscript"/>
              </w:rPr>
              <w:t>a</w:t>
            </w:r>
            <w:r w:rsidRPr="008908B7">
              <w:rPr>
                <w:rFonts w:ascii="Arial" w:hAnsi="Arial" w:cs="Arial"/>
                <w:szCs w:val="18"/>
              </w:rPr>
              <w:t xml:space="preserve">The hourly infusion rate </w:t>
            </w:r>
            <w:proofErr w:type="gramStart"/>
            <w:r w:rsidRPr="008908B7">
              <w:rPr>
                <w:rFonts w:ascii="Arial" w:hAnsi="Arial" w:cs="Arial"/>
                <w:szCs w:val="18"/>
              </w:rPr>
              <w:t>is calculated</w:t>
            </w:r>
            <w:proofErr w:type="gramEnd"/>
            <w:r w:rsidRPr="008908B7">
              <w:rPr>
                <w:rFonts w:ascii="Arial" w:hAnsi="Arial" w:cs="Arial"/>
                <w:szCs w:val="18"/>
              </w:rPr>
              <w:t xml:space="preserve"> using the following formula, </w:t>
            </w:r>
          </w:p>
          <w:p w14:paraId="57B46027" w14:textId="77777777" w:rsidR="001C3C9E" w:rsidRPr="008908B7" w:rsidRDefault="004330B0" w:rsidP="00615879">
            <w:pPr>
              <w:pStyle w:val="Tablenote"/>
              <w:tabs>
                <w:tab w:val="clear" w:pos="360"/>
                <w:tab w:val="left" w:pos="0"/>
              </w:tabs>
              <w:spacing w:before="0" w:line="240" w:lineRule="auto"/>
              <w:ind w:left="0" w:firstLine="0"/>
              <w:jc w:val="both"/>
              <w:rPr>
                <w:rFonts w:ascii="Arial" w:hAnsi="Arial" w:cs="Arial"/>
                <w:szCs w:val="18"/>
              </w:rPr>
            </w:pPr>
            <w:r w:rsidRPr="008908B7">
              <w:rPr>
                <w:rFonts w:ascii="Arial" w:hAnsi="Arial" w:cs="Arial"/>
                <w:szCs w:val="18"/>
              </w:rPr>
              <w:t>Hourly infusion rate (mL/hr) = [(LE</w:t>
            </w:r>
            <w:r w:rsidRPr="008908B7">
              <w:rPr>
                <w:rFonts w:ascii="Arial" w:hAnsi="Arial" w:cs="Arial"/>
                <w:szCs w:val="18"/>
                <w:vertAlign w:val="subscript"/>
              </w:rPr>
              <w:t xml:space="preserve">X </w:t>
            </w:r>
            <w:r w:rsidRPr="008908B7">
              <w:rPr>
                <w:rFonts w:ascii="Arial" w:hAnsi="Arial" w:cs="Arial"/>
                <w:szCs w:val="18"/>
              </w:rPr>
              <w:t xml:space="preserve">∙ 0.92 ∙ 1.41) ∕ 240] ∕ X </w:t>
            </w:r>
          </w:p>
          <w:p w14:paraId="3DD9A710" w14:textId="77777777" w:rsidR="001C3C9E" w:rsidRPr="008908B7" w:rsidRDefault="004330B0" w:rsidP="00615879">
            <w:pPr>
              <w:pStyle w:val="Tablenote"/>
              <w:tabs>
                <w:tab w:val="clear" w:pos="360"/>
                <w:tab w:val="left" w:pos="0"/>
              </w:tabs>
              <w:spacing w:before="0" w:line="240" w:lineRule="auto"/>
              <w:ind w:left="0" w:firstLine="0"/>
              <w:jc w:val="both"/>
              <w:rPr>
                <w:rFonts w:ascii="Arial" w:hAnsi="Arial" w:cs="Arial"/>
                <w:szCs w:val="18"/>
              </w:rPr>
            </w:pPr>
            <w:r w:rsidRPr="008908B7">
              <w:rPr>
                <w:rFonts w:ascii="Arial" w:hAnsi="Arial" w:cs="Arial"/>
                <w:szCs w:val="18"/>
              </w:rPr>
              <w:t>where X is the number of patient’s awake hours used to determine the LE (e.g., X=16, in the table above).</w:t>
            </w:r>
          </w:p>
          <w:p w14:paraId="61EAE40E" w14:textId="77777777" w:rsidR="001C3C9E" w:rsidRPr="008908B7" w:rsidRDefault="004330B0" w:rsidP="00615879">
            <w:pPr>
              <w:pStyle w:val="Tablenote"/>
              <w:tabs>
                <w:tab w:val="clear" w:pos="360"/>
                <w:tab w:val="left" w:pos="0"/>
              </w:tabs>
              <w:spacing w:before="0" w:line="240" w:lineRule="auto"/>
              <w:ind w:left="0" w:firstLine="0"/>
              <w:jc w:val="both"/>
              <w:rPr>
                <w:rFonts w:ascii="Arial" w:hAnsi="Arial" w:cs="Arial"/>
                <w:szCs w:val="18"/>
              </w:rPr>
            </w:pPr>
            <w:r w:rsidRPr="008908B7">
              <w:rPr>
                <w:rFonts w:ascii="Arial" w:hAnsi="Arial" w:cs="Arial"/>
                <w:szCs w:val="18"/>
              </w:rPr>
              <w:t>LE = levodopa equivalents; LD = levodopa.</w:t>
            </w:r>
          </w:p>
          <w:p w14:paraId="0B3BE5B9" w14:textId="77777777" w:rsidR="001C3C9E" w:rsidRPr="008908B7" w:rsidRDefault="001C3C9E" w:rsidP="00615879">
            <w:pPr>
              <w:pStyle w:val="Tablenote"/>
              <w:tabs>
                <w:tab w:val="clear" w:pos="360"/>
                <w:tab w:val="left" w:pos="0"/>
              </w:tabs>
              <w:spacing w:before="0" w:line="240" w:lineRule="auto"/>
              <w:ind w:left="0" w:firstLine="0"/>
              <w:jc w:val="both"/>
              <w:rPr>
                <w:rFonts w:ascii="Arial" w:hAnsi="Arial" w:cs="Arial"/>
                <w:sz w:val="20"/>
                <w:szCs w:val="20"/>
              </w:rPr>
            </w:pPr>
          </w:p>
        </w:tc>
      </w:tr>
      <w:bookmarkEnd w:id="1"/>
    </w:tbl>
    <w:p w14:paraId="607FB704" w14:textId="77777777" w:rsidR="001C3C9E" w:rsidRPr="008908B7" w:rsidRDefault="001C3C9E" w:rsidP="001C3C9E">
      <w:pPr>
        <w:autoSpaceDE w:val="0"/>
        <w:autoSpaceDN w:val="0"/>
        <w:adjustRightInd w:val="0"/>
        <w:spacing w:line="240" w:lineRule="auto"/>
        <w:rPr>
          <w:rFonts w:cs="Arial"/>
          <w:iCs/>
        </w:rPr>
      </w:pPr>
    </w:p>
    <w:p w14:paraId="4FD3E77C" w14:textId="77777777" w:rsidR="00742854" w:rsidRPr="008908B7" w:rsidRDefault="004330B0" w:rsidP="00742854">
      <w:pPr>
        <w:pStyle w:val="gtcbodytext"/>
        <w:spacing w:before="0" w:after="240" w:line="360" w:lineRule="exact"/>
        <w:jc w:val="both"/>
        <w:rPr>
          <w:rFonts w:ascii="Arial" w:hAnsi="Arial" w:cs="Arial"/>
          <w:sz w:val="22"/>
          <w:szCs w:val="22"/>
        </w:rPr>
      </w:pPr>
      <w:r w:rsidRPr="008908B7">
        <w:rPr>
          <w:rFonts w:ascii="Arial" w:hAnsi="Arial" w:cs="Arial"/>
          <w:sz w:val="22"/>
          <w:szCs w:val="22"/>
          <w:u w:val="single"/>
        </w:rPr>
        <w:t>Step 3</w:t>
      </w:r>
      <w:r w:rsidRPr="008908B7">
        <w:rPr>
          <w:rFonts w:ascii="Arial" w:hAnsi="Arial" w:cs="Arial"/>
          <w:sz w:val="22"/>
          <w:szCs w:val="22"/>
        </w:rPr>
        <w:t>: Determine the volume of the loading dose.</w:t>
      </w:r>
    </w:p>
    <w:p w14:paraId="0F646414" w14:textId="4785EF8F" w:rsidR="00742854" w:rsidRPr="008908B7" w:rsidRDefault="004330B0" w:rsidP="00742854">
      <w:pPr>
        <w:rPr>
          <w:rFonts w:cs="Arial"/>
        </w:rPr>
      </w:pPr>
      <w:r w:rsidRPr="008908B7">
        <w:rPr>
          <w:rFonts w:cs="Arial"/>
        </w:rPr>
        <w:t xml:space="preserve">A loading dose can be administered immediately prior to commencing the hourly infusion to quickly achieve symptomatic control when starting </w:t>
      </w:r>
      <w:r w:rsidR="00B31020" w:rsidRPr="008908B7">
        <w:rPr>
          <w:rFonts w:cs="Arial"/>
        </w:rPr>
        <w:t>VYALEV</w:t>
      </w:r>
      <w:r w:rsidRPr="008908B7">
        <w:rPr>
          <w:rFonts w:cs="Arial"/>
          <w:sz w:val="20"/>
        </w:rPr>
        <w:t xml:space="preserve"> </w:t>
      </w:r>
      <w:r w:rsidRPr="008908B7">
        <w:rPr>
          <w:rFonts w:cs="Arial"/>
        </w:rPr>
        <w:t xml:space="preserve">therapy in an "Off" state (or if the pump has been off for more than 3 hours). </w:t>
      </w:r>
    </w:p>
    <w:p w14:paraId="275A36A5" w14:textId="28976529" w:rsidR="00742854" w:rsidRPr="008908B7" w:rsidRDefault="004330B0" w:rsidP="00742854">
      <w:pPr>
        <w:rPr>
          <w:rFonts w:cs="Arial"/>
        </w:rPr>
      </w:pPr>
      <w:r w:rsidRPr="008908B7">
        <w:rPr>
          <w:rFonts w:cs="Arial"/>
        </w:rPr>
        <w:t xml:space="preserve">Table 3 provides the recommended loading dose volume (mL) of </w:t>
      </w:r>
      <w:r w:rsidR="00B31020" w:rsidRPr="008908B7">
        <w:rPr>
          <w:rFonts w:cs="Arial"/>
        </w:rPr>
        <w:t>VYALEV</w:t>
      </w:r>
      <w:r w:rsidRPr="008908B7">
        <w:rPr>
          <w:rFonts w:cs="Arial"/>
        </w:rPr>
        <w:t xml:space="preserve"> to be programmed into the pump (refer to the pump instructions for use for details) and the corresponding amount, in milligrams, of immediate-release levodopa, regardless of the peripheral inhibitor of the DOPA decarboxylase (e.g., carbidopa, benserazide) co-administered.</w:t>
      </w:r>
    </w:p>
    <w:p w14:paraId="4AEF135C" w14:textId="58D16BFE" w:rsidR="00742854" w:rsidRPr="008908B7" w:rsidRDefault="004330B0" w:rsidP="00742854">
      <w:pPr>
        <w:spacing w:before="100" w:beforeAutospacing="1" w:after="100" w:afterAutospacing="1" w:line="240" w:lineRule="auto"/>
        <w:rPr>
          <w:rFonts w:cs="Arial"/>
          <w:b/>
          <w:bCs/>
        </w:rPr>
      </w:pPr>
      <w:r w:rsidRPr="008908B7">
        <w:rPr>
          <w:rFonts w:cs="Arial"/>
          <w:b/>
          <w:bCs/>
        </w:rPr>
        <w:t xml:space="preserve">Table 3. Determination of </w:t>
      </w:r>
      <w:r w:rsidR="00B31020" w:rsidRPr="008908B7">
        <w:rPr>
          <w:rFonts w:cs="Arial"/>
          <w:b/>
          <w:bCs/>
        </w:rPr>
        <w:t>VYALEV</w:t>
      </w:r>
      <w:r w:rsidRPr="008908B7">
        <w:rPr>
          <w:rFonts w:cs="Arial"/>
          <w:b/>
          <w:bCs/>
        </w:rPr>
        <w:t xml:space="preserve"> volume recommended for the loading dose</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4"/>
        <w:gridCol w:w="5082"/>
      </w:tblGrid>
      <w:tr w:rsidR="008908B7" w:rsidRPr="008908B7" w14:paraId="588E422F" w14:textId="77777777" w:rsidTr="00742854">
        <w:tc>
          <w:tcPr>
            <w:tcW w:w="3844" w:type="dxa"/>
            <w:vAlign w:val="center"/>
          </w:tcPr>
          <w:p w14:paraId="50C68BD5" w14:textId="77777777" w:rsidR="00742854" w:rsidRPr="008908B7" w:rsidRDefault="004330B0" w:rsidP="00615879">
            <w:pPr>
              <w:pStyle w:val="gtcbodytext"/>
              <w:tabs>
                <w:tab w:val="left" w:pos="720"/>
              </w:tabs>
              <w:jc w:val="both"/>
              <w:rPr>
                <w:rFonts w:ascii="Arial" w:hAnsi="Arial" w:cs="Arial"/>
                <w:sz w:val="20"/>
                <w:szCs w:val="20"/>
              </w:rPr>
            </w:pPr>
            <w:r w:rsidRPr="008908B7">
              <w:rPr>
                <w:rFonts w:ascii="Arial" w:hAnsi="Arial" w:cs="Arial"/>
                <w:b/>
                <w:sz w:val="20"/>
                <w:szCs w:val="20"/>
              </w:rPr>
              <w:t xml:space="preserve">Recommended loading dose volume (mL) to </w:t>
            </w:r>
            <w:proofErr w:type="gramStart"/>
            <w:r w:rsidRPr="008908B7">
              <w:rPr>
                <w:rFonts w:ascii="Arial" w:hAnsi="Arial" w:cs="Arial"/>
                <w:b/>
                <w:sz w:val="20"/>
                <w:szCs w:val="20"/>
              </w:rPr>
              <w:t>be programmed</w:t>
            </w:r>
            <w:proofErr w:type="gramEnd"/>
            <w:r w:rsidRPr="008908B7">
              <w:rPr>
                <w:rFonts w:ascii="Arial" w:hAnsi="Arial" w:cs="Arial"/>
                <w:b/>
                <w:sz w:val="20"/>
                <w:szCs w:val="20"/>
              </w:rPr>
              <w:t xml:space="preserve"> into the pump</w:t>
            </w:r>
          </w:p>
        </w:tc>
        <w:tc>
          <w:tcPr>
            <w:tcW w:w="5082" w:type="dxa"/>
            <w:vAlign w:val="center"/>
          </w:tcPr>
          <w:p w14:paraId="6BEF5B4B" w14:textId="77777777" w:rsidR="00742854" w:rsidRPr="008908B7" w:rsidRDefault="004330B0" w:rsidP="00615879">
            <w:pPr>
              <w:pStyle w:val="gtcbodytext"/>
              <w:tabs>
                <w:tab w:val="left" w:pos="720"/>
              </w:tabs>
              <w:jc w:val="both"/>
              <w:rPr>
                <w:rFonts w:ascii="Arial" w:hAnsi="Arial" w:cs="Arial"/>
                <w:sz w:val="20"/>
                <w:szCs w:val="20"/>
              </w:rPr>
            </w:pPr>
            <w:r w:rsidRPr="008908B7">
              <w:rPr>
                <w:rFonts w:ascii="Arial" w:hAnsi="Arial" w:cs="Arial"/>
                <w:b/>
                <w:sz w:val="20"/>
                <w:szCs w:val="20"/>
              </w:rPr>
              <w:t>Approximate corresponding levodopa amount (mg)</w:t>
            </w:r>
          </w:p>
        </w:tc>
      </w:tr>
      <w:tr w:rsidR="008908B7" w:rsidRPr="008908B7" w14:paraId="3C2D79D9" w14:textId="77777777" w:rsidTr="00742854">
        <w:tc>
          <w:tcPr>
            <w:tcW w:w="3844" w:type="dxa"/>
          </w:tcPr>
          <w:p w14:paraId="648DDB51" w14:textId="77777777" w:rsidR="00742854"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0.6</w:t>
            </w:r>
          </w:p>
        </w:tc>
        <w:tc>
          <w:tcPr>
            <w:tcW w:w="5082" w:type="dxa"/>
          </w:tcPr>
          <w:p w14:paraId="31238EE3" w14:textId="77777777" w:rsidR="00742854"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100</w:t>
            </w:r>
          </w:p>
        </w:tc>
      </w:tr>
      <w:tr w:rsidR="008908B7" w:rsidRPr="008908B7" w14:paraId="7E46A020" w14:textId="77777777" w:rsidTr="00742854">
        <w:tc>
          <w:tcPr>
            <w:tcW w:w="3844" w:type="dxa"/>
          </w:tcPr>
          <w:p w14:paraId="37A85C70" w14:textId="77777777" w:rsidR="00742854" w:rsidRPr="008908B7" w:rsidRDefault="004330B0" w:rsidP="00615879">
            <w:pPr>
              <w:pStyle w:val="gtcbodytext"/>
              <w:tabs>
                <w:tab w:val="left" w:pos="720"/>
              </w:tabs>
              <w:spacing w:before="0"/>
              <w:jc w:val="both"/>
              <w:rPr>
                <w:rFonts w:ascii="Arial" w:hAnsi="Arial" w:cs="Arial"/>
                <w:b/>
                <w:sz w:val="20"/>
                <w:szCs w:val="20"/>
              </w:rPr>
            </w:pPr>
            <w:r w:rsidRPr="008908B7">
              <w:rPr>
                <w:rFonts w:ascii="Arial" w:hAnsi="Arial" w:cs="Arial"/>
                <w:sz w:val="20"/>
                <w:szCs w:val="20"/>
              </w:rPr>
              <w:t>0.9-1.2</w:t>
            </w:r>
          </w:p>
        </w:tc>
        <w:tc>
          <w:tcPr>
            <w:tcW w:w="5082" w:type="dxa"/>
          </w:tcPr>
          <w:p w14:paraId="50EF1006" w14:textId="77777777" w:rsidR="00742854"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150-200</w:t>
            </w:r>
          </w:p>
        </w:tc>
      </w:tr>
      <w:tr w:rsidR="008908B7" w:rsidRPr="008908B7" w14:paraId="234B2F3E" w14:textId="77777777" w:rsidTr="00742854">
        <w:tc>
          <w:tcPr>
            <w:tcW w:w="3844" w:type="dxa"/>
          </w:tcPr>
          <w:p w14:paraId="7679E5AE" w14:textId="77777777" w:rsidR="00742854" w:rsidRPr="008908B7" w:rsidRDefault="004330B0" w:rsidP="00615879">
            <w:pPr>
              <w:pStyle w:val="gtcbodytext"/>
              <w:tabs>
                <w:tab w:val="left" w:pos="720"/>
              </w:tabs>
              <w:spacing w:before="0"/>
              <w:jc w:val="both"/>
              <w:rPr>
                <w:rFonts w:ascii="Arial" w:hAnsi="Arial" w:cs="Arial"/>
                <w:b/>
                <w:sz w:val="20"/>
                <w:szCs w:val="20"/>
              </w:rPr>
            </w:pPr>
            <w:r w:rsidRPr="008908B7">
              <w:rPr>
                <w:rFonts w:ascii="Arial" w:hAnsi="Arial" w:cs="Arial"/>
                <w:sz w:val="20"/>
                <w:szCs w:val="20"/>
              </w:rPr>
              <w:t>1.5-1.8</w:t>
            </w:r>
          </w:p>
        </w:tc>
        <w:tc>
          <w:tcPr>
            <w:tcW w:w="5082" w:type="dxa"/>
          </w:tcPr>
          <w:p w14:paraId="3D6D405E" w14:textId="77777777" w:rsidR="00742854"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250-300</w:t>
            </w:r>
          </w:p>
        </w:tc>
      </w:tr>
      <w:tr w:rsidR="008908B7" w:rsidRPr="008908B7" w14:paraId="0CAEB184" w14:textId="77777777" w:rsidTr="00742854">
        <w:tc>
          <w:tcPr>
            <w:tcW w:w="3844" w:type="dxa"/>
          </w:tcPr>
          <w:p w14:paraId="16600FE1" w14:textId="77777777" w:rsidR="00742854" w:rsidRPr="008908B7" w:rsidRDefault="004330B0" w:rsidP="00615879">
            <w:pPr>
              <w:pStyle w:val="gtcbodytext"/>
              <w:tabs>
                <w:tab w:val="left" w:pos="720"/>
              </w:tabs>
              <w:spacing w:before="0"/>
              <w:jc w:val="both"/>
              <w:rPr>
                <w:rFonts w:ascii="Arial" w:hAnsi="Arial" w:cs="Arial"/>
                <w:b/>
                <w:sz w:val="20"/>
                <w:szCs w:val="20"/>
              </w:rPr>
            </w:pPr>
            <w:r w:rsidRPr="008908B7">
              <w:rPr>
                <w:rFonts w:ascii="Arial" w:hAnsi="Arial" w:cs="Arial"/>
                <w:sz w:val="20"/>
                <w:szCs w:val="20"/>
              </w:rPr>
              <w:t>2.0</w:t>
            </w:r>
          </w:p>
        </w:tc>
        <w:tc>
          <w:tcPr>
            <w:tcW w:w="5082" w:type="dxa"/>
          </w:tcPr>
          <w:p w14:paraId="7E4DE09C" w14:textId="77777777" w:rsidR="00742854" w:rsidRPr="008908B7" w:rsidRDefault="004330B0" w:rsidP="00615879">
            <w:pPr>
              <w:pStyle w:val="gtcbodytext"/>
              <w:tabs>
                <w:tab w:val="left" w:pos="720"/>
              </w:tabs>
              <w:spacing w:before="0"/>
              <w:jc w:val="both"/>
              <w:rPr>
                <w:rFonts w:ascii="Arial" w:hAnsi="Arial" w:cs="Arial"/>
                <w:sz w:val="20"/>
                <w:szCs w:val="20"/>
              </w:rPr>
            </w:pPr>
            <w:r w:rsidRPr="008908B7">
              <w:rPr>
                <w:rFonts w:ascii="Arial" w:hAnsi="Arial" w:cs="Arial"/>
                <w:sz w:val="20"/>
                <w:szCs w:val="20"/>
              </w:rPr>
              <w:t>350</w:t>
            </w:r>
          </w:p>
        </w:tc>
      </w:tr>
      <w:tr w:rsidR="008908B7" w:rsidRPr="008908B7" w14:paraId="483250E7" w14:textId="77777777" w:rsidTr="00742854">
        <w:tc>
          <w:tcPr>
            <w:tcW w:w="8926" w:type="dxa"/>
            <w:gridSpan w:val="2"/>
          </w:tcPr>
          <w:p w14:paraId="24DCDDB6" w14:textId="4652C261" w:rsidR="00742854" w:rsidRPr="008908B7" w:rsidRDefault="004330B0" w:rsidP="00615879">
            <w:pPr>
              <w:pStyle w:val="gtcbodytext"/>
              <w:tabs>
                <w:tab w:val="left" w:pos="720"/>
              </w:tabs>
              <w:spacing w:before="0"/>
              <w:jc w:val="both"/>
              <w:rPr>
                <w:rFonts w:ascii="Arial" w:hAnsi="Arial" w:cs="Arial"/>
                <w:b/>
                <w:sz w:val="20"/>
                <w:szCs w:val="20"/>
              </w:rPr>
            </w:pPr>
            <w:r w:rsidRPr="008908B7">
              <w:rPr>
                <w:rFonts w:ascii="Arial" w:hAnsi="Arial" w:cs="Arial"/>
                <w:sz w:val="20"/>
                <w:szCs w:val="20"/>
              </w:rPr>
              <w:t xml:space="preserve">0.1 mL of </w:t>
            </w:r>
            <w:r w:rsidR="00B31020" w:rsidRPr="008908B7">
              <w:rPr>
                <w:rFonts w:ascii="Arial" w:hAnsi="Arial" w:cs="Arial"/>
                <w:sz w:val="20"/>
                <w:szCs w:val="20"/>
              </w:rPr>
              <w:t xml:space="preserve">VYALEV </w:t>
            </w:r>
            <w:r w:rsidRPr="008908B7">
              <w:rPr>
                <w:rFonts w:ascii="Arial" w:hAnsi="Arial" w:cs="Arial"/>
                <w:sz w:val="20"/>
                <w:szCs w:val="20"/>
              </w:rPr>
              <w:t xml:space="preserve">contains 24 mg foslevodopa (equivalent to approximately 17 mg of levodopa). The pump </w:t>
            </w:r>
            <w:proofErr w:type="gramStart"/>
            <w:r w:rsidRPr="008908B7">
              <w:rPr>
                <w:rFonts w:ascii="Arial" w:hAnsi="Arial" w:cs="Arial"/>
                <w:sz w:val="20"/>
                <w:szCs w:val="20"/>
              </w:rPr>
              <w:t>is capable of delivering</w:t>
            </w:r>
            <w:proofErr w:type="gramEnd"/>
            <w:r w:rsidRPr="008908B7">
              <w:rPr>
                <w:rFonts w:ascii="Arial" w:hAnsi="Arial" w:cs="Arial"/>
                <w:sz w:val="20"/>
                <w:szCs w:val="20"/>
              </w:rPr>
              <w:t xml:space="preserve"> a loading dose ranging from 0.1 mL to a maximum of 3.0 mL, in increments of 0.1 mL. </w:t>
            </w:r>
          </w:p>
        </w:tc>
      </w:tr>
    </w:tbl>
    <w:p w14:paraId="4D569A30" w14:textId="00759B89" w:rsidR="00742854" w:rsidRPr="008908B7" w:rsidRDefault="004330B0" w:rsidP="00742854">
      <w:pPr>
        <w:rPr>
          <w:rFonts w:cs="Arial"/>
        </w:rPr>
      </w:pPr>
      <w:r w:rsidRPr="008908B7">
        <w:rPr>
          <w:rFonts w:cs="Arial"/>
        </w:rPr>
        <w:t xml:space="preserve">Treatment with </w:t>
      </w:r>
      <w:r w:rsidR="00B31020" w:rsidRPr="008908B7">
        <w:rPr>
          <w:rFonts w:cs="Arial"/>
        </w:rPr>
        <w:t>VYALEV</w:t>
      </w:r>
      <w:r w:rsidRPr="008908B7">
        <w:rPr>
          <w:rFonts w:cs="Arial"/>
        </w:rPr>
        <w:t xml:space="preserve"> may be initiated while patients are either in the “Off” state or in the “On” state. Patients initiating </w:t>
      </w:r>
      <w:r w:rsidR="00B31020" w:rsidRPr="008908B7">
        <w:rPr>
          <w:rFonts w:cs="Arial"/>
        </w:rPr>
        <w:t>VYALEV</w:t>
      </w:r>
      <w:r w:rsidRPr="008908B7">
        <w:rPr>
          <w:rFonts w:cs="Arial"/>
        </w:rPr>
        <w:t xml:space="preserve"> therapy in the “On” state may start the infusion without the need for a </w:t>
      </w:r>
      <w:r w:rsidR="00B31020" w:rsidRPr="008908B7">
        <w:rPr>
          <w:rFonts w:cs="Arial"/>
        </w:rPr>
        <w:t>VYALEV</w:t>
      </w:r>
      <w:r w:rsidRPr="008908B7">
        <w:rPr>
          <w:rFonts w:cs="Arial"/>
        </w:rPr>
        <w:t xml:space="preserve"> loading dose. Loading doses can be administered both via the pump or using oral levodopa tablets. </w:t>
      </w:r>
    </w:p>
    <w:p w14:paraId="3E632260" w14:textId="77777777" w:rsidR="00742854" w:rsidRPr="008908B7" w:rsidRDefault="004330B0" w:rsidP="00824E22">
      <w:pPr>
        <w:pStyle w:val="gtcbodytext"/>
        <w:keepNext/>
        <w:spacing w:before="0" w:after="240" w:line="360" w:lineRule="exact"/>
        <w:jc w:val="both"/>
        <w:rPr>
          <w:rFonts w:ascii="Arial" w:hAnsi="Arial" w:cs="Arial"/>
          <w:sz w:val="22"/>
          <w:szCs w:val="22"/>
          <w:u w:val="single"/>
        </w:rPr>
      </w:pPr>
      <w:r w:rsidRPr="008908B7">
        <w:rPr>
          <w:rFonts w:ascii="Arial" w:hAnsi="Arial" w:cs="Arial"/>
          <w:sz w:val="22"/>
          <w:szCs w:val="22"/>
          <w:u w:val="single"/>
        </w:rPr>
        <w:lastRenderedPageBreak/>
        <w:t>Optimisation and maintenance</w:t>
      </w:r>
    </w:p>
    <w:p w14:paraId="7C2A8255" w14:textId="77777777" w:rsidR="00742854" w:rsidRPr="008908B7" w:rsidRDefault="004330B0" w:rsidP="00742854">
      <w:pPr>
        <w:tabs>
          <w:tab w:val="left" w:pos="720"/>
        </w:tabs>
        <w:rPr>
          <w:rFonts w:cs="Arial"/>
          <w:lang w:val="en-US"/>
        </w:rPr>
      </w:pPr>
      <w:r w:rsidRPr="008908B7">
        <w:rPr>
          <w:rFonts w:cs="Arial"/>
          <w:lang w:val="en-US"/>
        </w:rPr>
        <w:t xml:space="preserve">The healthcare professional may adjust the starting hourly infusion rate to achieve the optimal clinical response for the patient. The hourly infusion rate should </w:t>
      </w:r>
      <w:proofErr w:type="gramStart"/>
      <w:r w:rsidRPr="008908B7">
        <w:rPr>
          <w:rFonts w:cs="Arial"/>
          <w:lang w:val="en-US"/>
        </w:rPr>
        <w:t>be delivered</w:t>
      </w:r>
      <w:proofErr w:type="gramEnd"/>
      <w:r w:rsidRPr="008908B7">
        <w:rPr>
          <w:rFonts w:cs="Arial"/>
          <w:lang w:val="en-US"/>
        </w:rPr>
        <w:t xml:space="preserve"> continuously, over the 24-hour daily infusion period. If desired, the healthcare professional can program and enable </w:t>
      </w:r>
      <w:proofErr w:type="gramStart"/>
      <w:r w:rsidRPr="008908B7">
        <w:rPr>
          <w:rFonts w:cs="Arial"/>
          <w:lang w:val="en-US"/>
        </w:rPr>
        <w:t>2</w:t>
      </w:r>
      <w:proofErr w:type="gramEnd"/>
      <w:r w:rsidRPr="008908B7">
        <w:rPr>
          <w:rFonts w:cs="Arial"/>
          <w:lang w:val="en-US"/>
        </w:rPr>
        <w:t xml:space="preserve"> alternative infusion rates (Low/High). All infusion rates may </w:t>
      </w:r>
      <w:proofErr w:type="gramStart"/>
      <w:r w:rsidRPr="008908B7">
        <w:rPr>
          <w:rFonts w:cs="Arial"/>
          <w:lang w:val="en-US"/>
        </w:rPr>
        <w:t>be adjusted</w:t>
      </w:r>
      <w:proofErr w:type="gramEnd"/>
      <w:r w:rsidRPr="008908B7">
        <w:rPr>
          <w:rFonts w:cs="Arial"/>
          <w:lang w:val="en-US"/>
        </w:rPr>
        <w:t xml:space="preserve"> in increments of 0.01 mL/hr (which is equivalent to approximately 1.7 mg of levodopa/hr) and should not exceed 1.04 mL/hr (or approximately 4260 mg levodopa/day [6000 mg of foslevodopa/day]).</w:t>
      </w:r>
    </w:p>
    <w:p w14:paraId="05D6DF55" w14:textId="69F1CAD9" w:rsidR="00742854" w:rsidRPr="008908B7" w:rsidRDefault="004330B0" w:rsidP="00742854">
      <w:pPr>
        <w:pStyle w:val="gtcbodytext"/>
        <w:spacing w:before="0" w:after="240" w:line="360" w:lineRule="exact"/>
        <w:jc w:val="both"/>
        <w:rPr>
          <w:rFonts w:ascii="Arial" w:hAnsi="Arial" w:cs="Arial"/>
          <w:sz w:val="22"/>
          <w:szCs w:val="22"/>
        </w:rPr>
      </w:pPr>
      <w:r w:rsidRPr="008908B7">
        <w:rPr>
          <w:rFonts w:ascii="Arial" w:hAnsi="Arial" w:cs="Arial"/>
          <w:sz w:val="22"/>
          <w:szCs w:val="22"/>
        </w:rPr>
        <w:t xml:space="preserve">VYALEV can </w:t>
      </w:r>
      <w:proofErr w:type="gramStart"/>
      <w:r w:rsidRPr="008908B7">
        <w:rPr>
          <w:rFonts w:ascii="Arial" w:hAnsi="Arial" w:cs="Arial"/>
          <w:sz w:val="22"/>
          <w:szCs w:val="22"/>
        </w:rPr>
        <w:t>be taken</w:t>
      </w:r>
      <w:proofErr w:type="gramEnd"/>
      <w:r w:rsidRPr="008908B7">
        <w:rPr>
          <w:rFonts w:ascii="Arial" w:hAnsi="Arial" w:cs="Arial"/>
          <w:sz w:val="22"/>
          <w:szCs w:val="22"/>
        </w:rPr>
        <w:t xml:space="preserve"> alone or, if necessary, with other concurrent medicinal products for Parkinson’s disease, based on the judgement of the healthcare professional. A reduction in other concomitant medications for Parkinson’s disease, followed by an adjustment in VYALEV dosage, may </w:t>
      </w:r>
      <w:proofErr w:type="gramStart"/>
      <w:r w:rsidRPr="008908B7">
        <w:rPr>
          <w:rFonts w:ascii="Arial" w:hAnsi="Arial" w:cs="Arial"/>
          <w:sz w:val="22"/>
          <w:szCs w:val="22"/>
        </w:rPr>
        <w:t>be considered</w:t>
      </w:r>
      <w:proofErr w:type="gramEnd"/>
      <w:r w:rsidRPr="008908B7">
        <w:rPr>
          <w:rFonts w:ascii="Arial" w:hAnsi="Arial" w:cs="Arial"/>
          <w:sz w:val="22"/>
          <w:szCs w:val="22"/>
        </w:rPr>
        <w:t xml:space="preserve"> during VYALEV infusion. The concomitant use of VYALEV with other levodopa-containing medications or with medicinal products that significantly regulate synaptic dopamine levels (such as COMT-inhibitors) has not </w:t>
      </w:r>
      <w:proofErr w:type="gramStart"/>
      <w:r w:rsidRPr="008908B7">
        <w:rPr>
          <w:rFonts w:ascii="Arial" w:hAnsi="Arial" w:cs="Arial"/>
          <w:sz w:val="22"/>
          <w:szCs w:val="22"/>
        </w:rPr>
        <w:t>been studied</w:t>
      </w:r>
      <w:proofErr w:type="gramEnd"/>
      <w:r w:rsidRPr="008908B7">
        <w:rPr>
          <w:rFonts w:ascii="Arial" w:hAnsi="Arial" w:cs="Arial"/>
          <w:sz w:val="22"/>
          <w:szCs w:val="22"/>
        </w:rPr>
        <w:t>.</w:t>
      </w:r>
    </w:p>
    <w:p w14:paraId="0FF9EDD1" w14:textId="77777777" w:rsidR="00742854" w:rsidRPr="008908B7" w:rsidRDefault="004330B0" w:rsidP="00742854">
      <w:pPr>
        <w:pStyle w:val="gtcbodytext"/>
        <w:spacing w:before="0" w:after="240" w:line="360" w:lineRule="exact"/>
        <w:jc w:val="both"/>
        <w:rPr>
          <w:rFonts w:ascii="Arial" w:hAnsi="Arial" w:cs="Arial"/>
          <w:sz w:val="22"/>
          <w:szCs w:val="22"/>
          <w:u w:val="single"/>
        </w:rPr>
      </w:pPr>
      <w:r w:rsidRPr="008908B7">
        <w:rPr>
          <w:rFonts w:ascii="Arial" w:hAnsi="Arial" w:cs="Arial"/>
          <w:sz w:val="22"/>
          <w:szCs w:val="22"/>
          <w:u w:val="single"/>
        </w:rPr>
        <w:t>Alternative flow rate</w:t>
      </w:r>
    </w:p>
    <w:p w14:paraId="02252C91" w14:textId="77777777" w:rsidR="00742854" w:rsidRPr="008908B7" w:rsidRDefault="004330B0" w:rsidP="00742854">
      <w:pPr>
        <w:pStyle w:val="gtcbodytext"/>
        <w:spacing w:before="0" w:after="240" w:line="360" w:lineRule="exact"/>
        <w:jc w:val="both"/>
        <w:rPr>
          <w:rFonts w:ascii="Arial" w:hAnsi="Arial" w:cs="Arial"/>
          <w:sz w:val="22"/>
          <w:szCs w:val="22"/>
        </w:rPr>
      </w:pPr>
      <w:r w:rsidRPr="008908B7">
        <w:rPr>
          <w:rFonts w:ascii="Arial" w:hAnsi="Arial" w:cs="Arial"/>
          <w:sz w:val="22"/>
          <w:szCs w:val="22"/>
        </w:rPr>
        <w:t xml:space="preserve">The pump also allows for </w:t>
      </w:r>
      <w:proofErr w:type="gramStart"/>
      <w:r w:rsidRPr="008908B7">
        <w:rPr>
          <w:rFonts w:ascii="Arial" w:hAnsi="Arial" w:cs="Arial"/>
          <w:sz w:val="22"/>
          <w:szCs w:val="22"/>
        </w:rPr>
        <w:t>2</w:t>
      </w:r>
      <w:proofErr w:type="gramEnd"/>
      <w:r w:rsidRPr="008908B7">
        <w:rPr>
          <w:rFonts w:ascii="Arial" w:hAnsi="Arial" w:cs="Arial"/>
          <w:sz w:val="22"/>
          <w:szCs w:val="22"/>
        </w:rPr>
        <w:t xml:space="preserve"> alternative infusion rate options to be programmed for patient use. The alternative infusion rates must be enabled and pre-programmed by the healthcare professional and may </w:t>
      </w:r>
      <w:proofErr w:type="gramStart"/>
      <w:r w:rsidRPr="008908B7">
        <w:rPr>
          <w:rFonts w:ascii="Arial" w:hAnsi="Arial" w:cs="Arial"/>
          <w:sz w:val="22"/>
          <w:szCs w:val="22"/>
        </w:rPr>
        <w:t>be selected</w:t>
      </w:r>
      <w:proofErr w:type="gramEnd"/>
      <w:r w:rsidRPr="008908B7">
        <w:rPr>
          <w:rFonts w:ascii="Arial" w:hAnsi="Arial" w:cs="Arial"/>
          <w:sz w:val="22"/>
          <w:szCs w:val="22"/>
        </w:rPr>
        <w:t xml:space="preserve"> by patients to account for changes in functional demand, e.g., lowering the dosage at night-time or increasing the dose for prolonged intense activity (refer to the pump instructions for use for details). The pump includes a lockout feature to prevent the patient from making changes to the pre-programmed flow rates or Extra Dose functionality. </w:t>
      </w:r>
    </w:p>
    <w:p w14:paraId="672B6EA5" w14:textId="77777777" w:rsidR="00742854" w:rsidRPr="008908B7" w:rsidRDefault="004330B0" w:rsidP="00742854">
      <w:pPr>
        <w:pStyle w:val="gtcbodytext"/>
        <w:spacing w:before="0" w:after="240" w:line="360" w:lineRule="exact"/>
        <w:jc w:val="both"/>
        <w:rPr>
          <w:rFonts w:ascii="Arial" w:hAnsi="Arial" w:cs="Arial"/>
          <w:sz w:val="22"/>
          <w:szCs w:val="22"/>
          <w:u w:val="single"/>
        </w:rPr>
      </w:pPr>
      <w:r w:rsidRPr="008908B7">
        <w:rPr>
          <w:rFonts w:ascii="Arial" w:hAnsi="Arial" w:cs="Arial"/>
          <w:sz w:val="22"/>
          <w:szCs w:val="22"/>
          <w:u w:val="single"/>
        </w:rPr>
        <w:t xml:space="preserve">Extra doses </w:t>
      </w:r>
    </w:p>
    <w:p w14:paraId="0840A416" w14:textId="77777777" w:rsidR="00742854" w:rsidRPr="008908B7" w:rsidRDefault="004330B0" w:rsidP="00742854">
      <w:pPr>
        <w:pStyle w:val="gtcbodytext"/>
        <w:spacing w:before="0" w:after="240" w:line="360" w:lineRule="exact"/>
        <w:jc w:val="both"/>
        <w:rPr>
          <w:rFonts w:ascii="Arial" w:hAnsi="Arial" w:cs="Arial"/>
          <w:sz w:val="22"/>
          <w:szCs w:val="22"/>
        </w:rPr>
      </w:pPr>
      <w:r w:rsidRPr="008908B7">
        <w:rPr>
          <w:rFonts w:ascii="Arial" w:hAnsi="Arial" w:cs="Arial"/>
          <w:sz w:val="22"/>
          <w:szCs w:val="22"/>
        </w:rPr>
        <w:t xml:space="preserve">If enabled by their healthcare professional, patients may self-administer an Extra Dose to manage acute “Off” symptoms experienced during continuous infusion. The Extra Dose volume can be chosen from </w:t>
      </w:r>
      <w:proofErr w:type="gramStart"/>
      <w:r w:rsidRPr="008908B7">
        <w:rPr>
          <w:rFonts w:ascii="Arial" w:hAnsi="Arial" w:cs="Arial"/>
          <w:sz w:val="22"/>
          <w:szCs w:val="22"/>
        </w:rPr>
        <w:t>5</w:t>
      </w:r>
      <w:proofErr w:type="gramEnd"/>
      <w:r w:rsidRPr="008908B7">
        <w:rPr>
          <w:rFonts w:ascii="Arial" w:hAnsi="Arial" w:cs="Arial"/>
          <w:sz w:val="22"/>
          <w:szCs w:val="22"/>
        </w:rPr>
        <w:t xml:space="preserve"> options (see Table 4). The Extra Dose feature is limited to no more than </w:t>
      </w:r>
      <w:proofErr w:type="gramStart"/>
      <w:r w:rsidRPr="008908B7">
        <w:rPr>
          <w:rFonts w:ascii="Arial" w:hAnsi="Arial" w:cs="Arial"/>
          <w:sz w:val="22"/>
          <w:szCs w:val="22"/>
        </w:rPr>
        <w:t>1</w:t>
      </w:r>
      <w:proofErr w:type="gramEnd"/>
      <w:r w:rsidRPr="008908B7">
        <w:rPr>
          <w:rFonts w:ascii="Arial" w:hAnsi="Arial" w:cs="Arial"/>
          <w:sz w:val="22"/>
          <w:szCs w:val="22"/>
        </w:rPr>
        <w:t xml:space="preserve"> extra dose per hour. If </w:t>
      </w:r>
      <w:proofErr w:type="gramStart"/>
      <w:r w:rsidRPr="008908B7">
        <w:rPr>
          <w:rFonts w:ascii="Arial" w:hAnsi="Arial" w:cs="Arial"/>
          <w:sz w:val="22"/>
          <w:szCs w:val="22"/>
        </w:rPr>
        <w:t>5</w:t>
      </w:r>
      <w:proofErr w:type="gramEnd"/>
      <w:r w:rsidRPr="008908B7">
        <w:rPr>
          <w:rFonts w:ascii="Arial" w:hAnsi="Arial" w:cs="Arial"/>
          <w:sz w:val="22"/>
          <w:szCs w:val="22"/>
        </w:rPr>
        <w:t xml:space="preserve"> or more extra doses are used by the patient during the 24-hour/day treatment period, a revision of the Base Continuous Infusion Rate should be considered. The ability to enable this function, as well as the minimum time required between extra doses, is determined by the healthcare professional and cannot </w:t>
      </w:r>
      <w:proofErr w:type="gramStart"/>
      <w:r w:rsidRPr="008908B7">
        <w:rPr>
          <w:rFonts w:ascii="Arial" w:hAnsi="Arial" w:cs="Arial"/>
          <w:sz w:val="22"/>
          <w:szCs w:val="22"/>
        </w:rPr>
        <w:t>be modified</w:t>
      </w:r>
      <w:proofErr w:type="gramEnd"/>
      <w:r w:rsidRPr="008908B7">
        <w:rPr>
          <w:rFonts w:ascii="Arial" w:hAnsi="Arial" w:cs="Arial"/>
          <w:sz w:val="22"/>
          <w:szCs w:val="22"/>
        </w:rPr>
        <w:t xml:space="preserve"> by the patient (refer to the pump instructions for use for details on programming the Extra Dose feature). </w:t>
      </w:r>
    </w:p>
    <w:p w14:paraId="32E398F0" w14:textId="4933802C" w:rsidR="00742854" w:rsidRPr="008908B7" w:rsidRDefault="004330B0" w:rsidP="00742854">
      <w:pPr>
        <w:pStyle w:val="GTCSection2Bookmark"/>
        <w:tabs>
          <w:tab w:val="left" w:pos="720"/>
        </w:tabs>
        <w:jc w:val="both"/>
        <w:outlineLvl w:val="2"/>
        <w:rPr>
          <w:rFonts w:ascii="Arial" w:hAnsi="Arial" w:cs="Arial"/>
          <w:sz w:val="22"/>
          <w:szCs w:val="22"/>
        </w:rPr>
      </w:pPr>
      <w:r w:rsidRPr="008908B7">
        <w:rPr>
          <w:rFonts w:ascii="Arial" w:hAnsi="Arial" w:cs="Arial"/>
          <w:sz w:val="22"/>
          <w:szCs w:val="22"/>
        </w:rPr>
        <w:lastRenderedPageBreak/>
        <w:t xml:space="preserve">Table 4. Extra dose option for </w:t>
      </w:r>
      <w:r w:rsidR="00B31020" w:rsidRPr="008908B7">
        <w:rPr>
          <w:rFonts w:ascii="Arial" w:hAnsi="Arial" w:cs="Arial"/>
          <w:sz w:val="22"/>
          <w:szCs w:val="22"/>
        </w:rPr>
        <w:t>VYALEV</w:t>
      </w:r>
    </w:p>
    <w:tbl>
      <w:tblPr>
        <w:tblW w:w="6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2959"/>
      </w:tblGrid>
      <w:tr w:rsidR="008908B7" w:rsidRPr="008908B7" w14:paraId="3C7FBBBF" w14:textId="77777777" w:rsidTr="00615879">
        <w:tc>
          <w:tcPr>
            <w:tcW w:w="3426" w:type="dxa"/>
            <w:shd w:val="clear" w:color="auto" w:fill="auto"/>
          </w:tcPr>
          <w:p w14:paraId="606F0AD3" w14:textId="0F9C1057" w:rsidR="00742854" w:rsidRPr="008908B7" w:rsidRDefault="004330B0" w:rsidP="00615879">
            <w:pPr>
              <w:pStyle w:val="gtcbodytext"/>
              <w:spacing w:before="0"/>
              <w:rPr>
                <w:rFonts w:ascii="Arial" w:eastAsia="Arial" w:hAnsi="Arial" w:cs="Arial"/>
                <w:b/>
                <w:sz w:val="20"/>
                <w:szCs w:val="20"/>
              </w:rPr>
            </w:pPr>
            <w:r w:rsidRPr="008908B7">
              <w:rPr>
                <w:rFonts w:ascii="Arial" w:hAnsi="Arial" w:cs="Arial"/>
                <w:b/>
                <w:bCs/>
                <w:sz w:val="20"/>
                <w:szCs w:val="20"/>
              </w:rPr>
              <w:t>VYALEV</w:t>
            </w:r>
            <w:r w:rsidRPr="008908B7">
              <w:rPr>
                <w:rFonts w:ascii="Arial" w:hAnsi="Arial" w:cs="Arial"/>
                <w:b/>
                <w:i/>
                <w:iCs/>
                <w:sz w:val="22"/>
                <w:szCs w:val="22"/>
              </w:rPr>
              <w:t xml:space="preserve"> </w:t>
            </w:r>
            <w:r w:rsidRPr="008908B7">
              <w:rPr>
                <w:rFonts w:ascii="Arial" w:eastAsia="Arial" w:hAnsi="Arial" w:cs="Arial"/>
                <w:b/>
                <w:sz w:val="20"/>
                <w:szCs w:val="20"/>
              </w:rPr>
              <w:t xml:space="preserve">volume </w:t>
            </w:r>
            <w:r w:rsidRPr="008908B7">
              <w:rPr>
                <w:rFonts w:ascii="Arial" w:eastAsia="Arial" w:hAnsi="Arial" w:cs="Arial"/>
                <w:b/>
                <w:sz w:val="20"/>
                <w:szCs w:val="20"/>
              </w:rPr>
              <w:br/>
              <w:t>(mL)</w:t>
            </w:r>
          </w:p>
        </w:tc>
        <w:tc>
          <w:tcPr>
            <w:tcW w:w="2959" w:type="dxa"/>
          </w:tcPr>
          <w:p w14:paraId="1EFF201D" w14:textId="77777777" w:rsidR="00742854" w:rsidRPr="008908B7" w:rsidRDefault="004330B0" w:rsidP="00615879">
            <w:pPr>
              <w:pStyle w:val="gtcbodytext"/>
              <w:spacing w:before="0"/>
              <w:jc w:val="both"/>
              <w:rPr>
                <w:rFonts w:ascii="Arial" w:eastAsia="Arial" w:hAnsi="Arial" w:cs="Arial"/>
                <w:b/>
                <w:sz w:val="20"/>
                <w:szCs w:val="20"/>
              </w:rPr>
            </w:pPr>
            <w:r w:rsidRPr="008908B7">
              <w:rPr>
                <w:rFonts w:ascii="Arial" w:eastAsia="Arial" w:hAnsi="Arial" w:cs="Arial"/>
                <w:b/>
                <w:sz w:val="20"/>
                <w:szCs w:val="20"/>
              </w:rPr>
              <w:t xml:space="preserve">Levodopa equivalents </w:t>
            </w:r>
            <w:r w:rsidRPr="008908B7">
              <w:rPr>
                <w:rFonts w:ascii="Arial" w:eastAsia="Arial" w:hAnsi="Arial" w:cs="Arial"/>
                <w:b/>
                <w:sz w:val="20"/>
                <w:szCs w:val="20"/>
              </w:rPr>
              <w:br/>
              <w:t>(mg)</w:t>
            </w:r>
          </w:p>
        </w:tc>
      </w:tr>
      <w:tr w:rsidR="008908B7" w:rsidRPr="008908B7" w14:paraId="6220BA3D" w14:textId="77777777" w:rsidTr="00615879">
        <w:tc>
          <w:tcPr>
            <w:tcW w:w="3426" w:type="dxa"/>
            <w:shd w:val="clear" w:color="auto" w:fill="auto"/>
          </w:tcPr>
          <w:p w14:paraId="0B52659B" w14:textId="4C97EED2" w:rsidR="00742854" w:rsidRPr="008908B7" w:rsidRDefault="004330B0" w:rsidP="00615879">
            <w:pPr>
              <w:pStyle w:val="gtcbodytext"/>
              <w:spacing w:before="0"/>
              <w:jc w:val="both"/>
              <w:rPr>
                <w:rFonts w:ascii="Arial" w:eastAsia="Arial" w:hAnsi="Arial" w:cs="Arial"/>
                <w:sz w:val="20"/>
                <w:szCs w:val="20"/>
              </w:rPr>
            </w:pPr>
            <w:bookmarkStart w:id="2" w:name="_Hlk18919575"/>
            <w:r w:rsidRPr="008908B7">
              <w:rPr>
                <w:rFonts w:ascii="Arial" w:eastAsia="Arial" w:hAnsi="Arial" w:cs="Arial"/>
                <w:sz w:val="20"/>
                <w:szCs w:val="20"/>
              </w:rPr>
              <w:t>0.1</w:t>
            </w:r>
            <w:r w:rsidR="00AD01C7" w:rsidRPr="008908B7">
              <w:rPr>
                <w:rFonts w:ascii="Arial" w:eastAsia="Arial" w:hAnsi="Arial" w:cs="Arial"/>
                <w:sz w:val="20"/>
                <w:szCs w:val="20"/>
              </w:rPr>
              <w:t>0</w:t>
            </w:r>
          </w:p>
        </w:tc>
        <w:tc>
          <w:tcPr>
            <w:tcW w:w="2959" w:type="dxa"/>
          </w:tcPr>
          <w:p w14:paraId="7310AF44" w14:textId="1AAC6681" w:rsidR="00742854" w:rsidRPr="008908B7" w:rsidRDefault="004330B0" w:rsidP="00615879">
            <w:pPr>
              <w:pStyle w:val="gtcbodytext"/>
              <w:spacing w:before="0"/>
              <w:jc w:val="both"/>
              <w:rPr>
                <w:rFonts w:ascii="Arial" w:eastAsia="Arial" w:hAnsi="Arial" w:cs="Arial"/>
                <w:sz w:val="20"/>
                <w:szCs w:val="20"/>
              </w:rPr>
            </w:pPr>
            <w:r w:rsidRPr="008908B7">
              <w:rPr>
                <w:rFonts w:ascii="Arial" w:eastAsia="Arial" w:hAnsi="Arial" w:cs="Arial"/>
                <w:sz w:val="20"/>
                <w:szCs w:val="20"/>
              </w:rPr>
              <w:t>17</w:t>
            </w:r>
          </w:p>
        </w:tc>
      </w:tr>
      <w:tr w:rsidR="008908B7" w:rsidRPr="008908B7" w14:paraId="652EB8C1" w14:textId="77777777" w:rsidTr="00615879">
        <w:tc>
          <w:tcPr>
            <w:tcW w:w="3426" w:type="dxa"/>
            <w:shd w:val="clear" w:color="auto" w:fill="auto"/>
          </w:tcPr>
          <w:p w14:paraId="1C959DCA" w14:textId="77777777" w:rsidR="00742854" w:rsidRPr="008908B7" w:rsidRDefault="004330B0" w:rsidP="00615879">
            <w:pPr>
              <w:pStyle w:val="gtcbodytext"/>
              <w:spacing w:before="0"/>
              <w:jc w:val="both"/>
              <w:rPr>
                <w:rFonts w:ascii="Arial" w:eastAsia="Arial" w:hAnsi="Arial" w:cs="Arial"/>
                <w:sz w:val="20"/>
                <w:szCs w:val="20"/>
              </w:rPr>
            </w:pPr>
            <w:r w:rsidRPr="008908B7">
              <w:rPr>
                <w:rFonts w:ascii="Arial" w:eastAsia="Arial" w:hAnsi="Arial" w:cs="Arial"/>
                <w:sz w:val="20"/>
                <w:szCs w:val="20"/>
              </w:rPr>
              <w:t>0.15</w:t>
            </w:r>
          </w:p>
        </w:tc>
        <w:tc>
          <w:tcPr>
            <w:tcW w:w="2959" w:type="dxa"/>
          </w:tcPr>
          <w:p w14:paraId="32D309E1" w14:textId="718AD0C3" w:rsidR="00742854" w:rsidRPr="008908B7" w:rsidRDefault="004330B0" w:rsidP="00615879">
            <w:pPr>
              <w:pStyle w:val="gtcbodytext"/>
              <w:spacing w:before="0"/>
              <w:jc w:val="both"/>
              <w:rPr>
                <w:rFonts w:ascii="Arial" w:eastAsia="Arial" w:hAnsi="Arial" w:cs="Arial"/>
                <w:sz w:val="20"/>
                <w:szCs w:val="20"/>
              </w:rPr>
            </w:pPr>
            <w:r w:rsidRPr="008908B7">
              <w:rPr>
                <w:rFonts w:ascii="Arial" w:eastAsia="Arial" w:hAnsi="Arial" w:cs="Arial"/>
                <w:sz w:val="20"/>
                <w:szCs w:val="20"/>
              </w:rPr>
              <w:t>25</w:t>
            </w:r>
            <w:r w:rsidR="00EC065F" w:rsidRPr="008908B7">
              <w:rPr>
                <w:rFonts w:ascii="Arial" w:eastAsia="Arial" w:hAnsi="Arial" w:cs="Arial"/>
                <w:sz w:val="20"/>
                <w:szCs w:val="20"/>
              </w:rPr>
              <w:t>.5</w:t>
            </w:r>
          </w:p>
        </w:tc>
      </w:tr>
      <w:tr w:rsidR="008908B7" w:rsidRPr="008908B7" w14:paraId="13125BCB" w14:textId="77777777" w:rsidTr="00615879">
        <w:tc>
          <w:tcPr>
            <w:tcW w:w="3426" w:type="dxa"/>
            <w:shd w:val="clear" w:color="auto" w:fill="auto"/>
          </w:tcPr>
          <w:p w14:paraId="4C72B0E9" w14:textId="501F1B9E" w:rsidR="00742854" w:rsidRPr="008908B7" w:rsidRDefault="004330B0" w:rsidP="00615879">
            <w:pPr>
              <w:pStyle w:val="gtcbodytext"/>
              <w:spacing w:before="0"/>
              <w:jc w:val="both"/>
              <w:rPr>
                <w:rFonts w:ascii="Arial" w:eastAsia="Arial" w:hAnsi="Arial" w:cs="Arial"/>
                <w:sz w:val="20"/>
                <w:szCs w:val="20"/>
              </w:rPr>
            </w:pPr>
            <w:r w:rsidRPr="008908B7">
              <w:rPr>
                <w:rFonts w:ascii="Arial" w:eastAsia="Arial" w:hAnsi="Arial" w:cs="Arial"/>
                <w:sz w:val="20"/>
                <w:szCs w:val="20"/>
              </w:rPr>
              <w:t>0.</w:t>
            </w:r>
            <w:r w:rsidR="00EC065F" w:rsidRPr="008908B7">
              <w:rPr>
                <w:rFonts w:ascii="Arial" w:eastAsia="Arial" w:hAnsi="Arial" w:cs="Arial"/>
                <w:sz w:val="20"/>
                <w:szCs w:val="20"/>
              </w:rPr>
              <w:t>20</w:t>
            </w:r>
          </w:p>
        </w:tc>
        <w:tc>
          <w:tcPr>
            <w:tcW w:w="2959" w:type="dxa"/>
          </w:tcPr>
          <w:p w14:paraId="66F9AA97" w14:textId="1906F3C4" w:rsidR="00742854" w:rsidRPr="008908B7" w:rsidRDefault="004330B0" w:rsidP="00615879">
            <w:pPr>
              <w:pStyle w:val="gtcbodytext"/>
              <w:spacing w:before="0"/>
              <w:jc w:val="both"/>
              <w:rPr>
                <w:rFonts w:ascii="Arial" w:eastAsia="Arial" w:hAnsi="Arial" w:cs="Arial"/>
                <w:sz w:val="20"/>
                <w:szCs w:val="20"/>
              </w:rPr>
            </w:pPr>
            <w:r w:rsidRPr="008908B7">
              <w:rPr>
                <w:rFonts w:ascii="Arial" w:eastAsia="Arial" w:hAnsi="Arial" w:cs="Arial"/>
                <w:sz w:val="20"/>
                <w:szCs w:val="20"/>
              </w:rPr>
              <w:t>3</w:t>
            </w:r>
            <w:r w:rsidR="00EC065F" w:rsidRPr="008908B7">
              <w:rPr>
                <w:rFonts w:ascii="Arial" w:eastAsia="Arial" w:hAnsi="Arial" w:cs="Arial"/>
                <w:sz w:val="20"/>
                <w:szCs w:val="20"/>
              </w:rPr>
              <w:t>4</w:t>
            </w:r>
          </w:p>
        </w:tc>
      </w:tr>
      <w:tr w:rsidR="008908B7" w:rsidRPr="008908B7" w14:paraId="2C5F7F3A" w14:textId="77777777" w:rsidTr="00615879">
        <w:tc>
          <w:tcPr>
            <w:tcW w:w="3426" w:type="dxa"/>
            <w:shd w:val="clear" w:color="auto" w:fill="auto"/>
          </w:tcPr>
          <w:p w14:paraId="425834AA" w14:textId="745083E0" w:rsidR="00742854" w:rsidRPr="008908B7" w:rsidRDefault="004330B0" w:rsidP="00615879">
            <w:pPr>
              <w:pStyle w:val="gtcbodytext"/>
              <w:spacing w:before="0"/>
              <w:jc w:val="both"/>
              <w:rPr>
                <w:rFonts w:ascii="Arial" w:eastAsia="Arial" w:hAnsi="Arial" w:cs="Arial"/>
                <w:sz w:val="20"/>
                <w:szCs w:val="20"/>
              </w:rPr>
            </w:pPr>
            <w:r w:rsidRPr="008908B7">
              <w:rPr>
                <w:rFonts w:ascii="Arial" w:eastAsia="Arial" w:hAnsi="Arial" w:cs="Arial"/>
                <w:sz w:val="20"/>
                <w:szCs w:val="20"/>
              </w:rPr>
              <w:t>0.2</w:t>
            </w:r>
            <w:r w:rsidR="00EC065F" w:rsidRPr="008908B7">
              <w:rPr>
                <w:rFonts w:ascii="Arial" w:eastAsia="Arial" w:hAnsi="Arial" w:cs="Arial"/>
                <w:sz w:val="20"/>
                <w:szCs w:val="20"/>
              </w:rPr>
              <w:t>5</w:t>
            </w:r>
          </w:p>
        </w:tc>
        <w:tc>
          <w:tcPr>
            <w:tcW w:w="2959" w:type="dxa"/>
          </w:tcPr>
          <w:p w14:paraId="4CE94742" w14:textId="16604440" w:rsidR="00742854" w:rsidRPr="008908B7" w:rsidRDefault="004330B0" w:rsidP="00615879">
            <w:pPr>
              <w:pStyle w:val="gtcbodytext"/>
              <w:spacing w:before="0"/>
              <w:jc w:val="both"/>
              <w:rPr>
                <w:rFonts w:ascii="Arial" w:eastAsia="Arial" w:hAnsi="Arial" w:cs="Arial"/>
                <w:sz w:val="20"/>
                <w:szCs w:val="20"/>
              </w:rPr>
            </w:pPr>
            <w:r w:rsidRPr="008908B7">
              <w:rPr>
                <w:rFonts w:ascii="Arial" w:eastAsia="Arial" w:hAnsi="Arial" w:cs="Arial"/>
                <w:sz w:val="20"/>
                <w:szCs w:val="20"/>
              </w:rPr>
              <w:t>4</w:t>
            </w:r>
            <w:r w:rsidR="00EC065F" w:rsidRPr="008908B7">
              <w:rPr>
                <w:rFonts w:ascii="Arial" w:eastAsia="Arial" w:hAnsi="Arial" w:cs="Arial"/>
                <w:sz w:val="20"/>
                <w:szCs w:val="20"/>
              </w:rPr>
              <w:t>2.5</w:t>
            </w:r>
          </w:p>
        </w:tc>
      </w:tr>
      <w:tr w:rsidR="00222CF9" w:rsidRPr="008908B7" w14:paraId="410915BA" w14:textId="77777777" w:rsidTr="00615879">
        <w:tc>
          <w:tcPr>
            <w:tcW w:w="3426" w:type="dxa"/>
            <w:shd w:val="clear" w:color="auto" w:fill="auto"/>
          </w:tcPr>
          <w:p w14:paraId="66A09C26" w14:textId="77777777" w:rsidR="00742854" w:rsidRPr="008908B7" w:rsidRDefault="004330B0" w:rsidP="00615879">
            <w:pPr>
              <w:pStyle w:val="gtcbodytext"/>
              <w:spacing w:before="0"/>
              <w:jc w:val="both"/>
              <w:rPr>
                <w:rFonts w:ascii="Arial" w:eastAsia="Arial" w:hAnsi="Arial" w:cs="Arial"/>
                <w:sz w:val="20"/>
                <w:szCs w:val="20"/>
              </w:rPr>
            </w:pPr>
            <w:r w:rsidRPr="008908B7">
              <w:rPr>
                <w:rFonts w:ascii="Arial" w:eastAsia="Arial" w:hAnsi="Arial" w:cs="Arial"/>
                <w:sz w:val="20"/>
                <w:szCs w:val="20"/>
              </w:rPr>
              <w:t>0.30</w:t>
            </w:r>
          </w:p>
        </w:tc>
        <w:tc>
          <w:tcPr>
            <w:tcW w:w="2959" w:type="dxa"/>
          </w:tcPr>
          <w:p w14:paraId="3A9353F8" w14:textId="68DFF459" w:rsidR="00742854" w:rsidRPr="008908B7" w:rsidRDefault="004330B0" w:rsidP="00615879">
            <w:pPr>
              <w:pStyle w:val="gtcbodytext"/>
              <w:spacing w:before="0"/>
              <w:jc w:val="both"/>
              <w:rPr>
                <w:rFonts w:ascii="Arial" w:eastAsia="Arial" w:hAnsi="Arial" w:cs="Arial"/>
                <w:sz w:val="20"/>
                <w:szCs w:val="20"/>
              </w:rPr>
            </w:pPr>
            <w:r w:rsidRPr="008908B7">
              <w:rPr>
                <w:rFonts w:ascii="Arial" w:eastAsia="Arial" w:hAnsi="Arial" w:cs="Arial"/>
                <w:sz w:val="20"/>
                <w:szCs w:val="20"/>
              </w:rPr>
              <w:t>5</w:t>
            </w:r>
            <w:r w:rsidR="00EC065F" w:rsidRPr="008908B7">
              <w:rPr>
                <w:rFonts w:ascii="Arial" w:eastAsia="Arial" w:hAnsi="Arial" w:cs="Arial"/>
                <w:sz w:val="20"/>
                <w:szCs w:val="20"/>
              </w:rPr>
              <w:t>1</w:t>
            </w:r>
          </w:p>
        </w:tc>
      </w:tr>
      <w:bookmarkEnd w:id="2"/>
    </w:tbl>
    <w:p w14:paraId="7585D4D0" w14:textId="77777777" w:rsidR="00BA11C7" w:rsidRPr="008908B7" w:rsidRDefault="00BA11C7" w:rsidP="00C07391">
      <w:pPr>
        <w:jc w:val="left"/>
      </w:pPr>
    </w:p>
    <w:bookmarkEnd w:id="0"/>
    <w:p w14:paraId="2A393A03" w14:textId="77777777" w:rsidR="00742854" w:rsidRPr="008908B7" w:rsidRDefault="004330B0" w:rsidP="00742854">
      <w:pPr>
        <w:rPr>
          <w:rFonts w:cs="Arial"/>
          <w:u w:val="single"/>
        </w:rPr>
      </w:pPr>
      <w:r w:rsidRPr="008908B7">
        <w:rPr>
          <w:rFonts w:cs="Arial"/>
          <w:u w:val="single"/>
        </w:rPr>
        <w:t xml:space="preserve">Method of administration </w:t>
      </w:r>
    </w:p>
    <w:p w14:paraId="70736093" w14:textId="7BD4DE50" w:rsidR="00742854" w:rsidRPr="008908B7" w:rsidRDefault="004330B0" w:rsidP="00742854">
      <w:pPr>
        <w:pStyle w:val="gtcbodytext"/>
        <w:spacing w:before="0" w:after="240" w:line="360" w:lineRule="exact"/>
        <w:jc w:val="both"/>
        <w:rPr>
          <w:rFonts w:ascii="Arial" w:hAnsi="Arial" w:cs="Arial"/>
          <w:sz w:val="22"/>
          <w:szCs w:val="22"/>
        </w:rPr>
      </w:pPr>
      <w:r w:rsidRPr="008908B7">
        <w:rPr>
          <w:rFonts w:ascii="Arial" w:hAnsi="Arial" w:cs="Arial"/>
          <w:sz w:val="22"/>
          <w:szCs w:val="22"/>
        </w:rPr>
        <w:t xml:space="preserve">VYALEV </w:t>
      </w:r>
      <w:proofErr w:type="gramStart"/>
      <w:r w:rsidRPr="008908B7">
        <w:rPr>
          <w:rFonts w:ascii="Arial" w:hAnsi="Arial" w:cs="Arial"/>
          <w:sz w:val="22"/>
          <w:szCs w:val="22"/>
        </w:rPr>
        <w:t>is administered</w:t>
      </w:r>
      <w:proofErr w:type="gramEnd"/>
      <w:r w:rsidRPr="008908B7">
        <w:rPr>
          <w:rFonts w:ascii="Arial" w:hAnsi="Arial" w:cs="Arial"/>
          <w:sz w:val="22"/>
          <w:szCs w:val="22"/>
        </w:rPr>
        <w:t xml:space="preserve"> subcutaneously, preferably in the abdomen, avoiding a 5 cm radius area from the navel. Use aseptic technique when preparing and administering this product. The infusion set (cannula) can remain in place for up to 3 days when the medication </w:t>
      </w:r>
      <w:proofErr w:type="gramStart"/>
      <w:r w:rsidRPr="008908B7">
        <w:rPr>
          <w:rFonts w:ascii="Arial" w:hAnsi="Arial" w:cs="Arial"/>
          <w:sz w:val="22"/>
          <w:szCs w:val="22"/>
        </w:rPr>
        <w:t>is infused</w:t>
      </w:r>
      <w:proofErr w:type="gramEnd"/>
      <w:r w:rsidRPr="008908B7">
        <w:rPr>
          <w:rFonts w:ascii="Arial" w:hAnsi="Arial" w:cs="Arial"/>
          <w:sz w:val="22"/>
          <w:szCs w:val="22"/>
        </w:rPr>
        <w:t xml:space="preserve"> continuously. Rotate the infusion site and use a new infusion set at least every 3 days. It </w:t>
      </w:r>
      <w:proofErr w:type="gramStart"/>
      <w:r w:rsidRPr="008908B7">
        <w:rPr>
          <w:rFonts w:ascii="Arial" w:hAnsi="Arial" w:cs="Arial"/>
          <w:sz w:val="22"/>
          <w:szCs w:val="22"/>
        </w:rPr>
        <w:t>is recommended</w:t>
      </w:r>
      <w:proofErr w:type="gramEnd"/>
      <w:r w:rsidRPr="008908B7">
        <w:rPr>
          <w:rFonts w:ascii="Arial" w:hAnsi="Arial" w:cs="Arial"/>
          <w:sz w:val="22"/>
          <w:szCs w:val="22"/>
        </w:rPr>
        <w:t xml:space="preserve"> that new infusion sites be at least 2.5 cm from sites used within the previous 12 days. VYALEV should not </w:t>
      </w:r>
      <w:proofErr w:type="gramStart"/>
      <w:r w:rsidRPr="008908B7">
        <w:rPr>
          <w:rFonts w:ascii="Arial" w:hAnsi="Arial" w:cs="Arial"/>
          <w:sz w:val="22"/>
          <w:szCs w:val="22"/>
        </w:rPr>
        <w:t>be infused</w:t>
      </w:r>
      <w:proofErr w:type="gramEnd"/>
      <w:r w:rsidRPr="008908B7">
        <w:rPr>
          <w:rFonts w:ascii="Arial" w:hAnsi="Arial" w:cs="Arial"/>
          <w:sz w:val="22"/>
          <w:szCs w:val="22"/>
        </w:rPr>
        <w:t xml:space="preserve"> into areas where the site is tender, bruised, red or hard to touch.</w:t>
      </w:r>
      <w:r w:rsidRPr="008908B7">
        <w:rPr>
          <w:rFonts w:ascii="Arial" w:hAnsi="Arial" w:cs="Arial"/>
        </w:rPr>
        <w:t xml:space="preserve"> </w:t>
      </w:r>
      <w:r w:rsidRPr="008908B7">
        <w:rPr>
          <w:rFonts w:ascii="Arial" w:hAnsi="Arial" w:cs="Arial"/>
          <w:sz w:val="22"/>
          <w:szCs w:val="22"/>
        </w:rPr>
        <w:t xml:space="preserve">For administration, only the </w:t>
      </w:r>
      <w:proofErr w:type="spellStart"/>
      <w:r w:rsidR="00FD21FC" w:rsidRPr="008908B7">
        <w:rPr>
          <w:rFonts w:ascii="Arial" w:hAnsi="Arial" w:cs="Arial"/>
          <w:sz w:val="22"/>
          <w:szCs w:val="22"/>
        </w:rPr>
        <w:t>Vyafuser</w:t>
      </w:r>
      <w:proofErr w:type="spellEnd"/>
      <w:r w:rsidR="00D0632E" w:rsidRPr="008908B7">
        <w:rPr>
          <w:rFonts w:ascii="Arial" w:hAnsi="Arial" w:cs="Arial"/>
          <w:sz w:val="22"/>
          <w:szCs w:val="22"/>
        </w:rPr>
        <w:t xml:space="preserve"> </w:t>
      </w:r>
      <w:r w:rsidRPr="008908B7">
        <w:rPr>
          <w:rFonts w:ascii="Arial" w:hAnsi="Arial" w:cs="Arial"/>
          <w:sz w:val="22"/>
          <w:szCs w:val="22"/>
        </w:rPr>
        <w:t xml:space="preserve">pump should </w:t>
      </w:r>
      <w:proofErr w:type="gramStart"/>
      <w:r w:rsidRPr="008908B7">
        <w:rPr>
          <w:rFonts w:ascii="Arial" w:hAnsi="Arial" w:cs="Arial"/>
          <w:sz w:val="22"/>
          <w:szCs w:val="22"/>
        </w:rPr>
        <w:t>be used</w:t>
      </w:r>
      <w:proofErr w:type="gramEnd"/>
      <w:r w:rsidRPr="008908B7">
        <w:rPr>
          <w:rFonts w:ascii="Arial" w:hAnsi="Arial" w:cs="Arial"/>
          <w:sz w:val="22"/>
          <w:szCs w:val="22"/>
        </w:rPr>
        <w:t xml:space="preserve"> (refer to the pump instructions for use for details) using sterile, single-use infusion components (syringe, infusion set, and vial adapter) qualified for use. Patients should </w:t>
      </w:r>
      <w:proofErr w:type="gramStart"/>
      <w:r w:rsidRPr="008908B7">
        <w:rPr>
          <w:rFonts w:ascii="Arial" w:hAnsi="Arial" w:cs="Arial"/>
          <w:sz w:val="22"/>
          <w:szCs w:val="22"/>
        </w:rPr>
        <w:t>be trained</w:t>
      </w:r>
      <w:proofErr w:type="gramEnd"/>
      <w:r w:rsidRPr="008908B7">
        <w:rPr>
          <w:rFonts w:ascii="Arial" w:hAnsi="Arial" w:cs="Arial"/>
          <w:sz w:val="22"/>
          <w:szCs w:val="22"/>
        </w:rPr>
        <w:t xml:space="preserve"> on the proper use of VYALEV and the delivery system (pump, solution vial, vial adapter, syringe, infusion set, carrying accessory, rechargeable battery, and charger) prior to initiating treatment with VYALEV and, as necessary, thereafter.</w:t>
      </w:r>
    </w:p>
    <w:p w14:paraId="154CDF4A" w14:textId="74455837" w:rsidR="00742854" w:rsidRPr="008908B7" w:rsidRDefault="004330B0" w:rsidP="00742854">
      <w:pPr>
        <w:pStyle w:val="gtcbodytext"/>
        <w:spacing w:before="0" w:after="240" w:line="360" w:lineRule="exact"/>
        <w:jc w:val="both"/>
        <w:rPr>
          <w:rFonts w:ascii="Arial" w:hAnsi="Arial" w:cs="Arial"/>
          <w:sz w:val="22"/>
          <w:szCs w:val="22"/>
        </w:rPr>
      </w:pPr>
      <w:r w:rsidRPr="008908B7">
        <w:rPr>
          <w:rFonts w:ascii="Arial" w:hAnsi="Arial" w:cs="Arial"/>
          <w:sz w:val="22"/>
          <w:szCs w:val="22"/>
        </w:rPr>
        <w:t xml:space="preserve">In a Pharmacokinetic crossover study, administration of </w:t>
      </w:r>
      <w:r w:rsidR="00B31020" w:rsidRPr="008908B7">
        <w:rPr>
          <w:rFonts w:ascii="Arial" w:hAnsi="Arial" w:cs="Arial"/>
          <w:sz w:val="22"/>
          <w:szCs w:val="22"/>
        </w:rPr>
        <w:t>VYALEV</w:t>
      </w:r>
      <w:r w:rsidRPr="008908B7">
        <w:rPr>
          <w:rFonts w:ascii="Arial" w:hAnsi="Arial" w:cs="Arial"/>
          <w:sz w:val="22"/>
          <w:szCs w:val="22"/>
        </w:rPr>
        <w:t xml:space="preserve"> via the arm and thigh resulted in </w:t>
      </w:r>
      <w:proofErr w:type="gramStart"/>
      <w:r w:rsidRPr="008908B7">
        <w:rPr>
          <w:rFonts w:ascii="Arial" w:hAnsi="Arial" w:cs="Arial"/>
          <w:sz w:val="22"/>
          <w:szCs w:val="22"/>
        </w:rPr>
        <w:t>nearly equivalent</w:t>
      </w:r>
      <w:proofErr w:type="gramEnd"/>
      <w:r w:rsidRPr="008908B7">
        <w:rPr>
          <w:rFonts w:ascii="Arial" w:hAnsi="Arial" w:cs="Arial"/>
          <w:sz w:val="22"/>
          <w:szCs w:val="22"/>
        </w:rPr>
        <w:t xml:space="preserve"> exposure to the abdomen (see </w:t>
      </w:r>
      <w:r w:rsidRPr="008908B7">
        <w:rPr>
          <w:rFonts w:ascii="Arial" w:hAnsi="Arial" w:cs="Arial"/>
          <w:b/>
          <w:bCs/>
          <w:sz w:val="22"/>
          <w:szCs w:val="22"/>
        </w:rPr>
        <w:t>Section 5.2 Pharmacokinetic properties - Absorption</w:t>
      </w:r>
      <w:r w:rsidRPr="008908B7">
        <w:rPr>
          <w:rFonts w:ascii="Arial" w:hAnsi="Arial" w:cs="Arial"/>
          <w:sz w:val="22"/>
          <w:szCs w:val="22"/>
        </w:rPr>
        <w:t xml:space="preserve">). Long-term safety and efficacy of administration to the arm and thigh have not </w:t>
      </w:r>
      <w:proofErr w:type="gramStart"/>
      <w:r w:rsidRPr="008908B7">
        <w:rPr>
          <w:rFonts w:ascii="Arial" w:hAnsi="Arial" w:cs="Arial"/>
          <w:sz w:val="22"/>
          <w:szCs w:val="22"/>
        </w:rPr>
        <w:t>been evaluated</w:t>
      </w:r>
      <w:proofErr w:type="gramEnd"/>
      <w:r w:rsidRPr="008908B7">
        <w:rPr>
          <w:rFonts w:ascii="Arial" w:hAnsi="Arial" w:cs="Arial"/>
          <w:sz w:val="22"/>
          <w:szCs w:val="22"/>
        </w:rPr>
        <w:t>.</w:t>
      </w:r>
    </w:p>
    <w:p w14:paraId="411EE556" w14:textId="77777777" w:rsidR="00742854" w:rsidRPr="008908B7" w:rsidRDefault="004330B0" w:rsidP="00742854">
      <w:pPr>
        <w:pStyle w:val="gtcbodytext"/>
        <w:spacing w:before="0" w:after="240" w:line="360" w:lineRule="exact"/>
        <w:jc w:val="both"/>
        <w:rPr>
          <w:rFonts w:ascii="Arial" w:hAnsi="Arial" w:cs="Arial"/>
          <w:sz w:val="22"/>
          <w:szCs w:val="22"/>
        </w:rPr>
      </w:pPr>
      <w:bookmarkStart w:id="3" w:name="_Hlk19255910"/>
      <w:r w:rsidRPr="008908B7">
        <w:rPr>
          <w:rFonts w:ascii="Arial" w:hAnsi="Arial" w:cs="Arial"/>
          <w:sz w:val="22"/>
          <w:szCs w:val="22"/>
        </w:rPr>
        <w:t xml:space="preserve">The medication should be stored and </w:t>
      </w:r>
      <w:proofErr w:type="gramStart"/>
      <w:r w:rsidRPr="008908B7">
        <w:rPr>
          <w:rFonts w:ascii="Arial" w:hAnsi="Arial" w:cs="Arial"/>
          <w:sz w:val="22"/>
          <w:szCs w:val="22"/>
        </w:rPr>
        <w:t>handled</w:t>
      </w:r>
      <w:proofErr w:type="gramEnd"/>
      <w:r w:rsidRPr="008908B7">
        <w:rPr>
          <w:rFonts w:ascii="Arial" w:hAnsi="Arial" w:cs="Arial"/>
          <w:sz w:val="22"/>
          <w:szCs w:val="22"/>
        </w:rPr>
        <w:t xml:space="preserve"> as described in </w:t>
      </w:r>
      <w:r w:rsidRPr="008908B7">
        <w:rPr>
          <w:rFonts w:ascii="Arial" w:hAnsi="Arial" w:cs="Arial"/>
          <w:b/>
          <w:bCs/>
          <w:sz w:val="22"/>
          <w:szCs w:val="22"/>
        </w:rPr>
        <w:t>Section 6.4 Special Precautions for Storage</w:t>
      </w:r>
      <w:r w:rsidRPr="008908B7">
        <w:rPr>
          <w:rFonts w:ascii="Arial" w:hAnsi="Arial" w:cs="Arial"/>
          <w:sz w:val="22"/>
          <w:szCs w:val="22"/>
        </w:rPr>
        <w:t xml:space="preserve">. The medication vials are for </w:t>
      </w:r>
      <w:proofErr w:type="gramStart"/>
      <w:r w:rsidRPr="008908B7">
        <w:rPr>
          <w:rFonts w:ascii="Arial" w:hAnsi="Arial" w:cs="Arial"/>
          <w:sz w:val="22"/>
          <w:szCs w:val="22"/>
        </w:rPr>
        <w:t>single use</w:t>
      </w:r>
      <w:proofErr w:type="gramEnd"/>
      <w:r w:rsidRPr="008908B7">
        <w:rPr>
          <w:rFonts w:ascii="Arial" w:hAnsi="Arial" w:cs="Arial"/>
          <w:sz w:val="22"/>
          <w:szCs w:val="22"/>
        </w:rPr>
        <w:t xml:space="preserve"> only. Once the content of a vial </w:t>
      </w:r>
      <w:proofErr w:type="gramStart"/>
      <w:r w:rsidRPr="008908B7">
        <w:rPr>
          <w:rFonts w:ascii="Arial" w:hAnsi="Arial" w:cs="Arial"/>
          <w:sz w:val="22"/>
          <w:szCs w:val="22"/>
        </w:rPr>
        <w:t>is transferred</w:t>
      </w:r>
      <w:proofErr w:type="gramEnd"/>
      <w:r w:rsidRPr="008908B7">
        <w:rPr>
          <w:rFonts w:ascii="Arial" w:hAnsi="Arial" w:cs="Arial"/>
          <w:sz w:val="22"/>
          <w:szCs w:val="22"/>
        </w:rPr>
        <w:t xml:space="preserve"> into the syringe, the contents of the syringe should be administered within 24 hours. Used medication vials and syringes should </w:t>
      </w:r>
      <w:proofErr w:type="gramStart"/>
      <w:r w:rsidRPr="008908B7">
        <w:rPr>
          <w:rFonts w:ascii="Arial" w:hAnsi="Arial" w:cs="Arial"/>
          <w:sz w:val="22"/>
          <w:szCs w:val="22"/>
        </w:rPr>
        <w:t>be discarded</w:t>
      </w:r>
      <w:proofErr w:type="gramEnd"/>
      <w:r w:rsidRPr="008908B7">
        <w:rPr>
          <w:rFonts w:ascii="Arial" w:hAnsi="Arial" w:cs="Arial"/>
          <w:sz w:val="22"/>
          <w:szCs w:val="22"/>
        </w:rPr>
        <w:t xml:space="preserve"> according to local regulations. Syringes must </w:t>
      </w:r>
      <w:proofErr w:type="gramStart"/>
      <w:r w:rsidRPr="008908B7">
        <w:rPr>
          <w:rFonts w:ascii="Arial" w:hAnsi="Arial" w:cs="Arial"/>
          <w:sz w:val="22"/>
          <w:szCs w:val="22"/>
        </w:rPr>
        <w:t>be discarded</w:t>
      </w:r>
      <w:proofErr w:type="gramEnd"/>
      <w:r w:rsidRPr="008908B7">
        <w:rPr>
          <w:rFonts w:ascii="Arial" w:hAnsi="Arial" w:cs="Arial"/>
          <w:sz w:val="22"/>
          <w:szCs w:val="22"/>
        </w:rPr>
        <w:t xml:space="preserve">, even if residual product remains (see </w:t>
      </w:r>
      <w:r w:rsidRPr="008908B7">
        <w:rPr>
          <w:rFonts w:ascii="Arial" w:hAnsi="Arial" w:cs="Arial"/>
          <w:b/>
          <w:bCs/>
          <w:sz w:val="22"/>
          <w:szCs w:val="22"/>
        </w:rPr>
        <w:t>Section 6.6 Special precautions for disposal</w:t>
      </w:r>
      <w:r w:rsidRPr="008908B7">
        <w:rPr>
          <w:rFonts w:ascii="Arial" w:hAnsi="Arial" w:cs="Arial"/>
          <w:sz w:val="22"/>
          <w:szCs w:val="22"/>
        </w:rPr>
        <w:t>).</w:t>
      </w:r>
    </w:p>
    <w:p w14:paraId="5950EAB5" w14:textId="77777777" w:rsidR="00742854" w:rsidRPr="008908B7" w:rsidRDefault="004330B0" w:rsidP="00824E22">
      <w:pPr>
        <w:pStyle w:val="gtcbodytext"/>
        <w:keepNext/>
        <w:spacing w:before="0" w:after="240" w:line="360" w:lineRule="exact"/>
        <w:jc w:val="both"/>
        <w:rPr>
          <w:rFonts w:ascii="Arial" w:hAnsi="Arial" w:cs="Arial"/>
          <w:sz w:val="22"/>
          <w:szCs w:val="22"/>
          <w:u w:val="single"/>
        </w:rPr>
      </w:pPr>
      <w:r w:rsidRPr="008908B7">
        <w:rPr>
          <w:rFonts w:ascii="Arial" w:hAnsi="Arial" w:cs="Arial"/>
          <w:sz w:val="22"/>
          <w:szCs w:val="22"/>
          <w:u w:val="single"/>
        </w:rPr>
        <w:lastRenderedPageBreak/>
        <w:t>Interruption of therapy</w:t>
      </w:r>
    </w:p>
    <w:p w14:paraId="10491320" w14:textId="3900D482" w:rsidR="00742854" w:rsidRPr="008908B7" w:rsidRDefault="004330B0" w:rsidP="00742854">
      <w:pPr>
        <w:pStyle w:val="gtcbodytext"/>
        <w:spacing w:before="0" w:after="240" w:line="360" w:lineRule="exact"/>
        <w:jc w:val="both"/>
        <w:rPr>
          <w:rFonts w:ascii="Arial" w:hAnsi="Arial" w:cs="Arial"/>
          <w:sz w:val="22"/>
          <w:szCs w:val="22"/>
        </w:rPr>
      </w:pPr>
      <w:r w:rsidRPr="008908B7">
        <w:rPr>
          <w:rFonts w:ascii="Arial" w:hAnsi="Arial" w:cs="Arial"/>
          <w:sz w:val="22"/>
          <w:szCs w:val="22"/>
        </w:rPr>
        <w:t xml:space="preserve">Sudden discontinuation or rapid dose reduction of </w:t>
      </w:r>
      <w:r w:rsidR="00B31020" w:rsidRPr="008908B7">
        <w:rPr>
          <w:rFonts w:ascii="Arial" w:hAnsi="Arial" w:cs="Arial"/>
          <w:sz w:val="22"/>
          <w:szCs w:val="22"/>
        </w:rPr>
        <w:t>VYALEV</w:t>
      </w:r>
      <w:r w:rsidRPr="008908B7">
        <w:rPr>
          <w:rFonts w:ascii="Arial" w:hAnsi="Arial" w:cs="Arial"/>
          <w:sz w:val="22"/>
          <w:szCs w:val="22"/>
        </w:rPr>
        <w:t xml:space="preserve">, without administration of alternative dopaminergic therapy, should be </w:t>
      </w:r>
      <w:proofErr w:type="gramStart"/>
      <w:r w:rsidRPr="008908B7">
        <w:rPr>
          <w:rFonts w:ascii="Arial" w:hAnsi="Arial" w:cs="Arial"/>
          <w:sz w:val="22"/>
          <w:szCs w:val="22"/>
        </w:rPr>
        <w:t>generally avoided</w:t>
      </w:r>
      <w:proofErr w:type="gramEnd"/>
      <w:r w:rsidRPr="008908B7">
        <w:rPr>
          <w:rFonts w:ascii="Arial" w:hAnsi="Arial" w:cs="Arial"/>
          <w:sz w:val="22"/>
          <w:szCs w:val="22"/>
        </w:rPr>
        <w:t xml:space="preserve"> (see </w:t>
      </w:r>
      <w:r w:rsidRPr="008908B7">
        <w:rPr>
          <w:rFonts w:ascii="Arial" w:hAnsi="Arial" w:cs="Arial"/>
          <w:b/>
          <w:bCs/>
          <w:sz w:val="22"/>
          <w:szCs w:val="22"/>
        </w:rPr>
        <w:t>Section 4.4 Special Warnings and Precautions for use</w:t>
      </w:r>
      <w:r w:rsidRPr="008908B7">
        <w:rPr>
          <w:rFonts w:ascii="Arial" w:hAnsi="Arial" w:cs="Arial"/>
          <w:sz w:val="22"/>
          <w:szCs w:val="22"/>
        </w:rPr>
        <w:t xml:space="preserve">). </w:t>
      </w:r>
    </w:p>
    <w:p w14:paraId="5E6F5F48" w14:textId="11837558" w:rsidR="00742854" w:rsidRPr="008908B7" w:rsidRDefault="004330B0" w:rsidP="00742854">
      <w:pPr>
        <w:ind w:right="-2"/>
        <w:rPr>
          <w:rFonts w:cs="Arial"/>
          <w:noProof/>
        </w:rPr>
      </w:pPr>
      <w:r w:rsidRPr="008908B7">
        <w:rPr>
          <w:rFonts w:cs="Arial"/>
        </w:rPr>
        <w:t>VYALEV</w:t>
      </w:r>
      <w:r w:rsidRPr="008908B7">
        <w:rPr>
          <w:rFonts w:cs="Arial"/>
          <w:noProof/>
        </w:rPr>
        <w:t xml:space="preserve"> can be interrupted without further actions for brief periods of time, such as when the patient is taking a shower. For interruptions longer than 1 hour, a new infusion set (tubing and cannula) should be used and rotated to a different infusion site. If the infusion has been interrupted for longer than 3 hours, the patient may also self-administer a loading dose to quickly re-establish symptom control.</w:t>
      </w:r>
    </w:p>
    <w:p w14:paraId="71A730E2" w14:textId="55F91681" w:rsidR="00742854" w:rsidRPr="008908B7" w:rsidRDefault="004330B0" w:rsidP="00742854">
      <w:pPr>
        <w:pStyle w:val="gtcbodytext"/>
        <w:spacing w:before="0" w:after="240" w:line="360" w:lineRule="exact"/>
        <w:jc w:val="both"/>
        <w:rPr>
          <w:rFonts w:ascii="Arial" w:hAnsi="Arial" w:cs="Arial"/>
          <w:sz w:val="22"/>
          <w:szCs w:val="22"/>
        </w:rPr>
      </w:pPr>
      <w:r w:rsidRPr="008908B7">
        <w:rPr>
          <w:rFonts w:ascii="Arial" w:hAnsi="Arial" w:cs="Arial"/>
          <w:sz w:val="22"/>
          <w:szCs w:val="22"/>
        </w:rPr>
        <w:t xml:space="preserve">If treatment with </w:t>
      </w:r>
      <w:r w:rsidR="00B31020" w:rsidRPr="008908B7">
        <w:rPr>
          <w:rFonts w:ascii="Arial" w:hAnsi="Arial" w:cs="Arial"/>
          <w:sz w:val="22"/>
          <w:szCs w:val="22"/>
        </w:rPr>
        <w:t>VYALEV</w:t>
      </w:r>
      <w:r w:rsidRPr="008908B7">
        <w:rPr>
          <w:rFonts w:ascii="Arial" w:hAnsi="Arial" w:cs="Arial"/>
          <w:sz w:val="22"/>
          <w:szCs w:val="22"/>
        </w:rPr>
        <w:t xml:space="preserve"> </w:t>
      </w:r>
      <w:proofErr w:type="gramStart"/>
      <w:r w:rsidRPr="008908B7">
        <w:rPr>
          <w:rFonts w:ascii="Arial" w:hAnsi="Arial" w:cs="Arial"/>
          <w:sz w:val="22"/>
          <w:szCs w:val="22"/>
        </w:rPr>
        <w:t>is interrupted</w:t>
      </w:r>
      <w:proofErr w:type="gramEnd"/>
      <w:r w:rsidRPr="008908B7">
        <w:rPr>
          <w:rFonts w:ascii="Arial" w:hAnsi="Arial" w:cs="Arial"/>
          <w:sz w:val="22"/>
          <w:szCs w:val="22"/>
        </w:rPr>
        <w:t xml:space="preserve"> for a prolonged time (&gt;24 hours) or permanently discontinued, the healthcare professional should determine appropriate alternative dopaminergic treatment (e.g., oral levodopa/carbidopa). Treatment with </w:t>
      </w:r>
      <w:r w:rsidR="00B31020" w:rsidRPr="008908B7">
        <w:rPr>
          <w:rFonts w:ascii="Arial" w:hAnsi="Arial" w:cs="Arial"/>
          <w:sz w:val="22"/>
          <w:szCs w:val="22"/>
        </w:rPr>
        <w:t>VYALEV</w:t>
      </w:r>
      <w:r w:rsidRPr="008908B7">
        <w:rPr>
          <w:rFonts w:ascii="Arial" w:hAnsi="Arial" w:cs="Arial"/>
          <w:sz w:val="22"/>
          <w:szCs w:val="22"/>
        </w:rPr>
        <w:t xml:space="preserve"> may </w:t>
      </w:r>
      <w:proofErr w:type="gramStart"/>
      <w:r w:rsidRPr="008908B7">
        <w:rPr>
          <w:rFonts w:ascii="Arial" w:hAnsi="Arial" w:cs="Arial"/>
          <w:sz w:val="22"/>
          <w:szCs w:val="22"/>
        </w:rPr>
        <w:t>be resumed</w:t>
      </w:r>
      <w:proofErr w:type="gramEnd"/>
      <w:r w:rsidRPr="008908B7">
        <w:rPr>
          <w:rFonts w:ascii="Arial" w:hAnsi="Arial" w:cs="Arial"/>
          <w:sz w:val="22"/>
          <w:szCs w:val="22"/>
        </w:rPr>
        <w:t xml:space="preserve"> at any time following instructions as for initiation of </w:t>
      </w:r>
      <w:r w:rsidR="00B31020" w:rsidRPr="008908B7">
        <w:rPr>
          <w:rFonts w:ascii="Arial" w:hAnsi="Arial" w:cs="Arial"/>
          <w:sz w:val="22"/>
          <w:szCs w:val="22"/>
        </w:rPr>
        <w:t>VYALEV</w:t>
      </w:r>
      <w:r w:rsidRPr="008908B7">
        <w:rPr>
          <w:rFonts w:ascii="Arial" w:hAnsi="Arial" w:cs="Arial"/>
          <w:sz w:val="22"/>
          <w:szCs w:val="22"/>
        </w:rPr>
        <w:t xml:space="preserve"> (see </w:t>
      </w:r>
      <w:r w:rsidRPr="008908B7">
        <w:rPr>
          <w:rFonts w:ascii="Arial" w:hAnsi="Arial" w:cs="Arial"/>
          <w:b/>
          <w:bCs/>
          <w:sz w:val="22"/>
          <w:szCs w:val="22"/>
        </w:rPr>
        <w:t>Section 4.2 Dose and Method of Administration - Initiation of treatment</w:t>
      </w:r>
      <w:r w:rsidRPr="008908B7">
        <w:rPr>
          <w:rFonts w:ascii="Arial" w:hAnsi="Arial" w:cs="Arial"/>
          <w:sz w:val="22"/>
          <w:szCs w:val="22"/>
        </w:rPr>
        <w:t>).</w:t>
      </w:r>
      <w:bookmarkEnd w:id="3"/>
    </w:p>
    <w:p w14:paraId="06E10657" w14:textId="77777777" w:rsidR="00742854" w:rsidRPr="008908B7" w:rsidRDefault="004330B0" w:rsidP="00742854">
      <w:pPr>
        <w:pStyle w:val="gtcbodytext"/>
        <w:spacing w:before="0" w:after="240" w:line="360" w:lineRule="exact"/>
        <w:jc w:val="both"/>
        <w:rPr>
          <w:rFonts w:ascii="Arial" w:hAnsi="Arial" w:cs="Arial"/>
          <w:sz w:val="22"/>
          <w:szCs w:val="22"/>
          <w:u w:val="single"/>
        </w:rPr>
      </w:pPr>
      <w:r w:rsidRPr="008908B7">
        <w:rPr>
          <w:rFonts w:ascii="Arial" w:hAnsi="Arial" w:cs="Arial"/>
          <w:sz w:val="22"/>
          <w:szCs w:val="22"/>
          <w:u w:val="single"/>
        </w:rPr>
        <w:t>Special populations</w:t>
      </w:r>
    </w:p>
    <w:p w14:paraId="01BCEC0F" w14:textId="77777777" w:rsidR="00742854" w:rsidRPr="008908B7" w:rsidRDefault="004330B0" w:rsidP="00742854">
      <w:pPr>
        <w:keepNext/>
        <w:rPr>
          <w:rFonts w:cs="Arial"/>
          <w:i/>
        </w:rPr>
      </w:pPr>
      <w:r w:rsidRPr="008908B7">
        <w:rPr>
          <w:rFonts w:cs="Arial"/>
          <w:i/>
          <w:iCs/>
        </w:rPr>
        <w:t>Paediatric population</w:t>
      </w:r>
    </w:p>
    <w:p w14:paraId="47B8B49F" w14:textId="40C69F32" w:rsidR="00742854" w:rsidRPr="008908B7" w:rsidRDefault="004330B0" w:rsidP="00742854">
      <w:pPr>
        <w:pStyle w:val="gtcbodytext"/>
        <w:spacing w:before="0" w:after="240" w:line="360" w:lineRule="exact"/>
        <w:jc w:val="both"/>
        <w:rPr>
          <w:rFonts w:ascii="Arial" w:hAnsi="Arial" w:cs="Arial"/>
          <w:sz w:val="22"/>
          <w:szCs w:val="22"/>
        </w:rPr>
      </w:pPr>
      <w:bookmarkStart w:id="4" w:name="p20693314"/>
      <w:bookmarkEnd w:id="4"/>
      <w:r w:rsidRPr="008908B7">
        <w:rPr>
          <w:rFonts w:ascii="Arial" w:hAnsi="Arial" w:cs="Arial"/>
          <w:sz w:val="22"/>
          <w:szCs w:val="22"/>
        </w:rPr>
        <w:t xml:space="preserve">The pharmacokinetics of </w:t>
      </w:r>
      <w:r w:rsidR="00B31020" w:rsidRPr="008908B7">
        <w:rPr>
          <w:rFonts w:ascii="Arial" w:hAnsi="Arial" w:cs="Arial"/>
          <w:sz w:val="22"/>
          <w:szCs w:val="22"/>
        </w:rPr>
        <w:t>VYALEV</w:t>
      </w:r>
      <w:r w:rsidRPr="008908B7">
        <w:rPr>
          <w:rFonts w:ascii="Arial" w:hAnsi="Arial" w:cs="Arial"/>
          <w:sz w:val="22"/>
          <w:szCs w:val="22"/>
        </w:rPr>
        <w:t xml:space="preserve"> in </w:t>
      </w:r>
      <w:proofErr w:type="spellStart"/>
      <w:r w:rsidRPr="008908B7">
        <w:rPr>
          <w:rFonts w:ascii="Arial" w:hAnsi="Arial" w:cs="Arial"/>
          <w:sz w:val="22"/>
          <w:szCs w:val="22"/>
        </w:rPr>
        <w:t>paediatric</w:t>
      </w:r>
      <w:proofErr w:type="spellEnd"/>
      <w:r w:rsidRPr="008908B7">
        <w:rPr>
          <w:rFonts w:ascii="Arial" w:hAnsi="Arial" w:cs="Arial"/>
          <w:sz w:val="22"/>
          <w:szCs w:val="22"/>
        </w:rPr>
        <w:t xml:space="preserve"> subjects has not </w:t>
      </w:r>
      <w:proofErr w:type="gramStart"/>
      <w:r w:rsidRPr="008908B7">
        <w:rPr>
          <w:rFonts w:ascii="Arial" w:hAnsi="Arial" w:cs="Arial"/>
          <w:sz w:val="22"/>
          <w:szCs w:val="22"/>
        </w:rPr>
        <w:t>been established</w:t>
      </w:r>
      <w:proofErr w:type="gramEnd"/>
      <w:r w:rsidRPr="008908B7">
        <w:rPr>
          <w:rFonts w:ascii="Arial" w:hAnsi="Arial" w:cs="Arial"/>
          <w:sz w:val="22"/>
          <w:szCs w:val="22"/>
        </w:rPr>
        <w:t xml:space="preserve">. </w:t>
      </w:r>
      <w:bookmarkStart w:id="5" w:name="s12.4.2-ccds"/>
      <w:bookmarkEnd w:id="5"/>
    </w:p>
    <w:p w14:paraId="13F601F2" w14:textId="77777777" w:rsidR="00742854" w:rsidRPr="008908B7" w:rsidRDefault="004330B0" w:rsidP="00742854">
      <w:pPr>
        <w:pStyle w:val="gtcbodytext"/>
        <w:spacing w:before="0" w:after="240" w:line="360" w:lineRule="exact"/>
        <w:jc w:val="both"/>
        <w:rPr>
          <w:rFonts w:ascii="Arial" w:hAnsi="Arial" w:cs="Arial"/>
          <w:i/>
          <w:iCs/>
          <w:sz w:val="22"/>
          <w:szCs w:val="22"/>
        </w:rPr>
      </w:pPr>
      <w:bookmarkStart w:id="6" w:name="p438510291498762533"/>
      <w:bookmarkEnd w:id="6"/>
      <w:r w:rsidRPr="008908B7">
        <w:rPr>
          <w:rFonts w:ascii="Arial" w:hAnsi="Arial" w:cs="Arial"/>
          <w:i/>
          <w:iCs/>
          <w:sz w:val="22"/>
          <w:szCs w:val="22"/>
        </w:rPr>
        <w:t>Elderly</w:t>
      </w:r>
    </w:p>
    <w:p w14:paraId="5FB564A6" w14:textId="7E6D4D46" w:rsidR="00742854" w:rsidRPr="008908B7" w:rsidRDefault="004330B0" w:rsidP="00742854">
      <w:pPr>
        <w:pStyle w:val="gtcbodytext"/>
        <w:spacing w:before="0" w:after="240" w:line="360" w:lineRule="exact"/>
        <w:jc w:val="both"/>
        <w:rPr>
          <w:rFonts w:ascii="Arial" w:hAnsi="Arial" w:cs="Arial"/>
          <w:sz w:val="22"/>
          <w:szCs w:val="22"/>
        </w:rPr>
      </w:pPr>
      <w:r w:rsidRPr="008908B7">
        <w:rPr>
          <w:rFonts w:ascii="Arial" w:hAnsi="Arial" w:cs="Arial"/>
          <w:sz w:val="22"/>
          <w:szCs w:val="22"/>
        </w:rPr>
        <w:t xml:space="preserve">The impact of age on the levodopa pharmacokinetics following </w:t>
      </w:r>
      <w:r w:rsidR="00B31020" w:rsidRPr="008908B7">
        <w:rPr>
          <w:rFonts w:ascii="Arial" w:hAnsi="Arial" w:cs="Arial"/>
          <w:sz w:val="22"/>
          <w:szCs w:val="22"/>
        </w:rPr>
        <w:t>VYALEV</w:t>
      </w:r>
      <w:r w:rsidRPr="008908B7">
        <w:rPr>
          <w:rFonts w:ascii="Arial" w:hAnsi="Arial" w:cs="Arial"/>
          <w:sz w:val="22"/>
          <w:szCs w:val="22"/>
        </w:rPr>
        <w:t xml:space="preserve"> infusion </w:t>
      </w:r>
      <w:proofErr w:type="gramStart"/>
      <w:r w:rsidRPr="008908B7">
        <w:rPr>
          <w:rFonts w:ascii="Arial" w:hAnsi="Arial" w:cs="Arial"/>
          <w:sz w:val="22"/>
          <w:szCs w:val="22"/>
        </w:rPr>
        <w:t>was not specifically evaluated</w:t>
      </w:r>
      <w:proofErr w:type="gramEnd"/>
      <w:r w:rsidRPr="008908B7">
        <w:rPr>
          <w:rFonts w:ascii="Arial" w:hAnsi="Arial" w:cs="Arial"/>
          <w:sz w:val="22"/>
          <w:szCs w:val="22"/>
        </w:rPr>
        <w:t xml:space="preserve">. The effect of age on the pharmacokinetics of levodopa has </w:t>
      </w:r>
      <w:proofErr w:type="gramStart"/>
      <w:r w:rsidRPr="008908B7">
        <w:rPr>
          <w:rFonts w:ascii="Arial" w:hAnsi="Arial" w:cs="Arial"/>
          <w:sz w:val="22"/>
          <w:szCs w:val="22"/>
        </w:rPr>
        <w:t>been evaluated</w:t>
      </w:r>
      <w:proofErr w:type="gramEnd"/>
      <w:r w:rsidRPr="008908B7">
        <w:rPr>
          <w:rFonts w:ascii="Arial" w:hAnsi="Arial" w:cs="Arial"/>
          <w:sz w:val="22"/>
          <w:szCs w:val="22"/>
        </w:rPr>
        <w:t xml:space="preserve"> and studies suggested modest reduction of levodopa clearance with increase in age. Any difference in exposure based on age is not clinically significant because </w:t>
      </w:r>
      <w:r w:rsidR="00B31020" w:rsidRPr="008908B7">
        <w:rPr>
          <w:rFonts w:ascii="Arial" w:hAnsi="Arial" w:cs="Arial"/>
          <w:sz w:val="22"/>
          <w:szCs w:val="22"/>
        </w:rPr>
        <w:t>VYALEV</w:t>
      </w:r>
      <w:r w:rsidRPr="008908B7">
        <w:rPr>
          <w:rFonts w:ascii="Arial" w:hAnsi="Arial" w:cs="Arial"/>
          <w:sz w:val="22"/>
          <w:szCs w:val="22"/>
        </w:rPr>
        <w:t xml:space="preserve"> </w:t>
      </w:r>
      <w:proofErr w:type="gramStart"/>
      <w:r w:rsidRPr="008908B7">
        <w:rPr>
          <w:rFonts w:ascii="Arial" w:hAnsi="Arial" w:cs="Arial"/>
          <w:sz w:val="22"/>
          <w:szCs w:val="22"/>
        </w:rPr>
        <w:t>is intended</w:t>
      </w:r>
      <w:proofErr w:type="gramEnd"/>
      <w:r w:rsidRPr="008908B7">
        <w:rPr>
          <w:rFonts w:ascii="Arial" w:hAnsi="Arial" w:cs="Arial"/>
          <w:sz w:val="22"/>
          <w:szCs w:val="22"/>
        </w:rPr>
        <w:t xml:space="preserve"> for use in Parkinson’s disease patients who are already on a stable dose of oral levodopa and </w:t>
      </w:r>
      <w:r w:rsidR="00B31020" w:rsidRPr="008908B7">
        <w:rPr>
          <w:rFonts w:ascii="Arial" w:hAnsi="Arial" w:cs="Arial"/>
          <w:sz w:val="22"/>
          <w:szCs w:val="22"/>
        </w:rPr>
        <w:t>VYALEV</w:t>
      </w:r>
      <w:r w:rsidRPr="008908B7">
        <w:rPr>
          <w:rFonts w:ascii="Arial" w:hAnsi="Arial" w:cs="Arial"/>
          <w:sz w:val="22"/>
          <w:szCs w:val="22"/>
        </w:rPr>
        <w:t xml:space="preserve"> is </w:t>
      </w:r>
      <w:proofErr w:type="spellStart"/>
      <w:r w:rsidRPr="008908B7">
        <w:rPr>
          <w:rFonts w:ascii="Arial" w:hAnsi="Arial" w:cs="Arial"/>
          <w:sz w:val="22"/>
          <w:szCs w:val="22"/>
        </w:rPr>
        <w:t>optimised</w:t>
      </w:r>
      <w:proofErr w:type="spellEnd"/>
      <w:r w:rsidRPr="008908B7">
        <w:rPr>
          <w:rFonts w:ascii="Arial" w:hAnsi="Arial" w:cs="Arial"/>
          <w:sz w:val="22"/>
          <w:szCs w:val="22"/>
        </w:rPr>
        <w:t xml:space="preserve"> once patients begin therapy. Therefore, covariate effects </w:t>
      </w:r>
      <w:proofErr w:type="gramStart"/>
      <w:r w:rsidRPr="008908B7">
        <w:rPr>
          <w:rFonts w:ascii="Arial" w:hAnsi="Arial" w:cs="Arial"/>
          <w:sz w:val="22"/>
          <w:szCs w:val="22"/>
        </w:rPr>
        <w:t>are not expected</w:t>
      </w:r>
      <w:proofErr w:type="gramEnd"/>
      <w:r w:rsidRPr="008908B7">
        <w:rPr>
          <w:rFonts w:ascii="Arial" w:hAnsi="Arial" w:cs="Arial"/>
          <w:sz w:val="22"/>
          <w:szCs w:val="22"/>
        </w:rPr>
        <w:t xml:space="preserve"> to impact clinical efficacy or safety.</w:t>
      </w:r>
      <w:bookmarkStart w:id="7" w:name="s12.4.3-ccds"/>
      <w:bookmarkEnd w:id="7"/>
    </w:p>
    <w:p w14:paraId="4CE315F0" w14:textId="77777777" w:rsidR="00742854" w:rsidRPr="008908B7" w:rsidRDefault="004330B0" w:rsidP="00742854">
      <w:pPr>
        <w:pStyle w:val="gtcbodytext"/>
        <w:spacing w:before="0" w:after="240" w:line="360" w:lineRule="exact"/>
        <w:jc w:val="both"/>
        <w:rPr>
          <w:rFonts w:ascii="Arial" w:hAnsi="Arial" w:cs="Arial"/>
          <w:i/>
          <w:iCs/>
          <w:sz w:val="22"/>
          <w:szCs w:val="22"/>
        </w:rPr>
      </w:pPr>
      <w:bookmarkStart w:id="8" w:name="_Hlk74918784"/>
      <w:r w:rsidRPr="008908B7">
        <w:rPr>
          <w:rFonts w:ascii="Arial" w:hAnsi="Arial" w:cs="Arial"/>
          <w:i/>
          <w:iCs/>
          <w:sz w:val="22"/>
          <w:szCs w:val="22"/>
        </w:rPr>
        <w:t>Renal or hepatic impairment</w:t>
      </w:r>
    </w:p>
    <w:p w14:paraId="3ECD65AA" w14:textId="08860368" w:rsidR="00742854" w:rsidRPr="008908B7" w:rsidRDefault="004330B0" w:rsidP="00742854">
      <w:pPr>
        <w:pStyle w:val="gtcbodytext"/>
        <w:spacing w:before="0" w:after="240" w:line="360" w:lineRule="exact"/>
        <w:jc w:val="both"/>
        <w:rPr>
          <w:rFonts w:ascii="Arial" w:hAnsi="Arial" w:cs="Arial"/>
          <w:sz w:val="22"/>
          <w:szCs w:val="22"/>
        </w:rPr>
      </w:pPr>
      <w:bookmarkStart w:id="9" w:name="p034"/>
      <w:bookmarkStart w:id="10" w:name="s12.4.4-ccds"/>
      <w:bookmarkEnd w:id="9"/>
      <w:bookmarkEnd w:id="10"/>
      <w:r w:rsidRPr="008908B7">
        <w:rPr>
          <w:rFonts w:ascii="Arial" w:hAnsi="Arial" w:cs="Arial"/>
          <w:sz w:val="22"/>
          <w:szCs w:val="22"/>
        </w:rPr>
        <w:t xml:space="preserve">The pharmacokinetics of </w:t>
      </w:r>
      <w:r w:rsidR="00B31020" w:rsidRPr="008908B7">
        <w:rPr>
          <w:rFonts w:ascii="Arial" w:hAnsi="Arial" w:cs="Arial"/>
          <w:sz w:val="22"/>
          <w:szCs w:val="22"/>
        </w:rPr>
        <w:t>VYALEV</w:t>
      </w:r>
      <w:r w:rsidRPr="008908B7">
        <w:rPr>
          <w:rFonts w:ascii="Arial" w:hAnsi="Arial" w:cs="Arial"/>
          <w:sz w:val="22"/>
          <w:szCs w:val="22"/>
        </w:rPr>
        <w:t xml:space="preserve"> in subjects with renal and/or hepatic impairment has not </w:t>
      </w:r>
      <w:proofErr w:type="gramStart"/>
      <w:r w:rsidRPr="008908B7">
        <w:rPr>
          <w:rFonts w:ascii="Arial" w:hAnsi="Arial" w:cs="Arial"/>
          <w:sz w:val="22"/>
          <w:szCs w:val="22"/>
        </w:rPr>
        <w:t>been established</w:t>
      </w:r>
      <w:proofErr w:type="gramEnd"/>
      <w:r w:rsidRPr="008908B7">
        <w:rPr>
          <w:rFonts w:ascii="Arial" w:hAnsi="Arial" w:cs="Arial"/>
          <w:sz w:val="22"/>
          <w:szCs w:val="22"/>
        </w:rPr>
        <w:t>.</w:t>
      </w:r>
      <w:bookmarkStart w:id="11" w:name="p036"/>
      <w:bookmarkStart w:id="12" w:name="s12.4.5-ccds"/>
      <w:bookmarkEnd w:id="11"/>
      <w:bookmarkEnd w:id="12"/>
    </w:p>
    <w:p w14:paraId="2B4590E0" w14:textId="3F5A3CE9" w:rsidR="005C3A39" w:rsidRPr="008908B7" w:rsidRDefault="004330B0" w:rsidP="00742854">
      <w:pPr>
        <w:pStyle w:val="gtcbodytext"/>
        <w:spacing w:before="0" w:after="240" w:line="360" w:lineRule="exact"/>
        <w:jc w:val="both"/>
        <w:rPr>
          <w:rFonts w:ascii="Arial" w:hAnsi="Arial" w:cs="Arial"/>
          <w:sz w:val="22"/>
          <w:szCs w:val="22"/>
        </w:rPr>
      </w:pPr>
      <w:r w:rsidRPr="008908B7">
        <w:rPr>
          <w:rFonts w:ascii="Arial" w:hAnsi="Arial" w:cs="Arial"/>
          <w:sz w:val="22"/>
          <w:szCs w:val="22"/>
        </w:rPr>
        <w:lastRenderedPageBreak/>
        <w:t xml:space="preserve">The anticipated daily phosphorus load from the highest proposed clinical dose of foslevodopa/foscarbidopa (6000/300 mg/day of foslevodopa/foscarbidopa) is approximately 700 mg, which is considerably less than the United States National Academy of Sciences dietary reference intake upper limit of 3000 mg/day; however, there are no pharmacokinetic or safety data with </w:t>
      </w:r>
      <w:r w:rsidR="007B4C6F" w:rsidRPr="008908B7">
        <w:rPr>
          <w:rFonts w:ascii="Arial" w:hAnsi="Arial" w:cs="Arial"/>
          <w:sz w:val="22"/>
          <w:szCs w:val="22"/>
        </w:rPr>
        <w:t xml:space="preserve">VYALEV </w:t>
      </w:r>
      <w:r w:rsidRPr="008908B7">
        <w:rPr>
          <w:rFonts w:ascii="Arial" w:hAnsi="Arial" w:cs="Arial"/>
          <w:sz w:val="22"/>
          <w:szCs w:val="22"/>
        </w:rPr>
        <w:t xml:space="preserve">in patients with End Stage Renal Disease requiring dialysis. Therefore, caution should </w:t>
      </w:r>
      <w:proofErr w:type="gramStart"/>
      <w:r w:rsidRPr="008908B7">
        <w:rPr>
          <w:rFonts w:ascii="Arial" w:hAnsi="Arial" w:cs="Arial"/>
          <w:sz w:val="22"/>
          <w:szCs w:val="22"/>
        </w:rPr>
        <w:t>be exercised</w:t>
      </w:r>
      <w:proofErr w:type="gramEnd"/>
      <w:r w:rsidRPr="008908B7">
        <w:rPr>
          <w:rFonts w:ascii="Arial" w:hAnsi="Arial" w:cs="Arial"/>
          <w:sz w:val="22"/>
          <w:szCs w:val="22"/>
        </w:rPr>
        <w:t xml:space="preserve"> in patients with End Stage Renal Disease on dialysis requiring treatment with </w:t>
      </w:r>
      <w:r w:rsidR="007B4C6F" w:rsidRPr="008908B7">
        <w:rPr>
          <w:rFonts w:ascii="Arial" w:hAnsi="Arial" w:cs="Arial"/>
          <w:sz w:val="22"/>
          <w:szCs w:val="22"/>
        </w:rPr>
        <w:t xml:space="preserve">VYALEV </w:t>
      </w:r>
      <w:r w:rsidRPr="008908B7">
        <w:rPr>
          <w:rFonts w:ascii="Arial" w:hAnsi="Arial" w:cs="Arial"/>
          <w:sz w:val="22"/>
          <w:szCs w:val="22"/>
        </w:rPr>
        <w:t xml:space="preserve">because of diminished ability of the kidneys to eliminate phosphate. </w:t>
      </w:r>
    </w:p>
    <w:bookmarkEnd w:id="8"/>
    <w:p w14:paraId="68C1FD8D" w14:textId="77777777" w:rsidR="00742854" w:rsidRPr="008908B7" w:rsidRDefault="004330B0" w:rsidP="00742854">
      <w:pPr>
        <w:keepNext/>
        <w:rPr>
          <w:rFonts w:cs="Arial"/>
          <w:i/>
          <w:iCs/>
        </w:rPr>
      </w:pPr>
      <w:r w:rsidRPr="008908B7">
        <w:rPr>
          <w:rFonts w:cs="Arial"/>
          <w:i/>
          <w:iCs/>
        </w:rPr>
        <w:t>Body weight</w:t>
      </w:r>
    </w:p>
    <w:p w14:paraId="7528FF68" w14:textId="52536F8C" w:rsidR="00742854" w:rsidRPr="008908B7" w:rsidRDefault="004330B0" w:rsidP="00742854">
      <w:pPr>
        <w:pStyle w:val="gtcbodytext"/>
        <w:spacing w:before="0" w:after="240" w:line="360" w:lineRule="exact"/>
        <w:jc w:val="both"/>
        <w:rPr>
          <w:rFonts w:ascii="Arial" w:hAnsi="Arial" w:cs="Arial"/>
          <w:sz w:val="22"/>
          <w:szCs w:val="22"/>
        </w:rPr>
      </w:pPr>
      <w:r w:rsidRPr="008908B7">
        <w:rPr>
          <w:rFonts w:ascii="Arial" w:hAnsi="Arial" w:cs="Arial"/>
          <w:sz w:val="22"/>
          <w:szCs w:val="22"/>
        </w:rPr>
        <w:t xml:space="preserve">The impact of body weight on the levodopa pharmacokinetics following </w:t>
      </w:r>
      <w:r w:rsidR="00B31020" w:rsidRPr="008908B7">
        <w:rPr>
          <w:rFonts w:ascii="Arial" w:hAnsi="Arial" w:cs="Arial"/>
          <w:sz w:val="22"/>
          <w:szCs w:val="22"/>
        </w:rPr>
        <w:t>VYALEV</w:t>
      </w:r>
      <w:r w:rsidRPr="008908B7">
        <w:rPr>
          <w:rFonts w:ascii="Arial" w:hAnsi="Arial" w:cs="Arial"/>
          <w:sz w:val="22"/>
          <w:szCs w:val="22"/>
        </w:rPr>
        <w:t xml:space="preserve"> infusion </w:t>
      </w:r>
      <w:proofErr w:type="gramStart"/>
      <w:r w:rsidRPr="008908B7">
        <w:rPr>
          <w:rFonts w:ascii="Arial" w:hAnsi="Arial" w:cs="Arial"/>
          <w:sz w:val="22"/>
          <w:szCs w:val="22"/>
        </w:rPr>
        <w:t>was not specifically evaluated</w:t>
      </w:r>
      <w:proofErr w:type="gramEnd"/>
      <w:r w:rsidRPr="008908B7">
        <w:rPr>
          <w:rFonts w:ascii="Arial" w:hAnsi="Arial" w:cs="Arial"/>
          <w:sz w:val="22"/>
          <w:szCs w:val="22"/>
        </w:rPr>
        <w:t xml:space="preserve">. Previous studies of levodopa have shown that weight increases volume of distribution and can lower levodopa exposure. Any difference in exposure based on body weight is not clinically significant because </w:t>
      </w:r>
      <w:r w:rsidR="00B31020" w:rsidRPr="008908B7">
        <w:rPr>
          <w:rFonts w:ascii="Arial" w:hAnsi="Arial" w:cs="Arial"/>
          <w:sz w:val="22"/>
          <w:szCs w:val="22"/>
        </w:rPr>
        <w:t>VYALEV</w:t>
      </w:r>
      <w:r w:rsidRPr="008908B7">
        <w:rPr>
          <w:rFonts w:ascii="Arial" w:hAnsi="Arial" w:cs="Arial"/>
          <w:sz w:val="22"/>
          <w:szCs w:val="22"/>
        </w:rPr>
        <w:t xml:space="preserve"> </w:t>
      </w:r>
      <w:proofErr w:type="gramStart"/>
      <w:r w:rsidRPr="008908B7">
        <w:rPr>
          <w:rFonts w:ascii="Arial" w:hAnsi="Arial" w:cs="Arial"/>
          <w:sz w:val="22"/>
          <w:szCs w:val="22"/>
        </w:rPr>
        <w:t>is intended</w:t>
      </w:r>
      <w:proofErr w:type="gramEnd"/>
      <w:r w:rsidRPr="008908B7">
        <w:rPr>
          <w:rFonts w:ascii="Arial" w:hAnsi="Arial" w:cs="Arial"/>
          <w:sz w:val="22"/>
          <w:szCs w:val="22"/>
        </w:rPr>
        <w:t xml:space="preserve"> for use in Parkinson’s disease patients who are already on a stable dose of oral levodopa and </w:t>
      </w:r>
      <w:r w:rsidR="00B31020" w:rsidRPr="008908B7">
        <w:rPr>
          <w:rFonts w:ascii="Arial" w:hAnsi="Arial" w:cs="Arial"/>
          <w:sz w:val="22"/>
          <w:szCs w:val="22"/>
        </w:rPr>
        <w:t>VYALEV</w:t>
      </w:r>
      <w:r w:rsidRPr="008908B7">
        <w:rPr>
          <w:rFonts w:ascii="Arial" w:hAnsi="Arial" w:cs="Arial"/>
          <w:sz w:val="22"/>
          <w:szCs w:val="22"/>
        </w:rPr>
        <w:t xml:space="preserve"> is </w:t>
      </w:r>
      <w:proofErr w:type="spellStart"/>
      <w:r w:rsidRPr="008908B7">
        <w:rPr>
          <w:rFonts w:ascii="Arial" w:hAnsi="Arial" w:cs="Arial"/>
          <w:sz w:val="22"/>
          <w:szCs w:val="22"/>
        </w:rPr>
        <w:t>optimised</w:t>
      </w:r>
      <w:proofErr w:type="spellEnd"/>
      <w:r w:rsidRPr="008908B7">
        <w:rPr>
          <w:rFonts w:ascii="Arial" w:hAnsi="Arial" w:cs="Arial"/>
          <w:sz w:val="22"/>
          <w:szCs w:val="22"/>
        </w:rPr>
        <w:t xml:space="preserve"> once patients begin therapy. Therefore, covariate effects </w:t>
      </w:r>
      <w:proofErr w:type="gramStart"/>
      <w:r w:rsidRPr="008908B7">
        <w:rPr>
          <w:rFonts w:ascii="Arial" w:hAnsi="Arial" w:cs="Arial"/>
          <w:sz w:val="22"/>
          <w:szCs w:val="22"/>
        </w:rPr>
        <w:t>are not expected</w:t>
      </w:r>
      <w:proofErr w:type="gramEnd"/>
      <w:r w:rsidRPr="008908B7">
        <w:rPr>
          <w:rFonts w:ascii="Arial" w:hAnsi="Arial" w:cs="Arial"/>
          <w:sz w:val="22"/>
          <w:szCs w:val="22"/>
        </w:rPr>
        <w:t xml:space="preserve"> to impact clinical efficacy or safety.</w:t>
      </w:r>
    </w:p>
    <w:p w14:paraId="40DB3C48" w14:textId="77777777" w:rsidR="00742854" w:rsidRPr="008908B7" w:rsidRDefault="004330B0" w:rsidP="00742854">
      <w:pPr>
        <w:pStyle w:val="gtcbodytext"/>
        <w:spacing w:before="0" w:after="240" w:line="360" w:lineRule="exact"/>
        <w:jc w:val="both"/>
        <w:rPr>
          <w:rFonts w:ascii="Arial" w:hAnsi="Arial" w:cs="Arial"/>
          <w:i/>
          <w:iCs/>
          <w:sz w:val="22"/>
          <w:szCs w:val="22"/>
        </w:rPr>
      </w:pPr>
      <w:r w:rsidRPr="008908B7">
        <w:rPr>
          <w:rFonts w:ascii="Arial" w:hAnsi="Arial" w:cs="Arial"/>
          <w:i/>
          <w:iCs/>
          <w:sz w:val="22"/>
          <w:szCs w:val="22"/>
        </w:rPr>
        <w:t>Gender or race</w:t>
      </w:r>
    </w:p>
    <w:p w14:paraId="35A4679B" w14:textId="750E00D8" w:rsidR="00742854" w:rsidRPr="008908B7" w:rsidRDefault="004330B0" w:rsidP="00742854">
      <w:pPr>
        <w:pStyle w:val="gtcbodytext"/>
        <w:spacing w:before="0" w:after="240" w:line="360" w:lineRule="exact"/>
        <w:jc w:val="both"/>
        <w:rPr>
          <w:rFonts w:ascii="Arial" w:hAnsi="Arial" w:cs="Arial"/>
          <w:sz w:val="22"/>
          <w:szCs w:val="22"/>
        </w:rPr>
      </w:pPr>
      <w:bookmarkStart w:id="13" w:name="p20852314"/>
      <w:bookmarkEnd w:id="13"/>
      <w:r w:rsidRPr="008908B7">
        <w:rPr>
          <w:rFonts w:ascii="Arial" w:hAnsi="Arial" w:cs="Arial"/>
          <w:sz w:val="22"/>
          <w:szCs w:val="22"/>
        </w:rPr>
        <w:t xml:space="preserve">Following </w:t>
      </w:r>
      <w:r w:rsidR="00B31020" w:rsidRPr="008908B7">
        <w:rPr>
          <w:rFonts w:ascii="Arial" w:hAnsi="Arial" w:cs="Arial"/>
          <w:sz w:val="22"/>
          <w:szCs w:val="22"/>
        </w:rPr>
        <w:t>VYALEV</w:t>
      </w:r>
      <w:r w:rsidRPr="008908B7">
        <w:rPr>
          <w:rFonts w:ascii="Arial" w:hAnsi="Arial" w:cs="Arial"/>
          <w:sz w:val="22"/>
          <w:szCs w:val="22"/>
        </w:rPr>
        <w:t xml:space="preserve"> administration, carbidopa and levodopa exposures in both Japanese subjects and Han Chinese subjects were comparable to those in Caucasian subjects.</w:t>
      </w:r>
    </w:p>
    <w:p w14:paraId="7F2769CA" w14:textId="36DA943B" w:rsidR="00742854" w:rsidRPr="008908B7" w:rsidRDefault="004330B0" w:rsidP="00742854">
      <w:pPr>
        <w:rPr>
          <w:rFonts w:cs="Arial"/>
        </w:rPr>
      </w:pPr>
      <w:r w:rsidRPr="008908B7">
        <w:rPr>
          <w:rFonts w:cs="Arial"/>
        </w:rPr>
        <w:t xml:space="preserve">The impact of gender on the pharmacokinetics following </w:t>
      </w:r>
      <w:r w:rsidR="00B31020" w:rsidRPr="008908B7">
        <w:rPr>
          <w:rFonts w:cs="Arial"/>
        </w:rPr>
        <w:t>VYALEV</w:t>
      </w:r>
      <w:r w:rsidRPr="008908B7">
        <w:rPr>
          <w:rFonts w:cs="Arial"/>
        </w:rPr>
        <w:t xml:space="preserve"> infusion was not specifically evaluated. The effect of gender on the pharmacokinetics of levodopa has been evaluated and studies suggested there is no clinically meaningful gender</w:t>
      </w:r>
      <w:r w:rsidRPr="008908B7">
        <w:rPr>
          <w:rFonts w:cs="Arial"/>
        </w:rPr>
        <w:noBreakHyphen/>
        <w:t xml:space="preserve">related difference in levodopa exposure. Following </w:t>
      </w:r>
      <w:r w:rsidR="00B31020" w:rsidRPr="008908B7">
        <w:rPr>
          <w:rFonts w:cs="Arial"/>
        </w:rPr>
        <w:t>VYALEV</w:t>
      </w:r>
      <w:r w:rsidRPr="008908B7">
        <w:rPr>
          <w:rFonts w:cs="Arial"/>
        </w:rPr>
        <w:t xml:space="preserve"> dosing, levodopa exposure was higher in females once weight was considered by approximately 18% based on AUC. This difference in exposure is not clinically significant because </w:t>
      </w:r>
      <w:r w:rsidR="006C4A83" w:rsidRPr="008908B7">
        <w:rPr>
          <w:rFonts w:cs="Arial"/>
        </w:rPr>
        <w:t>VYALEV</w:t>
      </w:r>
      <w:r w:rsidRPr="008908B7">
        <w:rPr>
          <w:rFonts w:cs="Arial"/>
          <w:i/>
          <w:iCs/>
        </w:rPr>
        <w:t xml:space="preserve"> </w:t>
      </w:r>
      <w:r w:rsidRPr="008908B7">
        <w:rPr>
          <w:rFonts w:cs="Arial"/>
        </w:rPr>
        <w:t xml:space="preserve">is intended for use in Parkinson’s disease patients who are already on a stable dose of oral levodopa and </w:t>
      </w:r>
      <w:r w:rsidR="006C4A83" w:rsidRPr="008908B7">
        <w:rPr>
          <w:rFonts w:cs="Arial"/>
        </w:rPr>
        <w:t>VYALEV</w:t>
      </w:r>
      <w:r w:rsidRPr="008908B7">
        <w:rPr>
          <w:rFonts w:cs="Arial"/>
        </w:rPr>
        <w:t xml:space="preserve"> is optimised once patients begin therapy. Therefore, covariate effects are not expected to impact clinical efficacy or safety.</w:t>
      </w:r>
    </w:p>
    <w:p w14:paraId="6188D150" w14:textId="77777777" w:rsidR="00742854" w:rsidRPr="008908B7" w:rsidRDefault="004330B0" w:rsidP="003E2865">
      <w:pPr>
        <w:pStyle w:val="Heading2"/>
        <w:numPr>
          <w:ilvl w:val="1"/>
          <w:numId w:val="22"/>
        </w:numPr>
        <w:spacing w:before="0" w:after="120"/>
        <w:ind w:left="630" w:hanging="630"/>
      </w:pPr>
      <w:r w:rsidRPr="008908B7">
        <w:t>Contraindications</w:t>
      </w:r>
    </w:p>
    <w:p w14:paraId="58D2D416" w14:textId="728D5705" w:rsidR="00742854" w:rsidRPr="008908B7" w:rsidRDefault="004330B0" w:rsidP="00742854">
      <w:pPr>
        <w:spacing w:beforeLines="144" w:before="345"/>
        <w:rPr>
          <w:rFonts w:cs="Arial"/>
          <w:lang w:eastAsia="en-AU"/>
        </w:rPr>
      </w:pPr>
      <w:r w:rsidRPr="008908B7">
        <w:rPr>
          <w:rFonts w:cs="Arial"/>
        </w:rPr>
        <w:t>VYALEV</w:t>
      </w:r>
      <w:r w:rsidRPr="008908B7">
        <w:rPr>
          <w:rFonts w:cs="Arial"/>
          <w:lang w:eastAsia="en-AU"/>
        </w:rPr>
        <w:t xml:space="preserve"> is contraindicated in patients with:</w:t>
      </w:r>
    </w:p>
    <w:p w14:paraId="2B1F2AA8" w14:textId="0CAA7B4F" w:rsidR="00742854" w:rsidRPr="008908B7" w:rsidRDefault="004330B0" w:rsidP="00742854">
      <w:pPr>
        <w:numPr>
          <w:ilvl w:val="0"/>
          <w:numId w:val="38"/>
        </w:numPr>
        <w:tabs>
          <w:tab w:val="left" w:pos="1080"/>
        </w:tabs>
        <w:suppressAutoHyphens/>
        <w:rPr>
          <w:rFonts w:cs="Arial"/>
          <w:lang w:eastAsia="en-AU"/>
        </w:rPr>
      </w:pPr>
      <w:bookmarkStart w:id="14" w:name="_Hlk97726429"/>
      <w:r w:rsidRPr="008908B7">
        <w:rPr>
          <w:rFonts w:cs="Arial"/>
          <w:lang w:eastAsia="en-AU"/>
        </w:rPr>
        <w:t xml:space="preserve">hypersensitivity to </w:t>
      </w:r>
      <w:r w:rsidR="008E5ED0" w:rsidRPr="008908B7">
        <w:rPr>
          <w:rFonts w:cs="Arial"/>
          <w:lang w:eastAsia="en-AU"/>
        </w:rPr>
        <w:t xml:space="preserve">foslevodopa and/or foscarbidopa, its active </w:t>
      </w:r>
      <w:r w:rsidR="00F75739" w:rsidRPr="008908B7">
        <w:rPr>
          <w:rFonts w:cs="Arial"/>
          <w:lang w:eastAsia="en-AU"/>
        </w:rPr>
        <w:t>metabolites</w:t>
      </w:r>
      <w:r w:rsidR="008E5ED0" w:rsidRPr="008908B7">
        <w:rPr>
          <w:rFonts w:cs="Arial"/>
          <w:lang w:eastAsia="en-AU"/>
        </w:rPr>
        <w:t xml:space="preserve"> levodopa and/or carbidopa </w:t>
      </w:r>
      <w:bookmarkEnd w:id="14"/>
      <w:r w:rsidRPr="008908B7">
        <w:rPr>
          <w:rFonts w:cs="Arial"/>
          <w:lang w:eastAsia="en-AU"/>
        </w:rPr>
        <w:t xml:space="preserve">or to any of the excipients listed in </w:t>
      </w:r>
      <w:r w:rsidRPr="008908B7">
        <w:rPr>
          <w:rFonts w:cs="Arial"/>
          <w:b/>
          <w:bCs/>
          <w:lang w:eastAsia="en-AU"/>
        </w:rPr>
        <w:t>Section 6.1 List of Excipients</w:t>
      </w:r>
    </w:p>
    <w:p w14:paraId="65B440A0" w14:textId="51CB654F" w:rsidR="00742854" w:rsidRPr="008908B7" w:rsidRDefault="004330B0" w:rsidP="00742854">
      <w:pPr>
        <w:numPr>
          <w:ilvl w:val="0"/>
          <w:numId w:val="38"/>
        </w:numPr>
        <w:tabs>
          <w:tab w:val="left" w:pos="1080"/>
        </w:tabs>
        <w:suppressAutoHyphens/>
        <w:rPr>
          <w:rFonts w:cs="Arial"/>
          <w:lang w:eastAsia="en-AU"/>
        </w:rPr>
      </w:pPr>
      <w:r w:rsidRPr="008908B7">
        <w:rPr>
          <w:rFonts w:cs="Arial"/>
          <w:lang w:eastAsia="en-AU"/>
        </w:rPr>
        <w:lastRenderedPageBreak/>
        <w:t>narrow-angle glaucoma</w:t>
      </w:r>
    </w:p>
    <w:p w14:paraId="4F2032E9" w14:textId="011BB50C" w:rsidR="00742854" w:rsidRPr="008908B7" w:rsidRDefault="004330B0" w:rsidP="00742854">
      <w:pPr>
        <w:numPr>
          <w:ilvl w:val="0"/>
          <w:numId w:val="38"/>
        </w:numPr>
        <w:tabs>
          <w:tab w:val="left" w:pos="1080"/>
        </w:tabs>
        <w:suppressAutoHyphens/>
        <w:jc w:val="left"/>
      </w:pPr>
      <w:r w:rsidRPr="008908B7">
        <w:t>severe heart failure</w:t>
      </w:r>
    </w:p>
    <w:p w14:paraId="214DE6FE" w14:textId="4E7689FF" w:rsidR="00742854" w:rsidRPr="008908B7" w:rsidRDefault="004330B0" w:rsidP="00742854">
      <w:pPr>
        <w:numPr>
          <w:ilvl w:val="0"/>
          <w:numId w:val="38"/>
        </w:numPr>
        <w:tabs>
          <w:tab w:val="left" w:pos="1080"/>
        </w:tabs>
        <w:suppressAutoHyphens/>
        <w:jc w:val="left"/>
      </w:pPr>
      <w:r w:rsidRPr="008908B7">
        <w:t>acute stroke</w:t>
      </w:r>
    </w:p>
    <w:p w14:paraId="44A369A7" w14:textId="3C790D0D" w:rsidR="00742854" w:rsidRPr="008908B7" w:rsidRDefault="004330B0" w:rsidP="00742854">
      <w:pPr>
        <w:numPr>
          <w:ilvl w:val="0"/>
          <w:numId w:val="38"/>
        </w:numPr>
        <w:tabs>
          <w:tab w:val="left" w:pos="1080"/>
        </w:tabs>
        <w:suppressAutoHyphens/>
        <w:jc w:val="left"/>
      </w:pPr>
      <w:r w:rsidRPr="008908B7">
        <w:t>severe cardiac arrhythmia</w:t>
      </w:r>
    </w:p>
    <w:p w14:paraId="4C18FB2B" w14:textId="1CF4BD69" w:rsidR="00742854" w:rsidRPr="008908B7" w:rsidRDefault="004330B0" w:rsidP="00742854">
      <w:pPr>
        <w:numPr>
          <w:ilvl w:val="0"/>
          <w:numId w:val="38"/>
        </w:numPr>
        <w:tabs>
          <w:tab w:val="left" w:pos="1080"/>
        </w:tabs>
        <w:suppressAutoHyphens/>
        <w:rPr>
          <w:rFonts w:cs="Arial"/>
          <w:lang w:eastAsia="en-AU"/>
        </w:rPr>
      </w:pPr>
      <w:r w:rsidRPr="008908B7">
        <w:rPr>
          <w:rFonts w:cs="Arial"/>
          <w:lang w:eastAsia="en-AU"/>
        </w:rPr>
        <w:t xml:space="preserve">non-selective monoamine oxidase (MAO) inhibitors and selective MAO type A inhibitors are contraindicated for use with </w:t>
      </w:r>
      <w:r w:rsidR="006C4A83" w:rsidRPr="008908B7">
        <w:rPr>
          <w:rFonts w:cs="Arial"/>
        </w:rPr>
        <w:t>VYALEV</w:t>
      </w:r>
      <w:r w:rsidRPr="008908B7">
        <w:rPr>
          <w:rFonts w:cs="Arial"/>
          <w:lang w:eastAsia="en-AU"/>
        </w:rPr>
        <w:t xml:space="preserve">. These inhibitors must be discontinued at least two weeks prior to initiating therapy with </w:t>
      </w:r>
      <w:r w:rsidR="006C4A83" w:rsidRPr="008908B7">
        <w:rPr>
          <w:rFonts w:cs="Arial"/>
        </w:rPr>
        <w:t>VYALEV</w:t>
      </w:r>
      <w:r w:rsidRPr="008908B7">
        <w:rPr>
          <w:rFonts w:cs="Arial"/>
          <w:lang w:eastAsia="en-AU"/>
        </w:rPr>
        <w:t xml:space="preserve">. </w:t>
      </w:r>
      <w:r w:rsidR="006C4A83" w:rsidRPr="008908B7">
        <w:rPr>
          <w:rFonts w:cs="Arial"/>
        </w:rPr>
        <w:t>VYALEV</w:t>
      </w:r>
      <w:r w:rsidRPr="008908B7">
        <w:rPr>
          <w:rFonts w:cs="Arial"/>
          <w:lang w:eastAsia="en-AU"/>
        </w:rPr>
        <w:t xml:space="preserve"> may be administered concomitantly with the manufacturer’s recommended dose of a MAO inhibitor with selectivity for MAO type B (e.g., selegiline hydrochloride (HCl)) (see </w:t>
      </w:r>
      <w:r w:rsidRPr="008908B7">
        <w:rPr>
          <w:rFonts w:cs="Arial"/>
          <w:b/>
          <w:bCs/>
          <w:lang w:eastAsia="en-AU"/>
        </w:rPr>
        <w:t>Section 4.5 Interactions with other medicines and other forms of interactions</w:t>
      </w:r>
      <w:r w:rsidRPr="008908B7">
        <w:rPr>
          <w:rFonts w:cs="Arial"/>
          <w:lang w:eastAsia="en-AU"/>
        </w:rPr>
        <w:t>).</w:t>
      </w:r>
    </w:p>
    <w:p w14:paraId="75686FBE" w14:textId="0959178D" w:rsidR="00742854" w:rsidRPr="008908B7" w:rsidRDefault="004330B0" w:rsidP="00742854">
      <w:pPr>
        <w:numPr>
          <w:ilvl w:val="0"/>
          <w:numId w:val="38"/>
        </w:numPr>
        <w:tabs>
          <w:tab w:val="left" w:pos="1080"/>
        </w:tabs>
        <w:suppressAutoHyphens/>
        <w:rPr>
          <w:rFonts w:cs="Arial"/>
          <w:lang w:eastAsia="en-AU"/>
        </w:rPr>
      </w:pPr>
      <w:r w:rsidRPr="008908B7">
        <w:rPr>
          <w:rFonts w:cs="Arial"/>
          <w:lang w:eastAsia="en-AU"/>
        </w:rPr>
        <w:t>conditions in which medication with adrenergic activity are contraindicated, e.g. pheochromocytoma, hyperthyroidism and Cushing’s syndrome</w:t>
      </w:r>
    </w:p>
    <w:p w14:paraId="6263C8FF" w14:textId="2D848D7C" w:rsidR="00776F16" w:rsidRPr="008908B7" w:rsidRDefault="004330B0" w:rsidP="00B20A51">
      <w:pPr>
        <w:pStyle w:val="gtcbodytext"/>
        <w:spacing w:before="0" w:after="240" w:line="360" w:lineRule="exact"/>
        <w:jc w:val="both"/>
        <w:rPr>
          <w:rFonts w:ascii="Arial" w:hAnsi="Arial" w:cs="Arial"/>
          <w:sz w:val="22"/>
          <w:szCs w:val="22"/>
        </w:rPr>
      </w:pPr>
      <w:r w:rsidRPr="008908B7">
        <w:rPr>
          <w:rFonts w:ascii="Arial" w:hAnsi="Arial" w:cs="Arial"/>
          <w:sz w:val="22"/>
          <w:szCs w:val="22"/>
        </w:rPr>
        <w:t xml:space="preserve">Because levodopa may activate malignant melanoma, </w:t>
      </w:r>
      <w:r w:rsidR="00B20A51" w:rsidRPr="008908B7">
        <w:rPr>
          <w:rFonts w:ascii="Arial" w:hAnsi="Arial" w:cs="Arial"/>
          <w:sz w:val="22"/>
          <w:szCs w:val="22"/>
        </w:rPr>
        <w:t>VYALEV</w:t>
      </w:r>
      <w:r w:rsidRPr="008908B7">
        <w:rPr>
          <w:rFonts w:ascii="Arial" w:hAnsi="Arial" w:cs="Arial"/>
          <w:sz w:val="22"/>
          <w:szCs w:val="22"/>
        </w:rPr>
        <w:t xml:space="preserve"> should not </w:t>
      </w:r>
      <w:proofErr w:type="gramStart"/>
      <w:r w:rsidRPr="008908B7">
        <w:rPr>
          <w:rFonts w:ascii="Arial" w:hAnsi="Arial" w:cs="Arial"/>
          <w:sz w:val="22"/>
          <w:szCs w:val="22"/>
        </w:rPr>
        <w:t>be used</w:t>
      </w:r>
      <w:proofErr w:type="gramEnd"/>
      <w:r w:rsidRPr="008908B7">
        <w:rPr>
          <w:rFonts w:ascii="Arial" w:hAnsi="Arial" w:cs="Arial"/>
          <w:sz w:val="22"/>
          <w:szCs w:val="22"/>
        </w:rPr>
        <w:t xml:space="preserve"> in patients with suspicious undiagnosed skin lesions or a history of melanoma. </w:t>
      </w:r>
    </w:p>
    <w:p w14:paraId="661A01DE" w14:textId="77777777" w:rsidR="006F000A" w:rsidRPr="008908B7" w:rsidRDefault="004330B0" w:rsidP="00C43821">
      <w:pPr>
        <w:pStyle w:val="Heading2"/>
        <w:numPr>
          <w:ilvl w:val="1"/>
          <w:numId w:val="22"/>
        </w:numPr>
        <w:spacing w:before="0" w:after="120"/>
        <w:ind w:left="630" w:hanging="630"/>
      </w:pPr>
      <w:r w:rsidRPr="008908B7">
        <w:t>Special warnings and precautions for use</w:t>
      </w:r>
    </w:p>
    <w:p w14:paraId="0EC68D40" w14:textId="3EB4E0E3" w:rsidR="006F000A" w:rsidRPr="008908B7" w:rsidRDefault="004330B0" w:rsidP="006F000A">
      <w:pPr>
        <w:numPr>
          <w:ilvl w:val="0"/>
          <w:numId w:val="38"/>
        </w:numPr>
        <w:tabs>
          <w:tab w:val="left" w:pos="1080"/>
        </w:tabs>
        <w:suppressAutoHyphens/>
        <w:spacing w:after="0"/>
        <w:ind w:left="714" w:hanging="357"/>
        <w:rPr>
          <w:rFonts w:cs="Arial"/>
          <w:lang w:eastAsia="en-AU"/>
        </w:rPr>
      </w:pPr>
      <w:r w:rsidRPr="008908B7">
        <w:rPr>
          <w:rFonts w:cs="Arial"/>
        </w:rPr>
        <w:t>VYALEV</w:t>
      </w:r>
      <w:r w:rsidRPr="008908B7">
        <w:rPr>
          <w:rFonts w:cs="Arial"/>
          <w:lang w:eastAsia="en-AU"/>
        </w:rPr>
        <w:t xml:space="preserve"> is not recommended for the treatment of drug-induced extrapyramidal reactions.</w:t>
      </w:r>
    </w:p>
    <w:p w14:paraId="72257D6E" w14:textId="2F9CAF1B" w:rsidR="006F000A" w:rsidRPr="008908B7" w:rsidRDefault="004330B0" w:rsidP="006F000A">
      <w:pPr>
        <w:numPr>
          <w:ilvl w:val="0"/>
          <w:numId w:val="38"/>
        </w:numPr>
        <w:tabs>
          <w:tab w:val="left" w:pos="1080"/>
        </w:tabs>
        <w:suppressAutoHyphens/>
        <w:spacing w:after="0"/>
        <w:ind w:left="714" w:hanging="357"/>
        <w:rPr>
          <w:rFonts w:cs="Arial"/>
          <w:lang w:eastAsia="en-AU"/>
        </w:rPr>
      </w:pPr>
      <w:bookmarkStart w:id="15" w:name="_Hlk74918825"/>
      <w:r w:rsidRPr="008908B7">
        <w:rPr>
          <w:rFonts w:cs="Arial"/>
        </w:rPr>
        <w:t>VYALEV</w:t>
      </w:r>
      <w:r w:rsidRPr="008908B7">
        <w:rPr>
          <w:rFonts w:cs="Arial"/>
          <w:lang w:eastAsia="en-AU"/>
        </w:rPr>
        <w:t xml:space="preserve"> therapy should be administered with caution to patients with severe cardiovascular or pulmonary disease, bronchial asthma, renal, hepatic or endocrine disease, or history of peptic ulcer disease or of convulsions.</w:t>
      </w:r>
    </w:p>
    <w:bookmarkEnd w:id="15"/>
    <w:p w14:paraId="2349D31C" w14:textId="77777777" w:rsidR="006F000A" w:rsidRPr="008908B7" w:rsidRDefault="004330B0" w:rsidP="006F000A">
      <w:pPr>
        <w:numPr>
          <w:ilvl w:val="0"/>
          <w:numId w:val="38"/>
        </w:numPr>
        <w:tabs>
          <w:tab w:val="left" w:pos="1080"/>
        </w:tabs>
        <w:suppressAutoHyphens/>
        <w:spacing w:after="0"/>
        <w:ind w:left="714" w:hanging="357"/>
        <w:rPr>
          <w:rFonts w:cs="Arial"/>
          <w:lang w:eastAsia="en-AU"/>
        </w:rPr>
      </w:pPr>
      <w:r w:rsidRPr="008908B7">
        <w:rPr>
          <w:rFonts w:cs="Arial"/>
          <w:lang w:eastAsia="en-AU"/>
        </w:rPr>
        <w:t>In patients with a history of myocardial infarction who have residual atrial nodal or ventricular arrhythmias, cardiac function should be monitored with particular care during the period of initial dosage adjustments.</w:t>
      </w:r>
    </w:p>
    <w:p w14:paraId="62348D3F" w14:textId="2B2DCE19" w:rsidR="006F000A" w:rsidRPr="008908B7" w:rsidRDefault="004330B0" w:rsidP="006F000A">
      <w:pPr>
        <w:numPr>
          <w:ilvl w:val="0"/>
          <w:numId w:val="38"/>
        </w:numPr>
        <w:tabs>
          <w:tab w:val="left" w:pos="1080"/>
        </w:tabs>
        <w:suppressAutoHyphens/>
        <w:spacing w:after="0"/>
        <w:ind w:left="714" w:hanging="357"/>
        <w:rPr>
          <w:rFonts w:cs="Arial"/>
          <w:lang w:eastAsia="en-AU"/>
        </w:rPr>
      </w:pPr>
      <w:r w:rsidRPr="008908B7">
        <w:rPr>
          <w:rFonts w:cs="Arial"/>
          <w:lang w:eastAsia="en-AU"/>
        </w:rPr>
        <w:t xml:space="preserve">All patients treated with </w:t>
      </w:r>
      <w:r w:rsidR="006C4A83" w:rsidRPr="008908B7">
        <w:rPr>
          <w:rFonts w:cs="Arial"/>
        </w:rPr>
        <w:t>VYALEV</w:t>
      </w:r>
      <w:r w:rsidRPr="008908B7">
        <w:rPr>
          <w:rFonts w:cs="Arial"/>
          <w:lang w:eastAsia="en-AU"/>
        </w:rPr>
        <w:t xml:space="preserve"> should be monitored carefully for the development of mental changes, depression with suicidal tendencies, and other serious mental changes. Patients with past or current psychosis should be treated with caution. </w:t>
      </w:r>
      <w:r w:rsidR="003420E7" w:rsidRPr="008908B7">
        <w:rPr>
          <w:rFonts w:cs="Arial"/>
          <w:lang w:eastAsia="en-AU"/>
        </w:rPr>
        <w:t xml:space="preserve">Higher </w:t>
      </w:r>
      <w:r w:rsidR="00563498" w:rsidRPr="008908B7">
        <w:rPr>
          <w:rFonts w:cs="Arial"/>
          <w:lang w:eastAsia="en-AU"/>
        </w:rPr>
        <w:t xml:space="preserve">frequency of hallucinations can occur in patients treated with dopamine agonists and/or </w:t>
      </w:r>
      <w:r w:rsidR="00D67EA5" w:rsidRPr="008908B7">
        <w:rPr>
          <w:rFonts w:cs="Arial"/>
          <w:lang w:eastAsia="en-AU"/>
        </w:rPr>
        <w:t xml:space="preserve">other dopaminergic treatments containing levodopa including VYALEV.  </w:t>
      </w:r>
      <w:r w:rsidR="004704D8" w:rsidRPr="008908B7">
        <w:rPr>
          <w:rFonts w:cs="Arial"/>
          <w:lang w:eastAsia="en-AU"/>
        </w:rPr>
        <w:t xml:space="preserve">Higher frequency of hallucinations can also occur in patients with Japanese heritage. </w:t>
      </w:r>
      <w:r w:rsidR="00D67EA5" w:rsidRPr="008908B7">
        <w:rPr>
          <w:rFonts w:cs="Arial"/>
          <w:lang w:eastAsia="en-AU"/>
        </w:rPr>
        <w:t>Review of treatment is recommended if such symptoms develop.</w:t>
      </w:r>
    </w:p>
    <w:p w14:paraId="151B8CF2" w14:textId="2F96A5A1" w:rsidR="006F000A" w:rsidRPr="008908B7" w:rsidRDefault="004330B0" w:rsidP="006F000A">
      <w:pPr>
        <w:numPr>
          <w:ilvl w:val="0"/>
          <w:numId w:val="38"/>
        </w:numPr>
        <w:tabs>
          <w:tab w:val="left" w:pos="1080"/>
        </w:tabs>
        <w:suppressAutoHyphens/>
        <w:spacing w:after="0"/>
        <w:ind w:left="714" w:hanging="357"/>
        <w:rPr>
          <w:rFonts w:cs="Arial"/>
          <w:lang w:eastAsia="en-AU"/>
        </w:rPr>
      </w:pPr>
      <w:r w:rsidRPr="008908B7">
        <w:rPr>
          <w:rFonts w:cs="Arial"/>
          <w:lang w:eastAsia="en-AU"/>
        </w:rPr>
        <w:t xml:space="preserve">Concomitant administration of antipsychotics with dopamine receptor blocking properties, particularly D2 receptor antagonists, should be carried out with caution, and </w:t>
      </w:r>
      <w:r w:rsidRPr="008908B7">
        <w:rPr>
          <w:rFonts w:cs="Arial"/>
          <w:lang w:eastAsia="en-AU"/>
        </w:rPr>
        <w:lastRenderedPageBreak/>
        <w:t xml:space="preserve">the patient should be carefully observed for loss of </w:t>
      </w:r>
      <w:r w:rsidR="0067235E" w:rsidRPr="008908B7">
        <w:rPr>
          <w:rFonts w:cs="Arial"/>
          <w:lang w:eastAsia="en-AU"/>
        </w:rPr>
        <w:t xml:space="preserve">anti-Parkinson’s </w:t>
      </w:r>
      <w:r w:rsidRPr="008908B7">
        <w:rPr>
          <w:rFonts w:cs="Arial"/>
          <w:lang w:eastAsia="en-AU"/>
        </w:rPr>
        <w:t xml:space="preserve">effect or worsening of </w:t>
      </w:r>
      <w:r w:rsidR="0067235E" w:rsidRPr="008908B7">
        <w:rPr>
          <w:rFonts w:cs="Arial"/>
          <w:lang w:eastAsia="en-AU"/>
        </w:rPr>
        <w:t>Parkinsonian</w:t>
      </w:r>
      <w:r w:rsidRPr="008908B7">
        <w:rPr>
          <w:rFonts w:cs="Arial"/>
          <w:lang w:eastAsia="en-AU"/>
        </w:rPr>
        <w:t xml:space="preserve"> symptoms, see </w:t>
      </w:r>
      <w:r w:rsidRPr="008908B7">
        <w:rPr>
          <w:rFonts w:cs="Arial"/>
          <w:b/>
          <w:bCs/>
          <w:lang w:eastAsia="en-AU"/>
        </w:rPr>
        <w:t>Section 4.5 Interactions with other medicines and other forms of interactions</w:t>
      </w:r>
      <w:r w:rsidRPr="008908B7">
        <w:rPr>
          <w:rFonts w:cs="Arial"/>
          <w:lang w:eastAsia="en-AU"/>
        </w:rPr>
        <w:t>.</w:t>
      </w:r>
    </w:p>
    <w:p w14:paraId="5CFAD855" w14:textId="05C8EA3C" w:rsidR="006F000A" w:rsidRPr="008908B7" w:rsidRDefault="004330B0" w:rsidP="006F000A">
      <w:pPr>
        <w:numPr>
          <w:ilvl w:val="0"/>
          <w:numId w:val="38"/>
        </w:numPr>
        <w:tabs>
          <w:tab w:val="left" w:pos="1080"/>
        </w:tabs>
        <w:suppressAutoHyphens/>
        <w:spacing w:after="0"/>
        <w:ind w:left="714" w:hanging="357"/>
        <w:rPr>
          <w:rFonts w:cs="Arial"/>
          <w:lang w:eastAsia="en-AU"/>
        </w:rPr>
      </w:pPr>
      <w:r w:rsidRPr="008908B7">
        <w:rPr>
          <w:rFonts w:cs="Arial"/>
          <w:lang w:eastAsia="en-AU"/>
        </w:rPr>
        <w:t xml:space="preserve">Patients with chronic wide-angle glaucoma may be treated with </w:t>
      </w:r>
      <w:r w:rsidR="006C4A83" w:rsidRPr="008908B7">
        <w:rPr>
          <w:rFonts w:cs="Arial"/>
        </w:rPr>
        <w:t>VYALEV</w:t>
      </w:r>
      <w:r w:rsidRPr="008908B7">
        <w:rPr>
          <w:rFonts w:cs="Arial"/>
          <w:lang w:eastAsia="en-AU"/>
        </w:rPr>
        <w:t xml:space="preserve"> with caution, provided the intra-ocular pressure is well controlled and the patient is monitored carefully for changes in intra-ocular pressure during therapy. </w:t>
      </w:r>
    </w:p>
    <w:p w14:paraId="1E4A2C78" w14:textId="2B53B95D" w:rsidR="006F000A" w:rsidRPr="008908B7" w:rsidRDefault="004330B0" w:rsidP="006F000A">
      <w:pPr>
        <w:numPr>
          <w:ilvl w:val="0"/>
          <w:numId w:val="38"/>
        </w:numPr>
        <w:tabs>
          <w:tab w:val="left" w:pos="1080"/>
        </w:tabs>
        <w:suppressAutoHyphens/>
        <w:spacing w:after="0"/>
        <w:ind w:left="714" w:hanging="357"/>
        <w:rPr>
          <w:rFonts w:cs="Arial"/>
          <w:lang w:eastAsia="en-AU"/>
        </w:rPr>
      </w:pPr>
      <w:r w:rsidRPr="008908B7">
        <w:rPr>
          <w:rFonts w:cs="Arial"/>
        </w:rPr>
        <w:t>VYALEV</w:t>
      </w:r>
      <w:r w:rsidRPr="008908B7">
        <w:rPr>
          <w:rFonts w:cs="Arial"/>
          <w:lang w:eastAsia="en-AU"/>
        </w:rPr>
        <w:t xml:space="preserve"> may induce orthostatic hypotension. Therefore, </w:t>
      </w:r>
      <w:r w:rsidRPr="008908B7">
        <w:rPr>
          <w:rFonts w:cs="Arial"/>
        </w:rPr>
        <w:t>VYALEV</w:t>
      </w:r>
      <w:r w:rsidRPr="008908B7">
        <w:rPr>
          <w:rFonts w:cs="Arial"/>
          <w:lang w:eastAsia="en-AU"/>
        </w:rPr>
        <w:t xml:space="preserve"> should be given cautiously to patients who are taking other medicinal products which may cause orthostatic hypotension (see </w:t>
      </w:r>
      <w:r w:rsidRPr="008908B7">
        <w:rPr>
          <w:rFonts w:cs="Arial"/>
          <w:b/>
          <w:bCs/>
          <w:lang w:eastAsia="en-AU"/>
        </w:rPr>
        <w:t>Section 4.5 Interactions with other medicines and other forms of interactions</w:t>
      </w:r>
      <w:r w:rsidRPr="008908B7">
        <w:rPr>
          <w:rFonts w:cs="Arial"/>
          <w:lang w:eastAsia="en-AU"/>
        </w:rPr>
        <w:t xml:space="preserve">). </w:t>
      </w:r>
    </w:p>
    <w:p w14:paraId="1E98A72D" w14:textId="77777777" w:rsidR="006F000A" w:rsidRPr="008908B7" w:rsidRDefault="004330B0" w:rsidP="006F000A">
      <w:pPr>
        <w:numPr>
          <w:ilvl w:val="0"/>
          <w:numId w:val="38"/>
        </w:numPr>
        <w:tabs>
          <w:tab w:val="left" w:pos="1080"/>
        </w:tabs>
        <w:suppressAutoHyphens/>
        <w:spacing w:after="0"/>
        <w:ind w:left="714" w:hanging="357"/>
        <w:rPr>
          <w:rFonts w:cs="Arial"/>
          <w:lang w:eastAsia="en-AU"/>
        </w:rPr>
      </w:pPr>
      <w:r w:rsidRPr="008908B7">
        <w:rPr>
          <w:rFonts w:cs="Arial"/>
          <w:lang w:eastAsia="en-AU"/>
        </w:rPr>
        <w:t xml:space="preserve">Levodopa has been associated with somnolence and episodes of sudden sleep onset in patients with Parkinson’s disease and caution should, therefore, be exercised when driving and operating machines (see </w:t>
      </w:r>
      <w:r w:rsidRPr="008908B7">
        <w:rPr>
          <w:rFonts w:cs="Arial"/>
          <w:b/>
          <w:bCs/>
          <w:lang w:eastAsia="en-AU"/>
        </w:rPr>
        <w:t>Section 4.7 Effects on Ability to Drive and Use Machines</w:t>
      </w:r>
      <w:r w:rsidRPr="008908B7">
        <w:rPr>
          <w:rFonts w:cs="Arial"/>
          <w:lang w:eastAsia="en-AU"/>
        </w:rPr>
        <w:t>).</w:t>
      </w:r>
    </w:p>
    <w:p w14:paraId="7B062F6B" w14:textId="28840543" w:rsidR="00FA4332" w:rsidRPr="008908B7" w:rsidRDefault="004330B0" w:rsidP="00B87818">
      <w:pPr>
        <w:numPr>
          <w:ilvl w:val="0"/>
          <w:numId w:val="38"/>
        </w:numPr>
        <w:tabs>
          <w:tab w:val="left" w:pos="1080"/>
        </w:tabs>
        <w:suppressAutoHyphens/>
        <w:spacing w:after="0"/>
        <w:ind w:left="714" w:hanging="357"/>
        <w:rPr>
          <w:rFonts w:cs="Arial"/>
          <w:lang w:eastAsia="en-AU"/>
        </w:rPr>
      </w:pPr>
      <w:r w:rsidRPr="008908B7">
        <w:rPr>
          <w:rFonts w:cs="Arial"/>
          <w:lang w:eastAsia="en-AU"/>
        </w:rPr>
        <w:t xml:space="preserve">A symptom complex resembling Neuroleptic Malignant Syndrome (NMS), including muscular rigidity, increased body temperature, mental changes (e.g. agitation, confusion, coma) and increased serum creatine phosphokinase, has been reported when anti-Parkinsonian medicinal products were withdrawn abruptly. Rhabdomyolysis secondary to NMS or severe dyskinesias have been observed rarely in patients with Parkinson’s disease. Therefore, patients should be carefully observed when the dose of levodopa/carbidopa combinations are abruptly reduced or discontinued, especially if the patient is receiving antipsychotics. </w:t>
      </w:r>
      <w:r w:rsidRPr="008908B7">
        <w:t xml:space="preserve">Neither NMS nor rhabdomyolysis has been reported in association with </w:t>
      </w:r>
      <w:r w:rsidR="006C4A83" w:rsidRPr="008908B7">
        <w:rPr>
          <w:rFonts w:cs="Arial"/>
        </w:rPr>
        <w:t>VYALEV</w:t>
      </w:r>
      <w:r w:rsidRPr="008908B7">
        <w:t>.</w:t>
      </w:r>
    </w:p>
    <w:p w14:paraId="2CB22E34" w14:textId="77777777" w:rsidR="00EA5558" w:rsidRPr="008908B7" w:rsidRDefault="004330B0" w:rsidP="006F000A">
      <w:pPr>
        <w:pStyle w:val="ListParagraph"/>
        <w:numPr>
          <w:ilvl w:val="0"/>
          <w:numId w:val="39"/>
        </w:numPr>
        <w:tabs>
          <w:tab w:val="left" w:pos="720"/>
        </w:tabs>
        <w:spacing w:after="0"/>
        <w:ind w:left="714" w:hanging="357"/>
        <w:rPr>
          <w:rFonts w:cs="Arial"/>
          <w:lang w:eastAsia="en-AU"/>
        </w:rPr>
      </w:pPr>
      <w:r w:rsidRPr="008908B7">
        <w:rPr>
          <w:rFonts w:cs="Arial"/>
          <w:lang w:eastAsia="en-AU"/>
        </w:rPr>
        <w:t>Epidemiological studies have shown that patients with Parkinson’s disease have a higher risk of developing melanoma than the general population. It is unclear whether the increased risk observed was due to Parkinson’s disease or other factors, such as medicines used to treat Parkinson’s disease. Therefore, patients and providers are advised to monitor for melanomas on a regular basis when using VYALEV for any indication. Ideally, periodic skin examinations should be performed by appropriately qualified individuals (e.g., dermatologists).</w:t>
      </w:r>
    </w:p>
    <w:p w14:paraId="281FA5B2" w14:textId="46E72639" w:rsidR="006F000A" w:rsidRPr="008908B7" w:rsidRDefault="004330B0" w:rsidP="006F000A">
      <w:pPr>
        <w:pStyle w:val="ListParagraph"/>
        <w:numPr>
          <w:ilvl w:val="0"/>
          <w:numId w:val="39"/>
        </w:numPr>
        <w:tabs>
          <w:tab w:val="left" w:pos="720"/>
        </w:tabs>
        <w:spacing w:after="0"/>
        <w:ind w:left="714" w:hanging="357"/>
        <w:rPr>
          <w:rFonts w:cs="Arial"/>
          <w:lang w:eastAsia="en-AU"/>
        </w:rPr>
      </w:pPr>
      <w:r w:rsidRPr="008908B7">
        <w:rPr>
          <w:rFonts w:cs="Arial"/>
          <w:lang w:eastAsia="en-AU"/>
        </w:rPr>
        <w:t>Dopamine Dysregulation Syndrome (DDS) is an addictive disorder resulting in excessive use of the product seen in some patients treated with levodopa/carbidopa. Before initiation of treatment, patients and caregivers should be warned of the potential risk of developing DDS.</w:t>
      </w:r>
    </w:p>
    <w:p w14:paraId="61245868" w14:textId="082C8002" w:rsidR="006F000A" w:rsidRPr="008908B7" w:rsidRDefault="004330B0" w:rsidP="006F000A">
      <w:pPr>
        <w:pStyle w:val="ListParagraph"/>
        <w:numPr>
          <w:ilvl w:val="0"/>
          <w:numId w:val="39"/>
        </w:numPr>
        <w:tabs>
          <w:tab w:val="left" w:pos="720"/>
        </w:tabs>
        <w:spacing w:after="0"/>
        <w:ind w:left="714" w:hanging="357"/>
        <w:rPr>
          <w:rFonts w:cs="Arial"/>
          <w:lang w:eastAsia="en-AU"/>
        </w:rPr>
      </w:pPr>
      <w:r w:rsidRPr="008908B7">
        <w:rPr>
          <w:rFonts w:cs="Arial"/>
          <w:lang w:eastAsia="en-AU"/>
        </w:rPr>
        <w:t xml:space="preserve">The dose of </w:t>
      </w:r>
      <w:r w:rsidR="006C4A83" w:rsidRPr="008908B7">
        <w:rPr>
          <w:rFonts w:cs="Arial"/>
        </w:rPr>
        <w:t>VYALEV</w:t>
      </w:r>
      <w:r w:rsidRPr="008908B7">
        <w:rPr>
          <w:rFonts w:cs="Arial"/>
          <w:lang w:eastAsia="en-AU"/>
        </w:rPr>
        <w:t xml:space="preserve"> may need to be adjusted downwards </w:t>
      </w:r>
      <w:proofErr w:type="gramStart"/>
      <w:r w:rsidRPr="008908B7">
        <w:rPr>
          <w:rFonts w:cs="Arial"/>
          <w:lang w:eastAsia="en-AU"/>
        </w:rPr>
        <w:t>in order to</w:t>
      </w:r>
      <w:proofErr w:type="gramEnd"/>
      <w:r w:rsidRPr="008908B7">
        <w:rPr>
          <w:rFonts w:cs="Arial"/>
          <w:lang w:eastAsia="en-AU"/>
        </w:rPr>
        <w:t xml:space="preserve"> avoid levodopa induced dyskinesias.</w:t>
      </w:r>
      <w:bookmarkStart w:id="16" w:name="p565810241354567352"/>
      <w:bookmarkEnd w:id="16"/>
    </w:p>
    <w:p w14:paraId="4A607734" w14:textId="19653410" w:rsidR="006F000A" w:rsidRPr="008908B7" w:rsidRDefault="004330B0" w:rsidP="006F000A">
      <w:pPr>
        <w:pStyle w:val="ListParagraph"/>
        <w:numPr>
          <w:ilvl w:val="0"/>
          <w:numId w:val="39"/>
        </w:numPr>
        <w:tabs>
          <w:tab w:val="left" w:pos="720"/>
        </w:tabs>
        <w:spacing w:after="0"/>
        <w:ind w:left="714" w:hanging="357"/>
        <w:rPr>
          <w:rFonts w:cs="Arial"/>
          <w:lang w:eastAsia="en-AU"/>
        </w:rPr>
      </w:pPr>
      <w:r w:rsidRPr="008908B7">
        <w:rPr>
          <w:rFonts w:cs="Arial"/>
          <w:lang w:eastAsia="en-AU"/>
        </w:rPr>
        <w:lastRenderedPageBreak/>
        <w:t xml:space="preserve">Periodic evaluation of hepatic, haematopoietic, cardiovascular and renal function is recommended during extended therapy with </w:t>
      </w:r>
      <w:r w:rsidR="006C4A83" w:rsidRPr="008908B7">
        <w:rPr>
          <w:rFonts w:cs="Arial"/>
        </w:rPr>
        <w:t>VYALEV</w:t>
      </w:r>
      <w:r w:rsidRPr="008908B7">
        <w:rPr>
          <w:rFonts w:cs="Arial"/>
          <w:lang w:eastAsia="en-AU"/>
        </w:rPr>
        <w:t>.</w:t>
      </w:r>
    </w:p>
    <w:p w14:paraId="71C9F588" w14:textId="77777777" w:rsidR="006F000A" w:rsidRPr="008908B7" w:rsidRDefault="004330B0" w:rsidP="006F000A">
      <w:pPr>
        <w:pStyle w:val="ListParagraph"/>
        <w:numPr>
          <w:ilvl w:val="0"/>
          <w:numId w:val="39"/>
        </w:numPr>
        <w:tabs>
          <w:tab w:val="left" w:pos="720"/>
        </w:tabs>
        <w:spacing w:after="0"/>
        <w:ind w:left="714" w:hanging="357"/>
        <w:rPr>
          <w:rFonts w:cs="Arial"/>
          <w:lang w:eastAsia="en-AU"/>
        </w:rPr>
      </w:pPr>
      <w:r w:rsidRPr="008908B7">
        <w:rPr>
          <w:rFonts w:cs="Arial"/>
          <w:lang w:eastAsia="en-AU"/>
        </w:rPr>
        <w:t>Reduced ability to handle the system (pump, tube connections) can lead to complications. In such patients a caregiver (e.g., nurse or close relative) should assist the patient.</w:t>
      </w:r>
    </w:p>
    <w:p w14:paraId="6BDD54F8" w14:textId="77777777" w:rsidR="006F000A" w:rsidRPr="008908B7" w:rsidRDefault="004330B0" w:rsidP="006F000A">
      <w:pPr>
        <w:pStyle w:val="ListParagraph"/>
        <w:numPr>
          <w:ilvl w:val="0"/>
          <w:numId w:val="39"/>
        </w:numPr>
        <w:tabs>
          <w:tab w:val="left" w:pos="720"/>
        </w:tabs>
        <w:spacing w:after="0"/>
        <w:ind w:left="714" w:hanging="357"/>
        <w:rPr>
          <w:rFonts w:cs="Arial"/>
          <w:lang w:eastAsia="en-AU"/>
        </w:rPr>
      </w:pPr>
      <w:r w:rsidRPr="008908B7">
        <w:rPr>
          <w:rFonts w:cs="Arial"/>
          <w:lang w:eastAsia="en-AU"/>
        </w:rPr>
        <w:t xml:space="preserve">A sudden or gradual worsening of bradykinesia may indicate an obstruction in the device for whatever reason and needs to be explored. </w:t>
      </w:r>
    </w:p>
    <w:p w14:paraId="46CB945E" w14:textId="0C62A4F7" w:rsidR="0029734D" w:rsidRPr="008908B7" w:rsidRDefault="004330B0" w:rsidP="006F000A">
      <w:pPr>
        <w:pStyle w:val="ListParagraph"/>
        <w:numPr>
          <w:ilvl w:val="0"/>
          <w:numId w:val="39"/>
        </w:numPr>
        <w:tabs>
          <w:tab w:val="left" w:pos="720"/>
        </w:tabs>
        <w:spacing w:after="0"/>
        <w:ind w:left="714" w:hanging="357"/>
        <w:rPr>
          <w:rFonts w:cs="Arial"/>
          <w:lang w:eastAsia="en-AU"/>
        </w:rPr>
      </w:pPr>
      <w:r w:rsidRPr="008908B7">
        <w:rPr>
          <w:rFonts w:cs="Arial"/>
          <w:lang w:eastAsia="en-AU"/>
        </w:rPr>
        <w:t>Polyneuropathy has been reported in patients treated with levodopa/carbidopa-containing products. Before starting therapy evaluate patients for history or signs of polyneuropathy and known risk factors, and periodically thereafter.</w:t>
      </w:r>
      <w:r w:rsidR="00176A84" w:rsidRPr="008908B7">
        <w:rPr>
          <w:rFonts w:cs="Arial"/>
          <w:lang w:eastAsia="en-AU"/>
        </w:rPr>
        <w:t xml:space="preserve"> </w:t>
      </w:r>
    </w:p>
    <w:p w14:paraId="2511A3F5" w14:textId="61C43D36" w:rsidR="006F000A" w:rsidRPr="008908B7" w:rsidRDefault="004330B0" w:rsidP="008D7DA7">
      <w:pPr>
        <w:pStyle w:val="ListParagraph"/>
        <w:numPr>
          <w:ilvl w:val="0"/>
          <w:numId w:val="39"/>
        </w:numPr>
        <w:tabs>
          <w:tab w:val="left" w:pos="720"/>
        </w:tabs>
        <w:spacing w:after="0"/>
        <w:ind w:left="714" w:hanging="357"/>
        <w:rPr>
          <w:rFonts w:cs="Arial"/>
          <w:lang w:eastAsia="en-AU"/>
        </w:rPr>
      </w:pPr>
      <w:r w:rsidRPr="008908B7">
        <w:rPr>
          <w:rFonts w:cs="Arial"/>
          <w:lang w:eastAsia="en-AU"/>
        </w:rPr>
        <w:t xml:space="preserve">VYALEV </w:t>
      </w:r>
      <w:r w:rsidR="008D7DA7" w:rsidRPr="008908B7">
        <w:t>contains 42.4 mg (approximately 1.84 mmol) of sodium per m</w:t>
      </w:r>
      <w:r w:rsidR="00F331AC" w:rsidRPr="008908B7">
        <w:t>L</w:t>
      </w:r>
      <w:r w:rsidR="008D7DA7" w:rsidRPr="008908B7">
        <w:rPr>
          <w:rFonts w:cs="Arial"/>
          <w:lang w:eastAsia="en-AU"/>
        </w:rPr>
        <w:t xml:space="preserve"> equivalent to 2.1% of the WHO recommended maximum daily dietary intake of sodium. The maximum daily dose of this medicine contains 54% of the WHO recommended maximum daily intake of sodium. </w:t>
      </w:r>
      <w:r w:rsidRPr="008908B7">
        <w:rPr>
          <w:rFonts w:cs="Arial"/>
          <w:lang w:eastAsia="en-AU"/>
        </w:rPr>
        <w:t xml:space="preserve">VYALEV </w:t>
      </w:r>
      <w:r w:rsidR="008D7DA7" w:rsidRPr="008908B7">
        <w:rPr>
          <w:rFonts w:cs="Arial"/>
          <w:lang w:eastAsia="en-AU"/>
        </w:rPr>
        <w:t xml:space="preserve">is high in sodium. </w:t>
      </w:r>
      <w:r w:rsidRPr="008908B7">
        <w:t>This should be considered especially in patients on a low salt diet.</w:t>
      </w:r>
    </w:p>
    <w:p w14:paraId="207869CA" w14:textId="4D05363D" w:rsidR="008D7DA7" w:rsidRPr="008908B7" w:rsidRDefault="004330B0" w:rsidP="008D7DA7">
      <w:pPr>
        <w:pStyle w:val="ListParagraph"/>
        <w:numPr>
          <w:ilvl w:val="0"/>
          <w:numId w:val="39"/>
        </w:numPr>
        <w:tabs>
          <w:tab w:val="left" w:pos="720"/>
        </w:tabs>
        <w:spacing w:after="0"/>
        <w:ind w:left="714" w:hanging="357"/>
        <w:rPr>
          <w:rFonts w:cs="Arial"/>
          <w:lang w:eastAsia="en-AU"/>
        </w:rPr>
      </w:pPr>
      <w:r w:rsidRPr="008908B7">
        <w:rPr>
          <w:rFonts w:cs="Arial"/>
          <w:lang w:eastAsia="en-AU"/>
        </w:rPr>
        <w:t xml:space="preserve">Infusion site events (see Section 4.8 Adverse effects (Undesirable effects)) have been reported in patients receiving </w:t>
      </w:r>
      <w:r w:rsidR="006C4A83" w:rsidRPr="008908B7">
        <w:rPr>
          <w:rFonts w:cs="Arial"/>
          <w:lang w:eastAsia="en-AU"/>
        </w:rPr>
        <w:t>VYALEV</w:t>
      </w:r>
      <w:r w:rsidRPr="008908B7">
        <w:rPr>
          <w:rFonts w:cs="Arial"/>
          <w:lang w:eastAsia="en-AU"/>
        </w:rPr>
        <w:t xml:space="preserve">. Following aseptic techniques while using this medication and frequent rotation of the infusion site are recommended to reduce the risk. In clinical studies, </w:t>
      </w:r>
      <w:r w:rsidR="001D446A" w:rsidRPr="008908B7">
        <w:rPr>
          <w:rFonts w:cs="Arial"/>
          <w:lang w:eastAsia="en-AU"/>
        </w:rPr>
        <w:t xml:space="preserve">a </w:t>
      </w:r>
      <w:r w:rsidRPr="008908B7">
        <w:rPr>
          <w:rFonts w:cs="Arial"/>
          <w:lang w:eastAsia="en-AU"/>
        </w:rPr>
        <w:t xml:space="preserve">few patients who reported infusion site reactions also experienced infusion site infections. Therefore, careful monitoring of </w:t>
      </w:r>
      <w:r w:rsidR="00C63E5F" w:rsidRPr="008908B7">
        <w:rPr>
          <w:rFonts w:cs="Arial"/>
          <w:lang w:eastAsia="en-AU"/>
        </w:rPr>
        <w:t xml:space="preserve">serious </w:t>
      </w:r>
      <w:r w:rsidRPr="008908B7">
        <w:rPr>
          <w:rFonts w:cs="Arial"/>
          <w:lang w:eastAsia="en-AU"/>
        </w:rPr>
        <w:t>infusion site reactions and infusion site infections is recommended.</w:t>
      </w:r>
    </w:p>
    <w:p w14:paraId="30CBBD34" w14:textId="467F3AA2" w:rsidR="006F000A" w:rsidRPr="008908B7" w:rsidRDefault="006F000A" w:rsidP="008D7DA7">
      <w:pPr>
        <w:pStyle w:val="ListParagraph"/>
        <w:numPr>
          <w:ilvl w:val="0"/>
          <w:numId w:val="0"/>
        </w:numPr>
        <w:tabs>
          <w:tab w:val="left" w:pos="720"/>
        </w:tabs>
        <w:spacing w:after="0"/>
        <w:ind w:left="714"/>
        <w:rPr>
          <w:rFonts w:cs="Arial"/>
          <w:lang w:eastAsia="en-AU"/>
        </w:rPr>
      </w:pPr>
    </w:p>
    <w:p w14:paraId="13264D82" w14:textId="77777777" w:rsidR="006F000A" w:rsidRPr="008908B7" w:rsidRDefault="004330B0" w:rsidP="006F000A">
      <w:pPr>
        <w:pStyle w:val="Heading3"/>
      </w:pPr>
      <w:r w:rsidRPr="008908B7">
        <w:t>Compulsive behaviour</w:t>
      </w:r>
    </w:p>
    <w:p w14:paraId="3F7830FE" w14:textId="01711250" w:rsidR="006F000A" w:rsidRPr="008908B7" w:rsidRDefault="004330B0" w:rsidP="006F000A">
      <w:pPr>
        <w:tabs>
          <w:tab w:val="left" w:pos="720"/>
        </w:tabs>
        <w:spacing w:after="0"/>
        <w:rPr>
          <w:iCs/>
          <w:noProof/>
        </w:rPr>
      </w:pPr>
      <w:r w:rsidRPr="008908B7">
        <w:t xml:space="preserve">Patients should be regularly monitored for the development of impulse control disorders. Patients and carers should be made aware that behavioural symptoms of impulse control disorders including pathologic gambling, increased libido and hypersexuality, compulsive spending or buying, binge-eating, and compulsive-eating can occur in patients treated with dopamine agonists and/or other dopaminergic treatments containing levodopa including </w:t>
      </w:r>
      <w:r w:rsidR="006C4A83" w:rsidRPr="008908B7">
        <w:rPr>
          <w:rFonts w:cs="Arial"/>
        </w:rPr>
        <w:t>VYALEV</w:t>
      </w:r>
      <w:r w:rsidRPr="008908B7">
        <w:t>. Review of treatment is recommended if such symptoms develop.</w:t>
      </w:r>
    </w:p>
    <w:p w14:paraId="00FC6608" w14:textId="77777777" w:rsidR="006F000A" w:rsidRPr="008908B7" w:rsidRDefault="004330B0" w:rsidP="006F000A">
      <w:pPr>
        <w:pStyle w:val="Heading3"/>
      </w:pPr>
      <w:r w:rsidRPr="008908B7">
        <w:t>Hydrazine</w:t>
      </w:r>
    </w:p>
    <w:p w14:paraId="7F1DDF66" w14:textId="15757494" w:rsidR="00080F3E" w:rsidRPr="008908B7" w:rsidRDefault="004330B0" w:rsidP="00080F3E">
      <w:pPr>
        <w:tabs>
          <w:tab w:val="left" w:pos="720"/>
        </w:tabs>
        <w:spacing w:after="0"/>
      </w:pPr>
      <w:r w:rsidRPr="008908B7">
        <w:t>VYALEV contains hydrazine, a degradation product of foscarbidopa, that can be genotoxic and p</w:t>
      </w:r>
      <w:r w:rsidR="00A14F81" w:rsidRPr="008908B7">
        <w:t>otentially</w:t>
      </w:r>
      <w:r w:rsidRPr="008908B7">
        <w:t xml:space="preserve"> carcinogenic. The median daily dose of </w:t>
      </w:r>
      <w:r w:rsidR="283C6993" w:rsidRPr="008908B7">
        <w:t>VYALEV</w:t>
      </w:r>
      <w:r w:rsidRPr="008908B7">
        <w:t xml:space="preserve"> is approximately 2541 mg/day of foslevodopa and 127 mg/day of foscarbidopa. The maximum recommended daily dose is 6000 mg foslevodopa and 300 mg foscarbidopa. This includes hydrazine at up to a median exposure of 0.2 mg/day, with a maximum of 0.5 mg/day. The clinical significance of this hydrazine exposure is not known.</w:t>
      </w:r>
    </w:p>
    <w:p w14:paraId="34DD7B43" w14:textId="42B0B836" w:rsidR="006F000A" w:rsidRPr="008908B7" w:rsidRDefault="004330B0" w:rsidP="006F000A">
      <w:pPr>
        <w:tabs>
          <w:tab w:val="left" w:pos="720"/>
        </w:tabs>
        <w:spacing w:before="144" w:after="0"/>
        <w:rPr>
          <w:b/>
          <w:bCs/>
        </w:rPr>
      </w:pPr>
      <w:bookmarkStart w:id="17" w:name="_Hlk74918377"/>
      <w:r w:rsidRPr="008908B7">
        <w:rPr>
          <w:b/>
          <w:bCs/>
        </w:rPr>
        <w:lastRenderedPageBreak/>
        <w:t>Use in hepatic impairment</w:t>
      </w:r>
    </w:p>
    <w:p w14:paraId="2FCE81F2" w14:textId="48970DD5" w:rsidR="006F000A" w:rsidRPr="008908B7" w:rsidRDefault="004330B0" w:rsidP="006F000A">
      <w:pPr>
        <w:tabs>
          <w:tab w:val="left" w:pos="720"/>
        </w:tabs>
        <w:spacing w:before="144" w:after="0"/>
      </w:pPr>
      <w:r w:rsidRPr="008908B7">
        <w:t xml:space="preserve">There are no studies on the pharmacokinetics of levodopa and carbidopa in patients with hepatic impairment. Dosing with foslevodopa/foscarbidopa is individualised by titration to optimal effect (which corresponds to individually optimised levodopa and carbidopa plasma exposures); therefore, potential effects of hepatic impairment on levodopa and carbidopa exposure are indirectly accounted for in dose titration. </w:t>
      </w:r>
    </w:p>
    <w:p w14:paraId="205BFB21" w14:textId="77777777" w:rsidR="006F000A" w:rsidRPr="008908B7" w:rsidRDefault="004330B0" w:rsidP="006F000A">
      <w:pPr>
        <w:pStyle w:val="Heading3"/>
      </w:pPr>
      <w:r w:rsidRPr="008908B7">
        <w:t>Use in renal impairment</w:t>
      </w:r>
    </w:p>
    <w:p w14:paraId="03BDEF24" w14:textId="72EF5C82" w:rsidR="006F000A" w:rsidRPr="008908B7" w:rsidRDefault="004330B0" w:rsidP="006F000A">
      <w:pPr>
        <w:pStyle w:val="Heading3"/>
        <w:rPr>
          <w:b w:val="0"/>
          <w:bCs w:val="0"/>
        </w:rPr>
      </w:pPr>
      <w:r w:rsidRPr="008908B7">
        <w:rPr>
          <w:b w:val="0"/>
          <w:bCs w:val="0"/>
        </w:rPr>
        <w:t xml:space="preserve">There are no studies on the pharmacokinetics of levodopa and carbidopa in patients with renal impairment. Dosing with foslevodopa/foscarbidopa is individualised by titration to optimal effect (which corresponds to individually optimised levodopa and carbidopa plasma exposures); therefore, potential effects of renal impairment on levodopa and carbidopa exposure are indirectly accounted for in dose titration. </w:t>
      </w:r>
    </w:p>
    <w:p w14:paraId="288BFCDD" w14:textId="77777777" w:rsidR="006F000A" w:rsidRPr="008908B7" w:rsidRDefault="004330B0" w:rsidP="006F000A">
      <w:pPr>
        <w:pStyle w:val="Heading3"/>
      </w:pPr>
      <w:r w:rsidRPr="008908B7">
        <w:t>Use in the elderly</w:t>
      </w:r>
    </w:p>
    <w:bookmarkEnd w:id="17"/>
    <w:p w14:paraId="1D707A63" w14:textId="77777777" w:rsidR="006F000A" w:rsidRPr="008908B7" w:rsidRDefault="004330B0" w:rsidP="006F000A">
      <w:r w:rsidRPr="008908B7">
        <w:t xml:space="preserve">There is considerable experience in the use of levodopa/carbidopa in elderly patients. The dosage recommendations set out in </w:t>
      </w:r>
      <w:r w:rsidRPr="008908B7">
        <w:rPr>
          <w:b/>
          <w:bCs/>
        </w:rPr>
        <w:t>Section 4.2 Dose and Method of Administration</w:t>
      </w:r>
      <w:r w:rsidRPr="008908B7">
        <w:t xml:space="preserve"> reflect the clinical data derived from this experience. </w:t>
      </w:r>
      <w:bookmarkStart w:id="18" w:name="section_3.3.3"/>
      <w:bookmarkEnd w:id="18"/>
    </w:p>
    <w:p w14:paraId="7F13E21B" w14:textId="77777777" w:rsidR="006F000A" w:rsidRPr="008908B7" w:rsidRDefault="004330B0" w:rsidP="006F000A">
      <w:pPr>
        <w:pStyle w:val="Heading3"/>
      </w:pPr>
      <w:r w:rsidRPr="008908B7">
        <w:t>Paediatric use</w:t>
      </w:r>
    </w:p>
    <w:p w14:paraId="38D62437" w14:textId="3C4AAA38" w:rsidR="006F000A" w:rsidRPr="008908B7" w:rsidRDefault="004330B0" w:rsidP="006F000A">
      <w:r w:rsidRPr="008908B7">
        <w:t>The safety and efficacy of foslevodopa/foscarbidopa in paediatric patients less than 18 years of age have not been established.</w:t>
      </w:r>
      <w:r w:rsidR="009E5BC9" w:rsidRPr="008908B7">
        <w:t xml:space="preserve"> Use in patients below the age of 18 is not recommended.</w:t>
      </w:r>
    </w:p>
    <w:p w14:paraId="0A3815F2" w14:textId="77777777" w:rsidR="006F000A" w:rsidRPr="008908B7" w:rsidRDefault="004330B0" w:rsidP="006F000A">
      <w:pPr>
        <w:spacing w:before="200" w:after="0"/>
        <w:rPr>
          <w:b/>
          <w:bCs/>
        </w:rPr>
      </w:pPr>
      <w:r w:rsidRPr="008908B7">
        <w:rPr>
          <w:b/>
          <w:bCs/>
        </w:rPr>
        <w:t>Effects on laboratory tests</w:t>
      </w:r>
    </w:p>
    <w:p w14:paraId="66E17938" w14:textId="77777777" w:rsidR="00E10827" w:rsidRPr="008908B7" w:rsidRDefault="004330B0" w:rsidP="00E10827">
      <w:r w:rsidRPr="008908B7">
        <w:t xml:space="preserve">The following laboratory abnormalities have been reported with levodopa/carbidopa: Elevated serum urea, alkaline phosphatases, AST (GOT), ALT (GPT), LDH, bilirubin, creatinine, and uric acid; elevated blood sugar; positive Coombs test; reduced haemoglobin and haematocrit. </w:t>
      </w:r>
    </w:p>
    <w:p w14:paraId="05875B6C" w14:textId="5354A29B" w:rsidR="00E10827" w:rsidRPr="008908B7" w:rsidRDefault="004330B0" w:rsidP="00E10827">
      <w:r w:rsidRPr="008908B7">
        <w:t xml:space="preserve">Leucocytes, bacteria and blood in the urine have been reported. Levodopa/carbidopa, and thus </w:t>
      </w:r>
      <w:r w:rsidR="00DF3128" w:rsidRPr="008908B7">
        <w:t>VYALEV</w:t>
      </w:r>
      <w:r w:rsidRPr="008908B7">
        <w:t>, may cause a false positive result when a dipstick is used to test for urinary ketone; this reaction is not altered by boiling the urine sample. The use of glucose oxidase methods may give false negative results for glucosuria.</w:t>
      </w:r>
    </w:p>
    <w:p w14:paraId="6CAB4E55" w14:textId="77777777" w:rsidR="006F000A" w:rsidRPr="008908B7" w:rsidRDefault="004330B0" w:rsidP="00C43821">
      <w:pPr>
        <w:pStyle w:val="Heading2"/>
        <w:numPr>
          <w:ilvl w:val="1"/>
          <w:numId w:val="22"/>
        </w:numPr>
        <w:spacing w:before="0" w:after="120"/>
        <w:ind w:left="630" w:hanging="630"/>
      </w:pPr>
      <w:r w:rsidRPr="008908B7">
        <w:t>Interactions with other medicines and other forms of interactions</w:t>
      </w:r>
    </w:p>
    <w:p w14:paraId="7240378A" w14:textId="77777777" w:rsidR="009729C7" w:rsidRPr="008908B7" w:rsidRDefault="004330B0" w:rsidP="00AB34FB">
      <w:pPr>
        <w:rPr>
          <w:b/>
          <w:bCs/>
        </w:rPr>
      </w:pPr>
      <w:r w:rsidRPr="008908B7">
        <w:t xml:space="preserve">No </w:t>
      </w:r>
      <w:r w:rsidRPr="008908B7">
        <w:rPr>
          <w:i/>
          <w:iCs/>
        </w:rPr>
        <w:t xml:space="preserve">in vivo </w:t>
      </w:r>
      <w:r w:rsidRPr="008908B7">
        <w:t xml:space="preserve">interaction studies have been performed with VYALEV. </w:t>
      </w:r>
      <w:r w:rsidRPr="008908B7">
        <w:rPr>
          <w:i/>
          <w:iCs/>
        </w:rPr>
        <w:t>In vitro</w:t>
      </w:r>
      <w:r w:rsidRPr="008908B7">
        <w:t xml:space="preserve">, neither foslevodopa nor foscarbidopa demonstrated </w:t>
      </w:r>
      <w:proofErr w:type="gramStart"/>
      <w:r w:rsidRPr="008908B7">
        <w:t>clinically-relevant</w:t>
      </w:r>
      <w:proofErr w:type="gramEnd"/>
      <w:r w:rsidRPr="008908B7">
        <w:t xml:space="preserve"> inhibition or induction of CYP450 enzymes, nor inhibition of transporters. The following interactions are known from the generic combination of levodopa/carbidopa</w:t>
      </w:r>
      <w:r w:rsidR="00B10D5C" w:rsidRPr="008908B7">
        <w:t>:</w:t>
      </w:r>
      <w:r w:rsidRPr="008908B7">
        <w:t xml:space="preserve"> </w:t>
      </w:r>
    </w:p>
    <w:p w14:paraId="287E2A6C" w14:textId="4AD897B1" w:rsidR="006F000A" w:rsidRPr="008908B7" w:rsidRDefault="004330B0" w:rsidP="006F000A">
      <w:pPr>
        <w:pStyle w:val="Heading3"/>
      </w:pPr>
      <w:r w:rsidRPr="008908B7">
        <w:lastRenderedPageBreak/>
        <w:t>Antihypertensives</w:t>
      </w:r>
    </w:p>
    <w:p w14:paraId="0B2E32E0" w14:textId="77777777" w:rsidR="006F000A" w:rsidRPr="008908B7" w:rsidRDefault="004330B0" w:rsidP="006F000A">
      <w:r w:rsidRPr="008908B7">
        <w:t>Symptomatic postural hypotension has occurred when combinations of levodopa and a decarboxylase inhibitor are added to the treatment of patients already receiving anti-hypertensives.  Dosage adjustment of the antihypertensive agent may be required.</w:t>
      </w:r>
    </w:p>
    <w:p w14:paraId="0662735A" w14:textId="77777777" w:rsidR="006F000A" w:rsidRPr="008908B7" w:rsidRDefault="004330B0" w:rsidP="006F000A">
      <w:pPr>
        <w:pStyle w:val="Heading3"/>
      </w:pPr>
      <w:r w:rsidRPr="008908B7">
        <w:t>Antidepressants</w:t>
      </w:r>
    </w:p>
    <w:p w14:paraId="09EFEB1C" w14:textId="77777777" w:rsidR="006F000A" w:rsidRPr="008908B7" w:rsidRDefault="004330B0" w:rsidP="006F000A">
      <w:r w:rsidRPr="008908B7">
        <w:t xml:space="preserve">There have been rare reports of adverse reactions, including hypertension and dyskinesia, resulting from the concomitant administration of tricyclic antidepressants and levodopa/carbidopa preparations (see </w:t>
      </w:r>
      <w:r w:rsidRPr="008908B7">
        <w:rPr>
          <w:b/>
          <w:bCs/>
        </w:rPr>
        <w:t>Section 4.3 Contraindications - MAO inhibitors</w:t>
      </w:r>
      <w:r w:rsidRPr="008908B7">
        <w:t>).</w:t>
      </w:r>
    </w:p>
    <w:p w14:paraId="541B597A" w14:textId="77777777" w:rsidR="006F000A" w:rsidRPr="008908B7" w:rsidRDefault="004330B0" w:rsidP="006F000A">
      <w:pPr>
        <w:pStyle w:val="Heading3"/>
      </w:pPr>
      <w:r w:rsidRPr="008908B7">
        <w:t>COMT inhibitors (tolcapone, entacapone, opicapone)</w:t>
      </w:r>
    </w:p>
    <w:p w14:paraId="38448206" w14:textId="35E8A240" w:rsidR="006F000A" w:rsidRPr="008908B7" w:rsidRDefault="004330B0" w:rsidP="006F000A">
      <w:r w:rsidRPr="008908B7">
        <w:t xml:space="preserve">Concomitant use of COMT inhibitors and </w:t>
      </w:r>
      <w:r w:rsidR="006C4A83" w:rsidRPr="008908B7">
        <w:t>VYALEV</w:t>
      </w:r>
      <w:r w:rsidRPr="008908B7">
        <w:t xml:space="preserve"> can increase the bioavailability of levodopa.  The dose of </w:t>
      </w:r>
      <w:r w:rsidR="00B4678C" w:rsidRPr="008908B7">
        <w:t>VYALEV</w:t>
      </w:r>
      <w:r w:rsidRPr="008908B7">
        <w:t xml:space="preserve"> may need to be adjusted.</w:t>
      </w:r>
    </w:p>
    <w:p w14:paraId="373CFED1" w14:textId="77777777" w:rsidR="006F000A" w:rsidRPr="008908B7" w:rsidRDefault="004330B0" w:rsidP="006F000A">
      <w:pPr>
        <w:pStyle w:val="Heading3"/>
      </w:pPr>
      <w:r w:rsidRPr="008908B7">
        <w:rPr>
          <w:rStyle w:val="Heading3Char"/>
          <w:b/>
          <w:bCs/>
        </w:rPr>
        <w:t>Other medicinal products</w:t>
      </w:r>
    </w:p>
    <w:p w14:paraId="3A085B36" w14:textId="1F7CCAB7" w:rsidR="006F000A" w:rsidRPr="008908B7" w:rsidRDefault="004330B0" w:rsidP="006F000A">
      <w:pPr>
        <w:rPr>
          <w:rFonts w:cs="Calibri"/>
        </w:rPr>
      </w:pPr>
      <w:r w:rsidRPr="008908B7">
        <w:rPr>
          <w:rFonts w:cs="Calibri"/>
        </w:rPr>
        <w:t xml:space="preserve">Dopamine receptor antagonists (some antipsychotics, e.g. phenothiazines, butyrophenones and risperidone and antiemetics, e.g. metoclopramide), benzodiazepines, isoniazid, phenytoin and papaverine can reduce the therapeutic effect of levodopa.  Patients taking these medicinal products together with </w:t>
      </w:r>
      <w:r w:rsidR="00B4678C" w:rsidRPr="008908B7">
        <w:t>VYALEV</w:t>
      </w:r>
      <w:r w:rsidRPr="008908B7">
        <w:rPr>
          <w:rFonts w:cs="Calibri"/>
        </w:rPr>
        <w:t>, should be observed carefully for loss of therapeutic response.</w:t>
      </w:r>
    </w:p>
    <w:p w14:paraId="6DA004CD" w14:textId="08AA407D" w:rsidR="006F000A" w:rsidRPr="008908B7" w:rsidRDefault="004330B0" w:rsidP="006F000A">
      <w:pPr>
        <w:rPr>
          <w:rFonts w:ascii="Times New Roman" w:hAnsi="Times New Roman"/>
          <w:lang w:val="en-GB"/>
        </w:rPr>
      </w:pPr>
      <w:r w:rsidRPr="008908B7">
        <w:t xml:space="preserve">MAO inhibitors are contraindicated in patients taking </w:t>
      </w:r>
      <w:r w:rsidR="00B4678C" w:rsidRPr="008908B7">
        <w:t>VYALEV</w:t>
      </w:r>
      <w:r w:rsidRPr="008908B7">
        <w:t xml:space="preserve">, </w:t>
      </w:r>
      <w:proofErr w:type="gramStart"/>
      <w:r w:rsidRPr="008908B7">
        <w:t>with the exception of</w:t>
      </w:r>
      <w:proofErr w:type="gramEnd"/>
      <w:r w:rsidRPr="008908B7">
        <w:t xml:space="preserve"> MAO-B selective inhibitors (for instance selegiline </w:t>
      </w:r>
      <w:r w:rsidR="009676AB" w:rsidRPr="008908B7">
        <w:t>hydrochloride</w:t>
      </w:r>
      <w:r w:rsidRPr="008908B7">
        <w:t xml:space="preserve">). The dose of </w:t>
      </w:r>
      <w:r w:rsidR="00B4678C" w:rsidRPr="008908B7">
        <w:t>VYALEV</w:t>
      </w:r>
      <w:r w:rsidRPr="008908B7">
        <w:t xml:space="preserve"> may need to be reduced when a MAO inhibitor selective for type B is added. </w:t>
      </w:r>
    </w:p>
    <w:p w14:paraId="2EE512AD" w14:textId="56906AAE" w:rsidR="006F000A" w:rsidRPr="008908B7" w:rsidRDefault="004330B0" w:rsidP="006F000A">
      <w:pPr>
        <w:rPr>
          <w:rFonts w:cs="Calibri"/>
        </w:rPr>
      </w:pPr>
      <w:r w:rsidRPr="008908B7">
        <w:rPr>
          <w:rFonts w:cs="Calibri"/>
        </w:rPr>
        <w:t>Concomitant use of selegiline and levodopa/carbidopa has been associated with serious orthostatic hypotension.</w:t>
      </w:r>
    </w:p>
    <w:p w14:paraId="3F7609CB" w14:textId="496A01AC" w:rsidR="00095BF5" w:rsidRPr="008908B7" w:rsidRDefault="004330B0" w:rsidP="00095BF5">
      <w:r w:rsidRPr="008908B7">
        <w:t xml:space="preserve">Amantadine has </w:t>
      </w:r>
      <w:r w:rsidR="00E3569A" w:rsidRPr="008908B7">
        <w:t xml:space="preserve">a </w:t>
      </w:r>
      <w:r w:rsidRPr="008908B7">
        <w:t>synergistic effect with levodopa</w:t>
      </w:r>
      <w:r w:rsidR="001A6E2E" w:rsidRPr="008908B7">
        <w:t>;</w:t>
      </w:r>
      <w:r w:rsidRPr="008908B7">
        <w:t xml:space="preserve"> levodopa</w:t>
      </w:r>
      <w:r w:rsidR="00D46400" w:rsidRPr="008908B7">
        <w:t>-</w:t>
      </w:r>
      <w:r w:rsidRPr="008908B7">
        <w:t>related adverse events</w:t>
      </w:r>
      <w:r w:rsidR="007D6D0E" w:rsidRPr="008908B7">
        <w:t xml:space="preserve"> as well as </w:t>
      </w:r>
      <w:r w:rsidR="003127A5" w:rsidRPr="008908B7">
        <w:t>amantadine</w:t>
      </w:r>
      <w:r w:rsidR="00360C46" w:rsidRPr="008908B7">
        <w:t>-related adverse events may increase</w:t>
      </w:r>
      <w:r w:rsidR="001267BC" w:rsidRPr="008908B7">
        <w:t xml:space="preserve"> when both medications are co-administered.  </w:t>
      </w:r>
      <w:r w:rsidR="00360C46" w:rsidRPr="008908B7">
        <w:t xml:space="preserve"> </w:t>
      </w:r>
      <w:r w:rsidRPr="008908B7">
        <w:t>An adjustment of the</w:t>
      </w:r>
      <w:r w:rsidR="00DF4043" w:rsidRPr="008908B7">
        <w:t xml:space="preserve"> </w:t>
      </w:r>
      <w:r w:rsidR="003127A5" w:rsidRPr="008908B7">
        <w:t>posology</w:t>
      </w:r>
      <w:r w:rsidR="00DF4043" w:rsidRPr="008908B7">
        <w:t xml:space="preserve"> of either </w:t>
      </w:r>
      <w:r w:rsidR="00E34743" w:rsidRPr="008908B7">
        <w:t>medication</w:t>
      </w:r>
      <w:r w:rsidRPr="008908B7">
        <w:t xml:space="preserve"> may be needed.</w:t>
      </w:r>
    </w:p>
    <w:p w14:paraId="32ED6587" w14:textId="3505DAF7" w:rsidR="006C5E6D" w:rsidRPr="008908B7" w:rsidRDefault="004330B0" w:rsidP="00095BF5">
      <w:r w:rsidRPr="008908B7">
        <w:t xml:space="preserve">The mechanism of </w:t>
      </w:r>
      <w:r w:rsidR="008A2426" w:rsidRPr="008908B7">
        <w:t xml:space="preserve">action of amantadine </w:t>
      </w:r>
      <w:r w:rsidR="001425E3" w:rsidRPr="008908B7">
        <w:t xml:space="preserve">in Parkinson’s disease is thought to be due to direct and indirect effects on dopamine </w:t>
      </w:r>
      <w:r w:rsidR="00A378C8" w:rsidRPr="008908B7">
        <w:t>neurons</w:t>
      </w:r>
      <w:r w:rsidR="001425E3" w:rsidRPr="008908B7">
        <w:t>.</w:t>
      </w:r>
      <w:r w:rsidR="00A378C8" w:rsidRPr="008908B7">
        <w:t xml:space="preserve">  Amantadine has </w:t>
      </w:r>
      <w:r w:rsidR="002401DE" w:rsidRPr="008908B7">
        <w:t xml:space="preserve">also been shown </w:t>
      </w:r>
      <w:r w:rsidR="00E97FE5" w:rsidRPr="008908B7">
        <w:t xml:space="preserve">to be a weak, non-competitive NMDA-receptor antagonist.  Therefore, amantadine does not directly interact with or affect </w:t>
      </w:r>
      <w:r w:rsidR="00990DB4" w:rsidRPr="008908B7">
        <w:t xml:space="preserve">the </w:t>
      </w:r>
      <w:r w:rsidR="008C4502" w:rsidRPr="008908B7">
        <w:t>bioavailability</w:t>
      </w:r>
      <w:r w:rsidR="00990DB4" w:rsidRPr="008908B7">
        <w:t xml:space="preserve"> </w:t>
      </w:r>
      <w:r w:rsidR="00E34743" w:rsidRPr="008908B7">
        <w:t>of levodopa.</w:t>
      </w:r>
    </w:p>
    <w:p w14:paraId="0F627102" w14:textId="65B19A67" w:rsidR="44346032" w:rsidRPr="008908B7" w:rsidRDefault="004330B0" w:rsidP="44346032">
      <w:r w:rsidRPr="008908B7">
        <w:t>Anticholinergics may further reduce tremor when used in combination with medicines containing levodopa.</w:t>
      </w:r>
    </w:p>
    <w:p w14:paraId="708F3C94" w14:textId="4B5CF56A" w:rsidR="006F000A" w:rsidRPr="008908B7" w:rsidRDefault="004330B0" w:rsidP="00AB34FB">
      <w:pPr>
        <w:pStyle w:val="Heading2"/>
        <w:keepNext/>
        <w:numPr>
          <w:ilvl w:val="1"/>
          <w:numId w:val="22"/>
        </w:numPr>
        <w:spacing w:before="0" w:after="120"/>
        <w:ind w:left="629" w:hanging="629"/>
      </w:pPr>
      <w:r w:rsidRPr="008908B7">
        <w:lastRenderedPageBreak/>
        <w:t>Fertility, pregnancy and lactation</w:t>
      </w:r>
    </w:p>
    <w:p w14:paraId="4213F0AD" w14:textId="77777777" w:rsidR="006F000A" w:rsidRPr="008908B7" w:rsidRDefault="004330B0" w:rsidP="006F000A">
      <w:pPr>
        <w:pStyle w:val="Heading3"/>
      </w:pPr>
      <w:r w:rsidRPr="008908B7">
        <w:t>Effects on fertility</w:t>
      </w:r>
    </w:p>
    <w:p w14:paraId="120500E1" w14:textId="3CADFDE3" w:rsidR="006F000A" w:rsidRPr="008908B7" w:rsidRDefault="004330B0" w:rsidP="006F000A">
      <w:r w:rsidRPr="008908B7">
        <w:t xml:space="preserve">No reproduction studies have been conducted with the combination of foslevodopa/foscarbidopa. Oral administration of combinations of levodopa and carbidopa to male and female rats prior to mating and during gestation had no adverse effects on fertility, reproductive performance, or pup survival </w:t>
      </w:r>
    </w:p>
    <w:p w14:paraId="64FF7E05" w14:textId="77777777" w:rsidR="006F000A" w:rsidRPr="008908B7" w:rsidRDefault="004330B0" w:rsidP="006F000A">
      <w:pPr>
        <w:pStyle w:val="Heading3"/>
      </w:pPr>
      <w:r w:rsidRPr="008908B7">
        <w:t>Use in pregnancy (Category B3)</w:t>
      </w:r>
    </w:p>
    <w:p w14:paraId="1212BE48" w14:textId="77777777" w:rsidR="00AD00FA" w:rsidRPr="008908B7" w:rsidRDefault="004330B0" w:rsidP="006F000A">
      <w:r w:rsidRPr="008908B7">
        <w:t xml:space="preserve">There are no adequate or well controlled studies in pregnant women. No studies on the effect on embryofetal development have been conducted with the foslevodopa/foscarbidopa combination. Levodopa and combinations of carbidopa and levodopa, but not carbidopa alone, have caused visceral and skeletal malformations in rabbits. Carbidopa and combinations of levodopa and carbidopa were not teratogenic in mice. An oral combination of levodopa, carbidopa and entacapone was not teratogenic in rats and rabbits. </w:t>
      </w:r>
    </w:p>
    <w:p w14:paraId="67299E7F" w14:textId="748E4C51" w:rsidR="00BB6632" w:rsidRPr="008908B7" w:rsidRDefault="004330B0" w:rsidP="006F000A">
      <w:r w:rsidRPr="008908B7">
        <w:t>The effects of VYALEV on human pregnancy are unknown. VYALEV is not recommended during pregnancy and in women of childbearing potential not using contraception unless the benefits for the mother outweigh the possible risks to the fetus</w:t>
      </w:r>
      <w:r w:rsidR="00EA7648" w:rsidRPr="008908B7">
        <w:t>.</w:t>
      </w:r>
      <w:r w:rsidRPr="008908B7">
        <w:t xml:space="preserve"> </w:t>
      </w:r>
    </w:p>
    <w:p w14:paraId="649A289D" w14:textId="77777777" w:rsidR="006F000A" w:rsidRPr="008908B7" w:rsidRDefault="004330B0" w:rsidP="006F000A">
      <w:pPr>
        <w:pStyle w:val="Heading3"/>
      </w:pPr>
      <w:r w:rsidRPr="008908B7">
        <w:t>Use in lactation</w:t>
      </w:r>
    </w:p>
    <w:p w14:paraId="0914EE93" w14:textId="77777777" w:rsidR="006F000A" w:rsidRPr="008908B7" w:rsidRDefault="004330B0" w:rsidP="006F000A">
      <w:pPr>
        <w:spacing w:after="0"/>
      </w:pPr>
      <w:r w:rsidRPr="008908B7">
        <w:t xml:space="preserve">Levodopa and possibly levodopa metabolites are excreted in human milk. There is evidence that lactation is suppressed during treatment with levodopa. </w:t>
      </w:r>
    </w:p>
    <w:p w14:paraId="03112139" w14:textId="48B85020" w:rsidR="006F000A" w:rsidRPr="008908B7" w:rsidRDefault="004330B0" w:rsidP="006F000A">
      <w:pPr>
        <w:spacing w:after="0"/>
      </w:pPr>
      <w:r w:rsidRPr="008908B7">
        <w:t xml:space="preserve">It is unknown whether carbidopa or its metabolites are excreted in human milk. Animal studies have shown excretion of carbidopa in milk. </w:t>
      </w:r>
    </w:p>
    <w:p w14:paraId="2A3ACE8E" w14:textId="77777777" w:rsidR="00505E0D" w:rsidRPr="008908B7" w:rsidRDefault="00505E0D" w:rsidP="006F000A">
      <w:pPr>
        <w:spacing w:after="0"/>
      </w:pPr>
    </w:p>
    <w:p w14:paraId="43343470" w14:textId="49BC5890" w:rsidR="006F000A" w:rsidRPr="008908B7" w:rsidRDefault="004330B0" w:rsidP="006F000A">
      <w:pPr>
        <w:spacing w:after="0"/>
      </w:pPr>
      <w:r w:rsidRPr="008908B7">
        <w:t xml:space="preserve">There is insufficient information on the effects of </w:t>
      </w:r>
      <w:r w:rsidR="00B4678C" w:rsidRPr="008908B7">
        <w:t>VYALEV</w:t>
      </w:r>
      <w:r w:rsidRPr="008908B7">
        <w:t xml:space="preserve"> or their metabolites in newborns/infants. </w:t>
      </w:r>
      <w:r w:rsidR="0079135A" w:rsidRPr="008908B7">
        <w:t xml:space="preserve">VYALEV should not be used by breast-feeding mothers. </w:t>
      </w:r>
    </w:p>
    <w:p w14:paraId="2CACFBFA" w14:textId="77777777" w:rsidR="006F000A" w:rsidRPr="008908B7" w:rsidRDefault="004330B0" w:rsidP="00C43821">
      <w:pPr>
        <w:pStyle w:val="Heading2"/>
        <w:numPr>
          <w:ilvl w:val="1"/>
          <w:numId w:val="22"/>
        </w:numPr>
        <w:spacing w:before="0" w:after="120"/>
        <w:ind w:left="630" w:hanging="630"/>
      </w:pPr>
      <w:r w:rsidRPr="008908B7">
        <w:t xml:space="preserve">Effects on ability to drive and use machines </w:t>
      </w:r>
    </w:p>
    <w:p w14:paraId="034B6C2F" w14:textId="07CD2C36" w:rsidR="006F000A" w:rsidRPr="008908B7" w:rsidRDefault="004330B0" w:rsidP="006F000A">
      <w:r w:rsidRPr="008908B7">
        <w:t xml:space="preserve">Levodopa and carbidopa may cause dizziness and orthostatic hypotension.  Therefore, caution should be exercised when driving or using machines.  Patients being treated with </w:t>
      </w:r>
      <w:r w:rsidR="00B4678C" w:rsidRPr="008908B7">
        <w:t>VYALEV</w:t>
      </w:r>
      <w:r w:rsidRPr="008908B7">
        <w:t xml:space="preserve"> and presenting with somnolence and/or sudden sleep episodes must be advised to refrain from driving or engaging in activities where impaired alertness may put them, or others, at risk of serious injury or death (e.g. operating machines) until such recurrent episodes and somnolence have resolved (see also </w:t>
      </w:r>
      <w:r w:rsidRPr="008908B7">
        <w:rPr>
          <w:b/>
          <w:bCs/>
        </w:rPr>
        <w:t>Section 4.4 Special Warnings and Precautions for use</w:t>
      </w:r>
      <w:r w:rsidRPr="008908B7">
        <w:t>).</w:t>
      </w:r>
    </w:p>
    <w:p w14:paraId="1B2CF05B" w14:textId="77777777" w:rsidR="006F000A" w:rsidRPr="008908B7" w:rsidRDefault="004330B0" w:rsidP="00AB34FB">
      <w:pPr>
        <w:pStyle w:val="Heading2"/>
        <w:keepNext/>
        <w:numPr>
          <w:ilvl w:val="1"/>
          <w:numId w:val="22"/>
        </w:numPr>
        <w:spacing w:before="0" w:after="120"/>
        <w:ind w:left="629" w:hanging="629"/>
      </w:pPr>
      <w:r w:rsidRPr="008908B7">
        <w:lastRenderedPageBreak/>
        <w:t>Adverse effects (Undesirable effects)</w:t>
      </w:r>
    </w:p>
    <w:p w14:paraId="260D9DD7" w14:textId="77777777" w:rsidR="006F000A" w:rsidRPr="008908B7" w:rsidRDefault="004330B0" w:rsidP="006F000A">
      <w:pPr>
        <w:autoSpaceDE w:val="0"/>
        <w:autoSpaceDN w:val="0"/>
        <w:adjustRightInd w:val="0"/>
        <w:spacing w:line="240" w:lineRule="auto"/>
        <w:rPr>
          <w:noProof/>
          <w:u w:val="single"/>
        </w:rPr>
      </w:pPr>
      <w:r w:rsidRPr="008908B7">
        <w:rPr>
          <w:noProof/>
          <w:u w:val="single"/>
        </w:rPr>
        <w:t>Summary of the safety profile</w:t>
      </w:r>
    </w:p>
    <w:p w14:paraId="736CFF38" w14:textId="030E6F7C" w:rsidR="006F000A" w:rsidRPr="008908B7" w:rsidRDefault="004330B0" w:rsidP="006F000A">
      <w:pPr>
        <w:spacing w:after="0"/>
      </w:pPr>
      <w:r w:rsidRPr="008908B7">
        <w:t xml:space="preserve">The most frequent adverse reactions (≥10%) were infusion site events (infusion site erythema, infusion site </w:t>
      </w:r>
      <w:r w:rsidR="00FF1133" w:rsidRPr="008908B7">
        <w:t xml:space="preserve">cellulitis, </w:t>
      </w:r>
      <w:r w:rsidR="00D96278" w:rsidRPr="008908B7">
        <w:t xml:space="preserve">infusion site </w:t>
      </w:r>
      <w:r w:rsidRPr="008908B7">
        <w:t xml:space="preserve">nodule, infusion site </w:t>
      </w:r>
      <w:r w:rsidR="00A80247" w:rsidRPr="008908B7">
        <w:t xml:space="preserve">pain, </w:t>
      </w:r>
      <w:r w:rsidRPr="008908B7">
        <w:t>infusion site oedema, infusion site reaction</w:t>
      </w:r>
      <w:r w:rsidR="000D209D" w:rsidRPr="008908B7">
        <w:t xml:space="preserve"> and infusion site infection</w:t>
      </w:r>
      <w:r w:rsidRPr="008908B7">
        <w:t>), hallucination, fall</w:t>
      </w:r>
      <w:r w:rsidR="000D209D" w:rsidRPr="008908B7">
        <w:t xml:space="preserve"> and </w:t>
      </w:r>
      <w:r w:rsidRPr="008908B7">
        <w:t>anxiety.</w:t>
      </w:r>
      <w:r w:rsidR="00A80247" w:rsidRPr="008908B7">
        <w:t xml:space="preserve"> </w:t>
      </w:r>
    </w:p>
    <w:p w14:paraId="3787F770" w14:textId="77777777" w:rsidR="006F000A" w:rsidRPr="008908B7" w:rsidRDefault="006F000A" w:rsidP="006F000A">
      <w:pPr>
        <w:spacing w:after="0"/>
      </w:pPr>
    </w:p>
    <w:p w14:paraId="762C5355" w14:textId="77777777" w:rsidR="006F000A" w:rsidRPr="008908B7" w:rsidRDefault="004330B0" w:rsidP="006F000A">
      <w:pPr>
        <w:autoSpaceDE w:val="0"/>
        <w:autoSpaceDN w:val="0"/>
        <w:adjustRightInd w:val="0"/>
        <w:spacing w:line="240" w:lineRule="auto"/>
        <w:rPr>
          <w:noProof/>
          <w:u w:val="single"/>
        </w:rPr>
      </w:pPr>
      <w:r w:rsidRPr="008908B7">
        <w:rPr>
          <w:noProof/>
          <w:u w:val="single"/>
        </w:rPr>
        <w:t>Tabulated list of adverse reactions</w:t>
      </w:r>
    </w:p>
    <w:p w14:paraId="1D85E74E" w14:textId="762D4FC7" w:rsidR="006F000A" w:rsidRPr="008908B7" w:rsidRDefault="004330B0" w:rsidP="006F000A">
      <w:pPr>
        <w:spacing w:after="0"/>
      </w:pPr>
      <w:r w:rsidRPr="008908B7">
        <w:t xml:space="preserve">Adverse reactions reported in </w:t>
      </w:r>
      <w:r w:rsidR="000D209D" w:rsidRPr="008908B7">
        <w:t>all Phase 3 studies in patients exposed to</w:t>
      </w:r>
      <w:r w:rsidRPr="008908B7">
        <w:t xml:space="preserve"> </w:t>
      </w:r>
      <w:proofErr w:type="gramStart"/>
      <w:r w:rsidR="00B4678C" w:rsidRPr="008908B7">
        <w:t>VYALEV</w:t>
      </w:r>
      <w:r w:rsidRPr="008908B7">
        <w:t xml:space="preserve">  </w:t>
      </w:r>
      <w:r w:rsidR="0033363E" w:rsidRPr="008908B7">
        <w:t>(</w:t>
      </w:r>
      <w:proofErr w:type="gramEnd"/>
      <w:r w:rsidR="0033363E" w:rsidRPr="008908B7">
        <w:t>379</w:t>
      </w:r>
      <w:r w:rsidRPr="008908B7">
        <w:t xml:space="preserve"> patients</w:t>
      </w:r>
      <w:r w:rsidR="0033363E" w:rsidRPr="008908B7">
        <w:t>)</w:t>
      </w:r>
      <w:r w:rsidRPr="008908B7">
        <w:t xml:space="preserve"> based on treatment emergent frequencies, regardless of causality assigned are presented in Table 5 listed by MedDRA system organ class. Adverse reaction frequencies are based on the following convention: very common (≥1/10); common (≥1/100 to &lt;1/10); uncommon (≥1/1 000 to &lt;1/100); rare (≥1/10 000 to &lt;1/1 000); and very rare (&lt;1/ 10 000).</w:t>
      </w:r>
    </w:p>
    <w:p w14:paraId="78EEB9E5" w14:textId="5A80E773" w:rsidR="000A1AB8" w:rsidRPr="008908B7" w:rsidRDefault="000A1AB8" w:rsidP="006F000A">
      <w:pPr>
        <w:autoSpaceDE w:val="0"/>
        <w:autoSpaceDN w:val="0"/>
        <w:adjustRightInd w:val="0"/>
        <w:spacing w:line="240" w:lineRule="auto"/>
        <w:rPr>
          <w:b/>
          <w:bCs/>
          <w:noProof/>
          <w:u w:val="single"/>
        </w:rPr>
      </w:pPr>
    </w:p>
    <w:p w14:paraId="0041FD55" w14:textId="1B95D176" w:rsidR="006F000A" w:rsidRPr="008908B7" w:rsidRDefault="004330B0" w:rsidP="006F000A">
      <w:pPr>
        <w:autoSpaceDE w:val="0"/>
        <w:autoSpaceDN w:val="0"/>
        <w:adjustRightInd w:val="0"/>
        <w:spacing w:line="240" w:lineRule="auto"/>
        <w:rPr>
          <w:b/>
          <w:bCs/>
          <w:noProof/>
        </w:rPr>
      </w:pPr>
      <w:r w:rsidRPr="008908B7">
        <w:rPr>
          <w:b/>
          <w:bCs/>
          <w:noProof/>
        </w:rPr>
        <w:t xml:space="preserve">Table 5. List of adverse reactions </w:t>
      </w:r>
    </w:p>
    <w:tbl>
      <w:tblPr>
        <w:tblStyle w:val="TableGrid"/>
        <w:tblW w:w="0" w:type="auto"/>
        <w:tblLook w:val="04A0" w:firstRow="1" w:lastRow="0" w:firstColumn="1" w:lastColumn="0" w:noHBand="0" w:noVBand="1"/>
      </w:tblPr>
      <w:tblGrid>
        <w:gridCol w:w="1938"/>
        <w:gridCol w:w="1553"/>
        <w:gridCol w:w="3422"/>
        <w:gridCol w:w="2013"/>
      </w:tblGrid>
      <w:tr w:rsidR="008908B7" w:rsidRPr="008908B7" w14:paraId="22DC3DEC" w14:textId="02D4A49B" w:rsidTr="00824E22">
        <w:trPr>
          <w:tblHeader/>
        </w:trPr>
        <w:tc>
          <w:tcPr>
            <w:tcW w:w="1938" w:type="dxa"/>
          </w:tcPr>
          <w:p w14:paraId="762D5078" w14:textId="77777777" w:rsidR="00D228AE" w:rsidRPr="008908B7" w:rsidRDefault="004330B0" w:rsidP="000C2D73">
            <w:pPr>
              <w:autoSpaceDE w:val="0"/>
              <w:autoSpaceDN w:val="0"/>
              <w:adjustRightInd w:val="0"/>
              <w:spacing w:line="240" w:lineRule="auto"/>
              <w:jc w:val="center"/>
              <w:rPr>
                <w:b/>
              </w:rPr>
            </w:pPr>
            <w:r w:rsidRPr="008908B7">
              <w:rPr>
                <w:b/>
              </w:rPr>
              <w:t>System organ class</w:t>
            </w:r>
          </w:p>
        </w:tc>
        <w:tc>
          <w:tcPr>
            <w:tcW w:w="1553" w:type="dxa"/>
          </w:tcPr>
          <w:p w14:paraId="43751563" w14:textId="77777777" w:rsidR="00D228AE" w:rsidRPr="008908B7" w:rsidRDefault="004330B0" w:rsidP="000C2D73">
            <w:pPr>
              <w:autoSpaceDE w:val="0"/>
              <w:autoSpaceDN w:val="0"/>
              <w:adjustRightInd w:val="0"/>
              <w:spacing w:line="240" w:lineRule="auto"/>
              <w:jc w:val="center"/>
              <w:rPr>
                <w:b/>
              </w:rPr>
            </w:pPr>
            <w:r w:rsidRPr="008908B7">
              <w:rPr>
                <w:b/>
              </w:rPr>
              <w:t>Frequency</w:t>
            </w:r>
          </w:p>
        </w:tc>
        <w:tc>
          <w:tcPr>
            <w:tcW w:w="3422" w:type="dxa"/>
          </w:tcPr>
          <w:p w14:paraId="7DC2524D" w14:textId="77777777" w:rsidR="00D228AE" w:rsidRPr="008908B7" w:rsidRDefault="004330B0" w:rsidP="000C2D73">
            <w:pPr>
              <w:autoSpaceDE w:val="0"/>
              <w:autoSpaceDN w:val="0"/>
              <w:adjustRightInd w:val="0"/>
              <w:spacing w:line="240" w:lineRule="auto"/>
              <w:jc w:val="center"/>
              <w:rPr>
                <w:b/>
              </w:rPr>
            </w:pPr>
            <w:r w:rsidRPr="008908B7">
              <w:rPr>
                <w:b/>
              </w:rPr>
              <w:t>Adverse reactions</w:t>
            </w:r>
          </w:p>
        </w:tc>
        <w:tc>
          <w:tcPr>
            <w:tcW w:w="2013" w:type="dxa"/>
          </w:tcPr>
          <w:p w14:paraId="78DE60AC" w14:textId="77777777" w:rsidR="00D228AE" w:rsidRPr="008908B7" w:rsidRDefault="004330B0" w:rsidP="000C2D73">
            <w:pPr>
              <w:autoSpaceDE w:val="0"/>
              <w:autoSpaceDN w:val="0"/>
              <w:adjustRightInd w:val="0"/>
              <w:spacing w:line="240" w:lineRule="auto"/>
              <w:jc w:val="center"/>
              <w:rPr>
                <w:b/>
              </w:rPr>
            </w:pPr>
            <w:r w:rsidRPr="008908B7">
              <w:rPr>
                <w:b/>
              </w:rPr>
              <w:t xml:space="preserve">Subjects with Adverse Drug Reactions </w:t>
            </w:r>
          </w:p>
          <w:p w14:paraId="41B06E7C" w14:textId="2458EC46" w:rsidR="00D228AE" w:rsidRPr="008908B7" w:rsidRDefault="004330B0" w:rsidP="000C2D73">
            <w:pPr>
              <w:autoSpaceDE w:val="0"/>
              <w:autoSpaceDN w:val="0"/>
              <w:adjustRightInd w:val="0"/>
              <w:spacing w:line="240" w:lineRule="auto"/>
              <w:jc w:val="center"/>
              <w:rPr>
                <w:b/>
              </w:rPr>
            </w:pPr>
            <w:r w:rsidRPr="008908B7">
              <w:rPr>
                <w:b/>
              </w:rPr>
              <w:t xml:space="preserve">(N = </w:t>
            </w:r>
            <w:r w:rsidR="00490C78" w:rsidRPr="008908B7">
              <w:rPr>
                <w:b/>
              </w:rPr>
              <w:t>379</w:t>
            </w:r>
            <w:r w:rsidRPr="008908B7">
              <w:rPr>
                <w:b/>
              </w:rPr>
              <w:t>)</w:t>
            </w:r>
          </w:p>
          <w:p w14:paraId="32BB7AE4" w14:textId="7658E916" w:rsidR="00D228AE" w:rsidRPr="008908B7" w:rsidRDefault="004330B0" w:rsidP="000C2D73">
            <w:pPr>
              <w:autoSpaceDE w:val="0"/>
              <w:autoSpaceDN w:val="0"/>
              <w:adjustRightInd w:val="0"/>
              <w:spacing w:line="240" w:lineRule="auto"/>
              <w:jc w:val="center"/>
              <w:rPr>
                <w:b/>
              </w:rPr>
            </w:pPr>
            <w:r w:rsidRPr="008908B7">
              <w:rPr>
                <w:b/>
              </w:rPr>
              <w:t>n (%)</w:t>
            </w:r>
          </w:p>
        </w:tc>
      </w:tr>
      <w:tr w:rsidR="008908B7" w:rsidRPr="008908B7" w14:paraId="7FE7D1F8" w14:textId="09EC722C" w:rsidTr="00D228AE">
        <w:tc>
          <w:tcPr>
            <w:tcW w:w="1938" w:type="dxa"/>
            <w:vMerge w:val="restart"/>
          </w:tcPr>
          <w:p w14:paraId="76405A93" w14:textId="77777777" w:rsidR="00D228AE" w:rsidRPr="008908B7" w:rsidRDefault="004330B0" w:rsidP="000C2D73">
            <w:pPr>
              <w:autoSpaceDE w:val="0"/>
              <w:autoSpaceDN w:val="0"/>
              <w:adjustRightInd w:val="0"/>
              <w:spacing w:line="240" w:lineRule="auto"/>
            </w:pPr>
            <w:r w:rsidRPr="008908B7">
              <w:t>Infections and infestations</w:t>
            </w:r>
          </w:p>
        </w:tc>
        <w:tc>
          <w:tcPr>
            <w:tcW w:w="1553" w:type="dxa"/>
          </w:tcPr>
          <w:p w14:paraId="1DDFC36C" w14:textId="77777777" w:rsidR="00D228AE" w:rsidRPr="008908B7" w:rsidRDefault="004330B0" w:rsidP="000C2D73">
            <w:pPr>
              <w:autoSpaceDE w:val="0"/>
              <w:autoSpaceDN w:val="0"/>
              <w:adjustRightInd w:val="0"/>
              <w:spacing w:line="240" w:lineRule="auto"/>
            </w:pPr>
            <w:r w:rsidRPr="008908B7">
              <w:t>Very common</w:t>
            </w:r>
          </w:p>
        </w:tc>
        <w:tc>
          <w:tcPr>
            <w:tcW w:w="3422" w:type="dxa"/>
          </w:tcPr>
          <w:p w14:paraId="2C58D031" w14:textId="2A21117E" w:rsidR="00D228AE" w:rsidRPr="008908B7" w:rsidRDefault="004330B0" w:rsidP="000C2D73">
            <w:pPr>
              <w:autoSpaceDE w:val="0"/>
              <w:autoSpaceDN w:val="0"/>
              <w:adjustRightInd w:val="0"/>
              <w:spacing w:line="240" w:lineRule="auto"/>
              <w:rPr>
                <w:lang w:val="fr-FR"/>
              </w:rPr>
            </w:pPr>
            <w:r w:rsidRPr="008908B7">
              <w:rPr>
                <w:lang w:val="fr-FR"/>
              </w:rPr>
              <w:t>Infusion site cellulitis</w:t>
            </w:r>
          </w:p>
          <w:p w14:paraId="6637A5FD" w14:textId="77777777" w:rsidR="00D228AE" w:rsidRPr="008908B7" w:rsidRDefault="004330B0" w:rsidP="000C2D73">
            <w:pPr>
              <w:autoSpaceDE w:val="0"/>
              <w:autoSpaceDN w:val="0"/>
              <w:adjustRightInd w:val="0"/>
              <w:spacing w:line="240" w:lineRule="auto"/>
              <w:rPr>
                <w:lang w:val="fr-FR"/>
              </w:rPr>
            </w:pPr>
            <w:r w:rsidRPr="008908B7">
              <w:rPr>
                <w:lang w:val="fr-FR"/>
              </w:rPr>
              <w:t>Infusion site infection</w:t>
            </w:r>
          </w:p>
        </w:tc>
        <w:tc>
          <w:tcPr>
            <w:tcW w:w="2013" w:type="dxa"/>
          </w:tcPr>
          <w:p w14:paraId="542C56A5" w14:textId="37F075DD" w:rsidR="00D228AE" w:rsidRPr="008908B7" w:rsidRDefault="004330B0" w:rsidP="000C2D73">
            <w:pPr>
              <w:autoSpaceDE w:val="0"/>
              <w:autoSpaceDN w:val="0"/>
              <w:adjustRightInd w:val="0"/>
              <w:spacing w:line="240" w:lineRule="auto"/>
              <w:rPr>
                <w:lang w:val="fr-FR"/>
              </w:rPr>
            </w:pPr>
            <w:r w:rsidRPr="008908B7">
              <w:rPr>
                <w:lang w:val="fr-FR"/>
              </w:rPr>
              <w:t>105</w:t>
            </w:r>
            <w:r w:rsidR="00FF7E5C" w:rsidRPr="008908B7">
              <w:rPr>
                <w:lang w:val="fr-FR"/>
              </w:rPr>
              <w:t xml:space="preserve"> (</w:t>
            </w:r>
            <w:r w:rsidR="00CC0C2A" w:rsidRPr="008908B7">
              <w:rPr>
                <w:lang w:val="fr-FR"/>
              </w:rPr>
              <w:t>27.7</w:t>
            </w:r>
            <w:r w:rsidR="00FF7E5C" w:rsidRPr="008908B7">
              <w:rPr>
                <w:lang w:val="fr-FR"/>
              </w:rPr>
              <w:t>)</w:t>
            </w:r>
          </w:p>
          <w:p w14:paraId="4EE4B948" w14:textId="0E45D033" w:rsidR="00D228AE" w:rsidRPr="008908B7" w:rsidRDefault="004330B0" w:rsidP="000C2D73">
            <w:pPr>
              <w:autoSpaceDE w:val="0"/>
              <w:autoSpaceDN w:val="0"/>
              <w:adjustRightInd w:val="0"/>
              <w:spacing w:line="240" w:lineRule="auto"/>
              <w:rPr>
                <w:lang w:val="fr-FR"/>
              </w:rPr>
            </w:pPr>
            <w:r w:rsidRPr="008908B7">
              <w:rPr>
                <w:lang w:val="fr-FR"/>
              </w:rPr>
              <w:t>39</w:t>
            </w:r>
            <w:r w:rsidR="00F4115B" w:rsidRPr="008908B7">
              <w:rPr>
                <w:lang w:val="fr-FR"/>
              </w:rPr>
              <w:t xml:space="preserve"> (</w:t>
            </w:r>
            <w:r w:rsidR="002A7EA8" w:rsidRPr="008908B7">
              <w:rPr>
                <w:lang w:val="fr-FR"/>
              </w:rPr>
              <w:t>10.3</w:t>
            </w:r>
            <w:r w:rsidR="00C16B41" w:rsidRPr="008908B7">
              <w:rPr>
                <w:lang w:val="fr-FR"/>
              </w:rPr>
              <w:t>)</w:t>
            </w:r>
          </w:p>
        </w:tc>
      </w:tr>
      <w:tr w:rsidR="008908B7" w:rsidRPr="008908B7" w14:paraId="442E8207" w14:textId="4EDEF13F" w:rsidTr="00D228AE">
        <w:tc>
          <w:tcPr>
            <w:tcW w:w="1938" w:type="dxa"/>
            <w:vMerge/>
          </w:tcPr>
          <w:p w14:paraId="7B6F08FB" w14:textId="77777777" w:rsidR="00D228AE" w:rsidRPr="008908B7" w:rsidRDefault="00D228AE" w:rsidP="000C2D73">
            <w:pPr>
              <w:autoSpaceDE w:val="0"/>
              <w:autoSpaceDN w:val="0"/>
              <w:adjustRightInd w:val="0"/>
              <w:spacing w:line="240" w:lineRule="auto"/>
              <w:rPr>
                <w:lang w:val="fr-FR"/>
              </w:rPr>
            </w:pPr>
          </w:p>
        </w:tc>
        <w:tc>
          <w:tcPr>
            <w:tcW w:w="1553" w:type="dxa"/>
          </w:tcPr>
          <w:p w14:paraId="6DB888FB" w14:textId="2D150952" w:rsidR="00D228AE" w:rsidRPr="008908B7" w:rsidRDefault="004330B0" w:rsidP="000C2D73">
            <w:pPr>
              <w:autoSpaceDE w:val="0"/>
              <w:autoSpaceDN w:val="0"/>
              <w:adjustRightInd w:val="0"/>
              <w:spacing w:line="240" w:lineRule="auto"/>
            </w:pPr>
            <w:r w:rsidRPr="008908B7">
              <w:t>Common</w:t>
            </w:r>
            <w:r w:rsidRPr="008908B7">
              <w:rPr>
                <w:vertAlign w:val="superscript"/>
              </w:rPr>
              <w:t>a</w:t>
            </w:r>
          </w:p>
        </w:tc>
        <w:tc>
          <w:tcPr>
            <w:tcW w:w="3422" w:type="dxa"/>
          </w:tcPr>
          <w:p w14:paraId="5743194D" w14:textId="269E011C" w:rsidR="00D228AE" w:rsidRPr="008908B7" w:rsidRDefault="004330B0" w:rsidP="000C2D73">
            <w:pPr>
              <w:autoSpaceDE w:val="0"/>
              <w:autoSpaceDN w:val="0"/>
              <w:adjustRightInd w:val="0"/>
              <w:spacing w:line="240" w:lineRule="auto"/>
            </w:pPr>
            <w:r w:rsidRPr="008908B7">
              <w:t>Infusion site abscess</w:t>
            </w:r>
          </w:p>
        </w:tc>
        <w:tc>
          <w:tcPr>
            <w:tcW w:w="2013" w:type="dxa"/>
          </w:tcPr>
          <w:p w14:paraId="59D9D5DA" w14:textId="38581803" w:rsidR="00D228AE" w:rsidRPr="008908B7" w:rsidRDefault="004330B0" w:rsidP="000C2D73">
            <w:pPr>
              <w:autoSpaceDE w:val="0"/>
              <w:autoSpaceDN w:val="0"/>
              <w:adjustRightInd w:val="0"/>
              <w:spacing w:line="240" w:lineRule="auto"/>
            </w:pPr>
            <w:r w:rsidRPr="008908B7">
              <w:t>37</w:t>
            </w:r>
            <w:r w:rsidR="00975C65" w:rsidRPr="008908B7">
              <w:t xml:space="preserve"> (</w:t>
            </w:r>
            <w:r w:rsidR="008F25C8" w:rsidRPr="008908B7">
              <w:t>9.8</w:t>
            </w:r>
            <w:r w:rsidR="00975C65" w:rsidRPr="008908B7">
              <w:t>)</w:t>
            </w:r>
          </w:p>
        </w:tc>
      </w:tr>
      <w:tr w:rsidR="008908B7" w:rsidRPr="008908B7" w14:paraId="32802F05" w14:textId="09587EC4" w:rsidTr="00D228AE">
        <w:tc>
          <w:tcPr>
            <w:tcW w:w="1938" w:type="dxa"/>
          </w:tcPr>
          <w:p w14:paraId="318C0BE8" w14:textId="77777777" w:rsidR="00D228AE" w:rsidRPr="008908B7" w:rsidRDefault="004330B0" w:rsidP="000C2D73">
            <w:pPr>
              <w:autoSpaceDE w:val="0"/>
              <w:autoSpaceDN w:val="0"/>
              <w:adjustRightInd w:val="0"/>
              <w:spacing w:line="240" w:lineRule="auto"/>
            </w:pPr>
            <w:r w:rsidRPr="008908B7">
              <w:t>Metabolism and nutrition disorders</w:t>
            </w:r>
          </w:p>
        </w:tc>
        <w:tc>
          <w:tcPr>
            <w:tcW w:w="1553" w:type="dxa"/>
          </w:tcPr>
          <w:p w14:paraId="64B18B6F" w14:textId="77777777" w:rsidR="00D228AE" w:rsidRPr="008908B7" w:rsidRDefault="004330B0" w:rsidP="000C2D73">
            <w:pPr>
              <w:autoSpaceDE w:val="0"/>
              <w:autoSpaceDN w:val="0"/>
              <w:adjustRightInd w:val="0"/>
              <w:spacing w:line="240" w:lineRule="auto"/>
            </w:pPr>
            <w:r w:rsidRPr="008908B7">
              <w:t>Common</w:t>
            </w:r>
          </w:p>
        </w:tc>
        <w:tc>
          <w:tcPr>
            <w:tcW w:w="3422" w:type="dxa"/>
          </w:tcPr>
          <w:p w14:paraId="0A3F1E75" w14:textId="77777777" w:rsidR="00D228AE" w:rsidRPr="008908B7" w:rsidRDefault="004330B0" w:rsidP="000C2D73">
            <w:pPr>
              <w:autoSpaceDE w:val="0"/>
              <w:autoSpaceDN w:val="0"/>
              <w:adjustRightInd w:val="0"/>
              <w:spacing w:line="240" w:lineRule="auto"/>
            </w:pPr>
            <w:r w:rsidRPr="008908B7">
              <w:t>Decreased appetite</w:t>
            </w:r>
          </w:p>
        </w:tc>
        <w:tc>
          <w:tcPr>
            <w:tcW w:w="2013" w:type="dxa"/>
          </w:tcPr>
          <w:p w14:paraId="2303CD38" w14:textId="3B46C30A" w:rsidR="00D228AE" w:rsidRPr="008908B7" w:rsidRDefault="004330B0" w:rsidP="000C2D73">
            <w:pPr>
              <w:autoSpaceDE w:val="0"/>
              <w:autoSpaceDN w:val="0"/>
              <w:adjustRightInd w:val="0"/>
              <w:spacing w:line="240" w:lineRule="auto"/>
            </w:pPr>
            <w:r w:rsidRPr="008908B7">
              <w:t>9</w:t>
            </w:r>
            <w:r w:rsidR="003315FE" w:rsidRPr="008908B7">
              <w:t xml:space="preserve"> (</w:t>
            </w:r>
            <w:r w:rsidRPr="008908B7">
              <w:t>2.4</w:t>
            </w:r>
            <w:r w:rsidR="003315FE" w:rsidRPr="008908B7">
              <w:t>)</w:t>
            </w:r>
          </w:p>
        </w:tc>
      </w:tr>
      <w:tr w:rsidR="008908B7" w:rsidRPr="008908B7" w14:paraId="2E51A223" w14:textId="4D5677FA" w:rsidTr="00D228AE">
        <w:tc>
          <w:tcPr>
            <w:tcW w:w="1938" w:type="dxa"/>
            <w:vMerge w:val="restart"/>
          </w:tcPr>
          <w:p w14:paraId="7A989559" w14:textId="77777777" w:rsidR="00D228AE" w:rsidRPr="008908B7" w:rsidRDefault="004330B0" w:rsidP="000C2D73">
            <w:pPr>
              <w:autoSpaceDE w:val="0"/>
              <w:autoSpaceDN w:val="0"/>
              <w:adjustRightInd w:val="0"/>
              <w:spacing w:line="240" w:lineRule="auto"/>
            </w:pPr>
            <w:r w:rsidRPr="008908B7">
              <w:t>Psychiatric disorders</w:t>
            </w:r>
          </w:p>
        </w:tc>
        <w:tc>
          <w:tcPr>
            <w:tcW w:w="1553" w:type="dxa"/>
          </w:tcPr>
          <w:p w14:paraId="4AA682EC" w14:textId="77777777" w:rsidR="00D228AE" w:rsidRPr="008908B7" w:rsidRDefault="004330B0" w:rsidP="000C2D73">
            <w:pPr>
              <w:autoSpaceDE w:val="0"/>
              <w:autoSpaceDN w:val="0"/>
              <w:adjustRightInd w:val="0"/>
              <w:spacing w:line="240" w:lineRule="auto"/>
            </w:pPr>
            <w:r w:rsidRPr="008908B7">
              <w:t>Very common</w:t>
            </w:r>
          </w:p>
        </w:tc>
        <w:tc>
          <w:tcPr>
            <w:tcW w:w="3422" w:type="dxa"/>
          </w:tcPr>
          <w:p w14:paraId="70F980DB" w14:textId="77777777" w:rsidR="00D228AE" w:rsidRPr="008908B7" w:rsidRDefault="004330B0" w:rsidP="000C2D73">
            <w:pPr>
              <w:autoSpaceDE w:val="0"/>
              <w:autoSpaceDN w:val="0"/>
              <w:adjustRightInd w:val="0"/>
              <w:spacing w:line="240" w:lineRule="auto"/>
            </w:pPr>
            <w:r w:rsidRPr="008908B7">
              <w:t>Anxiety</w:t>
            </w:r>
          </w:p>
          <w:p w14:paraId="2ED14BB1" w14:textId="626A424B" w:rsidR="00D228AE" w:rsidRPr="008908B7" w:rsidRDefault="004330B0" w:rsidP="000C2D73">
            <w:pPr>
              <w:autoSpaceDE w:val="0"/>
              <w:autoSpaceDN w:val="0"/>
              <w:adjustRightInd w:val="0"/>
              <w:spacing w:line="240" w:lineRule="auto"/>
              <w:rPr>
                <w:vertAlign w:val="superscript"/>
              </w:rPr>
            </w:pPr>
            <w:r w:rsidRPr="008908B7">
              <w:t>Hallucination</w:t>
            </w:r>
            <w:r w:rsidRPr="008908B7">
              <w:rPr>
                <w:vertAlign w:val="superscript"/>
              </w:rPr>
              <w:t>b</w:t>
            </w:r>
          </w:p>
        </w:tc>
        <w:tc>
          <w:tcPr>
            <w:tcW w:w="2013" w:type="dxa"/>
          </w:tcPr>
          <w:p w14:paraId="05C68FF9" w14:textId="0266F3D9" w:rsidR="00D228AE" w:rsidRPr="008908B7" w:rsidRDefault="004330B0" w:rsidP="000C2D73">
            <w:pPr>
              <w:autoSpaceDE w:val="0"/>
              <w:autoSpaceDN w:val="0"/>
              <w:adjustRightInd w:val="0"/>
              <w:spacing w:line="240" w:lineRule="auto"/>
            </w:pPr>
            <w:r w:rsidRPr="008908B7">
              <w:t>45</w:t>
            </w:r>
            <w:r w:rsidR="00930DF9" w:rsidRPr="008908B7">
              <w:t xml:space="preserve"> (</w:t>
            </w:r>
            <w:r w:rsidRPr="008908B7">
              <w:t>11.9</w:t>
            </w:r>
            <w:r w:rsidR="00930DF9" w:rsidRPr="008908B7">
              <w:t>)</w:t>
            </w:r>
          </w:p>
          <w:p w14:paraId="09457F4D" w14:textId="352D9F41" w:rsidR="00D228AE" w:rsidRPr="008908B7" w:rsidRDefault="004330B0" w:rsidP="000C2D73">
            <w:pPr>
              <w:autoSpaceDE w:val="0"/>
              <w:autoSpaceDN w:val="0"/>
              <w:adjustRightInd w:val="0"/>
              <w:spacing w:line="240" w:lineRule="auto"/>
            </w:pPr>
            <w:r w:rsidRPr="008908B7">
              <w:t>93</w:t>
            </w:r>
            <w:r w:rsidR="00EE6DA8" w:rsidRPr="008908B7">
              <w:t xml:space="preserve"> (2</w:t>
            </w:r>
            <w:r w:rsidRPr="008908B7">
              <w:t>4</w:t>
            </w:r>
            <w:r w:rsidR="00EE6DA8" w:rsidRPr="008908B7">
              <w:t>.</w:t>
            </w:r>
            <w:r w:rsidRPr="008908B7">
              <w:t>5</w:t>
            </w:r>
            <w:r w:rsidR="00EE6DA8" w:rsidRPr="008908B7">
              <w:t>)</w:t>
            </w:r>
          </w:p>
        </w:tc>
      </w:tr>
      <w:tr w:rsidR="008908B7" w:rsidRPr="008908B7" w14:paraId="11029BF5" w14:textId="41C04C72" w:rsidTr="00D228AE">
        <w:tc>
          <w:tcPr>
            <w:tcW w:w="1938" w:type="dxa"/>
            <w:vMerge/>
          </w:tcPr>
          <w:p w14:paraId="0CC5F495" w14:textId="77777777" w:rsidR="00D228AE" w:rsidRPr="008908B7" w:rsidRDefault="00D228AE" w:rsidP="000C2D73">
            <w:pPr>
              <w:autoSpaceDE w:val="0"/>
              <w:autoSpaceDN w:val="0"/>
              <w:adjustRightInd w:val="0"/>
              <w:spacing w:line="240" w:lineRule="auto"/>
            </w:pPr>
          </w:p>
        </w:tc>
        <w:tc>
          <w:tcPr>
            <w:tcW w:w="1553" w:type="dxa"/>
          </w:tcPr>
          <w:p w14:paraId="21449FC5" w14:textId="77777777" w:rsidR="00D228AE" w:rsidRPr="008908B7" w:rsidRDefault="004330B0" w:rsidP="000C2D73">
            <w:pPr>
              <w:autoSpaceDE w:val="0"/>
              <w:autoSpaceDN w:val="0"/>
              <w:adjustRightInd w:val="0"/>
              <w:spacing w:line="240" w:lineRule="auto"/>
            </w:pPr>
            <w:r w:rsidRPr="008908B7">
              <w:t>Common</w:t>
            </w:r>
          </w:p>
        </w:tc>
        <w:tc>
          <w:tcPr>
            <w:tcW w:w="3422" w:type="dxa"/>
          </w:tcPr>
          <w:p w14:paraId="4E3D2D97" w14:textId="77777777" w:rsidR="00D228AE" w:rsidRPr="008908B7" w:rsidRDefault="004330B0" w:rsidP="000C2D73">
            <w:pPr>
              <w:autoSpaceDE w:val="0"/>
              <w:autoSpaceDN w:val="0"/>
              <w:adjustRightInd w:val="0"/>
              <w:spacing w:line="240" w:lineRule="auto"/>
              <w:rPr>
                <w:lang w:val="it-IT"/>
              </w:rPr>
            </w:pPr>
            <w:r w:rsidRPr="008908B7">
              <w:rPr>
                <w:lang w:val="it-IT"/>
              </w:rPr>
              <w:t>Confusional state</w:t>
            </w:r>
          </w:p>
          <w:p w14:paraId="1C0AD8F1" w14:textId="77777777" w:rsidR="00D228AE" w:rsidRPr="008908B7" w:rsidRDefault="004330B0" w:rsidP="000C2D73">
            <w:pPr>
              <w:autoSpaceDE w:val="0"/>
              <w:autoSpaceDN w:val="0"/>
              <w:adjustRightInd w:val="0"/>
              <w:spacing w:line="240" w:lineRule="auto"/>
              <w:rPr>
                <w:lang w:val="it-IT"/>
              </w:rPr>
            </w:pPr>
            <w:r w:rsidRPr="008908B7">
              <w:rPr>
                <w:lang w:val="it-IT"/>
              </w:rPr>
              <w:t>Delusion</w:t>
            </w:r>
          </w:p>
          <w:p w14:paraId="67315C48" w14:textId="77777777" w:rsidR="00D228AE" w:rsidRPr="008908B7" w:rsidRDefault="004330B0" w:rsidP="000C2D73">
            <w:pPr>
              <w:autoSpaceDE w:val="0"/>
              <w:autoSpaceDN w:val="0"/>
              <w:adjustRightInd w:val="0"/>
              <w:spacing w:line="240" w:lineRule="auto"/>
              <w:rPr>
                <w:lang w:val="it-IT"/>
              </w:rPr>
            </w:pPr>
            <w:r w:rsidRPr="008908B7">
              <w:rPr>
                <w:lang w:val="it-IT"/>
              </w:rPr>
              <w:t>Depression</w:t>
            </w:r>
          </w:p>
          <w:p w14:paraId="197638ED" w14:textId="77777777" w:rsidR="00EA1EF2" w:rsidRPr="008908B7" w:rsidRDefault="004330B0" w:rsidP="000C2D73">
            <w:pPr>
              <w:autoSpaceDE w:val="0"/>
              <w:autoSpaceDN w:val="0"/>
              <w:adjustRightInd w:val="0"/>
              <w:spacing w:line="240" w:lineRule="auto"/>
              <w:rPr>
                <w:lang w:val="it-IT"/>
              </w:rPr>
            </w:pPr>
            <w:r w:rsidRPr="008908B7">
              <w:rPr>
                <w:lang w:val="it-IT"/>
              </w:rPr>
              <w:t>Impulse control disorder</w:t>
            </w:r>
          </w:p>
          <w:p w14:paraId="6BAE21FA" w14:textId="43DDDEA7" w:rsidR="00D228AE" w:rsidRPr="008908B7" w:rsidRDefault="004330B0" w:rsidP="000C2D73">
            <w:pPr>
              <w:autoSpaceDE w:val="0"/>
              <w:autoSpaceDN w:val="0"/>
              <w:adjustRightInd w:val="0"/>
              <w:spacing w:line="240" w:lineRule="auto"/>
              <w:rPr>
                <w:lang w:val="it-IT"/>
              </w:rPr>
            </w:pPr>
            <w:r w:rsidRPr="008908B7">
              <w:rPr>
                <w:lang w:val="it-IT"/>
              </w:rPr>
              <w:lastRenderedPageBreak/>
              <w:t>Insomnia</w:t>
            </w:r>
          </w:p>
          <w:p w14:paraId="125A5C46" w14:textId="77777777" w:rsidR="00D228AE" w:rsidRPr="008908B7" w:rsidRDefault="004330B0" w:rsidP="000C2D73">
            <w:pPr>
              <w:autoSpaceDE w:val="0"/>
              <w:autoSpaceDN w:val="0"/>
              <w:adjustRightInd w:val="0"/>
              <w:spacing w:line="240" w:lineRule="auto"/>
              <w:rPr>
                <w:lang w:val="it-IT"/>
              </w:rPr>
            </w:pPr>
            <w:r w:rsidRPr="008908B7">
              <w:rPr>
                <w:lang w:val="it-IT"/>
              </w:rPr>
              <w:t>Paranoia</w:t>
            </w:r>
          </w:p>
          <w:p w14:paraId="2F92A500" w14:textId="77777777" w:rsidR="00D228AE" w:rsidRPr="008908B7" w:rsidRDefault="004330B0" w:rsidP="000C2D73">
            <w:pPr>
              <w:autoSpaceDE w:val="0"/>
              <w:autoSpaceDN w:val="0"/>
              <w:adjustRightInd w:val="0"/>
              <w:spacing w:line="240" w:lineRule="auto"/>
            </w:pPr>
            <w:r w:rsidRPr="008908B7">
              <w:t>Psychotic disorder</w:t>
            </w:r>
          </w:p>
          <w:p w14:paraId="66096207" w14:textId="77777777" w:rsidR="00D228AE" w:rsidRPr="008908B7" w:rsidRDefault="004330B0" w:rsidP="000C2D73">
            <w:pPr>
              <w:autoSpaceDE w:val="0"/>
              <w:autoSpaceDN w:val="0"/>
              <w:adjustRightInd w:val="0"/>
              <w:spacing w:line="240" w:lineRule="auto"/>
            </w:pPr>
            <w:r w:rsidRPr="008908B7">
              <w:t>Suicidal ideation</w:t>
            </w:r>
          </w:p>
        </w:tc>
        <w:tc>
          <w:tcPr>
            <w:tcW w:w="2013" w:type="dxa"/>
          </w:tcPr>
          <w:p w14:paraId="40D97F84" w14:textId="164BAC9C" w:rsidR="00D07994" w:rsidRPr="008908B7" w:rsidRDefault="004330B0" w:rsidP="000C2D73">
            <w:pPr>
              <w:autoSpaceDE w:val="0"/>
              <w:autoSpaceDN w:val="0"/>
              <w:adjustRightInd w:val="0"/>
              <w:spacing w:line="240" w:lineRule="auto"/>
            </w:pPr>
            <w:r w:rsidRPr="008908B7">
              <w:lastRenderedPageBreak/>
              <w:t>1</w:t>
            </w:r>
            <w:r w:rsidR="00CE58A3" w:rsidRPr="008908B7">
              <w:t>7</w:t>
            </w:r>
            <w:r w:rsidR="00DB0953" w:rsidRPr="008908B7">
              <w:t xml:space="preserve"> </w:t>
            </w:r>
            <w:r w:rsidRPr="008908B7">
              <w:t>(</w:t>
            </w:r>
            <w:r w:rsidR="00CE58A3" w:rsidRPr="008908B7">
              <w:t>4.5</w:t>
            </w:r>
            <w:r w:rsidRPr="008908B7">
              <w:t>)</w:t>
            </w:r>
          </w:p>
          <w:p w14:paraId="1954E2E0" w14:textId="497BF69A" w:rsidR="00731CC5" w:rsidRPr="008908B7" w:rsidRDefault="004330B0" w:rsidP="000C2D73">
            <w:pPr>
              <w:autoSpaceDE w:val="0"/>
              <w:autoSpaceDN w:val="0"/>
              <w:adjustRightInd w:val="0"/>
              <w:spacing w:line="240" w:lineRule="auto"/>
            </w:pPr>
            <w:r w:rsidRPr="008908B7">
              <w:t>1</w:t>
            </w:r>
            <w:r w:rsidR="00AD0F22" w:rsidRPr="008908B7">
              <w:t>7</w:t>
            </w:r>
            <w:r w:rsidRPr="008908B7">
              <w:t xml:space="preserve"> (</w:t>
            </w:r>
            <w:r w:rsidR="00AD0F22" w:rsidRPr="008908B7">
              <w:t>4.5</w:t>
            </w:r>
            <w:r w:rsidRPr="008908B7">
              <w:t>)</w:t>
            </w:r>
          </w:p>
          <w:p w14:paraId="64BFF2F6" w14:textId="228096A2" w:rsidR="00733D20" w:rsidRPr="008908B7" w:rsidRDefault="004330B0" w:rsidP="000C2D73">
            <w:pPr>
              <w:autoSpaceDE w:val="0"/>
              <w:autoSpaceDN w:val="0"/>
              <w:adjustRightInd w:val="0"/>
              <w:spacing w:line="240" w:lineRule="auto"/>
            </w:pPr>
            <w:r w:rsidRPr="008908B7">
              <w:t>9</w:t>
            </w:r>
            <w:r w:rsidR="00AB5F30" w:rsidRPr="008908B7">
              <w:t xml:space="preserve"> (2.</w:t>
            </w:r>
            <w:r w:rsidRPr="008908B7">
              <w:t>4</w:t>
            </w:r>
            <w:r w:rsidR="00AB5F30" w:rsidRPr="008908B7">
              <w:t>)</w:t>
            </w:r>
          </w:p>
          <w:p w14:paraId="0C37C721" w14:textId="1DEBF54B" w:rsidR="00AB5F30" w:rsidRPr="008908B7" w:rsidRDefault="004330B0" w:rsidP="000C2D73">
            <w:pPr>
              <w:autoSpaceDE w:val="0"/>
              <w:autoSpaceDN w:val="0"/>
              <w:adjustRightInd w:val="0"/>
              <w:spacing w:line="240" w:lineRule="auto"/>
            </w:pPr>
            <w:r w:rsidRPr="008908B7">
              <w:t>6</w:t>
            </w:r>
            <w:r w:rsidR="003F6A6D" w:rsidRPr="008908B7">
              <w:t xml:space="preserve"> </w:t>
            </w:r>
            <w:r w:rsidRPr="008908B7">
              <w:t>(1.6)</w:t>
            </w:r>
          </w:p>
          <w:p w14:paraId="1DD2CB29" w14:textId="718417C4" w:rsidR="00EC3340" w:rsidRPr="008908B7" w:rsidRDefault="004330B0" w:rsidP="000C2D73">
            <w:pPr>
              <w:autoSpaceDE w:val="0"/>
              <w:autoSpaceDN w:val="0"/>
              <w:adjustRightInd w:val="0"/>
              <w:spacing w:line="240" w:lineRule="auto"/>
            </w:pPr>
            <w:r w:rsidRPr="008908B7">
              <w:lastRenderedPageBreak/>
              <w:t>2</w:t>
            </w:r>
            <w:r w:rsidR="00125EDE" w:rsidRPr="008908B7">
              <w:t>8</w:t>
            </w:r>
            <w:r w:rsidR="00D375C6" w:rsidRPr="008908B7">
              <w:t xml:space="preserve"> </w:t>
            </w:r>
            <w:r w:rsidRPr="008908B7">
              <w:t>(</w:t>
            </w:r>
            <w:r w:rsidR="00125EDE" w:rsidRPr="008908B7">
              <w:t>7.4</w:t>
            </w:r>
            <w:r w:rsidRPr="008908B7">
              <w:t>)</w:t>
            </w:r>
          </w:p>
          <w:p w14:paraId="700585E8" w14:textId="3A1FA791" w:rsidR="00166047" w:rsidRPr="008908B7" w:rsidRDefault="004330B0" w:rsidP="000C2D73">
            <w:pPr>
              <w:autoSpaceDE w:val="0"/>
              <w:autoSpaceDN w:val="0"/>
              <w:adjustRightInd w:val="0"/>
              <w:spacing w:line="240" w:lineRule="auto"/>
            </w:pPr>
            <w:r w:rsidRPr="008908B7">
              <w:t>5 (1.3)</w:t>
            </w:r>
          </w:p>
          <w:p w14:paraId="4E189C01" w14:textId="6E7FA108" w:rsidR="00166047" w:rsidRPr="008908B7" w:rsidRDefault="004330B0" w:rsidP="000C2D73">
            <w:pPr>
              <w:autoSpaceDE w:val="0"/>
              <w:autoSpaceDN w:val="0"/>
              <w:adjustRightInd w:val="0"/>
              <w:spacing w:line="240" w:lineRule="auto"/>
            </w:pPr>
            <w:r w:rsidRPr="008908B7">
              <w:t>1</w:t>
            </w:r>
            <w:r w:rsidR="00E62787" w:rsidRPr="008908B7">
              <w:t>4</w:t>
            </w:r>
            <w:r w:rsidRPr="008908B7">
              <w:t xml:space="preserve"> (</w:t>
            </w:r>
            <w:r w:rsidR="00E62787" w:rsidRPr="008908B7">
              <w:t>3.7</w:t>
            </w:r>
            <w:r w:rsidRPr="008908B7">
              <w:t>)</w:t>
            </w:r>
          </w:p>
          <w:p w14:paraId="094182CA" w14:textId="2A32D69A" w:rsidR="00D228AE" w:rsidRPr="008908B7" w:rsidRDefault="004330B0" w:rsidP="000C2D73">
            <w:pPr>
              <w:autoSpaceDE w:val="0"/>
              <w:autoSpaceDN w:val="0"/>
              <w:adjustRightInd w:val="0"/>
              <w:spacing w:line="240" w:lineRule="auto"/>
            </w:pPr>
            <w:r w:rsidRPr="008908B7">
              <w:t>6</w:t>
            </w:r>
            <w:r w:rsidR="0007001B" w:rsidRPr="008908B7">
              <w:t xml:space="preserve"> (1.</w:t>
            </w:r>
            <w:r w:rsidRPr="008908B7">
              <w:t>6</w:t>
            </w:r>
            <w:r w:rsidR="0007001B" w:rsidRPr="008908B7">
              <w:t>)</w:t>
            </w:r>
          </w:p>
        </w:tc>
      </w:tr>
      <w:tr w:rsidR="008908B7" w:rsidRPr="008908B7" w14:paraId="65C89A07" w14:textId="172354F6" w:rsidTr="00D228AE">
        <w:tc>
          <w:tcPr>
            <w:tcW w:w="1938" w:type="dxa"/>
            <w:vMerge/>
          </w:tcPr>
          <w:p w14:paraId="2C25D1AF" w14:textId="77777777" w:rsidR="00D228AE" w:rsidRPr="008908B7" w:rsidRDefault="00D228AE" w:rsidP="000C2D73">
            <w:pPr>
              <w:autoSpaceDE w:val="0"/>
              <w:autoSpaceDN w:val="0"/>
              <w:adjustRightInd w:val="0"/>
              <w:spacing w:line="240" w:lineRule="auto"/>
            </w:pPr>
          </w:p>
        </w:tc>
        <w:tc>
          <w:tcPr>
            <w:tcW w:w="1553" w:type="dxa"/>
          </w:tcPr>
          <w:p w14:paraId="41E9EB95" w14:textId="77777777" w:rsidR="00D228AE" w:rsidRPr="008908B7" w:rsidRDefault="004330B0" w:rsidP="000C2D73">
            <w:pPr>
              <w:autoSpaceDE w:val="0"/>
              <w:autoSpaceDN w:val="0"/>
              <w:adjustRightInd w:val="0"/>
              <w:spacing w:line="240" w:lineRule="auto"/>
            </w:pPr>
            <w:r w:rsidRPr="008908B7">
              <w:t>Uncommon</w:t>
            </w:r>
          </w:p>
        </w:tc>
        <w:tc>
          <w:tcPr>
            <w:tcW w:w="3422" w:type="dxa"/>
          </w:tcPr>
          <w:p w14:paraId="2A90F54E" w14:textId="77777777" w:rsidR="00D228AE" w:rsidRPr="008908B7" w:rsidRDefault="004330B0" w:rsidP="000C2D73">
            <w:pPr>
              <w:autoSpaceDE w:val="0"/>
              <w:autoSpaceDN w:val="0"/>
              <w:adjustRightInd w:val="0"/>
              <w:spacing w:line="240" w:lineRule="auto"/>
            </w:pPr>
            <w:r w:rsidRPr="008908B7">
              <w:t>Dopamine dysregulation syndrome</w:t>
            </w:r>
          </w:p>
          <w:p w14:paraId="2AD5C3E3" w14:textId="04FED48B" w:rsidR="00D228AE" w:rsidRPr="008908B7" w:rsidRDefault="00D228AE" w:rsidP="000C2D73">
            <w:pPr>
              <w:autoSpaceDE w:val="0"/>
              <w:autoSpaceDN w:val="0"/>
              <w:adjustRightInd w:val="0"/>
              <w:spacing w:line="240" w:lineRule="auto"/>
            </w:pPr>
          </w:p>
        </w:tc>
        <w:tc>
          <w:tcPr>
            <w:tcW w:w="2013" w:type="dxa"/>
          </w:tcPr>
          <w:p w14:paraId="417F1525" w14:textId="36D9F3FF" w:rsidR="00D228AE" w:rsidRPr="008908B7" w:rsidRDefault="004330B0" w:rsidP="000C2D73">
            <w:pPr>
              <w:autoSpaceDE w:val="0"/>
              <w:autoSpaceDN w:val="0"/>
              <w:adjustRightInd w:val="0"/>
              <w:spacing w:line="240" w:lineRule="auto"/>
            </w:pPr>
            <w:r w:rsidRPr="008908B7">
              <w:t>1 (0.3)</w:t>
            </w:r>
          </w:p>
        </w:tc>
      </w:tr>
      <w:tr w:rsidR="008908B7" w:rsidRPr="008908B7" w14:paraId="7EB1D947" w14:textId="412AA4A1" w:rsidTr="00D228AE">
        <w:tc>
          <w:tcPr>
            <w:tcW w:w="1938" w:type="dxa"/>
          </w:tcPr>
          <w:p w14:paraId="5BC9F215" w14:textId="77777777" w:rsidR="00D228AE" w:rsidRPr="008908B7" w:rsidRDefault="004330B0" w:rsidP="000C2D73">
            <w:pPr>
              <w:autoSpaceDE w:val="0"/>
              <w:autoSpaceDN w:val="0"/>
              <w:adjustRightInd w:val="0"/>
              <w:spacing w:line="240" w:lineRule="auto"/>
            </w:pPr>
            <w:r w:rsidRPr="008908B7">
              <w:t>Nervous system disorders</w:t>
            </w:r>
          </w:p>
        </w:tc>
        <w:tc>
          <w:tcPr>
            <w:tcW w:w="1553" w:type="dxa"/>
          </w:tcPr>
          <w:p w14:paraId="6D58ECEA" w14:textId="77777777" w:rsidR="00D228AE" w:rsidRPr="008908B7" w:rsidRDefault="004330B0" w:rsidP="000C2D73">
            <w:pPr>
              <w:autoSpaceDE w:val="0"/>
              <w:autoSpaceDN w:val="0"/>
              <w:adjustRightInd w:val="0"/>
              <w:spacing w:line="240" w:lineRule="auto"/>
            </w:pPr>
            <w:r w:rsidRPr="008908B7">
              <w:t>Common</w:t>
            </w:r>
          </w:p>
        </w:tc>
        <w:tc>
          <w:tcPr>
            <w:tcW w:w="3422" w:type="dxa"/>
          </w:tcPr>
          <w:p w14:paraId="0785AC52" w14:textId="77777777" w:rsidR="00D228AE" w:rsidRPr="008908B7" w:rsidRDefault="004330B0" w:rsidP="000C2D73">
            <w:pPr>
              <w:autoSpaceDE w:val="0"/>
              <w:autoSpaceDN w:val="0"/>
              <w:adjustRightInd w:val="0"/>
              <w:spacing w:line="240" w:lineRule="auto"/>
              <w:rPr>
                <w:lang w:val="it-IT"/>
              </w:rPr>
            </w:pPr>
            <w:r w:rsidRPr="008908B7">
              <w:rPr>
                <w:lang w:val="it-IT"/>
              </w:rPr>
              <w:t>Cognitive disorder</w:t>
            </w:r>
          </w:p>
          <w:p w14:paraId="2E307B11" w14:textId="77777777" w:rsidR="00D228AE" w:rsidRPr="008908B7" w:rsidRDefault="004330B0" w:rsidP="000C2D73">
            <w:pPr>
              <w:autoSpaceDE w:val="0"/>
              <w:autoSpaceDN w:val="0"/>
              <w:adjustRightInd w:val="0"/>
              <w:spacing w:line="240" w:lineRule="auto"/>
              <w:rPr>
                <w:lang w:val="it-IT"/>
              </w:rPr>
            </w:pPr>
            <w:r w:rsidRPr="008908B7">
              <w:rPr>
                <w:lang w:val="it-IT"/>
              </w:rPr>
              <w:t>Dizziness</w:t>
            </w:r>
          </w:p>
          <w:p w14:paraId="14EDF446" w14:textId="77777777" w:rsidR="00D228AE" w:rsidRPr="008908B7" w:rsidRDefault="004330B0" w:rsidP="000C2D73">
            <w:pPr>
              <w:autoSpaceDE w:val="0"/>
              <w:autoSpaceDN w:val="0"/>
              <w:adjustRightInd w:val="0"/>
              <w:spacing w:line="240" w:lineRule="auto"/>
              <w:rPr>
                <w:lang w:val="it-IT"/>
              </w:rPr>
            </w:pPr>
            <w:r w:rsidRPr="008908B7">
              <w:rPr>
                <w:lang w:val="it-IT"/>
              </w:rPr>
              <w:t>Dizziness postural</w:t>
            </w:r>
          </w:p>
          <w:p w14:paraId="07C0E4A5" w14:textId="77777777" w:rsidR="00D228AE" w:rsidRPr="008908B7" w:rsidRDefault="004330B0" w:rsidP="000C2D73">
            <w:pPr>
              <w:autoSpaceDE w:val="0"/>
              <w:autoSpaceDN w:val="0"/>
              <w:adjustRightInd w:val="0"/>
              <w:spacing w:line="240" w:lineRule="auto"/>
              <w:rPr>
                <w:lang w:val="it-IT"/>
              </w:rPr>
            </w:pPr>
            <w:r w:rsidRPr="008908B7">
              <w:rPr>
                <w:lang w:val="it-IT"/>
              </w:rPr>
              <w:t>Dyskinesia</w:t>
            </w:r>
          </w:p>
          <w:p w14:paraId="0E103ECC" w14:textId="77777777" w:rsidR="00D228AE" w:rsidRPr="008908B7" w:rsidRDefault="004330B0" w:rsidP="000C2D73">
            <w:pPr>
              <w:autoSpaceDE w:val="0"/>
              <w:autoSpaceDN w:val="0"/>
              <w:adjustRightInd w:val="0"/>
              <w:spacing w:line="240" w:lineRule="auto"/>
            </w:pPr>
            <w:r w:rsidRPr="008908B7">
              <w:t>Dystonia</w:t>
            </w:r>
          </w:p>
          <w:p w14:paraId="2045DC12" w14:textId="77777777" w:rsidR="00D228AE" w:rsidRPr="008908B7" w:rsidRDefault="004330B0" w:rsidP="000C2D73">
            <w:pPr>
              <w:autoSpaceDE w:val="0"/>
              <w:autoSpaceDN w:val="0"/>
              <w:adjustRightInd w:val="0"/>
              <w:spacing w:line="240" w:lineRule="auto"/>
            </w:pPr>
            <w:r w:rsidRPr="008908B7">
              <w:t>Headache</w:t>
            </w:r>
          </w:p>
          <w:p w14:paraId="33186EB7" w14:textId="77777777" w:rsidR="00D228AE" w:rsidRPr="008908B7" w:rsidRDefault="004330B0" w:rsidP="000C2D73">
            <w:pPr>
              <w:autoSpaceDE w:val="0"/>
              <w:autoSpaceDN w:val="0"/>
              <w:adjustRightInd w:val="0"/>
              <w:spacing w:line="240" w:lineRule="auto"/>
            </w:pPr>
            <w:r w:rsidRPr="008908B7">
              <w:t>Hypoaesthesia</w:t>
            </w:r>
          </w:p>
          <w:p w14:paraId="4B5C2398" w14:textId="77777777" w:rsidR="00D228AE" w:rsidRPr="008908B7" w:rsidRDefault="004330B0" w:rsidP="000C2D73">
            <w:pPr>
              <w:autoSpaceDE w:val="0"/>
              <w:autoSpaceDN w:val="0"/>
              <w:adjustRightInd w:val="0"/>
              <w:spacing w:line="240" w:lineRule="auto"/>
            </w:pPr>
            <w:r w:rsidRPr="008908B7">
              <w:t>On and off phenomenon</w:t>
            </w:r>
          </w:p>
          <w:p w14:paraId="28CE5224" w14:textId="77777777" w:rsidR="00D228AE" w:rsidRPr="008908B7" w:rsidRDefault="004330B0" w:rsidP="000C2D73">
            <w:pPr>
              <w:autoSpaceDE w:val="0"/>
              <w:autoSpaceDN w:val="0"/>
              <w:adjustRightInd w:val="0"/>
              <w:spacing w:line="240" w:lineRule="auto"/>
            </w:pPr>
            <w:r w:rsidRPr="008908B7">
              <w:t>Paraesthesia</w:t>
            </w:r>
          </w:p>
          <w:p w14:paraId="0E31F357" w14:textId="3AAD2153" w:rsidR="00D228AE" w:rsidRPr="008908B7" w:rsidRDefault="004330B0" w:rsidP="000C2D73">
            <w:pPr>
              <w:autoSpaceDE w:val="0"/>
              <w:autoSpaceDN w:val="0"/>
              <w:adjustRightInd w:val="0"/>
              <w:spacing w:line="240" w:lineRule="auto"/>
              <w:rPr>
                <w:vertAlign w:val="superscript"/>
              </w:rPr>
            </w:pPr>
            <w:r w:rsidRPr="008908B7">
              <w:t>Polyneuropathy</w:t>
            </w:r>
            <w:r w:rsidRPr="008908B7">
              <w:rPr>
                <w:vertAlign w:val="superscript"/>
              </w:rPr>
              <w:t>c</w:t>
            </w:r>
          </w:p>
          <w:p w14:paraId="2D51164A" w14:textId="77777777" w:rsidR="00D228AE" w:rsidRPr="008908B7" w:rsidRDefault="004330B0" w:rsidP="000C2D73">
            <w:pPr>
              <w:autoSpaceDE w:val="0"/>
              <w:autoSpaceDN w:val="0"/>
              <w:adjustRightInd w:val="0"/>
              <w:spacing w:line="240" w:lineRule="auto"/>
            </w:pPr>
            <w:r w:rsidRPr="008908B7">
              <w:t>Somnolence</w:t>
            </w:r>
          </w:p>
          <w:p w14:paraId="1AD0EBE1" w14:textId="77777777" w:rsidR="00D228AE" w:rsidRPr="008908B7" w:rsidRDefault="004330B0" w:rsidP="000C2D73">
            <w:pPr>
              <w:autoSpaceDE w:val="0"/>
              <w:autoSpaceDN w:val="0"/>
              <w:adjustRightInd w:val="0"/>
              <w:spacing w:line="240" w:lineRule="auto"/>
            </w:pPr>
            <w:r w:rsidRPr="008908B7">
              <w:t>Syncope</w:t>
            </w:r>
          </w:p>
          <w:p w14:paraId="5BF5C5CB" w14:textId="5DF2B213" w:rsidR="00D228AE" w:rsidRPr="008908B7" w:rsidRDefault="00D228AE" w:rsidP="000C2D73">
            <w:pPr>
              <w:autoSpaceDE w:val="0"/>
              <w:autoSpaceDN w:val="0"/>
              <w:adjustRightInd w:val="0"/>
              <w:spacing w:line="240" w:lineRule="auto"/>
            </w:pPr>
          </w:p>
        </w:tc>
        <w:tc>
          <w:tcPr>
            <w:tcW w:w="2013" w:type="dxa"/>
          </w:tcPr>
          <w:p w14:paraId="2F77826B" w14:textId="44B3BE52" w:rsidR="00D228AE" w:rsidRPr="008908B7" w:rsidRDefault="004330B0" w:rsidP="000C2D73">
            <w:pPr>
              <w:autoSpaceDE w:val="0"/>
              <w:autoSpaceDN w:val="0"/>
              <w:adjustRightInd w:val="0"/>
              <w:spacing w:line="240" w:lineRule="auto"/>
              <w:rPr>
                <w:lang w:val="it-IT"/>
              </w:rPr>
            </w:pPr>
            <w:r w:rsidRPr="008908B7">
              <w:rPr>
                <w:lang w:val="it-IT"/>
              </w:rPr>
              <w:t>14</w:t>
            </w:r>
            <w:r w:rsidR="009D5C27" w:rsidRPr="008908B7">
              <w:rPr>
                <w:lang w:val="it-IT"/>
              </w:rPr>
              <w:t xml:space="preserve"> (</w:t>
            </w:r>
            <w:r w:rsidRPr="008908B7">
              <w:rPr>
                <w:lang w:val="it-IT"/>
              </w:rPr>
              <w:t>3.7</w:t>
            </w:r>
            <w:r w:rsidR="009D5C27" w:rsidRPr="008908B7">
              <w:rPr>
                <w:lang w:val="it-IT"/>
              </w:rPr>
              <w:t>)</w:t>
            </w:r>
          </w:p>
          <w:p w14:paraId="16604BFF" w14:textId="71D8A090" w:rsidR="009D5C27" w:rsidRPr="008908B7" w:rsidRDefault="004330B0" w:rsidP="000C2D73">
            <w:pPr>
              <w:autoSpaceDE w:val="0"/>
              <w:autoSpaceDN w:val="0"/>
              <w:adjustRightInd w:val="0"/>
              <w:spacing w:line="240" w:lineRule="auto"/>
              <w:rPr>
                <w:lang w:val="it-IT"/>
              </w:rPr>
            </w:pPr>
            <w:r w:rsidRPr="008908B7">
              <w:rPr>
                <w:lang w:val="it-IT"/>
              </w:rPr>
              <w:t>33</w:t>
            </w:r>
            <w:r w:rsidR="00E440DE" w:rsidRPr="008908B7">
              <w:rPr>
                <w:lang w:val="it-IT"/>
              </w:rPr>
              <w:t xml:space="preserve"> (</w:t>
            </w:r>
            <w:r w:rsidRPr="008908B7">
              <w:rPr>
                <w:lang w:val="it-IT"/>
              </w:rPr>
              <w:t>8.7</w:t>
            </w:r>
            <w:r w:rsidR="00E440DE" w:rsidRPr="008908B7">
              <w:rPr>
                <w:lang w:val="it-IT"/>
              </w:rPr>
              <w:t>)</w:t>
            </w:r>
          </w:p>
          <w:p w14:paraId="4C322780" w14:textId="76887CBE" w:rsidR="00E440DE" w:rsidRPr="008908B7" w:rsidRDefault="004330B0" w:rsidP="000C2D73">
            <w:pPr>
              <w:autoSpaceDE w:val="0"/>
              <w:autoSpaceDN w:val="0"/>
              <w:adjustRightInd w:val="0"/>
              <w:spacing w:line="240" w:lineRule="auto"/>
              <w:rPr>
                <w:lang w:val="it-IT"/>
              </w:rPr>
            </w:pPr>
            <w:r w:rsidRPr="008908B7">
              <w:rPr>
                <w:lang w:val="it-IT"/>
              </w:rPr>
              <w:t>8 (2.1)</w:t>
            </w:r>
          </w:p>
          <w:p w14:paraId="51287B5F" w14:textId="0C6A0D9F" w:rsidR="00265EA4" w:rsidRPr="008908B7" w:rsidRDefault="004330B0" w:rsidP="000C2D73">
            <w:pPr>
              <w:autoSpaceDE w:val="0"/>
              <w:autoSpaceDN w:val="0"/>
              <w:adjustRightInd w:val="0"/>
              <w:spacing w:line="240" w:lineRule="auto"/>
              <w:rPr>
                <w:lang w:val="it-IT"/>
              </w:rPr>
            </w:pPr>
            <w:r w:rsidRPr="008908B7">
              <w:rPr>
                <w:lang w:val="it-IT"/>
              </w:rPr>
              <w:t>33</w:t>
            </w:r>
            <w:r w:rsidR="00CB3869" w:rsidRPr="008908B7">
              <w:rPr>
                <w:lang w:val="it-IT"/>
              </w:rPr>
              <w:t xml:space="preserve"> (</w:t>
            </w:r>
            <w:r w:rsidRPr="008908B7">
              <w:rPr>
                <w:lang w:val="it-IT"/>
              </w:rPr>
              <w:t>8.7</w:t>
            </w:r>
            <w:r w:rsidR="00CB3869" w:rsidRPr="008908B7">
              <w:rPr>
                <w:lang w:val="it-IT"/>
              </w:rPr>
              <w:t>)</w:t>
            </w:r>
          </w:p>
          <w:p w14:paraId="11BADB68" w14:textId="23E236E3" w:rsidR="00CB3869" w:rsidRPr="008908B7" w:rsidRDefault="004330B0" w:rsidP="000C2D73">
            <w:pPr>
              <w:autoSpaceDE w:val="0"/>
              <w:autoSpaceDN w:val="0"/>
              <w:adjustRightInd w:val="0"/>
              <w:spacing w:line="240" w:lineRule="auto"/>
              <w:rPr>
                <w:lang w:val="it-IT"/>
              </w:rPr>
            </w:pPr>
            <w:r w:rsidRPr="008908B7">
              <w:rPr>
                <w:lang w:val="it-IT"/>
              </w:rPr>
              <w:t>12</w:t>
            </w:r>
            <w:r w:rsidR="00ED5E5F" w:rsidRPr="008908B7">
              <w:rPr>
                <w:lang w:val="it-IT"/>
              </w:rPr>
              <w:t xml:space="preserve"> (</w:t>
            </w:r>
            <w:r w:rsidRPr="008908B7">
              <w:rPr>
                <w:lang w:val="it-IT"/>
              </w:rPr>
              <w:t>3.2)</w:t>
            </w:r>
          </w:p>
          <w:p w14:paraId="1345C6B3" w14:textId="71789BE3" w:rsidR="00ED5E5F" w:rsidRPr="008908B7" w:rsidRDefault="004330B0" w:rsidP="000C2D73">
            <w:pPr>
              <w:autoSpaceDE w:val="0"/>
              <w:autoSpaceDN w:val="0"/>
              <w:adjustRightInd w:val="0"/>
              <w:spacing w:line="240" w:lineRule="auto"/>
              <w:rPr>
                <w:lang w:val="it-IT"/>
              </w:rPr>
            </w:pPr>
            <w:r w:rsidRPr="008908B7">
              <w:rPr>
                <w:lang w:val="it-IT"/>
              </w:rPr>
              <w:t>23</w:t>
            </w:r>
            <w:r w:rsidR="00077072" w:rsidRPr="008908B7">
              <w:rPr>
                <w:lang w:val="it-IT"/>
              </w:rPr>
              <w:t xml:space="preserve"> (</w:t>
            </w:r>
            <w:r w:rsidRPr="008908B7">
              <w:rPr>
                <w:lang w:val="it-IT"/>
              </w:rPr>
              <w:t>6</w:t>
            </w:r>
            <w:r w:rsidR="00077072" w:rsidRPr="008908B7">
              <w:rPr>
                <w:lang w:val="it-IT"/>
              </w:rPr>
              <w:t>.</w:t>
            </w:r>
            <w:r w:rsidRPr="008908B7">
              <w:rPr>
                <w:lang w:val="it-IT"/>
              </w:rPr>
              <w:t>1</w:t>
            </w:r>
            <w:r w:rsidR="00077072" w:rsidRPr="008908B7">
              <w:rPr>
                <w:lang w:val="it-IT"/>
              </w:rPr>
              <w:t>)</w:t>
            </w:r>
          </w:p>
          <w:p w14:paraId="58E790AE" w14:textId="08674BBA" w:rsidR="00AC0A50" w:rsidRPr="008908B7" w:rsidRDefault="004330B0" w:rsidP="000C2D73">
            <w:pPr>
              <w:autoSpaceDE w:val="0"/>
              <w:autoSpaceDN w:val="0"/>
              <w:adjustRightInd w:val="0"/>
              <w:spacing w:line="240" w:lineRule="auto"/>
              <w:rPr>
                <w:lang w:val="it-IT"/>
              </w:rPr>
            </w:pPr>
            <w:r w:rsidRPr="008908B7">
              <w:rPr>
                <w:lang w:val="it-IT"/>
              </w:rPr>
              <w:t>9</w:t>
            </w:r>
            <w:r w:rsidR="007406C9" w:rsidRPr="008908B7">
              <w:rPr>
                <w:lang w:val="it-IT"/>
              </w:rPr>
              <w:t xml:space="preserve"> (</w:t>
            </w:r>
            <w:r w:rsidRPr="008908B7">
              <w:rPr>
                <w:lang w:val="it-IT"/>
              </w:rPr>
              <w:t>2.4</w:t>
            </w:r>
            <w:r w:rsidR="007406C9" w:rsidRPr="008908B7">
              <w:rPr>
                <w:lang w:val="it-IT"/>
              </w:rPr>
              <w:t>)</w:t>
            </w:r>
          </w:p>
          <w:p w14:paraId="744F3E9C" w14:textId="2029891C" w:rsidR="007406C9" w:rsidRPr="008908B7" w:rsidRDefault="004330B0" w:rsidP="000C2D73">
            <w:pPr>
              <w:autoSpaceDE w:val="0"/>
              <w:autoSpaceDN w:val="0"/>
              <w:adjustRightInd w:val="0"/>
              <w:spacing w:line="240" w:lineRule="auto"/>
              <w:rPr>
                <w:lang w:val="it-IT"/>
              </w:rPr>
            </w:pPr>
            <w:r w:rsidRPr="008908B7">
              <w:rPr>
                <w:lang w:val="it-IT"/>
              </w:rPr>
              <w:t>2</w:t>
            </w:r>
            <w:r w:rsidR="00D56656" w:rsidRPr="008908B7">
              <w:rPr>
                <w:lang w:val="it-IT"/>
              </w:rPr>
              <w:t>7</w:t>
            </w:r>
            <w:r w:rsidRPr="008908B7">
              <w:rPr>
                <w:lang w:val="it-IT"/>
              </w:rPr>
              <w:t xml:space="preserve"> (</w:t>
            </w:r>
            <w:r w:rsidR="00D56656" w:rsidRPr="008908B7">
              <w:rPr>
                <w:lang w:val="it-IT"/>
              </w:rPr>
              <w:t>7.1</w:t>
            </w:r>
            <w:r w:rsidRPr="008908B7">
              <w:rPr>
                <w:lang w:val="it-IT"/>
              </w:rPr>
              <w:t>)</w:t>
            </w:r>
          </w:p>
          <w:p w14:paraId="171D37AD" w14:textId="37994600" w:rsidR="009A1A98" w:rsidRPr="008908B7" w:rsidRDefault="004330B0" w:rsidP="000C2D73">
            <w:pPr>
              <w:autoSpaceDE w:val="0"/>
              <w:autoSpaceDN w:val="0"/>
              <w:adjustRightInd w:val="0"/>
              <w:spacing w:line="240" w:lineRule="auto"/>
              <w:rPr>
                <w:lang w:val="it-IT"/>
              </w:rPr>
            </w:pPr>
            <w:r w:rsidRPr="008908B7">
              <w:rPr>
                <w:lang w:val="it-IT"/>
              </w:rPr>
              <w:t>11</w:t>
            </w:r>
            <w:r w:rsidR="006B7F15" w:rsidRPr="008908B7">
              <w:rPr>
                <w:lang w:val="it-IT"/>
              </w:rPr>
              <w:t xml:space="preserve"> (</w:t>
            </w:r>
            <w:r w:rsidRPr="008908B7">
              <w:rPr>
                <w:lang w:val="it-IT"/>
              </w:rPr>
              <w:t>2.9</w:t>
            </w:r>
            <w:r w:rsidR="006B7F15" w:rsidRPr="008908B7">
              <w:rPr>
                <w:lang w:val="it-IT"/>
              </w:rPr>
              <w:t>)</w:t>
            </w:r>
          </w:p>
          <w:p w14:paraId="1EF0EC56" w14:textId="51A4080D" w:rsidR="006B7F15" w:rsidRPr="008908B7" w:rsidRDefault="004330B0" w:rsidP="000C2D73">
            <w:pPr>
              <w:autoSpaceDE w:val="0"/>
              <w:autoSpaceDN w:val="0"/>
              <w:adjustRightInd w:val="0"/>
              <w:spacing w:line="240" w:lineRule="auto"/>
              <w:rPr>
                <w:lang w:val="it-IT"/>
              </w:rPr>
            </w:pPr>
            <w:r w:rsidRPr="008908B7">
              <w:rPr>
                <w:lang w:val="it-IT"/>
              </w:rPr>
              <w:t>11</w:t>
            </w:r>
            <w:r w:rsidR="00D932A3" w:rsidRPr="008908B7">
              <w:rPr>
                <w:lang w:val="it-IT"/>
              </w:rPr>
              <w:t xml:space="preserve"> </w:t>
            </w:r>
            <w:r w:rsidR="00C31764" w:rsidRPr="008908B7">
              <w:rPr>
                <w:lang w:val="it-IT"/>
              </w:rPr>
              <w:t>(</w:t>
            </w:r>
            <w:r w:rsidR="00D932A3" w:rsidRPr="008908B7">
              <w:rPr>
                <w:lang w:val="it-IT"/>
              </w:rPr>
              <w:t>2.</w:t>
            </w:r>
            <w:r w:rsidR="00842222" w:rsidRPr="008908B7">
              <w:rPr>
                <w:lang w:val="it-IT"/>
              </w:rPr>
              <w:t>9</w:t>
            </w:r>
            <w:r w:rsidR="00C31764" w:rsidRPr="008908B7">
              <w:rPr>
                <w:lang w:val="it-IT"/>
              </w:rPr>
              <w:t>)</w:t>
            </w:r>
          </w:p>
          <w:p w14:paraId="3028BAB2" w14:textId="66B77502" w:rsidR="00C31764" w:rsidRPr="008908B7" w:rsidRDefault="004330B0" w:rsidP="000C2D73">
            <w:pPr>
              <w:autoSpaceDE w:val="0"/>
              <w:autoSpaceDN w:val="0"/>
              <w:adjustRightInd w:val="0"/>
              <w:spacing w:line="240" w:lineRule="auto"/>
              <w:rPr>
                <w:lang w:val="it-IT"/>
              </w:rPr>
            </w:pPr>
            <w:r w:rsidRPr="008908B7">
              <w:rPr>
                <w:lang w:val="it-IT"/>
              </w:rPr>
              <w:t>1</w:t>
            </w:r>
            <w:r w:rsidR="00E64A77" w:rsidRPr="008908B7">
              <w:rPr>
                <w:lang w:val="it-IT"/>
              </w:rPr>
              <w:t>5</w:t>
            </w:r>
            <w:r w:rsidRPr="008908B7">
              <w:rPr>
                <w:lang w:val="it-IT"/>
              </w:rPr>
              <w:t xml:space="preserve"> (</w:t>
            </w:r>
            <w:r w:rsidR="00E64A77" w:rsidRPr="008908B7">
              <w:rPr>
                <w:lang w:val="it-IT"/>
              </w:rPr>
              <w:t>4.0</w:t>
            </w:r>
            <w:r w:rsidRPr="008908B7">
              <w:rPr>
                <w:lang w:val="it-IT"/>
              </w:rPr>
              <w:t>)</w:t>
            </w:r>
          </w:p>
          <w:p w14:paraId="1BFA9885" w14:textId="440B01F3" w:rsidR="00D228AE" w:rsidRPr="008908B7" w:rsidRDefault="004330B0" w:rsidP="000C2D73">
            <w:pPr>
              <w:autoSpaceDE w:val="0"/>
              <w:autoSpaceDN w:val="0"/>
              <w:adjustRightInd w:val="0"/>
              <w:spacing w:line="240" w:lineRule="auto"/>
              <w:rPr>
                <w:lang w:val="it-IT"/>
              </w:rPr>
            </w:pPr>
            <w:r w:rsidRPr="008908B7">
              <w:rPr>
                <w:lang w:val="it-IT"/>
              </w:rPr>
              <w:t>6</w:t>
            </w:r>
            <w:r w:rsidR="008B47E9" w:rsidRPr="008908B7">
              <w:rPr>
                <w:lang w:val="it-IT"/>
              </w:rPr>
              <w:t xml:space="preserve"> (1.</w:t>
            </w:r>
            <w:r w:rsidRPr="008908B7">
              <w:rPr>
                <w:lang w:val="it-IT"/>
              </w:rPr>
              <w:t>6</w:t>
            </w:r>
            <w:r w:rsidR="008B47E9" w:rsidRPr="008908B7">
              <w:rPr>
                <w:lang w:val="it-IT"/>
              </w:rPr>
              <w:t>)</w:t>
            </w:r>
          </w:p>
        </w:tc>
      </w:tr>
      <w:tr w:rsidR="008908B7" w:rsidRPr="008908B7" w14:paraId="296791DE" w14:textId="7643AD8D" w:rsidTr="00D228AE">
        <w:trPr>
          <w:cantSplit/>
          <w:tblHeader/>
        </w:trPr>
        <w:tc>
          <w:tcPr>
            <w:tcW w:w="1938" w:type="dxa"/>
          </w:tcPr>
          <w:p w14:paraId="71AF4367" w14:textId="3C62A2C5" w:rsidR="00D228AE" w:rsidRPr="008908B7" w:rsidRDefault="004330B0" w:rsidP="000C2D73">
            <w:pPr>
              <w:autoSpaceDE w:val="0"/>
              <w:autoSpaceDN w:val="0"/>
              <w:adjustRightInd w:val="0"/>
              <w:spacing w:line="240" w:lineRule="auto"/>
            </w:pPr>
            <w:r w:rsidRPr="008908B7">
              <w:t>Cardiac disorders</w:t>
            </w:r>
          </w:p>
        </w:tc>
        <w:tc>
          <w:tcPr>
            <w:tcW w:w="1553" w:type="dxa"/>
          </w:tcPr>
          <w:p w14:paraId="6BB9AE7E" w14:textId="77777777" w:rsidR="00D228AE" w:rsidRPr="008908B7" w:rsidRDefault="004330B0" w:rsidP="000C2D73">
            <w:pPr>
              <w:autoSpaceDE w:val="0"/>
              <w:autoSpaceDN w:val="0"/>
              <w:adjustRightInd w:val="0"/>
              <w:spacing w:line="240" w:lineRule="auto"/>
            </w:pPr>
            <w:r w:rsidRPr="008908B7">
              <w:t>Uncommon</w:t>
            </w:r>
          </w:p>
        </w:tc>
        <w:tc>
          <w:tcPr>
            <w:tcW w:w="3422" w:type="dxa"/>
          </w:tcPr>
          <w:p w14:paraId="4D67FD27" w14:textId="77777777" w:rsidR="00D228AE" w:rsidRPr="008908B7" w:rsidRDefault="004330B0" w:rsidP="000C2D73">
            <w:pPr>
              <w:autoSpaceDE w:val="0"/>
              <w:autoSpaceDN w:val="0"/>
              <w:adjustRightInd w:val="0"/>
              <w:spacing w:line="240" w:lineRule="auto"/>
            </w:pPr>
            <w:r w:rsidRPr="008908B7">
              <w:t>Palpitations</w:t>
            </w:r>
          </w:p>
        </w:tc>
        <w:tc>
          <w:tcPr>
            <w:tcW w:w="2013" w:type="dxa"/>
          </w:tcPr>
          <w:p w14:paraId="1D65F914" w14:textId="1078C4EE" w:rsidR="00D228AE" w:rsidRPr="008908B7" w:rsidRDefault="004330B0" w:rsidP="000C2D73">
            <w:pPr>
              <w:autoSpaceDE w:val="0"/>
              <w:autoSpaceDN w:val="0"/>
              <w:adjustRightInd w:val="0"/>
              <w:spacing w:line="240" w:lineRule="auto"/>
            </w:pPr>
            <w:r w:rsidRPr="008908B7">
              <w:t>3 (0.8)</w:t>
            </w:r>
          </w:p>
        </w:tc>
      </w:tr>
      <w:tr w:rsidR="008908B7" w:rsidRPr="008908B7" w14:paraId="39960C61" w14:textId="4B900DF8" w:rsidTr="00D228AE">
        <w:trPr>
          <w:cantSplit/>
          <w:tblHeader/>
        </w:trPr>
        <w:tc>
          <w:tcPr>
            <w:tcW w:w="1938" w:type="dxa"/>
          </w:tcPr>
          <w:p w14:paraId="0553BD2E" w14:textId="77777777" w:rsidR="00D228AE" w:rsidRPr="008908B7" w:rsidRDefault="004330B0" w:rsidP="000C2D73">
            <w:pPr>
              <w:autoSpaceDE w:val="0"/>
              <w:autoSpaceDN w:val="0"/>
              <w:adjustRightInd w:val="0"/>
              <w:spacing w:line="240" w:lineRule="auto"/>
            </w:pPr>
            <w:r w:rsidRPr="008908B7">
              <w:lastRenderedPageBreak/>
              <w:t>Vascular disorders</w:t>
            </w:r>
          </w:p>
        </w:tc>
        <w:tc>
          <w:tcPr>
            <w:tcW w:w="1553" w:type="dxa"/>
          </w:tcPr>
          <w:p w14:paraId="788D44C8" w14:textId="77777777" w:rsidR="00D228AE" w:rsidRPr="008908B7" w:rsidRDefault="004330B0" w:rsidP="000C2D73">
            <w:pPr>
              <w:autoSpaceDE w:val="0"/>
              <w:autoSpaceDN w:val="0"/>
              <w:adjustRightInd w:val="0"/>
              <w:spacing w:line="240" w:lineRule="auto"/>
            </w:pPr>
            <w:r w:rsidRPr="008908B7">
              <w:t>Common</w:t>
            </w:r>
          </w:p>
        </w:tc>
        <w:tc>
          <w:tcPr>
            <w:tcW w:w="3422" w:type="dxa"/>
          </w:tcPr>
          <w:p w14:paraId="5E9499E6" w14:textId="77777777" w:rsidR="00D228AE" w:rsidRPr="008908B7" w:rsidRDefault="004330B0" w:rsidP="000C2D73">
            <w:pPr>
              <w:autoSpaceDE w:val="0"/>
              <w:autoSpaceDN w:val="0"/>
              <w:adjustRightInd w:val="0"/>
              <w:spacing w:line="240" w:lineRule="auto"/>
            </w:pPr>
            <w:r w:rsidRPr="008908B7">
              <w:t>Hypertension</w:t>
            </w:r>
          </w:p>
          <w:p w14:paraId="05E10678" w14:textId="77777777" w:rsidR="00D228AE" w:rsidRPr="008908B7" w:rsidRDefault="004330B0" w:rsidP="000C2D73">
            <w:pPr>
              <w:autoSpaceDE w:val="0"/>
              <w:autoSpaceDN w:val="0"/>
              <w:adjustRightInd w:val="0"/>
              <w:spacing w:line="240" w:lineRule="auto"/>
            </w:pPr>
            <w:r w:rsidRPr="008908B7">
              <w:t>Hypotension</w:t>
            </w:r>
          </w:p>
          <w:p w14:paraId="24C1CB04" w14:textId="77777777" w:rsidR="00D228AE" w:rsidRPr="008908B7" w:rsidRDefault="004330B0" w:rsidP="000C2D73">
            <w:pPr>
              <w:autoSpaceDE w:val="0"/>
              <w:autoSpaceDN w:val="0"/>
              <w:adjustRightInd w:val="0"/>
              <w:spacing w:line="240" w:lineRule="auto"/>
            </w:pPr>
            <w:r w:rsidRPr="008908B7">
              <w:t>Orthostatic hypotension</w:t>
            </w:r>
          </w:p>
        </w:tc>
        <w:tc>
          <w:tcPr>
            <w:tcW w:w="2013" w:type="dxa"/>
          </w:tcPr>
          <w:p w14:paraId="4CC3DD1B" w14:textId="56DDDAD0" w:rsidR="00D228AE" w:rsidRPr="008908B7" w:rsidRDefault="004330B0" w:rsidP="000C2D73">
            <w:pPr>
              <w:autoSpaceDE w:val="0"/>
              <w:autoSpaceDN w:val="0"/>
              <w:adjustRightInd w:val="0"/>
              <w:spacing w:line="240" w:lineRule="auto"/>
            </w:pPr>
            <w:r w:rsidRPr="008908B7">
              <w:t>13</w:t>
            </w:r>
            <w:r w:rsidR="00B27FB6" w:rsidRPr="008908B7">
              <w:t xml:space="preserve"> (</w:t>
            </w:r>
            <w:r w:rsidRPr="008908B7">
              <w:t>3.4</w:t>
            </w:r>
            <w:r w:rsidR="00B27FB6" w:rsidRPr="008908B7">
              <w:t>)</w:t>
            </w:r>
          </w:p>
          <w:p w14:paraId="4747519A" w14:textId="35C6F8D9" w:rsidR="00B27FB6" w:rsidRPr="008908B7" w:rsidRDefault="004330B0" w:rsidP="000C2D73">
            <w:pPr>
              <w:autoSpaceDE w:val="0"/>
              <w:autoSpaceDN w:val="0"/>
              <w:adjustRightInd w:val="0"/>
              <w:spacing w:line="240" w:lineRule="auto"/>
            </w:pPr>
            <w:r w:rsidRPr="008908B7">
              <w:t>10</w:t>
            </w:r>
            <w:r w:rsidR="007A4EA6" w:rsidRPr="008908B7">
              <w:t xml:space="preserve"> (</w:t>
            </w:r>
            <w:r w:rsidRPr="008908B7">
              <w:t>2</w:t>
            </w:r>
            <w:r w:rsidR="007A4EA6" w:rsidRPr="008908B7">
              <w:t>.6)</w:t>
            </w:r>
          </w:p>
          <w:p w14:paraId="7074C852" w14:textId="78C38043" w:rsidR="00D228AE" w:rsidRPr="008908B7" w:rsidRDefault="004330B0" w:rsidP="000C2D73">
            <w:pPr>
              <w:autoSpaceDE w:val="0"/>
              <w:autoSpaceDN w:val="0"/>
              <w:adjustRightInd w:val="0"/>
              <w:spacing w:line="240" w:lineRule="auto"/>
            </w:pPr>
            <w:r w:rsidRPr="008908B7">
              <w:t>21</w:t>
            </w:r>
            <w:r w:rsidR="00FE12D2" w:rsidRPr="008908B7">
              <w:t xml:space="preserve"> (</w:t>
            </w:r>
            <w:r w:rsidRPr="008908B7">
              <w:t>5</w:t>
            </w:r>
            <w:r w:rsidR="00FE12D2" w:rsidRPr="008908B7">
              <w:t>.5)</w:t>
            </w:r>
          </w:p>
        </w:tc>
      </w:tr>
      <w:tr w:rsidR="008908B7" w:rsidRPr="008908B7" w14:paraId="6F25DA5D" w14:textId="1E6202D5" w:rsidTr="00D228AE">
        <w:trPr>
          <w:cantSplit/>
          <w:tblHeader/>
        </w:trPr>
        <w:tc>
          <w:tcPr>
            <w:tcW w:w="1938" w:type="dxa"/>
          </w:tcPr>
          <w:p w14:paraId="4C65BA5B" w14:textId="77777777" w:rsidR="00D228AE" w:rsidRPr="008908B7" w:rsidRDefault="004330B0" w:rsidP="000C2D73">
            <w:pPr>
              <w:autoSpaceDE w:val="0"/>
              <w:autoSpaceDN w:val="0"/>
              <w:adjustRightInd w:val="0"/>
              <w:spacing w:line="240" w:lineRule="auto"/>
            </w:pPr>
            <w:r w:rsidRPr="008908B7">
              <w:t>Respiratory, thoracic and mediastinal disorders</w:t>
            </w:r>
          </w:p>
        </w:tc>
        <w:tc>
          <w:tcPr>
            <w:tcW w:w="1553" w:type="dxa"/>
          </w:tcPr>
          <w:p w14:paraId="75AB1C15" w14:textId="77777777" w:rsidR="00D228AE" w:rsidRPr="008908B7" w:rsidRDefault="004330B0" w:rsidP="000C2D73">
            <w:pPr>
              <w:autoSpaceDE w:val="0"/>
              <w:autoSpaceDN w:val="0"/>
              <w:adjustRightInd w:val="0"/>
              <w:spacing w:line="240" w:lineRule="auto"/>
            </w:pPr>
            <w:r w:rsidRPr="008908B7">
              <w:t>Common</w:t>
            </w:r>
          </w:p>
        </w:tc>
        <w:tc>
          <w:tcPr>
            <w:tcW w:w="3422" w:type="dxa"/>
          </w:tcPr>
          <w:p w14:paraId="40614877" w14:textId="77777777" w:rsidR="00D228AE" w:rsidRPr="008908B7" w:rsidRDefault="004330B0" w:rsidP="000C2D73">
            <w:pPr>
              <w:autoSpaceDE w:val="0"/>
              <w:autoSpaceDN w:val="0"/>
              <w:adjustRightInd w:val="0"/>
              <w:spacing w:line="240" w:lineRule="auto"/>
            </w:pPr>
            <w:r w:rsidRPr="008908B7">
              <w:t>Dyspnoea</w:t>
            </w:r>
          </w:p>
        </w:tc>
        <w:tc>
          <w:tcPr>
            <w:tcW w:w="2013" w:type="dxa"/>
          </w:tcPr>
          <w:p w14:paraId="31136AD7" w14:textId="7150AD94" w:rsidR="00D228AE" w:rsidRPr="008908B7" w:rsidRDefault="004330B0" w:rsidP="000C2D73">
            <w:pPr>
              <w:autoSpaceDE w:val="0"/>
              <w:autoSpaceDN w:val="0"/>
              <w:adjustRightInd w:val="0"/>
              <w:spacing w:line="240" w:lineRule="auto"/>
            </w:pPr>
            <w:r w:rsidRPr="008908B7">
              <w:t>12 (3.2)</w:t>
            </w:r>
          </w:p>
        </w:tc>
      </w:tr>
      <w:tr w:rsidR="008908B7" w:rsidRPr="008908B7" w14:paraId="1EDE0131" w14:textId="39DBF621" w:rsidTr="00D228AE">
        <w:trPr>
          <w:cantSplit/>
          <w:tblHeader/>
        </w:trPr>
        <w:tc>
          <w:tcPr>
            <w:tcW w:w="1938" w:type="dxa"/>
          </w:tcPr>
          <w:p w14:paraId="45BD68F5" w14:textId="77777777" w:rsidR="00D228AE" w:rsidRPr="008908B7" w:rsidRDefault="004330B0" w:rsidP="000C2D73">
            <w:pPr>
              <w:autoSpaceDE w:val="0"/>
              <w:autoSpaceDN w:val="0"/>
              <w:adjustRightInd w:val="0"/>
              <w:spacing w:line="240" w:lineRule="auto"/>
            </w:pPr>
            <w:r w:rsidRPr="008908B7">
              <w:t>Gastrointestinal disorders</w:t>
            </w:r>
          </w:p>
        </w:tc>
        <w:tc>
          <w:tcPr>
            <w:tcW w:w="1553" w:type="dxa"/>
          </w:tcPr>
          <w:p w14:paraId="0E705E8A" w14:textId="77777777" w:rsidR="00D228AE" w:rsidRPr="008908B7" w:rsidRDefault="004330B0" w:rsidP="000C2D73">
            <w:pPr>
              <w:autoSpaceDE w:val="0"/>
              <w:autoSpaceDN w:val="0"/>
              <w:adjustRightInd w:val="0"/>
              <w:spacing w:line="240" w:lineRule="auto"/>
            </w:pPr>
            <w:r w:rsidRPr="008908B7">
              <w:t>Common</w:t>
            </w:r>
          </w:p>
        </w:tc>
        <w:tc>
          <w:tcPr>
            <w:tcW w:w="3422" w:type="dxa"/>
          </w:tcPr>
          <w:p w14:paraId="5BB13628" w14:textId="77777777" w:rsidR="00D228AE" w:rsidRPr="008908B7" w:rsidRDefault="004330B0" w:rsidP="000C2D73">
            <w:pPr>
              <w:autoSpaceDE w:val="0"/>
              <w:autoSpaceDN w:val="0"/>
              <w:adjustRightInd w:val="0"/>
              <w:spacing w:line="240" w:lineRule="auto"/>
            </w:pPr>
            <w:r w:rsidRPr="008908B7">
              <w:t>Abdominal pain</w:t>
            </w:r>
          </w:p>
          <w:p w14:paraId="3877873B" w14:textId="77777777" w:rsidR="00D228AE" w:rsidRPr="008908B7" w:rsidRDefault="004330B0" w:rsidP="000C2D73">
            <w:pPr>
              <w:autoSpaceDE w:val="0"/>
              <w:autoSpaceDN w:val="0"/>
              <w:adjustRightInd w:val="0"/>
              <w:spacing w:line="240" w:lineRule="auto"/>
            </w:pPr>
            <w:r w:rsidRPr="008908B7">
              <w:t>Constipation</w:t>
            </w:r>
          </w:p>
          <w:p w14:paraId="5C8BAF15" w14:textId="77777777" w:rsidR="00D228AE" w:rsidRPr="008908B7" w:rsidRDefault="004330B0" w:rsidP="000C2D73">
            <w:pPr>
              <w:autoSpaceDE w:val="0"/>
              <w:autoSpaceDN w:val="0"/>
              <w:adjustRightInd w:val="0"/>
              <w:spacing w:line="240" w:lineRule="auto"/>
            </w:pPr>
            <w:r w:rsidRPr="008908B7">
              <w:t>Diarrhoea</w:t>
            </w:r>
          </w:p>
          <w:p w14:paraId="75C8B1DC" w14:textId="77777777" w:rsidR="00D228AE" w:rsidRPr="008908B7" w:rsidRDefault="004330B0" w:rsidP="000C2D73">
            <w:pPr>
              <w:autoSpaceDE w:val="0"/>
              <w:autoSpaceDN w:val="0"/>
              <w:adjustRightInd w:val="0"/>
              <w:spacing w:line="240" w:lineRule="auto"/>
            </w:pPr>
            <w:r w:rsidRPr="008908B7">
              <w:t>Dry mouth</w:t>
            </w:r>
          </w:p>
          <w:p w14:paraId="3BD78B9A" w14:textId="77777777" w:rsidR="00D228AE" w:rsidRPr="008908B7" w:rsidRDefault="004330B0" w:rsidP="000C2D73">
            <w:pPr>
              <w:autoSpaceDE w:val="0"/>
              <w:autoSpaceDN w:val="0"/>
              <w:adjustRightInd w:val="0"/>
              <w:spacing w:line="240" w:lineRule="auto"/>
            </w:pPr>
            <w:r w:rsidRPr="008908B7">
              <w:t>Nausea</w:t>
            </w:r>
          </w:p>
          <w:p w14:paraId="57136A33" w14:textId="77777777" w:rsidR="00D228AE" w:rsidRPr="008908B7" w:rsidRDefault="004330B0" w:rsidP="000C2D73">
            <w:pPr>
              <w:autoSpaceDE w:val="0"/>
              <w:autoSpaceDN w:val="0"/>
              <w:adjustRightInd w:val="0"/>
              <w:spacing w:line="240" w:lineRule="auto"/>
            </w:pPr>
            <w:r w:rsidRPr="008908B7">
              <w:t>Vomiting</w:t>
            </w:r>
          </w:p>
        </w:tc>
        <w:tc>
          <w:tcPr>
            <w:tcW w:w="2013" w:type="dxa"/>
          </w:tcPr>
          <w:p w14:paraId="2ACCBF22" w14:textId="4728864D" w:rsidR="00D60B5E" w:rsidRPr="008908B7" w:rsidRDefault="004330B0" w:rsidP="000C2D73">
            <w:pPr>
              <w:autoSpaceDE w:val="0"/>
              <w:autoSpaceDN w:val="0"/>
              <w:adjustRightInd w:val="0"/>
              <w:spacing w:line="240" w:lineRule="auto"/>
            </w:pPr>
            <w:r w:rsidRPr="008908B7">
              <w:t>6</w:t>
            </w:r>
            <w:r w:rsidR="00D523C5" w:rsidRPr="008908B7">
              <w:t xml:space="preserve"> (1.</w:t>
            </w:r>
            <w:r w:rsidRPr="008908B7">
              <w:t>6</w:t>
            </w:r>
            <w:r w:rsidR="00D523C5" w:rsidRPr="008908B7">
              <w:t>)</w:t>
            </w:r>
          </w:p>
          <w:p w14:paraId="198A1836" w14:textId="7EA7AA41" w:rsidR="00D523C5" w:rsidRPr="008908B7" w:rsidRDefault="004330B0" w:rsidP="000C2D73">
            <w:pPr>
              <w:autoSpaceDE w:val="0"/>
              <w:autoSpaceDN w:val="0"/>
              <w:adjustRightInd w:val="0"/>
              <w:spacing w:line="240" w:lineRule="auto"/>
            </w:pPr>
            <w:r w:rsidRPr="008908B7">
              <w:t>3</w:t>
            </w:r>
            <w:r w:rsidR="00F43709" w:rsidRPr="008908B7">
              <w:t>2</w:t>
            </w:r>
            <w:r w:rsidRPr="008908B7">
              <w:t xml:space="preserve"> (</w:t>
            </w:r>
            <w:r w:rsidR="00F43709" w:rsidRPr="008908B7">
              <w:t>8.4</w:t>
            </w:r>
            <w:r w:rsidRPr="008908B7">
              <w:t>)</w:t>
            </w:r>
          </w:p>
          <w:p w14:paraId="4EFAFEC6" w14:textId="63647B8C" w:rsidR="00243534" w:rsidRPr="008908B7" w:rsidRDefault="004330B0" w:rsidP="000C2D73">
            <w:pPr>
              <w:autoSpaceDE w:val="0"/>
              <w:autoSpaceDN w:val="0"/>
              <w:adjustRightInd w:val="0"/>
              <w:spacing w:line="240" w:lineRule="auto"/>
            </w:pPr>
            <w:r w:rsidRPr="008908B7">
              <w:t>1</w:t>
            </w:r>
            <w:r w:rsidR="008B2E87" w:rsidRPr="008908B7">
              <w:t>5</w:t>
            </w:r>
            <w:r w:rsidRPr="008908B7">
              <w:t xml:space="preserve"> (</w:t>
            </w:r>
            <w:r w:rsidR="008B2E87" w:rsidRPr="008908B7">
              <w:t>4.0</w:t>
            </w:r>
            <w:r w:rsidRPr="008908B7">
              <w:t>)</w:t>
            </w:r>
          </w:p>
          <w:p w14:paraId="4544CD06" w14:textId="4EA9CE73" w:rsidR="00F77648" w:rsidRPr="008908B7" w:rsidRDefault="004330B0" w:rsidP="000C2D73">
            <w:pPr>
              <w:autoSpaceDE w:val="0"/>
              <w:autoSpaceDN w:val="0"/>
              <w:adjustRightInd w:val="0"/>
              <w:spacing w:line="240" w:lineRule="auto"/>
            </w:pPr>
            <w:r w:rsidRPr="008908B7">
              <w:t>11</w:t>
            </w:r>
            <w:r w:rsidR="000E08B9" w:rsidRPr="008908B7">
              <w:t xml:space="preserve"> (2.</w:t>
            </w:r>
            <w:r w:rsidRPr="008908B7">
              <w:t>9</w:t>
            </w:r>
            <w:r w:rsidR="000E08B9" w:rsidRPr="008908B7">
              <w:t>)</w:t>
            </w:r>
          </w:p>
          <w:p w14:paraId="6B6AC11C" w14:textId="62E73B3C" w:rsidR="000E08B9" w:rsidRPr="008908B7" w:rsidRDefault="004330B0" w:rsidP="000C2D73">
            <w:pPr>
              <w:autoSpaceDE w:val="0"/>
              <w:autoSpaceDN w:val="0"/>
              <w:adjustRightInd w:val="0"/>
              <w:spacing w:line="240" w:lineRule="auto"/>
            </w:pPr>
            <w:r w:rsidRPr="008908B7">
              <w:t>2</w:t>
            </w:r>
            <w:r w:rsidR="00BA18CD" w:rsidRPr="008908B7">
              <w:t>8</w:t>
            </w:r>
            <w:r w:rsidRPr="008908B7">
              <w:t xml:space="preserve"> (</w:t>
            </w:r>
            <w:r w:rsidR="00BA18CD" w:rsidRPr="008908B7">
              <w:t>7.4</w:t>
            </w:r>
            <w:r w:rsidRPr="008908B7">
              <w:t>)</w:t>
            </w:r>
          </w:p>
          <w:p w14:paraId="467E26E8" w14:textId="6DAF6179" w:rsidR="00D228AE" w:rsidRPr="008908B7" w:rsidRDefault="004330B0" w:rsidP="000C2D73">
            <w:pPr>
              <w:autoSpaceDE w:val="0"/>
              <w:autoSpaceDN w:val="0"/>
              <w:adjustRightInd w:val="0"/>
              <w:spacing w:line="240" w:lineRule="auto"/>
            </w:pPr>
            <w:r w:rsidRPr="008908B7">
              <w:t>7</w:t>
            </w:r>
            <w:r w:rsidR="00FA7232" w:rsidRPr="008908B7">
              <w:t xml:space="preserve"> (1.</w:t>
            </w:r>
            <w:r w:rsidRPr="008908B7">
              <w:t>8</w:t>
            </w:r>
            <w:r w:rsidR="00FA7232" w:rsidRPr="008908B7">
              <w:t>)</w:t>
            </w:r>
          </w:p>
        </w:tc>
      </w:tr>
      <w:tr w:rsidR="008908B7" w:rsidRPr="008908B7" w14:paraId="184DF849" w14:textId="3BA2615E" w:rsidTr="00D228AE">
        <w:trPr>
          <w:cantSplit/>
          <w:tblHeader/>
        </w:trPr>
        <w:tc>
          <w:tcPr>
            <w:tcW w:w="1938" w:type="dxa"/>
          </w:tcPr>
          <w:p w14:paraId="5483AC4F" w14:textId="77777777" w:rsidR="00D228AE" w:rsidRPr="008908B7" w:rsidRDefault="004330B0" w:rsidP="000C2D73">
            <w:pPr>
              <w:autoSpaceDE w:val="0"/>
              <w:autoSpaceDN w:val="0"/>
              <w:adjustRightInd w:val="0"/>
              <w:spacing w:line="240" w:lineRule="auto"/>
            </w:pPr>
            <w:r w:rsidRPr="008908B7">
              <w:t>Skin and subcutaneous tissue disorders</w:t>
            </w:r>
          </w:p>
        </w:tc>
        <w:tc>
          <w:tcPr>
            <w:tcW w:w="1553" w:type="dxa"/>
          </w:tcPr>
          <w:p w14:paraId="5A762DF6" w14:textId="77777777" w:rsidR="00D228AE" w:rsidRPr="008908B7" w:rsidRDefault="004330B0" w:rsidP="000C2D73">
            <w:pPr>
              <w:autoSpaceDE w:val="0"/>
              <w:autoSpaceDN w:val="0"/>
              <w:adjustRightInd w:val="0"/>
              <w:spacing w:line="240" w:lineRule="auto"/>
            </w:pPr>
            <w:r w:rsidRPr="008908B7">
              <w:t>Common</w:t>
            </w:r>
          </w:p>
        </w:tc>
        <w:tc>
          <w:tcPr>
            <w:tcW w:w="3422" w:type="dxa"/>
          </w:tcPr>
          <w:p w14:paraId="59AFDE26" w14:textId="77777777" w:rsidR="00D228AE" w:rsidRPr="008908B7" w:rsidRDefault="004330B0" w:rsidP="000C2D73">
            <w:pPr>
              <w:autoSpaceDE w:val="0"/>
              <w:autoSpaceDN w:val="0"/>
              <w:adjustRightInd w:val="0"/>
              <w:spacing w:line="240" w:lineRule="auto"/>
            </w:pPr>
            <w:r w:rsidRPr="008908B7">
              <w:t xml:space="preserve">Pruritus </w:t>
            </w:r>
          </w:p>
          <w:p w14:paraId="4AEA4460" w14:textId="77777777" w:rsidR="00D228AE" w:rsidRPr="008908B7" w:rsidRDefault="004330B0" w:rsidP="000C2D73">
            <w:pPr>
              <w:autoSpaceDE w:val="0"/>
              <w:autoSpaceDN w:val="0"/>
              <w:adjustRightInd w:val="0"/>
              <w:spacing w:line="240" w:lineRule="auto"/>
            </w:pPr>
            <w:r w:rsidRPr="008908B7">
              <w:t>Rash</w:t>
            </w:r>
          </w:p>
        </w:tc>
        <w:tc>
          <w:tcPr>
            <w:tcW w:w="2013" w:type="dxa"/>
          </w:tcPr>
          <w:p w14:paraId="0E738BC6" w14:textId="133ADBF6" w:rsidR="00C86E50" w:rsidRPr="008908B7" w:rsidRDefault="004330B0" w:rsidP="000C2D73">
            <w:pPr>
              <w:autoSpaceDE w:val="0"/>
              <w:autoSpaceDN w:val="0"/>
              <w:adjustRightInd w:val="0"/>
              <w:spacing w:line="240" w:lineRule="auto"/>
            </w:pPr>
            <w:r w:rsidRPr="008908B7">
              <w:t>4</w:t>
            </w:r>
            <w:r w:rsidR="002E513A" w:rsidRPr="008908B7">
              <w:t xml:space="preserve"> (</w:t>
            </w:r>
            <w:r w:rsidRPr="008908B7">
              <w:t>1</w:t>
            </w:r>
            <w:r w:rsidR="002E513A" w:rsidRPr="008908B7">
              <w:t>.</w:t>
            </w:r>
            <w:r w:rsidRPr="008908B7">
              <w:t>1</w:t>
            </w:r>
            <w:r w:rsidR="002E513A" w:rsidRPr="008908B7">
              <w:t>)</w:t>
            </w:r>
          </w:p>
          <w:p w14:paraId="5F7E1E3A" w14:textId="75F5377A" w:rsidR="00D228AE" w:rsidRPr="008908B7" w:rsidRDefault="004330B0" w:rsidP="000C2D73">
            <w:pPr>
              <w:autoSpaceDE w:val="0"/>
              <w:autoSpaceDN w:val="0"/>
              <w:adjustRightInd w:val="0"/>
              <w:spacing w:line="240" w:lineRule="auto"/>
            </w:pPr>
            <w:r w:rsidRPr="008908B7">
              <w:t>10</w:t>
            </w:r>
            <w:r w:rsidR="00544790" w:rsidRPr="008908B7">
              <w:t xml:space="preserve"> (</w:t>
            </w:r>
            <w:r w:rsidRPr="008908B7">
              <w:t>2.6</w:t>
            </w:r>
            <w:r w:rsidR="00544790" w:rsidRPr="008908B7">
              <w:t>)</w:t>
            </w:r>
          </w:p>
        </w:tc>
      </w:tr>
      <w:tr w:rsidR="008908B7" w:rsidRPr="008908B7" w14:paraId="7E078279" w14:textId="66AA5749" w:rsidTr="00D228AE">
        <w:trPr>
          <w:cantSplit/>
          <w:tblHeader/>
        </w:trPr>
        <w:tc>
          <w:tcPr>
            <w:tcW w:w="1938" w:type="dxa"/>
          </w:tcPr>
          <w:p w14:paraId="00D19662" w14:textId="77777777" w:rsidR="00D228AE" w:rsidRPr="008908B7" w:rsidRDefault="004330B0" w:rsidP="000C2D73">
            <w:pPr>
              <w:autoSpaceDE w:val="0"/>
              <w:autoSpaceDN w:val="0"/>
              <w:adjustRightInd w:val="0"/>
              <w:spacing w:line="240" w:lineRule="auto"/>
            </w:pPr>
            <w:r w:rsidRPr="008908B7">
              <w:t>Musculoskeletal and connective tissue disorders</w:t>
            </w:r>
          </w:p>
        </w:tc>
        <w:tc>
          <w:tcPr>
            <w:tcW w:w="1553" w:type="dxa"/>
          </w:tcPr>
          <w:p w14:paraId="0382DAA3" w14:textId="77777777" w:rsidR="00D228AE" w:rsidRPr="008908B7" w:rsidRDefault="004330B0" w:rsidP="000C2D73">
            <w:pPr>
              <w:autoSpaceDE w:val="0"/>
              <w:autoSpaceDN w:val="0"/>
              <w:adjustRightInd w:val="0"/>
              <w:spacing w:line="240" w:lineRule="auto"/>
            </w:pPr>
            <w:r w:rsidRPr="008908B7">
              <w:t>Common</w:t>
            </w:r>
          </w:p>
        </w:tc>
        <w:tc>
          <w:tcPr>
            <w:tcW w:w="3422" w:type="dxa"/>
          </w:tcPr>
          <w:p w14:paraId="4E0A590F" w14:textId="77777777" w:rsidR="00D228AE" w:rsidRPr="008908B7" w:rsidRDefault="004330B0" w:rsidP="000C2D73">
            <w:pPr>
              <w:autoSpaceDE w:val="0"/>
              <w:autoSpaceDN w:val="0"/>
              <w:adjustRightInd w:val="0"/>
              <w:spacing w:line="240" w:lineRule="auto"/>
            </w:pPr>
            <w:r w:rsidRPr="008908B7">
              <w:t>Muscle spasms</w:t>
            </w:r>
          </w:p>
        </w:tc>
        <w:tc>
          <w:tcPr>
            <w:tcW w:w="2013" w:type="dxa"/>
          </w:tcPr>
          <w:p w14:paraId="2FE36C8E" w14:textId="3F22D240" w:rsidR="00D228AE" w:rsidRPr="008908B7" w:rsidRDefault="004330B0" w:rsidP="000C2D73">
            <w:pPr>
              <w:autoSpaceDE w:val="0"/>
              <w:autoSpaceDN w:val="0"/>
              <w:adjustRightInd w:val="0"/>
              <w:spacing w:line="240" w:lineRule="auto"/>
            </w:pPr>
            <w:r w:rsidRPr="008908B7">
              <w:t>8</w:t>
            </w:r>
            <w:r w:rsidR="00C91944" w:rsidRPr="008908B7">
              <w:t xml:space="preserve"> (</w:t>
            </w:r>
            <w:r w:rsidRPr="008908B7">
              <w:t>2.1</w:t>
            </w:r>
            <w:r w:rsidR="00C91944" w:rsidRPr="008908B7">
              <w:t>)</w:t>
            </w:r>
          </w:p>
        </w:tc>
      </w:tr>
      <w:tr w:rsidR="008908B7" w:rsidRPr="008908B7" w14:paraId="1673F22F" w14:textId="044029DE" w:rsidTr="00D228AE">
        <w:trPr>
          <w:cantSplit/>
          <w:tblHeader/>
        </w:trPr>
        <w:tc>
          <w:tcPr>
            <w:tcW w:w="1938" w:type="dxa"/>
          </w:tcPr>
          <w:p w14:paraId="01255DBD" w14:textId="77777777" w:rsidR="00D228AE" w:rsidRPr="008908B7" w:rsidRDefault="004330B0" w:rsidP="000C2D73">
            <w:pPr>
              <w:autoSpaceDE w:val="0"/>
              <w:autoSpaceDN w:val="0"/>
              <w:adjustRightInd w:val="0"/>
              <w:spacing w:line="240" w:lineRule="auto"/>
            </w:pPr>
            <w:r w:rsidRPr="008908B7">
              <w:t>Renal and urinary disorders</w:t>
            </w:r>
          </w:p>
        </w:tc>
        <w:tc>
          <w:tcPr>
            <w:tcW w:w="1553" w:type="dxa"/>
          </w:tcPr>
          <w:p w14:paraId="1189BFDB" w14:textId="77777777" w:rsidR="00D228AE" w:rsidRPr="008908B7" w:rsidRDefault="004330B0" w:rsidP="000C2D73">
            <w:pPr>
              <w:autoSpaceDE w:val="0"/>
              <w:autoSpaceDN w:val="0"/>
              <w:adjustRightInd w:val="0"/>
              <w:spacing w:line="240" w:lineRule="auto"/>
            </w:pPr>
            <w:r w:rsidRPr="008908B7">
              <w:t>Common</w:t>
            </w:r>
          </w:p>
        </w:tc>
        <w:tc>
          <w:tcPr>
            <w:tcW w:w="3422" w:type="dxa"/>
          </w:tcPr>
          <w:p w14:paraId="6C91DDC5" w14:textId="77777777" w:rsidR="00D228AE" w:rsidRPr="008908B7" w:rsidRDefault="004330B0" w:rsidP="000C2D73">
            <w:pPr>
              <w:autoSpaceDE w:val="0"/>
              <w:autoSpaceDN w:val="0"/>
              <w:adjustRightInd w:val="0"/>
              <w:spacing w:line="240" w:lineRule="auto"/>
            </w:pPr>
            <w:r w:rsidRPr="008908B7">
              <w:t>Urinary incontinence</w:t>
            </w:r>
          </w:p>
          <w:p w14:paraId="32F5B029" w14:textId="77777777" w:rsidR="00D228AE" w:rsidRPr="008908B7" w:rsidRDefault="004330B0" w:rsidP="000C2D73">
            <w:pPr>
              <w:autoSpaceDE w:val="0"/>
              <w:autoSpaceDN w:val="0"/>
              <w:adjustRightInd w:val="0"/>
              <w:spacing w:line="240" w:lineRule="auto"/>
            </w:pPr>
            <w:r w:rsidRPr="008908B7">
              <w:t>Urinary retention</w:t>
            </w:r>
          </w:p>
        </w:tc>
        <w:tc>
          <w:tcPr>
            <w:tcW w:w="2013" w:type="dxa"/>
          </w:tcPr>
          <w:p w14:paraId="4C21DDBA" w14:textId="4D5BC279" w:rsidR="00D228AE" w:rsidRPr="008908B7" w:rsidRDefault="004330B0" w:rsidP="000C2D73">
            <w:pPr>
              <w:autoSpaceDE w:val="0"/>
              <w:autoSpaceDN w:val="0"/>
              <w:adjustRightInd w:val="0"/>
              <w:spacing w:line="240" w:lineRule="auto"/>
            </w:pPr>
            <w:r w:rsidRPr="008908B7">
              <w:t>9</w:t>
            </w:r>
            <w:r w:rsidR="000655C6" w:rsidRPr="008908B7">
              <w:t xml:space="preserve"> (</w:t>
            </w:r>
            <w:r w:rsidRPr="008908B7">
              <w:t>2.4</w:t>
            </w:r>
            <w:r w:rsidR="000655C6" w:rsidRPr="008908B7">
              <w:t>)</w:t>
            </w:r>
          </w:p>
          <w:p w14:paraId="2C92D63B" w14:textId="25456896" w:rsidR="00D228AE" w:rsidRPr="008908B7" w:rsidRDefault="004330B0" w:rsidP="000C2D73">
            <w:pPr>
              <w:autoSpaceDE w:val="0"/>
              <w:autoSpaceDN w:val="0"/>
              <w:adjustRightInd w:val="0"/>
              <w:spacing w:line="240" w:lineRule="auto"/>
            </w:pPr>
            <w:r w:rsidRPr="008908B7">
              <w:t>4</w:t>
            </w:r>
            <w:r w:rsidR="00ED5466" w:rsidRPr="008908B7">
              <w:t xml:space="preserve"> (</w:t>
            </w:r>
            <w:r w:rsidRPr="008908B7">
              <w:t>1</w:t>
            </w:r>
            <w:r w:rsidR="00ED5466" w:rsidRPr="008908B7">
              <w:t>.</w:t>
            </w:r>
            <w:r w:rsidRPr="008908B7">
              <w:t>1</w:t>
            </w:r>
            <w:r w:rsidR="00ED5466" w:rsidRPr="008908B7">
              <w:t>)</w:t>
            </w:r>
          </w:p>
        </w:tc>
      </w:tr>
      <w:tr w:rsidR="008908B7" w:rsidRPr="008908B7" w14:paraId="0E7ABE5C" w14:textId="61511601" w:rsidTr="00D228AE">
        <w:trPr>
          <w:cantSplit/>
          <w:tblHeader/>
        </w:trPr>
        <w:tc>
          <w:tcPr>
            <w:tcW w:w="1938" w:type="dxa"/>
            <w:vMerge w:val="restart"/>
          </w:tcPr>
          <w:p w14:paraId="122104A6" w14:textId="77777777" w:rsidR="00D228AE" w:rsidRPr="008908B7" w:rsidRDefault="004330B0" w:rsidP="000C2D73">
            <w:pPr>
              <w:autoSpaceDE w:val="0"/>
              <w:autoSpaceDN w:val="0"/>
              <w:adjustRightInd w:val="0"/>
              <w:spacing w:line="240" w:lineRule="auto"/>
            </w:pPr>
            <w:r w:rsidRPr="008908B7">
              <w:lastRenderedPageBreak/>
              <w:t>General disorders and administration site conditions</w:t>
            </w:r>
          </w:p>
        </w:tc>
        <w:tc>
          <w:tcPr>
            <w:tcW w:w="1553" w:type="dxa"/>
          </w:tcPr>
          <w:p w14:paraId="17BC14E5" w14:textId="77777777" w:rsidR="00D228AE" w:rsidRPr="008908B7" w:rsidRDefault="004330B0" w:rsidP="000C2D73">
            <w:pPr>
              <w:autoSpaceDE w:val="0"/>
              <w:autoSpaceDN w:val="0"/>
              <w:adjustRightInd w:val="0"/>
              <w:spacing w:line="240" w:lineRule="auto"/>
            </w:pPr>
            <w:r w:rsidRPr="008908B7">
              <w:t>Very common</w:t>
            </w:r>
          </w:p>
        </w:tc>
        <w:tc>
          <w:tcPr>
            <w:tcW w:w="3422" w:type="dxa"/>
          </w:tcPr>
          <w:p w14:paraId="257A5EB3" w14:textId="77777777" w:rsidR="00D228AE" w:rsidRPr="008908B7" w:rsidRDefault="004330B0" w:rsidP="000C2D73">
            <w:pPr>
              <w:autoSpaceDE w:val="0"/>
              <w:autoSpaceDN w:val="0"/>
              <w:adjustRightInd w:val="0"/>
              <w:spacing w:line="240" w:lineRule="auto"/>
              <w:rPr>
                <w:lang w:val="fr-FR"/>
              </w:rPr>
            </w:pPr>
            <w:r w:rsidRPr="008908B7">
              <w:rPr>
                <w:lang w:val="fr-FR"/>
              </w:rPr>
              <w:t>Infusion site erythema</w:t>
            </w:r>
          </w:p>
          <w:p w14:paraId="628FB3C5" w14:textId="77777777" w:rsidR="00D228AE" w:rsidRPr="008908B7" w:rsidRDefault="004330B0" w:rsidP="000C2D73">
            <w:pPr>
              <w:autoSpaceDE w:val="0"/>
              <w:autoSpaceDN w:val="0"/>
              <w:adjustRightInd w:val="0"/>
              <w:spacing w:line="240" w:lineRule="auto"/>
              <w:rPr>
                <w:lang w:val="fr-FR"/>
              </w:rPr>
            </w:pPr>
            <w:r w:rsidRPr="008908B7">
              <w:rPr>
                <w:lang w:val="fr-FR"/>
              </w:rPr>
              <w:t>Infusion site reaction</w:t>
            </w:r>
          </w:p>
          <w:p w14:paraId="3DF075FE" w14:textId="77777777" w:rsidR="00D228AE" w:rsidRPr="008908B7" w:rsidRDefault="004330B0" w:rsidP="000C2D73">
            <w:pPr>
              <w:autoSpaceDE w:val="0"/>
              <w:autoSpaceDN w:val="0"/>
              <w:adjustRightInd w:val="0"/>
              <w:spacing w:line="240" w:lineRule="auto"/>
              <w:rPr>
                <w:lang w:val="fr-FR"/>
              </w:rPr>
            </w:pPr>
            <w:r w:rsidRPr="008908B7">
              <w:rPr>
                <w:lang w:val="fr-FR"/>
              </w:rPr>
              <w:t>Infusion site nodule</w:t>
            </w:r>
          </w:p>
          <w:p w14:paraId="4CEB5A8E" w14:textId="77777777" w:rsidR="00D228AE" w:rsidRPr="008908B7" w:rsidRDefault="004330B0" w:rsidP="000C2D73">
            <w:pPr>
              <w:autoSpaceDE w:val="0"/>
              <w:autoSpaceDN w:val="0"/>
              <w:adjustRightInd w:val="0"/>
              <w:spacing w:line="240" w:lineRule="auto"/>
              <w:rPr>
                <w:lang w:val="fr-FR"/>
              </w:rPr>
            </w:pPr>
            <w:r w:rsidRPr="008908B7">
              <w:rPr>
                <w:lang w:val="fr-FR"/>
              </w:rPr>
              <w:t>Infusion site oedema</w:t>
            </w:r>
          </w:p>
          <w:p w14:paraId="7BFDC5C9" w14:textId="77777777" w:rsidR="00D228AE" w:rsidRPr="008908B7" w:rsidRDefault="004330B0" w:rsidP="000C2D73">
            <w:pPr>
              <w:autoSpaceDE w:val="0"/>
              <w:autoSpaceDN w:val="0"/>
              <w:adjustRightInd w:val="0"/>
              <w:spacing w:line="240" w:lineRule="auto"/>
            </w:pPr>
            <w:r w:rsidRPr="008908B7">
              <w:t>Infusion site pain</w:t>
            </w:r>
          </w:p>
          <w:p w14:paraId="5199A5CE" w14:textId="77777777" w:rsidR="00D228AE" w:rsidRPr="008908B7" w:rsidRDefault="00D228AE" w:rsidP="000C2D73">
            <w:pPr>
              <w:autoSpaceDE w:val="0"/>
              <w:autoSpaceDN w:val="0"/>
              <w:adjustRightInd w:val="0"/>
              <w:spacing w:line="240" w:lineRule="auto"/>
            </w:pPr>
          </w:p>
        </w:tc>
        <w:tc>
          <w:tcPr>
            <w:tcW w:w="2013" w:type="dxa"/>
          </w:tcPr>
          <w:p w14:paraId="076C2F1E" w14:textId="3E124CBE" w:rsidR="00D228AE" w:rsidRPr="008908B7" w:rsidRDefault="004330B0" w:rsidP="000C2D73">
            <w:pPr>
              <w:autoSpaceDE w:val="0"/>
              <w:autoSpaceDN w:val="0"/>
              <w:adjustRightInd w:val="0"/>
              <w:spacing w:line="240" w:lineRule="auto"/>
              <w:rPr>
                <w:lang w:val="fr-FR"/>
              </w:rPr>
            </w:pPr>
            <w:r w:rsidRPr="008908B7">
              <w:rPr>
                <w:lang w:val="fr-FR"/>
              </w:rPr>
              <w:t>1</w:t>
            </w:r>
            <w:r w:rsidR="00D4447B" w:rsidRPr="008908B7">
              <w:rPr>
                <w:lang w:val="fr-FR"/>
              </w:rPr>
              <w:t>77</w:t>
            </w:r>
            <w:r w:rsidRPr="008908B7">
              <w:rPr>
                <w:lang w:val="fr-FR"/>
              </w:rPr>
              <w:t xml:space="preserve"> (4</w:t>
            </w:r>
            <w:r w:rsidR="00074EA0" w:rsidRPr="008908B7">
              <w:rPr>
                <w:lang w:val="fr-FR"/>
              </w:rPr>
              <w:t>6</w:t>
            </w:r>
            <w:r w:rsidRPr="008908B7">
              <w:rPr>
                <w:lang w:val="fr-FR"/>
              </w:rPr>
              <w:t>.</w:t>
            </w:r>
            <w:r w:rsidR="00074EA0" w:rsidRPr="008908B7">
              <w:rPr>
                <w:lang w:val="fr-FR"/>
              </w:rPr>
              <w:t>7</w:t>
            </w:r>
            <w:r w:rsidRPr="008908B7">
              <w:rPr>
                <w:lang w:val="fr-FR"/>
              </w:rPr>
              <w:t>)</w:t>
            </w:r>
          </w:p>
          <w:p w14:paraId="2CB1BEA7" w14:textId="6A0EF8ED" w:rsidR="00427E18" w:rsidRPr="008908B7" w:rsidRDefault="004330B0" w:rsidP="000C2D73">
            <w:pPr>
              <w:autoSpaceDE w:val="0"/>
              <w:autoSpaceDN w:val="0"/>
              <w:adjustRightInd w:val="0"/>
              <w:spacing w:line="240" w:lineRule="auto"/>
              <w:rPr>
                <w:lang w:val="fr-FR"/>
              </w:rPr>
            </w:pPr>
            <w:r w:rsidRPr="008908B7">
              <w:rPr>
                <w:lang w:val="fr-FR"/>
              </w:rPr>
              <w:t>42</w:t>
            </w:r>
            <w:r w:rsidR="00EB4ED0" w:rsidRPr="008908B7">
              <w:rPr>
                <w:lang w:val="fr-FR"/>
              </w:rPr>
              <w:t xml:space="preserve"> (</w:t>
            </w:r>
            <w:r w:rsidRPr="008908B7">
              <w:rPr>
                <w:lang w:val="fr-FR"/>
              </w:rPr>
              <w:t>11.1</w:t>
            </w:r>
            <w:r w:rsidR="00EB4ED0" w:rsidRPr="008908B7">
              <w:rPr>
                <w:lang w:val="fr-FR"/>
              </w:rPr>
              <w:t>)</w:t>
            </w:r>
          </w:p>
          <w:p w14:paraId="4B69797A" w14:textId="21FD059D" w:rsidR="005E650E" w:rsidRPr="008908B7" w:rsidRDefault="004330B0" w:rsidP="000C2D73">
            <w:pPr>
              <w:autoSpaceDE w:val="0"/>
              <w:autoSpaceDN w:val="0"/>
              <w:adjustRightInd w:val="0"/>
              <w:spacing w:line="240" w:lineRule="auto"/>
              <w:rPr>
                <w:lang w:val="fr-FR"/>
              </w:rPr>
            </w:pPr>
            <w:r w:rsidRPr="008908B7">
              <w:rPr>
                <w:lang w:val="fr-FR"/>
              </w:rPr>
              <w:t>93</w:t>
            </w:r>
            <w:r w:rsidR="00D86A78" w:rsidRPr="008908B7">
              <w:rPr>
                <w:lang w:val="fr-FR"/>
              </w:rPr>
              <w:t xml:space="preserve"> (2</w:t>
            </w:r>
            <w:r w:rsidRPr="008908B7">
              <w:rPr>
                <w:lang w:val="fr-FR"/>
              </w:rPr>
              <w:t>4</w:t>
            </w:r>
            <w:r w:rsidR="00D86A78" w:rsidRPr="008908B7">
              <w:rPr>
                <w:lang w:val="fr-FR"/>
              </w:rPr>
              <w:t>.</w:t>
            </w:r>
            <w:r w:rsidRPr="008908B7">
              <w:rPr>
                <w:lang w:val="fr-FR"/>
              </w:rPr>
              <w:t>5</w:t>
            </w:r>
            <w:r w:rsidR="00D86A78" w:rsidRPr="008908B7">
              <w:rPr>
                <w:lang w:val="fr-FR"/>
              </w:rPr>
              <w:t>)</w:t>
            </w:r>
          </w:p>
          <w:p w14:paraId="0EA933C2" w14:textId="19974CD7" w:rsidR="00D86A78" w:rsidRPr="008908B7" w:rsidRDefault="004330B0" w:rsidP="000C2D73">
            <w:pPr>
              <w:autoSpaceDE w:val="0"/>
              <w:autoSpaceDN w:val="0"/>
              <w:adjustRightInd w:val="0"/>
              <w:spacing w:line="240" w:lineRule="auto"/>
              <w:rPr>
                <w:lang w:val="fr-FR"/>
              </w:rPr>
            </w:pPr>
            <w:r w:rsidRPr="008908B7">
              <w:rPr>
                <w:lang w:val="fr-FR"/>
              </w:rPr>
              <w:t>67</w:t>
            </w:r>
            <w:r w:rsidR="006643C3" w:rsidRPr="008908B7">
              <w:rPr>
                <w:lang w:val="fr-FR"/>
              </w:rPr>
              <w:t xml:space="preserve"> (1</w:t>
            </w:r>
            <w:r w:rsidR="0009018A" w:rsidRPr="008908B7">
              <w:rPr>
                <w:lang w:val="fr-FR"/>
              </w:rPr>
              <w:t>7</w:t>
            </w:r>
            <w:r w:rsidR="006643C3" w:rsidRPr="008908B7">
              <w:rPr>
                <w:lang w:val="fr-FR"/>
              </w:rPr>
              <w:t>.</w:t>
            </w:r>
            <w:r w:rsidR="0009018A" w:rsidRPr="008908B7">
              <w:rPr>
                <w:lang w:val="fr-FR"/>
              </w:rPr>
              <w:t>7</w:t>
            </w:r>
            <w:r w:rsidR="006643C3" w:rsidRPr="008908B7">
              <w:rPr>
                <w:lang w:val="fr-FR"/>
              </w:rPr>
              <w:t>)</w:t>
            </w:r>
          </w:p>
          <w:p w14:paraId="7EC60CE2" w14:textId="19561A67" w:rsidR="00D228AE" w:rsidRPr="008908B7" w:rsidRDefault="004330B0" w:rsidP="000C2D73">
            <w:pPr>
              <w:autoSpaceDE w:val="0"/>
              <w:autoSpaceDN w:val="0"/>
              <w:adjustRightInd w:val="0"/>
              <w:spacing w:line="240" w:lineRule="auto"/>
              <w:rPr>
                <w:lang w:val="fr-FR"/>
              </w:rPr>
            </w:pPr>
            <w:r w:rsidRPr="008908B7">
              <w:rPr>
                <w:lang w:val="fr-FR"/>
              </w:rPr>
              <w:t>8</w:t>
            </w:r>
            <w:r w:rsidR="0027613F" w:rsidRPr="008908B7">
              <w:rPr>
                <w:lang w:val="fr-FR"/>
              </w:rPr>
              <w:t>0 (</w:t>
            </w:r>
            <w:r w:rsidRPr="008908B7">
              <w:rPr>
                <w:lang w:val="fr-FR"/>
              </w:rPr>
              <w:t>21.1</w:t>
            </w:r>
            <w:r w:rsidR="0027613F" w:rsidRPr="008908B7">
              <w:rPr>
                <w:lang w:val="fr-FR"/>
              </w:rPr>
              <w:t>)</w:t>
            </w:r>
          </w:p>
        </w:tc>
      </w:tr>
      <w:tr w:rsidR="008908B7" w:rsidRPr="008908B7" w14:paraId="294C420F" w14:textId="79F2FA19" w:rsidTr="00D228AE">
        <w:trPr>
          <w:cantSplit/>
          <w:tblHeader/>
        </w:trPr>
        <w:tc>
          <w:tcPr>
            <w:tcW w:w="1938" w:type="dxa"/>
            <w:vMerge/>
          </w:tcPr>
          <w:p w14:paraId="15E57FD4" w14:textId="77777777" w:rsidR="00D228AE" w:rsidRPr="008908B7" w:rsidRDefault="00D228AE" w:rsidP="000C2D73">
            <w:pPr>
              <w:autoSpaceDE w:val="0"/>
              <w:autoSpaceDN w:val="0"/>
              <w:adjustRightInd w:val="0"/>
              <w:spacing w:line="240" w:lineRule="auto"/>
            </w:pPr>
          </w:p>
        </w:tc>
        <w:tc>
          <w:tcPr>
            <w:tcW w:w="1553" w:type="dxa"/>
          </w:tcPr>
          <w:p w14:paraId="2065A888" w14:textId="77777777" w:rsidR="00D228AE" w:rsidRPr="008908B7" w:rsidRDefault="004330B0" w:rsidP="000C2D73">
            <w:pPr>
              <w:autoSpaceDE w:val="0"/>
              <w:autoSpaceDN w:val="0"/>
              <w:adjustRightInd w:val="0"/>
              <w:spacing w:line="240" w:lineRule="auto"/>
            </w:pPr>
            <w:r w:rsidRPr="008908B7">
              <w:t>Common</w:t>
            </w:r>
            <w:r w:rsidRPr="008908B7">
              <w:rPr>
                <w:vertAlign w:val="superscript"/>
              </w:rPr>
              <w:t>a</w:t>
            </w:r>
          </w:p>
        </w:tc>
        <w:tc>
          <w:tcPr>
            <w:tcW w:w="3422" w:type="dxa"/>
          </w:tcPr>
          <w:p w14:paraId="76FF2BF1" w14:textId="77777777" w:rsidR="00D228AE" w:rsidRPr="008908B7" w:rsidRDefault="004330B0" w:rsidP="000C2D73">
            <w:pPr>
              <w:autoSpaceDE w:val="0"/>
              <w:autoSpaceDN w:val="0"/>
              <w:adjustRightInd w:val="0"/>
              <w:spacing w:line="240" w:lineRule="auto"/>
              <w:rPr>
                <w:lang w:val="fr-FR"/>
              </w:rPr>
            </w:pPr>
            <w:r w:rsidRPr="008908B7">
              <w:rPr>
                <w:lang w:val="fr-FR"/>
              </w:rPr>
              <w:t>Asthenia</w:t>
            </w:r>
          </w:p>
          <w:p w14:paraId="3645A1C8" w14:textId="77777777" w:rsidR="00D228AE" w:rsidRPr="008908B7" w:rsidRDefault="004330B0" w:rsidP="000C2D73">
            <w:pPr>
              <w:autoSpaceDE w:val="0"/>
              <w:autoSpaceDN w:val="0"/>
              <w:adjustRightInd w:val="0"/>
              <w:spacing w:line="240" w:lineRule="auto"/>
              <w:rPr>
                <w:lang w:val="fr-FR"/>
              </w:rPr>
            </w:pPr>
            <w:r w:rsidRPr="008908B7">
              <w:rPr>
                <w:lang w:val="fr-FR"/>
              </w:rPr>
              <w:t>Fatigue</w:t>
            </w:r>
          </w:p>
          <w:p w14:paraId="285C386B" w14:textId="77777777" w:rsidR="00D228AE" w:rsidRPr="008908B7" w:rsidRDefault="004330B0" w:rsidP="000C2D73">
            <w:pPr>
              <w:autoSpaceDE w:val="0"/>
              <w:autoSpaceDN w:val="0"/>
              <w:adjustRightInd w:val="0"/>
              <w:spacing w:line="240" w:lineRule="auto"/>
              <w:rPr>
                <w:lang w:val="fr-FR"/>
              </w:rPr>
            </w:pPr>
            <w:r w:rsidRPr="008908B7">
              <w:rPr>
                <w:lang w:val="fr-FR"/>
              </w:rPr>
              <w:t>Infusion site bruising</w:t>
            </w:r>
          </w:p>
          <w:p w14:paraId="74ED34A3" w14:textId="77777777" w:rsidR="00D228AE" w:rsidRPr="008908B7" w:rsidRDefault="004330B0" w:rsidP="000C2D73">
            <w:pPr>
              <w:autoSpaceDE w:val="0"/>
              <w:autoSpaceDN w:val="0"/>
              <w:adjustRightInd w:val="0"/>
              <w:spacing w:line="240" w:lineRule="auto"/>
              <w:rPr>
                <w:lang w:val="fr-FR"/>
              </w:rPr>
            </w:pPr>
            <w:r w:rsidRPr="008908B7">
              <w:rPr>
                <w:lang w:val="fr-FR"/>
              </w:rPr>
              <w:t>Infusion site exfoliation</w:t>
            </w:r>
          </w:p>
          <w:p w14:paraId="4B095444" w14:textId="77777777" w:rsidR="00D228AE" w:rsidRPr="008908B7" w:rsidRDefault="004330B0" w:rsidP="000C2D73">
            <w:pPr>
              <w:autoSpaceDE w:val="0"/>
              <w:autoSpaceDN w:val="0"/>
              <w:adjustRightInd w:val="0"/>
              <w:spacing w:line="240" w:lineRule="auto"/>
              <w:rPr>
                <w:lang w:val="fr-FR"/>
              </w:rPr>
            </w:pPr>
            <w:r w:rsidRPr="008908B7">
              <w:rPr>
                <w:lang w:val="fr-FR"/>
              </w:rPr>
              <w:t>Infusion site extravasation</w:t>
            </w:r>
          </w:p>
          <w:p w14:paraId="3FF282B4" w14:textId="77777777" w:rsidR="00D228AE" w:rsidRPr="008908B7" w:rsidRDefault="004330B0" w:rsidP="000C2D73">
            <w:pPr>
              <w:autoSpaceDE w:val="0"/>
              <w:autoSpaceDN w:val="0"/>
              <w:adjustRightInd w:val="0"/>
              <w:spacing w:line="240" w:lineRule="auto"/>
              <w:rPr>
                <w:lang w:val="fr-FR"/>
              </w:rPr>
            </w:pPr>
            <w:r w:rsidRPr="008908B7">
              <w:rPr>
                <w:lang w:val="fr-FR"/>
              </w:rPr>
              <w:t>Infusion site haematoma</w:t>
            </w:r>
          </w:p>
          <w:p w14:paraId="558D109A" w14:textId="77777777" w:rsidR="00D228AE" w:rsidRPr="008908B7" w:rsidRDefault="004330B0" w:rsidP="000C2D73">
            <w:pPr>
              <w:autoSpaceDE w:val="0"/>
              <w:autoSpaceDN w:val="0"/>
              <w:adjustRightInd w:val="0"/>
              <w:spacing w:line="240" w:lineRule="auto"/>
              <w:rPr>
                <w:lang w:val="fr-FR"/>
              </w:rPr>
            </w:pPr>
            <w:r w:rsidRPr="008908B7">
              <w:rPr>
                <w:lang w:val="fr-FR"/>
              </w:rPr>
              <w:t>Infusion site haemorrhage</w:t>
            </w:r>
          </w:p>
          <w:p w14:paraId="1FC2BC4A" w14:textId="77777777" w:rsidR="00D228AE" w:rsidRPr="008908B7" w:rsidRDefault="004330B0" w:rsidP="000C2D73">
            <w:pPr>
              <w:autoSpaceDE w:val="0"/>
              <w:autoSpaceDN w:val="0"/>
              <w:adjustRightInd w:val="0"/>
              <w:spacing w:line="240" w:lineRule="auto"/>
              <w:rPr>
                <w:lang w:val="fr-FR"/>
              </w:rPr>
            </w:pPr>
            <w:r w:rsidRPr="008908B7">
              <w:rPr>
                <w:lang w:val="fr-FR"/>
              </w:rPr>
              <w:t>Infusion site induration</w:t>
            </w:r>
          </w:p>
          <w:p w14:paraId="0CBE1C48" w14:textId="77777777" w:rsidR="00D228AE" w:rsidRPr="008908B7" w:rsidRDefault="004330B0" w:rsidP="000C2D73">
            <w:pPr>
              <w:autoSpaceDE w:val="0"/>
              <w:autoSpaceDN w:val="0"/>
              <w:adjustRightInd w:val="0"/>
              <w:spacing w:line="240" w:lineRule="auto"/>
              <w:rPr>
                <w:lang w:val="fr-FR"/>
              </w:rPr>
            </w:pPr>
            <w:r w:rsidRPr="008908B7">
              <w:rPr>
                <w:lang w:val="fr-FR"/>
              </w:rPr>
              <w:t>Infusion site inflammation</w:t>
            </w:r>
          </w:p>
          <w:p w14:paraId="744FAEE0" w14:textId="77777777" w:rsidR="00D228AE" w:rsidRPr="008908B7" w:rsidRDefault="004330B0" w:rsidP="000C2D73">
            <w:pPr>
              <w:autoSpaceDE w:val="0"/>
              <w:autoSpaceDN w:val="0"/>
              <w:adjustRightInd w:val="0"/>
              <w:spacing w:line="240" w:lineRule="auto"/>
              <w:rPr>
                <w:lang w:val="fr-FR"/>
              </w:rPr>
            </w:pPr>
            <w:r w:rsidRPr="008908B7">
              <w:rPr>
                <w:lang w:val="fr-FR"/>
              </w:rPr>
              <w:t>Infusion site irritation</w:t>
            </w:r>
          </w:p>
          <w:p w14:paraId="2FF4B479" w14:textId="77777777" w:rsidR="00D228AE" w:rsidRPr="008908B7" w:rsidRDefault="004330B0" w:rsidP="000C2D73">
            <w:pPr>
              <w:autoSpaceDE w:val="0"/>
              <w:autoSpaceDN w:val="0"/>
              <w:adjustRightInd w:val="0"/>
              <w:spacing w:line="240" w:lineRule="auto"/>
              <w:rPr>
                <w:lang w:val="fr-FR"/>
              </w:rPr>
            </w:pPr>
            <w:r w:rsidRPr="008908B7">
              <w:rPr>
                <w:lang w:val="fr-FR"/>
              </w:rPr>
              <w:t>Infusion site mass</w:t>
            </w:r>
          </w:p>
          <w:p w14:paraId="59BC4B6A" w14:textId="77777777" w:rsidR="00D228AE" w:rsidRPr="008908B7" w:rsidRDefault="004330B0" w:rsidP="000C2D73">
            <w:pPr>
              <w:autoSpaceDE w:val="0"/>
              <w:autoSpaceDN w:val="0"/>
              <w:adjustRightInd w:val="0"/>
              <w:spacing w:line="240" w:lineRule="auto"/>
              <w:rPr>
                <w:lang w:val="fr-FR"/>
              </w:rPr>
            </w:pPr>
            <w:r w:rsidRPr="008908B7">
              <w:rPr>
                <w:lang w:val="fr-FR"/>
              </w:rPr>
              <w:t>Infusion site papule</w:t>
            </w:r>
          </w:p>
          <w:p w14:paraId="27A609F6" w14:textId="77777777" w:rsidR="00D228AE" w:rsidRPr="008908B7" w:rsidRDefault="004330B0" w:rsidP="000C2D73">
            <w:pPr>
              <w:autoSpaceDE w:val="0"/>
              <w:autoSpaceDN w:val="0"/>
              <w:adjustRightInd w:val="0"/>
              <w:spacing w:line="240" w:lineRule="auto"/>
              <w:rPr>
                <w:lang w:val="fr-FR"/>
              </w:rPr>
            </w:pPr>
            <w:r w:rsidRPr="008908B7">
              <w:rPr>
                <w:lang w:val="fr-FR"/>
              </w:rPr>
              <w:t>Infusion site pruritus</w:t>
            </w:r>
          </w:p>
          <w:p w14:paraId="27D8DDCA" w14:textId="77777777" w:rsidR="00D228AE" w:rsidRPr="008908B7" w:rsidRDefault="004330B0" w:rsidP="000C2D73">
            <w:pPr>
              <w:autoSpaceDE w:val="0"/>
              <w:autoSpaceDN w:val="0"/>
              <w:adjustRightInd w:val="0"/>
              <w:spacing w:line="240" w:lineRule="auto"/>
              <w:rPr>
                <w:lang w:val="fr-FR"/>
              </w:rPr>
            </w:pPr>
            <w:r w:rsidRPr="008908B7">
              <w:rPr>
                <w:lang w:val="fr-FR"/>
              </w:rPr>
              <w:t>Infusion site rash</w:t>
            </w:r>
          </w:p>
          <w:p w14:paraId="45C1436F" w14:textId="77777777" w:rsidR="00D228AE" w:rsidRPr="008908B7" w:rsidRDefault="004330B0" w:rsidP="000C2D73">
            <w:pPr>
              <w:autoSpaceDE w:val="0"/>
              <w:autoSpaceDN w:val="0"/>
              <w:adjustRightInd w:val="0"/>
              <w:spacing w:line="240" w:lineRule="auto"/>
            </w:pPr>
            <w:r w:rsidRPr="008908B7">
              <w:t>Infusion site swelling</w:t>
            </w:r>
          </w:p>
          <w:p w14:paraId="2244C3E1" w14:textId="77777777" w:rsidR="00D228AE" w:rsidRPr="008908B7" w:rsidRDefault="004330B0" w:rsidP="000C2D73">
            <w:pPr>
              <w:autoSpaceDE w:val="0"/>
              <w:autoSpaceDN w:val="0"/>
              <w:adjustRightInd w:val="0"/>
              <w:spacing w:line="240" w:lineRule="auto"/>
            </w:pPr>
            <w:r w:rsidRPr="008908B7">
              <w:t>Malaise</w:t>
            </w:r>
          </w:p>
          <w:p w14:paraId="431B5E50" w14:textId="77777777" w:rsidR="00D228AE" w:rsidRPr="008908B7" w:rsidRDefault="004330B0" w:rsidP="000C2D73">
            <w:pPr>
              <w:autoSpaceDE w:val="0"/>
              <w:autoSpaceDN w:val="0"/>
              <w:adjustRightInd w:val="0"/>
              <w:spacing w:line="240" w:lineRule="auto"/>
            </w:pPr>
            <w:r w:rsidRPr="008908B7">
              <w:t>Oedema peripheral</w:t>
            </w:r>
          </w:p>
          <w:p w14:paraId="0BFDF929" w14:textId="5DF9364B" w:rsidR="00D228AE" w:rsidRPr="008908B7" w:rsidRDefault="00D228AE" w:rsidP="000C2D73">
            <w:pPr>
              <w:autoSpaceDE w:val="0"/>
              <w:autoSpaceDN w:val="0"/>
              <w:adjustRightInd w:val="0"/>
              <w:spacing w:line="240" w:lineRule="auto"/>
            </w:pPr>
          </w:p>
        </w:tc>
        <w:tc>
          <w:tcPr>
            <w:tcW w:w="2013" w:type="dxa"/>
          </w:tcPr>
          <w:p w14:paraId="1B4FD1E9" w14:textId="6C25D3E7" w:rsidR="00D228AE" w:rsidRPr="008908B7" w:rsidRDefault="004330B0" w:rsidP="000C2D73">
            <w:pPr>
              <w:autoSpaceDE w:val="0"/>
              <w:autoSpaceDN w:val="0"/>
              <w:adjustRightInd w:val="0"/>
              <w:spacing w:line="240" w:lineRule="auto"/>
              <w:rPr>
                <w:lang w:val="fr-FR"/>
              </w:rPr>
            </w:pPr>
            <w:r w:rsidRPr="008908B7">
              <w:rPr>
                <w:lang w:val="fr-FR"/>
              </w:rPr>
              <w:t>7</w:t>
            </w:r>
            <w:r w:rsidR="00800996" w:rsidRPr="008908B7">
              <w:rPr>
                <w:lang w:val="fr-FR"/>
              </w:rPr>
              <w:t xml:space="preserve"> (1.</w:t>
            </w:r>
            <w:r w:rsidRPr="008908B7">
              <w:rPr>
                <w:lang w:val="fr-FR"/>
              </w:rPr>
              <w:t>8</w:t>
            </w:r>
            <w:r w:rsidR="00800996" w:rsidRPr="008908B7">
              <w:rPr>
                <w:lang w:val="fr-FR"/>
              </w:rPr>
              <w:t>)</w:t>
            </w:r>
          </w:p>
          <w:p w14:paraId="5DC3EAFB" w14:textId="67DBEB40" w:rsidR="00800996" w:rsidRPr="008908B7" w:rsidRDefault="004330B0" w:rsidP="000C2D73">
            <w:pPr>
              <w:autoSpaceDE w:val="0"/>
              <w:autoSpaceDN w:val="0"/>
              <w:adjustRightInd w:val="0"/>
              <w:spacing w:line="240" w:lineRule="auto"/>
              <w:rPr>
                <w:lang w:val="fr-FR"/>
              </w:rPr>
            </w:pPr>
            <w:r w:rsidRPr="008908B7">
              <w:rPr>
                <w:lang w:val="fr-FR"/>
              </w:rPr>
              <w:t>20</w:t>
            </w:r>
            <w:r w:rsidR="002A6F4E" w:rsidRPr="008908B7">
              <w:rPr>
                <w:lang w:val="fr-FR"/>
              </w:rPr>
              <w:t xml:space="preserve"> (</w:t>
            </w:r>
            <w:r w:rsidRPr="008908B7">
              <w:rPr>
                <w:lang w:val="fr-FR"/>
              </w:rPr>
              <w:t>5</w:t>
            </w:r>
            <w:r w:rsidR="002A6F4E" w:rsidRPr="008908B7">
              <w:rPr>
                <w:lang w:val="fr-FR"/>
              </w:rPr>
              <w:t>.</w:t>
            </w:r>
            <w:r w:rsidRPr="008908B7">
              <w:rPr>
                <w:lang w:val="fr-FR"/>
              </w:rPr>
              <w:t>3</w:t>
            </w:r>
            <w:r w:rsidR="002A6F4E" w:rsidRPr="008908B7">
              <w:rPr>
                <w:lang w:val="fr-FR"/>
              </w:rPr>
              <w:t>)</w:t>
            </w:r>
          </w:p>
          <w:p w14:paraId="3CAE5D56" w14:textId="68DE926A" w:rsidR="002A6F4E" w:rsidRPr="008908B7" w:rsidRDefault="004330B0" w:rsidP="000C2D73">
            <w:pPr>
              <w:autoSpaceDE w:val="0"/>
              <w:autoSpaceDN w:val="0"/>
              <w:adjustRightInd w:val="0"/>
              <w:spacing w:line="240" w:lineRule="auto"/>
              <w:rPr>
                <w:lang w:val="fr-FR"/>
              </w:rPr>
            </w:pPr>
            <w:r w:rsidRPr="008908B7">
              <w:rPr>
                <w:lang w:val="fr-FR"/>
              </w:rPr>
              <w:t>33</w:t>
            </w:r>
            <w:r w:rsidR="008D5EEA" w:rsidRPr="008908B7">
              <w:rPr>
                <w:lang w:val="fr-FR"/>
              </w:rPr>
              <w:t xml:space="preserve"> (</w:t>
            </w:r>
            <w:r w:rsidRPr="008908B7">
              <w:rPr>
                <w:lang w:val="fr-FR"/>
              </w:rPr>
              <w:t>8.7</w:t>
            </w:r>
            <w:r w:rsidR="008D5EEA" w:rsidRPr="008908B7">
              <w:rPr>
                <w:lang w:val="fr-FR"/>
              </w:rPr>
              <w:t>)</w:t>
            </w:r>
          </w:p>
          <w:p w14:paraId="0673BCAC" w14:textId="77777777" w:rsidR="008D5EEA" w:rsidRPr="008908B7" w:rsidRDefault="004330B0" w:rsidP="000C2D73">
            <w:pPr>
              <w:autoSpaceDE w:val="0"/>
              <w:autoSpaceDN w:val="0"/>
              <w:adjustRightInd w:val="0"/>
              <w:spacing w:line="240" w:lineRule="auto"/>
              <w:rPr>
                <w:lang w:val="fr-FR"/>
              </w:rPr>
            </w:pPr>
            <w:r w:rsidRPr="008908B7">
              <w:rPr>
                <w:lang w:val="fr-FR"/>
              </w:rPr>
              <w:t>5 (1.3)</w:t>
            </w:r>
          </w:p>
          <w:p w14:paraId="590878BD" w14:textId="77777777" w:rsidR="00C32815" w:rsidRPr="008908B7" w:rsidRDefault="004330B0" w:rsidP="000C2D73">
            <w:pPr>
              <w:autoSpaceDE w:val="0"/>
              <w:autoSpaceDN w:val="0"/>
              <w:adjustRightInd w:val="0"/>
              <w:spacing w:line="240" w:lineRule="auto"/>
              <w:rPr>
                <w:lang w:val="fr-FR"/>
              </w:rPr>
            </w:pPr>
            <w:r w:rsidRPr="008908B7">
              <w:rPr>
                <w:lang w:val="fr-FR"/>
              </w:rPr>
              <w:t>27 (7.1)</w:t>
            </w:r>
          </w:p>
          <w:p w14:paraId="1EFF0BF6" w14:textId="73CB1F6B" w:rsidR="00D3381E" w:rsidRPr="008908B7" w:rsidRDefault="004330B0" w:rsidP="000C2D73">
            <w:pPr>
              <w:autoSpaceDE w:val="0"/>
              <w:autoSpaceDN w:val="0"/>
              <w:adjustRightInd w:val="0"/>
              <w:spacing w:line="240" w:lineRule="auto"/>
              <w:rPr>
                <w:lang w:val="fr-FR"/>
              </w:rPr>
            </w:pPr>
            <w:r w:rsidRPr="008908B7">
              <w:rPr>
                <w:lang w:val="fr-FR"/>
              </w:rPr>
              <w:t>21</w:t>
            </w:r>
            <w:r w:rsidR="00214735" w:rsidRPr="008908B7">
              <w:rPr>
                <w:lang w:val="fr-FR"/>
              </w:rPr>
              <w:t xml:space="preserve"> (</w:t>
            </w:r>
            <w:r w:rsidRPr="008908B7">
              <w:rPr>
                <w:lang w:val="fr-FR"/>
              </w:rPr>
              <w:t>5</w:t>
            </w:r>
            <w:r w:rsidR="005A7487" w:rsidRPr="008908B7">
              <w:rPr>
                <w:lang w:val="fr-FR"/>
              </w:rPr>
              <w:t>.</w:t>
            </w:r>
            <w:r w:rsidRPr="008908B7">
              <w:rPr>
                <w:lang w:val="fr-FR"/>
              </w:rPr>
              <w:t>5</w:t>
            </w:r>
            <w:r w:rsidR="005A7487" w:rsidRPr="008908B7">
              <w:rPr>
                <w:lang w:val="fr-FR"/>
              </w:rPr>
              <w:t>)</w:t>
            </w:r>
          </w:p>
          <w:p w14:paraId="20840809" w14:textId="4315072E" w:rsidR="005A7487" w:rsidRPr="008908B7" w:rsidRDefault="004330B0" w:rsidP="000C2D73">
            <w:pPr>
              <w:autoSpaceDE w:val="0"/>
              <w:autoSpaceDN w:val="0"/>
              <w:adjustRightInd w:val="0"/>
              <w:spacing w:line="240" w:lineRule="auto"/>
              <w:rPr>
                <w:lang w:val="fr-FR"/>
              </w:rPr>
            </w:pPr>
            <w:r w:rsidRPr="008908B7">
              <w:rPr>
                <w:lang w:val="fr-FR"/>
              </w:rPr>
              <w:t>1</w:t>
            </w:r>
            <w:r w:rsidR="00184D75" w:rsidRPr="008908B7">
              <w:rPr>
                <w:lang w:val="fr-FR"/>
              </w:rPr>
              <w:t>7</w:t>
            </w:r>
            <w:r w:rsidRPr="008908B7">
              <w:rPr>
                <w:lang w:val="fr-FR"/>
              </w:rPr>
              <w:t xml:space="preserve"> (4.</w:t>
            </w:r>
            <w:r w:rsidR="00184D75" w:rsidRPr="008908B7">
              <w:rPr>
                <w:lang w:val="fr-FR"/>
              </w:rPr>
              <w:t>5</w:t>
            </w:r>
            <w:r w:rsidRPr="008908B7">
              <w:rPr>
                <w:lang w:val="fr-FR"/>
              </w:rPr>
              <w:t>)</w:t>
            </w:r>
          </w:p>
          <w:p w14:paraId="37B3A2D1" w14:textId="77777777" w:rsidR="00020F97" w:rsidRPr="008908B7" w:rsidRDefault="004330B0" w:rsidP="000C2D73">
            <w:pPr>
              <w:autoSpaceDE w:val="0"/>
              <w:autoSpaceDN w:val="0"/>
              <w:adjustRightInd w:val="0"/>
              <w:spacing w:line="240" w:lineRule="auto"/>
              <w:rPr>
                <w:lang w:val="fr-FR"/>
              </w:rPr>
            </w:pPr>
            <w:r w:rsidRPr="008908B7">
              <w:rPr>
                <w:lang w:val="fr-FR"/>
              </w:rPr>
              <w:t>16 (4.2)</w:t>
            </w:r>
          </w:p>
          <w:p w14:paraId="70E09AB2" w14:textId="566C58EC" w:rsidR="00020F97" w:rsidRPr="008908B7" w:rsidRDefault="004330B0" w:rsidP="000C2D73">
            <w:pPr>
              <w:autoSpaceDE w:val="0"/>
              <w:autoSpaceDN w:val="0"/>
              <w:adjustRightInd w:val="0"/>
              <w:spacing w:line="240" w:lineRule="auto"/>
              <w:rPr>
                <w:lang w:val="fr-FR"/>
              </w:rPr>
            </w:pPr>
            <w:r w:rsidRPr="008908B7">
              <w:rPr>
                <w:lang w:val="fr-FR"/>
              </w:rPr>
              <w:t>1</w:t>
            </w:r>
            <w:r w:rsidR="0096363F" w:rsidRPr="008908B7">
              <w:rPr>
                <w:lang w:val="fr-FR"/>
              </w:rPr>
              <w:t>4</w:t>
            </w:r>
            <w:r w:rsidRPr="008908B7">
              <w:rPr>
                <w:lang w:val="fr-FR"/>
              </w:rPr>
              <w:t xml:space="preserve"> (3.</w:t>
            </w:r>
            <w:r w:rsidR="0096363F" w:rsidRPr="008908B7">
              <w:rPr>
                <w:lang w:val="fr-FR"/>
              </w:rPr>
              <w:t>7</w:t>
            </w:r>
            <w:r w:rsidRPr="008908B7">
              <w:rPr>
                <w:lang w:val="fr-FR"/>
              </w:rPr>
              <w:t>)</w:t>
            </w:r>
          </w:p>
          <w:p w14:paraId="143D9960" w14:textId="64471EDA" w:rsidR="008921C6" w:rsidRPr="008908B7" w:rsidRDefault="004330B0" w:rsidP="000C2D73">
            <w:pPr>
              <w:autoSpaceDE w:val="0"/>
              <w:autoSpaceDN w:val="0"/>
              <w:adjustRightInd w:val="0"/>
              <w:spacing w:line="240" w:lineRule="auto"/>
              <w:rPr>
                <w:lang w:val="fr-FR"/>
              </w:rPr>
            </w:pPr>
            <w:r w:rsidRPr="008908B7">
              <w:rPr>
                <w:lang w:val="fr-FR"/>
              </w:rPr>
              <w:t>11</w:t>
            </w:r>
            <w:r w:rsidR="00FF0671" w:rsidRPr="008908B7">
              <w:rPr>
                <w:lang w:val="fr-FR"/>
              </w:rPr>
              <w:t xml:space="preserve"> (2.</w:t>
            </w:r>
            <w:r w:rsidRPr="008908B7">
              <w:rPr>
                <w:lang w:val="fr-FR"/>
              </w:rPr>
              <w:t>9</w:t>
            </w:r>
            <w:r w:rsidR="00FF0671" w:rsidRPr="008908B7">
              <w:rPr>
                <w:lang w:val="fr-FR"/>
              </w:rPr>
              <w:t>)</w:t>
            </w:r>
          </w:p>
          <w:p w14:paraId="0BBDF309" w14:textId="12887433" w:rsidR="00055710" w:rsidRPr="008908B7" w:rsidRDefault="004330B0" w:rsidP="000C2D73">
            <w:pPr>
              <w:autoSpaceDE w:val="0"/>
              <w:autoSpaceDN w:val="0"/>
              <w:adjustRightInd w:val="0"/>
              <w:spacing w:line="240" w:lineRule="auto"/>
              <w:rPr>
                <w:lang w:val="fr-FR"/>
              </w:rPr>
            </w:pPr>
            <w:r w:rsidRPr="008908B7">
              <w:rPr>
                <w:lang w:val="fr-FR"/>
              </w:rPr>
              <w:t>1</w:t>
            </w:r>
            <w:r w:rsidR="000946E0" w:rsidRPr="008908B7">
              <w:rPr>
                <w:lang w:val="fr-FR"/>
              </w:rPr>
              <w:t>2</w:t>
            </w:r>
            <w:r w:rsidRPr="008908B7">
              <w:rPr>
                <w:lang w:val="fr-FR"/>
              </w:rPr>
              <w:t xml:space="preserve"> (</w:t>
            </w:r>
            <w:r w:rsidR="000946E0" w:rsidRPr="008908B7">
              <w:rPr>
                <w:lang w:val="fr-FR"/>
              </w:rPr>
              <w:t>3</w:t>
            </w:r>
            <w:r w:rsidRPr="008908B7">
              <w:rPr>
                <w:lang w:val="fr-FR"/>
              </w:rPr>
              <w:t>.</w:t>
            </w:r>
            <w:r w:rsidR="000946E0" w:rsidRPr="008908B7">
              <w:rPr>
                <w:lang w:val="fr-FR"/>
              </w:rPr>
              <w:t>2</w:t>
            </w:r>
            <w:r w:rsidRPr="008908B7">
              <w:rPr>
                <w:lang w:val="fr-FR"/>
              </w:rPr>
              <w:t>)</w:t>
            </w:r>
          </w:p>
          <w:p w14:paraId="6CAE0695" w14:textId="0AB50151" w:rsidR="00055710" w:rsidRPr="008908B7" w:rsidRDefault="004330B0" w:rsidP="000C2D73">
            <w:pPr>
              <w:autoSpaceDE w:val="0"/>
              <w:autoSpaceDN w:val="0"/>
              <w:adjustRightInd w:val="0"/>
              <w:spacing w:line="240" w:lineRule="auto"/>
              <w:rPr>
                <w:lang w:val="fr-FR"/>
              </w:rPr>
            </w:pPr>
            <w:r w:rsidRPr="008908B7">
              <w:rPr>
                <w:lang w:val="fr-FR"/>
              </w:rPr>
              <w:t>2</w:t>
            </w:r>
            <w:r w:rsidR="00C96833" w:rsidRPr="008908B7">
              <w:rPr>
                <w:lang w:val="fr-FR"/>
              </w:rPr>
              <w:t>3</w:t>
            </w:r>
            <w:r w:rsidRPr="008908B7">
              <w:rPr>
                <w:lang w:val="fr-FR"/>
              </w:rPr>
              <w:t xml:space="preserve"> (</w:t>
            </w:r>
            <w:r w:rsidR="00C96833" w:rsidRPr="008908B7">
              <w:rPr>
                <w:lang w:val="fr-FR"/>
              </w:rPr>
              <w:t>6</w:t>
            </w:r>
            <w:r w:rsidRPr="008908B7">
              <w:rPr>
                <w:lang w:val="fr-FR"/>
              </w:rPr>
              <w:t>.</w:t>
            </w:r>
            <w:r w:rsidR="00C96833" w:rsidRPr="008908B7">
              <w:rPr>
                <w:lang w:val="fr-FR"/>
              </w:rPr>
              <w:t>1</w:t>
            </w:r>
            <w:r w:rsidRPr="008908B7">
              <w:rPr>
                <w:lang w:val="fr-FR"/>
              </w:rPr>
              <w:t>)</w:t>
            </w:r>
          </w:p>
          <w:p w14:paraId="559080D3" w14:textId="77777777" w:rsidR="00C1195D" w:rsidRPr="008908B7" w:rsidRDefault="004330B0" w:rsidP="000C2D73">
            <w:pPr>
              <w:autoSpaceDE w:val="0"/>
              <w:autoSpaceDN w:val="0"/>
              <w:adjustRightInd w:val="0"/>
              <w:spacing w:line="240" w:lineRule="auto"/>
              <w:rPr>
                <w:lang w:val="fr-FR"/>
              </w:rPr>
            </w:pPr>
            <w:r w:rsidRPr="008908B7">
              <w:rPr>
                <w:lang w:val="fr-FR"/>
              </w:rPr>
              <w:t>11 (2.9)</w:t>
            </w:r>
          </w:p>
          <w:p w14:paraId="4E82C60C" w14:textId="55638876" w:rsidR="00115266" w:rsidRPr="008908B7" w:rsidRDefault="004330B0" w:rsidP="000C2D73">
            <w:pPr>
              <w:autoSpaceDE w:val="0"/>
              <w:autoSpaceDN w:val="0"/>
              <w:adjustRightInd w:val="0"/>
              <w:spacing w:line="240" w:lineRule="auto"/>
              <w:rPr>
                <w:lang w:val="fr-FR"/>
              </w:rPr>
            </w:pPr>
            <w:r w:rsidRPr="008908B7">
              <w:rPr>
                <w:lang w:val="fr-FR"/>
              </w:rPr>
              <w:t>1</w:t>
            </w:r>
            <w:r w:rsidR="00235BBD" w:rsidRPr="008908B7">
              <w:rPr>
                <w:lang w:val="fr-FR"/>
              </w:rPr>
              <w:t>2</w:t>
            </w:r>
            <w:r w:rsidRPr="008908B7">
              <w:rPr>
                <w:lang w:val="fr-FR"/>
              </w:rPr>
              <w:t xml:space="preserve"> (</w:t>
            </w:r>
            <w:r w:rsidR="00235BBD" w:rsidRPr="008908B7">
              <w:rPr>
                <w:lang w:val="fr-FR"/>
              </w:rPr>
              <w:t>3</w:t>
            </w:r>
            <w:r w:rsidRPr="008908B7">
              <w:rPr>
                <w:lang w:val="fr-FR"/>
              </w:rPr>
              <w:t>.</w:t>
            </w:r>
            <w:r w:rsidR="00235BBD" w:rsidRPr="008908B7">
              <w:rPr>
                <w:lang w:val="fr-FR"/>
              </w:rPr>
              <w:t>2</w:t>
            </w:r>
            <w:r w:rsidRPr="008908B7">
              <w:rPr>
                <w:lang w:val="fr-FR"/>
              </w:rPr>
              <w:t>)</w:t>
            </w:r>
          </w:p>
          <w:p w14:paraId="747DF91F" w14:textId="18C79BAE" w:rsidR="00DE5899" w:rsidRPr="008908B7" w:rsidRDefault="004330B0" w:rsidP="000C2D73">
            <w:pPr>
              <w:autoSpaceDE w:val="0"/>
              <w:autoSpaceDN w:val="0"/>
              <w:adjustRightInd w:val="0"/>
              <w:spacing w:line="240" w:lineRule="auto"/>
              <w:rPr>
                <w:lang w:val="fr-FR"/>
              </w:rPr>
            </w:pPr>
            <w:r w:rsidRPr="008908B7">
              <w:rPr>
                <w:lang w:val="fr-FR"/>
              </w:rPr>
              <w:t>1</w:t>
            </w:r>
            <w:r w:rsidR="0056420E" w:rsidRPr="008908B7">
              <w:rPr>
                <w:lang w:val="fr-FR"/>
              </w:rPr>
              <w:t>4</w:t>
            </w:r>
            <w:r w:rsidRPr="008908B7">
              <w:rPr>
                <w:lang w:val="fr-FR"/>
              </w:rPr>
              <w:t xml:space="preserve"> (</w:t>
            </w:r>
            <w:r w:rsidR="0056420E" w:rsidRPr="008908B7">
              <w:rPr>
                <w:lang w:val="fr-FR"/>
              </w:rPr>
              <w:t>3</w:t>
            </w:r>
            <w:r w:rsidRPr="008908B7">
              <w:rPr>
                <w:lang w:val="fr-FR"/>
              </w:rPr>
              <w:t>.</w:t>
            </w:r>
            <w:r w:rsidR="00303070" w:rsidRPr="008908B7">
              <w:rPr>
                <w:lang w:val="fr-FR"/>
              </w:rPr>
              <w:t>7</w:t>
            </w:r>
            <w:r w:rsidRPr="008908B7">
              <w:rPr>
                <w:lang w:val="fr-FR"/>
              </w:rPr>
              <w:t>)</w:t>
            </w:r>
          </w:p>
          <w:p w14:paraId="065D5216" w14:textId="77777777" w:rsidR="00EC24A0" w:rsidRPr="008908B7" w:rsidRDefault="004330B0" w:rsidP="000C2D73">
            <w:pPr>
              <w:autoSpaceDE w:val="0"/>
              <w:autoSpaceDN w:val="0"/>
              <w:adjustRightInd w:val="0"/>
              <w:spacing w:line="240" w:lineRule="auto"/>
              <w:rPr>
                <w:lang w:val="fr-FR"/>
              </w:rPr>
            </w:pPr>
            <w:r w:rsidRPr="008908B7">
              <w:rPr>
                <w:lang w:val="fr-FR"/>
              </w:rPr>
              <w:t>4 (1.1)</w:t>
            </w:r>
          </w:p>
          <w:p w14:paraId="79717B41" w14:textId="2FD9AA95" w:rsidR="00D228AE" w:rsidRPr="008908B7" w:rsidRDefault="004330B0" w:rsidP="000C2D73">
            <w:pPr>
              <w:autoSpaceDE w:val="0"/>
              <w:autoSpaceDN w:val="0"/>
              <w:adjustRightInd w:val="0"/>
              <w:spacing w:line="240" w:lineRule="auto"/>
              <w:rPr>
                <w:lang w:val="fr-FR"/>
              </w:rPr>
            </w:pPr>
            <w:r w:rsidRPr="008908B7">
              <w:rPr>
                <w:lang w:val="fr-FR"/>
              </w:rPr>
              <w:t>1</w:t>
            </w:r>
            <w:r w:rsidR="00E4660E" w:rsidRPr="008908B7">
              <w:rPr>
                <w:lang w:val="fr-FR"/>
              </w:rPr>
              <w:t>2</w:t>
            </w:r>
            <w:r w:rsidRPr="008908B7">
              <w:rPr>
                <w:lang w:val="fr-FR"/>
              </w:rPr>
              <w:t xml:space="preserve"> (</w:t>
            </w:r>
            <w:r w:rsidR="00E4660E" w:rsidRPr="008908B7">
              <w:rPr>
                <w:lang w:val="fr-FR"/>
              </w:rPr>
              <w:t>3.2</w:t>
            </w:r>
            <w:r w:rsidRPr="008908B7">
              <w:rPr>
                <w:lang w:val="fr-FR"/>
              </w:rPr>
              <w:t>)</w:t>
            </w:r>
          </w:p>
        </w:tc>
      </w:tr>
      <w:tr w:rsidR="008908B7" w:rsidRPr="008908B7" w14:paraId="772968BB" w14:textId="4116CACE" w:rsidTr="00D228AE">
        <w:trPr>
          <w:cantSplit/>
          <w:tblHeader/>
        </w:trPr>
        <w:tc>
          <w:tcPr>
            <w:tcW w:w="1938" w:type="dxa"/>
          </w:tcPr>
          <w:p w14:paraId="7F9EB6DC" w14:textId="77777777" w:rsidR="00D228AE" w:rsidRPr="008908B7" w:rsidRDefault="004330B0" w:rsidP="000C2D73">
            <w:pPr>
              <w:autoSpaceDE w:val="0"/>
              <w:autoSpaceDN w:val="0"/>
              <w:adjustRightInd w:val="0"/>
              <w:spacing w:line="240" w:lineRule="auto"/>
            </w:pPr>
            <w:r w:rsidRPr="008908B7">
              <w:t>Investigations</w:t>
            </w:r>
          </w:p>
        </w:tc>
        <w:tc>
          <w:tcPr>
            <w:tcW w:w="1553" w:type="dxa"/>
          </w:tcPr>
          <w:p w14:paraId="06DA0F9C" w14:textId="77777777" w:rsidR="00D228AE" w:rsidRPr="008908B7" w:rsidRDefault="004330B0" w:rsidP="000C2D73">
            <w:pPr>
              <w:autoSpaceDE w:val="0"/>
              <w:autoSpaceDN w:val="0"/>
              <w:adjustRightInd w:val="0"/>
              <w:spacing w:line="240" w:lineRule="auto"/>
            </w:pPr>
            <w:r w:rsidRPr="008908B7">
              <w:t>Common</w:t>
            </w:r>
          </w:p>
        </w:tc>
        <w:tc>
          <w:tcPr>
            <w:tcW w:w="3422" w:type="dxa"/>
          </w:tcPr>
          <w:p w14:paraId="7695868C" w14:textId="77777777" w:rsidR="00D228AE" w:rsidRPr="008908B7" w:rsidRDefault="004330B0" w:rsidP="000C2D73">
            <w:pPr>
              <w:autoSpaceDE w:val="0"/>
              <w:autoSpaceDN w:val="0"/>
              <w:adjustRightInd w:val="0"/>
              <w:spacing w:line="240" w:lineRule="auto"/>
            </w:pPr>
            <w:r w:rsidRPr="008908B7">
              <w:t>Vitamin B6 decreased</w:t>
            </w:r>
          </w:p>
          <w:p w14:paraId="61578F82" w14:textId="77777777" w:rsidR="00D228AE" w:rsidRPr="008908B7" w:rsidRDefault="004330B0" w:rsidP="000C2D73">
            <w:pPr>
              <w:autoSpaceDE w:val="0"/>
              <w:autoSpaceDN w:val="0"/>
              <w:adjustRightInd w:val="0"/>
              <w:spacing w:line="240" w:lineRule="auto"/>
            </w:pPr>
            <w:r w:rsidRPr="008908B7">
              <w:t>Weight decreased</w:t>
            </w:r>
          </w:p>
        </w:tc>
        <w:tc>
          <w:tcPr>
            <w:tcW w:w="2013" w:type="dxa"/>
          </w:tcPr>
          <w:p w14:paraId="57A6375F" w14:textId="434F62AC" w:rsidR="00D228AE" w:rsidRPr="008908B7" w:rsidRDefault="004330B0" w:rsidP="000C2D73">
            <w:pPr>
              <w:autoSpaceDE w:val="0"/>
              <w:autoSpaceDN w:val="0"/>
              <w:adjustRightInd w:val="0"/>
              <w:spacing w:line="240" w:lineRule="auto"/>
            </w:pPr>
            <w:r w:rsidRPr="008908B7">
              <w:t>1</w:t>
            </w:r>
            <w:r w:rsidR="004235C2" w:rsidRPr="008908B7">
              <w:t>9</w:t>
            </w:r>
            <w:r w:rsidRPr="008908B7">
              <w:t xml:space="preserve"> (</w:t>
            </w:r>
            <w:r w:rsidR="004235C2" w:rsidRPr="008908B7">
              <w:t>5</w:t>
            </w:r>
            <w:r w:rsidRPr="008908B7">
              <w:t>.</w:t>
            </w:r>
            <w:r w:rsidR="004235C2" w:rsidRPr="008908B7">
              <w:t>0</w:t>
            </w:r>
            <w:r w:rsidRPr="008908B7">
              <w:t>)</w:t>
            </w:r>
          </w:p>
          <w:p w14:paraId="226F13A2" w14:textId="7A62AB3F" w:rsidR="00D228AE" w:rsidRPr="008908B7" w:rsidRDefault="004330B0" w:rsidP="000C2D73">
            <w:pPr>
              <w:autoSpaceDE w:val="0"/>
              <w:autoSpaceDN w:val="0"/>
              <w:adjustRightInd w:val="0"/>
              <w:spacing w:line="240" w:lineRule="auto"/>
            </w:pPr>
            <w:r w:rsidRPr="008908B7">
              <w:t>32</w:t>
            </w:r>
            <w:r w:rsidR="00B87861" w:rsidRPr="008908B7">
              <w:t xml:space="preserve"> (</w:t>
            </w:r>
            <w:r w:rsidRPr="008908B7">
              <w:t>8</w:t>
            </w:r>
            <w:r w:rsidR="00B87861" w:rsidRPr="008908B7">
              <w:t>.</w:t>
            </w:r>
            <w:r w:rsidRPr="008908B7">
              <w:t>4</w:t>
            </w:r>
            <w:r w:rsidR="00B87861" w:rsidRPr="008908B7">
              <w:t>)</w:t>
            </w:r>
          </w:p>
        </w:tc>
      </w:tr>
      <w:tr w:rsidR="008908B7" w:rsidRPr="008908B7" w14:paraId="4E229C3D" w14:textId="31C175EC" w:rsidTr="00D228AE">
        <w:trPr>
          <w:cantSplit/>
          <w:tblHeader/>
        </w:trPr>
        <w:tc>
          <w:tcPr>
            <w:tcW w:w="1938" w:type="dxa"/>
          </w:tcPr>
          <w:p w14:paraId="0AA3CD77" w14:textId="77777777" w:rsidR="00D228AE" w:rsidRPr="008908B7" w:rsidRDefault="004330B0" w:rsidP="000C2D73">
            <w:pPr>
              <w:autoSpaceDE w:val="0"/>
              <w:autoSpaceDN w:val="0"/>
              <w:adjustRightInd w:val="0"/>
              <w:spacing w:line="240" w:lineRule="auto"/>
            </w:pPr>
            <w:r w:rsidRPr="008908B7">
              <w:t>Injury, poisoning and procedural complications</w:t>
            </w:r>
          </w:p>
        </w:tc>
        <w:tc>
          <w:tcPr>
            <w:tcW w:w="1553" w:type="dxa"/>
          </w:tcPr>
          <w:p w14:paraId="490E07B3" w14:textId="77777777" w:rsidR="00D228AE" w:rsidRPr="008908B7" w:rsidRDefault="004330B0" w:rsidP="000C2D73">
            <w:pPr>
              <w:autoSpaceDE w:val="0"/>
              <w:autoSpaceDN w:val="0"/>
              <w:adjustRightInd w:val="0"/>
              <w:spacing w:line="240" w:lineRule="auto"/>
            </w:pPr>
            <w:r w:rsidRPr="008908B7">
              <w:t>Very common</w:t>
            </w:r>
          </w:p>
        </w:tc>
        <w:tc>
          <w:tcPr>
            <w:tcW w:w="3422" w:type="dxa"/>
          </w:tcPr>
          <w:p w14:paraId="3A4A4415" w14:textId="77777777" w:rsidR="00D228AE" w:rsidRPr="008908B7" w:rsidRDefault="004330B0" w:rsidP="000C2D73">
            <w:pPr>
              <w:autoSpaceDE w:val="0"/>
              <w:autoSpaceDN w:val="0"/>
              <w:adjustRightInd w:val="0"/>
              <w:spacing w:line="240" w:lineRule="auto"/>
            </w:pPr>
            <w:r w:rsidRPr="008908B7">
              <w:t>Fall</w:t>
            </w:r>
          </w:p>
        </w:tc>
        <w:tc>
          <w:tcPr>
            <w:tcW w:w="2013" w:type="dxa"/>
          </w:tcPr>
          <w:p w14:paraId="65D59C40" w14:textId="5BB411BC" w:rsidR="00D228AE" w:rsidRPr="008908B7" w:rsidRDefault="004330B0" w:rsidP="000C2D73">
            <w:pPr>
              <w:autoSpaceDE w:val="0"/>
              <w:autoSpaceDN w:val="0"/>
              <w:adjustRightInd w:val="0"/>
              <w:spacing w:line="240" w:lineRule="auto"/>
            </w:pPr>
            <w:r w:rsidRPr="008908B7">
              <w:t>76</w:t>
            </w:r>
            <w:r w:rsidR="0040284E" w:rsidRPr="008908B7">
              <w:t xml:space="preserve"> (</w:t>
            </w:r>
            <w:r w:rsidRPr="008908B7">
              <w:t>20.1</w:t>
            </w:r>
            <w:r w:rsidR="0040284E" w:rsidRPr="008908B7">
              <w:t>)</w:t>
            </w:r>
          </w:p>
        </w:tc>
      </w:tr>
      <w:tr w:rsidR="008908B7" w:rsidRPr="008908B7" w14:paraId="77034D18" w14:textId="720741D3" w:rsidTr="00D228AE">
        <w:trPr>
          <w:cantSplit/>
          <w:tblHeader/>
        </w:trPr>
        <w:tc>
          <w:tcPr>
            <w:tcW w:w="6913" w:type="dxa"/>
            <w:gridSpan w:val="3"/>
          </w:tcPr>
          <w:p w14:paraId="20D0BC5C" w14:textId="760A41FD" w:rsidR="00D228AE" w:rsidRPr="008908B7" w:rsidRDefault="004330B0" w:rsidP="000C2D73">
            <w:pPr>
              <w:autoSpaceDE w:val="0"/>
              <w:autoSpaceDN w:val="0"/>
              <w:adjustRightInd w:val="0"/>
              <w:spacing w:line="240" w:lineRule="auto"/>
            </w:pPr>
            <w:r w:rsidRPr="008908B7">
              <w:rPr>
                <w:vertAlign w:val="superscript"/>
              </w:rPr>
              <w:lastRenderedPageBreak/>
              <w:t>a</w:t>
            </w:r>
            <w:r w:rsidR="00F50A8D" w:rsidRPr="008908B7">
              <w:t xml:space="preserve"> </w:t>
            </w:r>
            <w:proofErr w:type="gramStart"/>
            <w:r w:rsidR="00F50A8D" w:rsidRPr="008908B7">
              <w:t>Common adverse reactions</w:t>
            </w:r>
            <w:proofErr w:type="gramEnd"/>
            <w:r w:rsidR="00F50A8D" w:rsidRPr="008908B7">
              <w:t xml:space="preserve"> pertaining to infusion site events included if ≥2%. </w:t>
            </w:r>
          </w:p>
          <w:p w14:paraId="068F5E17" w14:textId="78AB4E1B" w:rsidR="00D228AE" w:rsidRPr="008908B7" w:rsidRDefault="004330B0" w:rsidP="000C2D73">
            <w:pPr>
              <w:autoSpaceDE w:val="0"/>
              <w:autoSpaceDN w:val="0"/>
              <w:adjustRightInd w:val="0"/>
              <w:spacing w:line="240" w:lineRule="auto"/>
              <w:rPr>
                <w:vertAlign w:val="superscript"/>
              </w:rPr>
            </w:pPr>
            <w:r w:rsidRPr="008908B7">
              <w:rPr>
                <w:vertAlign w:val="superscript"/>
              </w:rPr>
              <w:t xml:space="preserve">b </w:t>
            </w:r>
            <w:r w:rsidRPr="008908B7">
              <w:t>Hallucination includes hallucination, hallucination visual, hallucination auditory, hallucination olfactory, hallucinations tactile, and hallucinations mixed.</w:t>
            </w:r>
          </w:p>
          <w:p w14:paraId="45194F48" w14:textId="52860712" w:rsidR="00D228AE" w:rsidRPr="008908B7" w:rsidRDefault="004330B0" w:rsidP="000C2D73">
            <w:pPr>
              <w:autoSpaceDE w:val="0"/>
              <w:autoSpaceDN w:val="0"/>
              <w:adjustRightInd w:val="0"/>
              <w:spacing w:line="240" w:lineRule="auto"/>
              <w:rPr>
                <w:vertAlign w:val="superscript"/>
              </w:rPr>
            </w:pPr>
            <w:r w:rsidRPr="008908B7">
              <w:rPr>
                <w:vertAlign w:val="superscript"/>
              </w:rPr>
              <w:t xml:space="preserve">c </w:t>
            </w:r>
            <w:r w:rsidRPr="008908B7">
              <w:t>Polyneuropathy includes neuropathy peripheral, polyneuropathy, decreased vibratory sense, peripheral sensory neuropathy, sensory disturbance and sensory loss.</w:t>
            </w:r>
          </w:p>
        </w:tc>
        <w:tc>
          <w:tcPr>
            <w:tcW w:w="2013" w:type="dxa"/>
          </w:tcPr>
          <w:p w14:paraId="1B75223B" w14:textId="77777777" w:rsidR="00D228AE" w:rsidRPr="008908B7" w:rsidRDefault="00D228AE" w:rsidP="000C2D73">
            <w:pPr>
              <w:autoSpaceDE w:val="0"/>
              <w:autoSpaceDN w:val="0"/>
              <w:adjustRightInd w:val="0"/>
              <w:spacing w:line="240" w:lineRule="auto"/>
              <w:rPr>
                <w:vertAlign w:val="superscript"/>
              </w:rPr>
            </w:pPr>
          </w:p>
        </w:tc>
      </w:tr>
    </w:tbl>
    <w:p w14:paraId="0839F84F" w14:textId="77777777" w:rsidR="006F000A" w:rsidRPr="008908B7" w:rsidRDefault="004330B0" w:rsidP="006F000A">
      <w:pPr>
        <w:autoSpaceDE w:val="0"/>
        <w:autoSpaceDN w:val="0"/>
        <w:adjustRightInd w:val="0"/>
        <w:spacing w:line="240" w:lineRule="auto"/>
        <w:rPr>
          <w:b/>
          <w:bCs/>
        </w:rPr>
      </w:pPr>
      <w:r w:rsidRPr="008908B7">
        <w:rPr>
          <w:b/>
          <w:bCs/>
        </w:rPr>
        <w:t>Description of selected adverse reactions</w:t>
      </w:r>
    </w:p>
    <w:p w14:paraId="32F7B4AF" w14:textId="77777777" w:rsidR="006F000A" w:rsidRPr="008908B7" w:rsidRDefault="004330B0" w:rsidP="006F000A">
      <w:pPr>
        <w:autoSpaceDE w:val="0"/>
        <w:autoSpaceDN w:val="0"/>
        <w:adjustRightInd w:val="0"/>
        <w:spacing w:line="240" w:lineRule="auto"/>
        <w:rPr>
          <w:b/>
          <w:bCs/>
        </w:rPr>
      </w:pPr>
      <w:r w:rsidRPr="008908B7">
        <w:rPr>
          <w:b/>
          <w:bCs/>
        </w:rPr>
        <w:t>Infusion site infection</w:t>
      </w:r>
    </w:p>
    <w:p w14:paraId="63DB6A13" w14:textId="49BD61AC" w:rsidR="006F000A" w:rsidRPr="008908B7" w:rsidRDefault="004330B0" w:rsidP="006F000A">
      <w:r w:rsidRPr="008908B7">
        <w:t xml:space="preserve">Infusion site skin events including infusion site reactions and infections, commonly seen with subcutaneous infusions were observed with </w:t>
      </w:r>
      <w:r w:rsidR="00B4678C" w:rsidRPr="008908B7">
        <w:t>VYALEV</w:t>
      </w:r>
      <w:r w:rsidRPr="008908B7">
        <w:t xml:space="preserve"> in the clinical studies. </w:t>
      </w:r>
      <w:proofErr w:type="gramStart"/>
      <w:r w:rsidRPr="008908B7">
        <w:t>The majority of</w:t>
      </w:r>
      <w:proofErr w:type="gramEnd"/>
      <w:r w:rsidRPr="008908B7">
        <w:t xml:space="preserve"> the infusion site skin events were non-serious, mild or moderate in severity, and resolved spontaneously or with treatment with antibiotics and/or incision and drainage. Three subjects with infusion site infections had a complication of sepsis resulting in hospitalisation. Monitor for any skin changes at the infusion site that could indicate a potential infection, such as redness associated with warmth, swelling, pain, and discolouration when pressure is applied to it. Aseptic techniques should be followed while using this medication and consider rotating the infusion site more frequently than every 3rd day, using a new infusion set if these skin changes show. It is recommended that new infusion sites be at least 2.5 cm from sites used within the previous 12 days.</w:t>
      </w:r>
    </w:p>
    <w:p w14:paraId="6EEB50D3" w14:textId="1C577D21" w:rsidR="00FC5C6C" w:rsidRPr="008908B7" w:rsidRDefault="004330B0" w:rsidP="00FC5C6C">
      <w:pPr>
        <w:rPr>
          <w:b/>
          <w:bCs/>
        </w:rPr>
      </w:pPr>
      <w:r w:rsidRPr="008908B7">
        <w:rPr>
          <w:b/>
          <w:bCs/>
        </w:rPr>
        <w:t>Adverse reactions observed for Duodopa</w:t>
      </w:r>
      <w:r w:rsidR="008913F6" w:rsidRPr="008908B7">
        <w:rPr>
          <w:b/>
          <w:bCs/>
        </w:rPr>
        <w:t xml:space="preserve"> (levodopa and carbidopa intestinal gel)</w:t>
      </w:r>
      <w:r w:rsidRPr="008908B7">
        <w:rPr>
          <w:b/>
          <w:bCs/>
        </w:rPr>
        <w:t xml:space="preserve"> in Duodopa clinical studies</w:t>
      </w:r>
    </w:p>
    <w:p w14:paraId="5488AA0F" w14:textId="1EBC9E81" w:rsidR="00FC5C6C" w:rsidRPr="008908B7" w:rsidRDefault="004330B0" w:rsidP="00FC5C6C">
      <w:r w:rsidRPr="008908B7">
        <w:t xml:space="preserve">Additional common adverse reactions observed in Duodopa clinical trials are presented below. </w:t>
      </w:r>
    </w:p>
    <w:p w14:paraId="19F0E196" w14:textId="77777777" w:rsidR="00FC5C6C" w:rsidRPr="008908B7" w:rsidRDefault="004330B0" w:rsidP="00FC5C6C">
      <w:pPr>
        <w:pStyle w:val="ListParagraph"/>
        <w:numPr>
          <w:ilvl w:val="0"/>
          <w:numId w:val="44"/>
        </w:numPr>
        <w:jc w:val="left"/>
      </w:pPr>
      <w:r w:rsidRPr="008908B7">
        <w:t>Gastrointestinal disorders: abdominal distension, dyspepsia, flatulence</w:t>
      </w:r>
    </w:p>
    <w:p w14:paraId="490AECB1" w14:textId="77777777" w:rsidR="00FC5C6C" w:rsidRPr="008908B7" w:rsidRDefault="004330B0" w:rsidP="00FC5C6C">
      <w:pPr>
        <w:pStyle w:val="ListParagraph"/>
        <w:numPr>
          <w:ilvl w:val="0"/>
          <w:numId w:val="44"/>
        </w:numPr>
        <w:jc w:val="left"/>
      </w:pPr>
      <w:r w:rsidRPr="008908B7">
        <w:t>General disorders and administration site conditions: pain</w:t>
      </w:r>
    </w:p>
    <w:p w14:paraId="43271ACB" w14:textId="77777777" w:rsidR="00FC5C6C" w:rsidRPr="008908B7" w:rsidRDefault="004330B0" w:rsidP="00FC5C6C">
      <w:pPr>
        <w:pStyle w:val="ListParagraph"/>
        <w:numPr>
          <w:ilvl w:val="0"/>
          <w:numId w:val="44"/>
        </w:numPr>
        <w:jc w:val="left"/>
      </w:pPr>
      <w:r w:rsidRPr="008908B7">
        <w:t>Investigations: blood homocysteine increased, amino acid level increased, Vitamin B12 decreased</w:t>
      </w:r>
    </w:p>
    <w:p w14:paraId="4E3BA514" w14:textId="77777777" w:rsidR="00FC5C6C" w:rsidRPr="008908B7" w:rsidRDefault="004330B0" w:rsidP="00FC5C6C">
      <w:pPr>
        <w:pStyle w:val="ListParagraph"/>
        <w:numPr>
          <w:ilvl w:val="0"/>
          <w:numId w:val="44"/>
        </w:numPr>
        <w:jc w:val="left"/>
      </w:pPr>
      <w:r w:rsidRPr="008908B7">
        <w:lastRenderedPageBreak/>
        <w:t>Metabolism and nutrition disorders: Vitamin B6 deficiency, Vitamin B12 deficiency, hyperhomocysteinaemia</w:t>
      </w:r>
    </w:p>
    <w:p w14:paraId="6138C71B" w14:textId="77777777" w:rsidR="00FC5C6C" w:rsidRPr="008908B7" w:rsidRDefault="004330B0" w:rsidP="00FC5C6C">
      <w:pPr>
        <w:pStyle w:val="ListParagraph"/>
        <w:numPr>
          <w:ilvl w:val="0"/>
          <w:numId w:val="44"/>
        </w:numPr>
        <w:jc w:val="left"/>
      </w:pPr>
      <w:r w:rsidRPr="008908B7">
        <w:t>Musculoskeletal disorders: neck pain</w:t>
      </w:r>
    </w:p>
    <w:p w14:paraId="5A3B44A7" w14:textId="77777777" w:rsidR="00FC5C6C" w:rsidRPr="008908B7" w:rsidRDefault="004330B0" w:rsidP="00FC5C6C">
      <w:pPr>
        <w:pStyle w:val="ListParagraph"/>
        <w:numPr>
          <w:ilvl w:val="0"/>
          <w:numId w:val="44"/>
        </w:numPr>
        <w:jc w:val="left"/>
      </w:pPr>
      <w:r w:rsidRPr="008908B7">
        <w:t>Nervous system disorders: Parkinson’s disease, syncope, tremor</w:t>
      </w:r>
    </w:p>
    <w:p w14:paraId="2EC59F73" w14:textId="77777777" w:rsidR="00FC5C6C" w:rsidRPr="008908B7" w:rsidRDefault="004330B0" w:rsidP="00FC5C6C">
      <w:pPr>
        <w:pStyle w:val="ListParagraph"/>
        <w:numPr>
          <w:ilvl w:val="0"/>
          <w:numId w:val="44"/>
        </w:numPr>
        <w:jc w:val="left"/>
      </w:pPr>
      <w:r w:rsidRPr="008908B7">
        <w:t>Psychiatric disorders: sleep attacks, abnormal dreams, sleep disorder, agitation, impulsive behaviour</w:t>
      </w:r>
    </w:p>
    <w:p w14:paraId="082E5CDE" w14:textId="77777777" w:rsidR="00904196" w:rsidRPr="008908B7" w:rsidRDefault="004330B0" w:rsidP="00904196">
      <w:pPr>
        <w:pStyle w:val="ListParagraph"/>
        <w:numPr>
          <w:ilvl w:val="0"/>
          <w:numId w:val="44"/>
        </w:numPr>
        <w:jc w:val="left"/>
      </w:pPr>
      <w:r w:rsidRPr="008908B7">
        <w:t>Respiratory, thoracic, and mediastinal disorders: oropharyngeal pain</w:t>
      </w:r>
    </w:p>
    <w:p w14:paraId="3E6C13B9" w14:textId="01ADEB73" w:rsidR="007F1CCF" w:rsidRPr="008908B7" w:rsidRDefault="004330B0" w:rsidP="00904196">
      <w:pPr>
        <w:pStyle w:val="ListParagraph"/>
        <w:numPr>
          <w:ilvl w:val="0"/>
          <w:numId w:val="44"/>
        </w:numPr>
        <w:jc w:val="left"/>
      </w:pPr>
      <w:r w:rsidRPr="008908B7">
        <w:t>Skin and subcutaneous tissue disorders: hyperhidrosis, dermatitis contact</w:t>
      </w:r>
    </w:p>
    <w:p w14:paraId="064F39B7" w14:textId="77777777" w:rsidR="006F000A" w:rsidRPr="008908B7" w:rsidRDefault="004330B0" w:rsidP="006F000A">
      <w:pPr>
        <w:pStyle w:val="Heading3"/>
        <w:spacing w:before="0" w:after="240"/>
      </w:pPr>
      <w:r w:rsidRPr="008908B7">
        <w:t>Reporting suspected adverse effects</w:t>
      </w:r>
    </w:p>
    <w:p w14:paraId="2865C9A5" w14:textId="77777777" w:rsidR="006F000A" w:rsidRPr="008908B7" w:rsidRDefault="004330B0" w:rsidP="006F000A">
      <w:r w:rsidRPr="008908B7">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8908B7">
          <w:rPr>
            <w:rStyle w:val="Hyperlink"/>
            <w:color w:val="auto"/>
          </w:rPr>
          <w:t>www.tga.gov.au/reporting-problems</w:t>
        </w:r>
      </w:hyperlink>
      <w:r w:rsidRPr="008908B7">
        <w:t xml:space="preserve">. </w:t>
      </w:r>
    </w:p>
    <w:p w14:paraId="42D4FD5C" w14:textId="77777777" w:rsidR="006F000A" w:rsidRPr="008908B7" w:rsidRDefault="004330B0" w:rsidP="00C43821">
      <w:pPr>
        <w:pStyle w:val="Heading2"/>
        <w:numPr>
          <w:ilvl w:val="1"/>
          <w:numId w:val="22"/>
        </w:numPr>
        <w:spacing w:before="0" w:after="120"/>
        <w:ind w:left="630" w:hanging="630"/>
      </w:pPr>
      <w:r w:rsidRPr="008908B7">
        <w:t>Overdose</w:t>
      </w:r>
    </w:p>
    <w:p w14:paraId="00088B4B" w14:textId="1CD25962" w:rsidR="006F000A" w:rsidRPr="008908B7" w:rsidRDefault="004330B0" w:rsidP="006F000A">
      <w:r w:rsidRPr="008908B7">
        <w:rPr>
          <w:noProof/>
        </w:rPr>
        <w:t xml:space="preserve">In the event of an overdosage with </w:t>
      </w:r>
      <w:r w:rsidR="00B4678C" w:rsidRPr="008908B7">
        <w:t>VYALEV</w:t>
      </w:r>
      <w:r w:rsidRPr="008908B7">
        <w:rPr>
          <w:noProof/>
        </w:rPr>
        <w:t xml:space="preserve">, the infusion should be stopped immediately. </w:t>
      </w:r>
      <w:r w:rsidR="009E1054" w:rsidRPr="008908B7">
        <w:rPr>
          <w:noProof/>
        </w:rPr>
        <w:t xml:space="preserve">Most prominent </w:t>
      </w:r>
      <w:r w:rsidR="00DC2D99" w:rsidRPr="008908B7">
        <w:rPr>
          <w:noProof/>
        </w:rPr>
        <w:t>clinical symptoms of an overdose with foslev</w:t>
      </w:r>
      <w:r w:rsidR="00D5645A" w:rsidRPr="008908B7">
        <w:rPr>
          <w:noProof/>
        </w:rPr>
        <w:t>o</w:t>
      </w:r>
      <w:r w:rsidR="00DC2D99" w:rsidRPr="008908B7">
        <w:rPr>
          <w:noProof/>
        </w:rPr>
        <w:t>dopa/foscarbidopa are dystonia and dyskine</w:t>
      </w:r>
      <w:r w:rsidR="00D5645A" w:rsidRPr="008908B7">
        <w:rPr>
          <w:noProof/>
        </w:rPr>
        <w:t>s</w:t>
      </w:r>
      <w:r w:rsidR="00DC2D99" w:rsidRPr="008908B7">
        <w:rPr>
          <w:noProof/>
        </w:rPr>
        <w:t xml:space="preserve">ia.  Blepharospasm can be an early sign of overdose. </w:t>
      </w:r>
      <w:r w:rsidRPr="008908B7">
        <w:rPr>
          <w:noProof/>
        </w:rPr>
        <w:t xml:space="preserve">The treatment of an acute overdose of </w:t>
      </w:r>
      <w:r w:rsidR="00B4678C" w:rsidRPr="008908B7">
        <w:t>VYALEV</w:t>
      </w:r>
      <w:r w:rsidRPr="008908B7">
        <w:rPr>
          <w:noProof/>
        </w:rPr>
        <w:t xml:space="preserve"> is the same as that of an acute overdose of levodopa; however, pyridoxine has no effect on the reversal of the action of </w:t>
      </w:r>
      <w:r w:rsidR="00B4678C" w:rsidRPr="008908B7">
        <w:t>VYALEV</w:t>
      </w:r>
      <w:r w:rsidRPr="008908B7">
        <w:rPr>
          <w:noProof/>
        </w:rPr>
        <w:t xml:space="preserve">. Electrocardiographic monitoring should be used, and the patient observed carefully for the development of cardiac arrhythmias; if necessary, an appropriate antiarrhythmic therapy should be given. Patients must also be monitored for hypotension. The possibility that the patient took other medicinal products together with </w:t>
      </w:r>
      <w:r w:rsidR="00B4678C" w:rsidRPr="008908B7">
        <w:t>VYALEV</w:t>
      </w:r>
      <w:r w:rsidRPr="008908B7">
        <w:rPr>
          <w:noProof/>
        </w:rPr>
        <w:t xml:space="preserve"> should be taken into consideration.</w:t>
      </w:r>
      <w:r w:rsidR="00DC2D99" w:rsidRPr="008908B7">
        <w:rPr>
          <w:noProof/>
        </w:rPr>
        <w:t xml:space="preserve"> To date experiences with dialysis have not been reported, therefore its value in the treatment of </w:t>
      </w:r>
      <w:r w:rsidR="009C2E0A" w:rsidRPr="008908B7">
        <w:rPr>
          <w:noProof/>
        </w:rPr>
        <w:t>VYALEV</w:t>
      </w:r>
      <w:r w:rsidR="00DC2D99" w:rsidRPr="008908B7">
        <w:rPr>
          <w:noProof/>
        </w:rPr>
        <w:t xml:space="preserve"> overdose is unknown</w:t>
      </w:r>
      <w:r w:rsidR="009C2E0A" w:rsidRPr="008908B7">
        <w:rPr>
          <w:noProof/>
        </w:rPr>
        <w:t>.</w:t>
      </w:r>
    </w:p>
    <w:p w14:paraId="62D459B1" w14:textId="77777777" w:rsidR="006F000A" w:rsidRPr="008908B7" w:rsidRDefault="004330B0" w:rsidP="006F000A">
      <w:r w:rsidRPr="008908B7">
        <w:t>For information on the management of overdose, contact the Poisons Information Centre on 131126 (Australia).</w:t>
      </w:r>
    </w:p>
    <w:p w14:paraId="789CF0FA" w14:textId="77777777" w:rsidR="006F000A" w:rsidRPr="008908B7" w:rsidRDefault="004330B0" w:rsidP="00C43821">
      <w:pPr>
        <w:pStyle w:val="Heading1"/>
        <w:numPr>
          <w:ilvl w:val="0"/>
          <w:numId w:val="22"/>
        </w:numPr>
        <w:spacing w:before="0" w:after="120"/>
        <w:rPr>
          <w:lang w:val="en-US"/>
        </w:rPr>
      </w:pPr>
      <w:r w:rsidRPr="008908B7">
        <w:rPr>
          <w:lang w:val="en-US"/>
        </w:rPr>
        <w:t>Pharmacological properties</w:t>
      </w:r>
    </w:p>
    <w:p w14:paraId="37D5A048" w14:textId="77777777" w:rsidR="006F000A" w:rsidRPr="008908B7" w:rsidRDefault="004330B0" w:rsidP="00C43821">
      <w:pPr>
        <w:pStyle w:val="Heading2"/>
        <w:numPr>
          <w:ilvl w:val="1"/>
          <w:numId w:val="22"/>
        </w:numPr>
        <w:spacing w:before="0" w:after="120"/>
        <w:ind w:left="630" w:hanging="630"/>
      </w:pPr>
      <w:r w:rsidRPr="008908B7">
        <w:t>Pharmacodynamic properties</w:t>
      </w:r>
    </w:p>
    <w:p w14:paraId="1972AE92" w14:textId="77777777" w:rsidR="006F000A" w:rsidRPr="008908B7" w:rsidRDefault="004330B0" w:rsidP="006F000A">
      <w:r w:rsidRPr="008908B7">
        <w:t>Pharmacotherapeutic group: Anti-Parkinson drugs, foslevodopa and decarboxylase inhibitor ATC code: &lt;Not yet assigned&gt;.</w:t>
      </w:r>
    </w:p>
    <w:p w14:paraId="5F9FC44B" w14:textId="77777777" w:rsidR="006F000A" w:rsidRPr="008908B7" w:rsidRDefault="004330B0" w:rsidP="006F000A">
      <w:pPr>
        <w:pStyle w:val="Heading3"/>
      </w:pPr>
      <w:r w:rsidRPr="008908B7">
        <w:lastRenderedPageBreak/>
        <w:t>Mechanism of action</w:t>
      </w:r>
    </w:p>
    <w:p w14:paraId="0F3A665D" w14:textId="15CB5EF1" w:rsidR="006F000A" w:rsidRPr="008908B7" w:rsidRDefault="004330B0" w:rsidP="006F000A">
      <w:pPr>
        <w:autoSpaceDE w:val="0"/>
        <w:autoSpaceDN w:val="0"/>
        <w:adjustRightInd w:val="0"/>
        <w:rPr>
          <w:noProof/>
        </w:rPr>
      </w:pPr>
      <w:r w:rsidRPr="008908B7">
        <w:t>VYALEV</w:t>
      </w:r>
      <w:r w:rsidRPr="008908B7">
        <w:rPr>
          <w:noProof/>
        </w:rPr>
        <w:t xml:space="preserve"> (foslevodopa/foscarbidopa) 240 mg/12 mg per mL solution for infusion is a prodrug combination of levodopa monophosphate and carbidopa monophosphate (ratio 20:1) in a solution for 24 hour/day continuous subcutaneous infusion in Parkinson’s disease patients who are not adequately controlled with current medical therapy. Foslevodopa and foscarbidopa are converted </w:t>
      </w:r>
      <w:r w:rsidRPr="008908B7">
        <w:rPr>
          <w:i/>
          <w:iCs/>
          <w:noProof/>
        </w:rPr>
        <w:t>in-vivo</w:t>
      </w:r>
      <w:r w:rsidRPr="008908B7">
        <w:rPr>
          <w:noProof/>
        </w:rPr>
        <w:t xml:space="preserve"> to levodopa and carbidopa. Levodopa relieves symptoms of Parkinson’s disease following decarboxylation to dopamine in the brain. Carbidopa, which does not cross the blood-brain barrier, inhibits the extracerebral decarboxylation of levodopa to dopamine, which means that a larger amount of levodopa becomes available for transportation to the brain and transformation into dopamine. </w:t>
      </w:r>
    </w:p>
    <w:p w14:paraId="4E75AD97" w14:textId="77777777" w:rsidR="006F000A" w:rsidRPr="008908B7" w:rsidRDefault="004330B0" w:rsidP="006F000A">
      <w:pPr>
        <w:pStyle w:val="Heading3"/>
      </w:pPr>
      <w:r w:rsidRPr="008908B7">
        <w:t>Pharmacodynamic effects</w:t>
      </w:r>
    </w:p>
    <w:p w14:paraId="13914F5A" w14:textId="41FB745F" w:rsidR="006F000A" w:rsidRPr="008908B7" w:rsidRDefault="004330B0" w:rsidP="006F000A">
      <w:pPr>
        <w:autoSpaceDE w:val="0"/>
        <w:autoSpaceDN w:val="0"/>
        <w:adjustRightInd w:val="0"/>
      </w:pPr>
      <w:r w:rsidRPr="008908B7">
        <w:t>VYALEV subcutaneous administration and Duodopa intestinal administration were shown to have comparable levodopa C</w:t>
      </w:r>
      <w:r w:rsidRPr="008908B7">
        <w:rPr>
          <w:vertAlign w:val="subscript"/>
        </w:rPr>
        <w:t>max,</w:t>
      </w:r>
      <w:r w:rsidRPr="008908B7">
        <w:t xml:space="preserve"> AUC, and degree of fluctuation, which supports a comparable efficacy profile. By achieving the same plasma concentrations of levodopa as </w:t>
      </w:r>
      <w:proofErr w:type="spellStart"/>
      <w:r w:rsidRPr="008908B7">
        <w:t>Duodopa</w:t>
      </w:r>
      <w:proofErr w:type="spellEnd"/>
      <w:r w:rsidRPr="008908B7">
        <w:t xml:space="preserve">, VYALEV reduces the motor fluctuations and increases the “On”-time in levodopa-responsive patients with advanced Parkinson’s disease. The motor fluctuations and hyperkinesia or dyskinesia are reduced because the plasma concentrations of levodopa are being kept at a steady level within the individual therapeutic window. </w:t>
      </w:r>
      <w:bookmarkStart w:id="19" w:name="_Hlk44062062"/>
      <w:r w:rsidRPr="008908B7">
        <w:t xml:space="preserve">Therapeutic effect on motor symptoms (“On” state) is achieved on the first treatment day. </w:t>
      </w:r>
      <w:bookmarkEnd w:id="19"/>
    </w:p>
    <w:p w14:paraId="65FDD48F" w14:textId="77777777" w:rsidR="006F000A" w:rsidRPr="008908B7" w:rsidRDefault="004330B0" w:rsidP="006F000A">
      <w:pPr>
        <w:pStyle w:val="Heading3"/>
        <w:spacing w:before="0" w:after="120"/>
        <w:rPr>
          <w:lang w:val="en-US"/>
        </w:rPr>
      </w:pPr>
      <w:r w:rsidRPr="008908B7">
        <w:t>Clinical</w:t>
      </w:r>
      <w:r w:rsidRPr="008908B7">
        <w:rPr>
          <w:lang w:val="en-US"/>
        </w:rPr>
        <w:t xml:space="preserve"> trials</w:t>
      </w:r>
    </w:p>
    <w:p w14:paraId="55D0711A" w14:textId="77777777" w:rsidR="006F000A" w:rsidRPr="008908B7" w:rsidRDefault="004330B0" w:rsidP="006F000A">
      <w:pPr>
        <w:rPr>
          <w:b/>
          <w:bCs/>
        </w:rPr>
      </w:pPr>
      <w:r w:rsidRPr="008908B7">
        <w:rPr>
          <w:b/>
          <w:bCs/>
        </w:rPr>
        <w:t>Studies with Duodopa intestinal gel formulation</w:t>
      </w:r>
    </w:p>
    <w:p w14:paraId="388FD5A7" w14:textId="77777777" w:rsidR="006F000A" w:rsidRPr="008908B7" w:rsidRDefault="004330B0" w:rsidP="006F000A">
      <w:pPr>
        <w:autoSpaceDE w:val="0"/>
        <w:autoSpaceDN w:val="0"/>
        <w:adjustRightInd w:val="0"/>
      </w:pPr>
      <w:r w:rsidRPr="008908B7">
        <w:t xml:space="preserve">The efficacy of Duodopa intestinal gel was confirmed in two </w:t>
      </w:r>
      <w:proofErr w:type="gramStart"/>
      <w:r w:rsidRPr="008908B7">
        <w:t>identically-designed</w:t>
      </w:r>
      <w:proofErr w:type="gramEnd"/>
      <w:r w:rsidRPr="008908B7">
        <w:t xml:space="preserve"> Phase 3, 12-week, randomised, double-blind, double-dummy, active-controlled, parallel group, multicentre studies to evaluate the efficacy, safety, and tolerability of the Duodopa intestinal gel system against levodopa/carbidopa 100/25 mg tablets. The studies were conducted with patients with advanced Parkinson's disease who were levodopa-responsive and had persistent motor fluctuations, despite optimised treatment with oral levodopa/carbidopa and other available anti-Parkinson's disease medications, enrolling a total of 71 patients. The results of the two studies were combined and a single analysis was conducted. </w:t>
      </w:r>
    </w:p>
    <w:p w14:paraId="01042E08" w14:textId="77777777" w:rsidR="006F000A" w:rsidRPr="008908B7" w:rsidRDefault="004330B0" w:rsidP="006F000A">
      <w:pPr>
        <w:autoSpaceDE w:val="0"/>
        <w:autoSpaceDN w:val="0"/>
        <w:adjustRightInd w:val="0"/>
      </w:pPr>
      <w:r w:rsidRPr="008908B7">
        <w:t xml:space="preserve">Patients were eligible for participation in the studies if their response to anti-Parkinson's disease drug treatment was inadequate (i.e., they were experiencing ≥3 hours of “Off” time) and they demonstrated a clear responsiveness to treatment with levodopa. Seventy-one (71) patients enrolled in the study and 66 patients completed the treatment (3 patients discontinued </w:t>
      </w:r>
      <w:r w:rsidRPr="008908B7">
        <w:lastRenderedPageBreak/>
        <w:t xml:space="preserve">treatment because of adverse events, 1 patient for lack of effect, and 1 patient for non-compliance). </w:t>
      </w:r>
    </w:p>
    <w:p w14:paraId="18668B87" w14:textId="77777777" w:rsidR="006F000A" w:rsidRPr="008908B7" w:rsidRDefault="004330B0" w:rsidP="006F000A">
      <w:pPr>
        <w:autoSpaceDE w:val="0"/>
        <w:autoSpaceDN w:val="0"/>
        <w:adjustRightInd w:val="0"/>
      </w:pPr>
      <w:r w:rsidRPr="008908B7">
        <w:t xml:space="preserve">Patients in this study had a mean age of 64.4 years and disease duration of 10.9 years. </w:t>
      </w:r>
    </w:p>
    <w:p w14:paraId="31036A60" w14:textId="77777777" w:rsidR="006F000A" w:rsidRPr="008908B7" w:rsidRDefault="004330B0" w:rsidP="006F000A">
      <w:pPr>
        <w:autoSpaceDE w:val="0"/>
        <w:autoSpaceDN w:val="0"/>
        <w:adjustRightInd w:val="0"/>
      </w:pPr>
      <w:r w:rsidRPr="008908B7">
        <w:t xml:space="preserve">Patients were randomised to 1 of 2 treatment arms: </w:t>
      </w:r>
    </w:p>
    <w:p w14:paraId="6B14A9EB" w14:textId="77777777" w:rsidR="006F000A" w:rsidRPr="008908B7" w:rsidRDefault="004330B0" w:rsidP="006F000A">
      <w:pPr>
        <w:autoSpaceDE w:val="0"/>
        <w:autoSpaceDN w:val="0"/>
        <w:adjustRightInd w:val="0"/>
      </w:pPr>
      <w:r w:rsidRPr="008908B7">
        <w:t xml:space="preserve">1) Levodopa/carbidopa intestinal gel + placebo capsules, or </w:t>
      </w:r>
    </w:p>
    <w:p w14:paraId="12C7980B" w14:textId="77777777" w:rsidR="006F000A" w:rsidRPr="008908B7" w:rsidRDefault="004330B0" w:rsidP="006F000A">
      <w:pPr>
        <w:autoSpaceDE w:val="0"/>
        <w:autoSpaceDN w:val="0"/>
        <w:adjustRightInd w:val="0"/>
      </w:pPr>
      <w:r w:rsidRPr="008908B7">
        <w:t xml:space="preserve">2) Placebo gel + levodopa/carbidopa capsules. </w:t>
      </w:r>
    </w:p>
    <w:p w14:paraId="0E209D04" w14:textId="77777777" w:rsidR="006F000A" w:rsidRPr="008908B7" w:rsidRDefault="004330B0" w:rsidP="006F000A">
      <w:pPr>
        <w:rPr>
          <w:lang w:eastAsia="en-AU"/>
        </w:rPr>
      </w:pPr>
      <w:r w:rsidRPr="008908B7">
        <w:rPr>
          <w:lang w:eastAsia="en-AU"/>
        </w:rPr>
        <w:t>Duodopa or placebo gel was infused over 16 hours daily through a PEG-J tube using an ambulatory infusion pump.  Patients in both treatment arms had a PEG-J device placement.  Therefore, the primary difference between the treatment groups was the method of administration of levodopa/carbidopa (intestinal infusion versus oral capsule).</w:t>
      </w:r>
    </w:p>
    <w:p w14:paraId="14344CB7" w14:textId="77777777" w:rsidR="006F000A" w:rsidRPr="008908B7" w:rsidRDefault="004330B0" w:rsidP="006F000A">
      <w:pPr>
        <w:autoSpaceDE w:val="0"/>
        <w:autoSpaceDN w:val="0"/>
        <w:adjustRightInd w:val="0"/>
        <w:rPr>
          <w:rFonts w:ascii="Times New Roman" w:hAnsi="Times New Roman"/>
          <w:szCs w:val="20"/>
          <w:lang w:val="en-GB"/>
        </w:rPr>
      </w:pPr>
      <w:r w:rsidRPr="008908B7">
        <w:t xml:space="preserve">The primary efficacy endpoint, change in normalised "Off" time (baseline to endpoint) based on </w:t>
      </w:r>
      <w:bookmarkStart w:id="20" w:name="_9kMML5YVt895679"/>
      <w:r w:rsidRPr="008908B7">
        <w:t>Parkinson's</w:t>
      </w:r>
      <w:bookmarkEnd w:id="20"/>
      <w:r w:rsidRPr="008908B7">
        <w:t xml:space="preserve"> Disease Diary (PD Diary) data using last observation carried forward demonstrated a statistically significant least square (LS) mean difference in favour of the Duodopa treatment group (Table 6).</w:t>
      </w:r>
    </w:p>
    <w:p w14:paraId="356FCD0A" w14:textId="77777777" w:rsidR="006F000A" w:rsidRPr="008908B7" w:rsidRDefault="004330B0" w:rsidP="006F000A">
      <w:pPr>
        <w:keepNext/>
        <w:keepLines/>
      </w:pPr>
      <w:r w:rsidRPr="008908B7">
        <w:t xml:space="preserve">The primary end point results were supported by a Mixed Model Repeated Measures (MMRM) analysis which examined the change from baseline to each post-baseline study visit. This analysis of “Off” time demonstrated a statistically significant greater improvement of the Duodopa group over the Active control group at Week 4, and that improvement was shown to be statistically significant at Weeks 8, 10, and 12. </w:t>
      </w:r>
    </w:p>
    <w:p w14:paraId="1D19DA31" w14:textId="77777777" w:rsidR="006F000A" w:rsidRPr="008908B7" w:rsidRDefault="004330B0" w:rsidP="006F000A">
      <w:pPr>
        <w:autoSpaceDE w:val="0"/>
        <w:autoSpaceDN w:val="0"/>
        <w:adjustRightInd w:val="0"/>
      </w:pPr>
      <w:r w:rsidRPr="008908B7">
        <w:t>This change in “Off” time was associated with a statistically significant LS mean difference from baseline in the average daily normalised "On" time without troublesome dyskinesia between the Duodopa intestinal gel treatment group and the active control group based on PD Diary data. The baseline values were collected three days prior to randomisation and after 28 days of oral therapy standardisation.</w:t>
      </w:r>
    </w:p>
    <w:p w14:paraId="03D45050" w14:textId="6DB16760" w:rsidR="006F000A" w:rsidRPr="008908B7" w:rsidRDefault="004330B0" w:rsidP="00824E22">
      <w:pPr>
        <w:keepNext/>
        <w:autoSpaceDE w:val="0"/>
        <w:autoSpaceDN w:val="0"/>
        <w:adjustRightInd w:val="0"/>
      </w:pPr>
      <w:r w:rsidRPr="008908B7">
        <w:rPr>
          <w:b/>
        </w:rPr>
        <w:lastRenderedPageBreak/>
        <w:t>Table 6. Change from baseline to endpoint in "off" time and in "on" time without troublesome dyskinesia</w:t>
      </w:r>
    </w:p>
    <w:tbl>
      <w:tblPr>
        <w:tblW w:w="5000" w:type="pct"/>
        <w:tblCellMar>
          <w:top w:w="15" w:type="dxa"/>
          <w:left w:w="15" w:type="dxa"/>
          <w:bottom w:w="15" w:type="dxa"/>
          <w:right w:w="15" w:type="dxa"/>
        </w:tblCellMar>
        <w:tblLook w:val="04A0" w:firstRow="1" w:lastRow="0" w:firstColumn="1" w:lastColumn="0" w:noHBand="0" w:noVBand="1"/>
      </w:tblPr>
      <w:tblGrid>
        <w:gridCol w:w="3171"/>
        <w:gridCol w:w="253"/>
        <w:gridCol w:w="1249"/>
        <w:gridCol w:w="1285"/>
        <w:gridCol w:w="1134"/>
        <w:gridCol w:w="1215"/>
        <w:gridCol w:w="703"/>
      </w:tblGrid>
      <w:tr w:rsidR="008908B7" w:rsidRPr="008908B7" w14:paraId="6FF67D01" w14:textId="77777777" w:rsidTr="00824E22">
        <w:trPr>
          <w:tblHead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19BD9F" w14:textId="77777777" w:rsidR="006F000A" w:rsidRPr="008908B7" w:rsidRDefault="004330B0" w:rsidP="00615879">
            <w:pPr>
              <w:spacing w:after="0" w:line="240" w:lineRule="auto"/>
              <w:jc w:val="center"/>
              <w:rPr>
                <w:sz w:val="20"/>
              </w:rPr>
            </w:pPr>
            <w:r w:rsidRPr="008908B7">
              <w:rPr>
                <w:b/>
                <w:sz w:val="20"/>
              </w:rPr>
              <w:t>Treatment Group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C24DA" w14:textId="77777777" w:rsidR="006F000A" w:rsidRPr="008908B7" w:rsidRDefault="004330B0" w:rsidP="00615879">
            <w:pPr>
              <w:spacing w:after="0" w:line="240" w:lineRule="auto"/>
              <w:jc w:val="center"/>
              <w:rPr>
                <w:sz w:val="20"/>
              </w:rPr>
            </w:pPr>
            <w:r w:rsidRPr="008908B7">
              <w:rPr>
                <w:b/>
                <w:sz w:val="20"/>
              </w:rPr>
              <w:t>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E797E" w14:textId="77777777" w:rsidR="006F000A" w:rsidRPr="008908B7" w:rsidRDefault="004330B0" w:rsidP="00615879">
            <w:pPr>
              <w:spacing w:after="0" w:line="240" w:lineRule="auto"/>
              <w:jc w:val="center"/>
              <w:rPr>
                <w:sz w:val="20"/>
              </w:rPr>
            </w:pPr>
            <w:r w:rsidRPr="008908B7">
              <w:rPr>
                <w:b/>
                <w:sz w:val="20"/>
              </w:rPr>
              <w:t>Baseline mean</w:t>
            </w:r>
            <w:r w:rsidRPr="008908B7">
              <w:rPr>
                <w:b/>
                <w:sz w:val="20"/>
              </w:rPr>
              <w:br/>
              <w:t>(SD)</w:t>
            </w:r>
            <w:r w:rsidRPr="008908B7">
              <w:rPr>
                <w:b/>
                <w:sz w:val="20"/>
              </w:rPr>
              <w:br/>
              <w:t>(hours)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7AD64" w14:textId="77777777" w:rsidR="006F000A" w:rsidRPr="008908B7" w:rsidRDefault="004330B0" w:rsidP="00615879">
            <w:pPr>
              <w:spacing w:after="0" w:line="240" w:lineRule="auto"/>
              <w:jc w:val="center"/>
              <w:rPr>
                <w:sz w:val="20"/>
              </w:rPr>
            </w:pPr>
            <w:r w:rsidRPr="008908B7">
              <w:rPr>
                <w:b/>
                <w:sz w:val="20"/>
              </w:rPr>
              <w:t>Endpoint Mean</w:t>
            </w:r>
            <w:r w:rsidRPr="008908B7">
              <w:rPr>
                <w:b/>
                <w:sz w:val="20"/>
              </w:rPr>
              <w:br/>
              <w:t>(SD)</w:t>
            </w:r>
            <w:r w:rsidRPr="008908B7">
              <w:rPr>
                <w:b/>
                <w:sz w:val="20"/>
              </w:rPr>
              <w:br/>
              <w:t>(hours)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3AE45" w14:textId="77777777" w:rsidR="006F000A" w:rsidRPr="008908B7" w:rsidRDefault="004330B0" w:rsidP="00615879">
            <w:pPr>
              <w:spacing w:after="0" w:line="240" w:lineRule="auto"/>
              <w:jc w:val="center"/>
              <w:rPr>
                <w:sz w:val="20"/>
              </w:rPr>
            </w:pPr>
            <w:r w:rsidRPr="008908B7">
              <w:rPr>
                <w:b/>
                <w:sz w:val="20"/>
              </w:rPr>
              <w:t>LS mean (SE)</w:t>
            </w:r>
            <w:r w:rsidRPr="008908B7">
              <w:rPr>
                <w:b/>
                <w:sz w:val="20"/>
              </w:rPr>
              <w:br/>
              <w:t>of change</w:t>
            </w:r>
            <w:r w:rsidRPr="008908B7">
              <w:rPr>
                <w:b/>
                <w:sz w:val="20"/>
              </w:rPr>
              <w:br/>
              <w:t>(hours)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157D8" w14:textId="77777777" w:rsidR="006F000A" w:rsidRPr="008908B7" w:rsidRDefault="004330B0" w:rsidP="00615879">
            <w:pPr>
              <w:spacing w:after="0" w:line="240" w:lineRule="auto"/>
              <w:jc w:val="center"/>
              <w:rPr>
                <w:sz w:val="20"/>
              </w:rPr>
            </w:pPr>
            <w:r w:rsidRPr="008908B7">
              <w:rPr>
                <w:b/>
                <w:sz w:val="20"/>
              </w:rPr>
              <w:t>LS mean (SE)</w:t>
            </w:r>
            <w:r w:rsidRPr="008908B7">
              <w:rPr>
                <w:b/>
                <w:sz w:val="20"/>
              </w:rPr>
              <w:br/>
              <w:t>of difference</w:t>
            </w:r>
            <w:r w:rsidRPr="008908B7">
              <w:rPr>
                <w:b/>
                <w:sz w:val="20"/>
              </w:rPr>
              <w:br/>
              <w:t>(hours)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3DDF3" w14:textId="77777777" w:rsidR="006F000A" w:rsidRPr="008908B7" w:rsidRDefault="004330B0" w:rsidP="00615879">
            <w:pPr>
              <w:spacing w:after="0" w:line="240" w:lineRule="auto"/>
              <w:jc w:val="center"/>
              <w:rPr>
                <w:sz w:val="20"/>
              </w:rPr>
            </w:pPr>
            <w:r w:rsidRPr="008908B7">
              <w:rPr>
                <w:b/>
                <w:i/>
                <w:sz w:val="20"/>
              </w:rPr>
              <w:t>P</w:t>
            </w:r>
            <w:r w:rsidRPr="008908B7">
              <w:rPr>
                <w:b/>
                <w:sz w:val="20"/>
              </w:rPr>
              <w:t xml:space="preserve"> value</w:t>
            </w:r>
          </w:p>
        </w:tc>
      </w:tr>
      <w:tr w:rsidR="008908B7" w:rsidRPr="008908B7" w14:paraId="06D79104" w14:textId="77777777" w:rsidTr="00824E22">
        <w:trPr>
          <w:tblHeader/>
        </w:trPr>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14:paraId="5E268560" w14:textId="77777777" w:rsidR="006F000A" w:rsidRPr="008908B7" w:rsidRDefault="004330B0" w:rsidP="00615879">
            <w:pPr>
              <w:spacing w:after="0" w:line="240" w:lineRule="auto"/>
              <w:jc w:val="center"/>
              <w:rPr>
                <w:sz w:val="20"/>
              </w:rPr>
            </w:pPr>
            <w:r w:rsidRPr="008908B7">
              <w:rPr>
                <w:b/>
                <w:sz w:val="20"/>
              </w:rPr>
              <w:t>Primary measure</w:t>
            </w:r>
          </w:p>
        </w:tc>
      </w:tr>
      <w:tr w:rsidR="008908B7" w:rsidRPr="008908B7" w14:paraId="38C3CB9F" w14:textId="77777777" w:rsidTr="00615879">
        <w:tc>
          <w:tcPr>
            <w:tcW w:w="0" w:type="auto"/>
            <w:tcBorders>
              <w:top w:val="single" w:sz="6" w:space="0" w:color="000000"/>
              <w:left w:val="single" w:sz="6" w:space="0" w:color="000000"/>
              <w:bottom w:val="single" w:sz="6" w:space="0" w:color="000000"/>
              <w:right w:val="single" w:sz="6" w:space="0" w:color="000000"/>
            </w:tcBorders>
            <w:vAlign w:val="center"/>
            <w:hideMark/>
          </w:tcPr>
          <w:p w14:paraId="16E2F177" w14:textId="77777777" w:rsidR="006F000A" w:rsidRPr="008908B7" w:rsidRDefault="004330B0" w:rsidP="00615879">
            <w:pPr>
              <w:spacing w:after="0" w:line="240" w:lineRule="auto"/>
              <w:jc w:val="left"/>
              <w:rPr>
                <w:sz w:val="20"/>
              </w:rPr>
            </w:pPr>
            <w:r w:rsidRPr="008908B7">
              <w:rPr>
                <w:b/>
                <w:sz w:val="20"/>
              </w:rPr>
              <w:t>"Off" time</w:t>
            </w:r>
            <w:r w:rsidRPr="008908B7">
              <w:rPr>
                <w:sz w:val="20"/>
              </w:rPr>
              <w:br/>
              <w:t>Active control</w:t>
            </w:r>
            <w:r w:rsidRPr="008908B7">
              <w:rPr>
                <w:sz w:val="20"/>
                <w:vertAlign w:val="superscript"/>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61FC0" w14:textId="77777777" w:rsidR="006F000A" w:rsidRPr="008908B7" w:rsidRDefault="004330B0" w:rsidP="00615879">
            <w:pPr>
              <w:spacing w:after="0" w:line="240" w:lineRule="auto"/>
              <w:jc w:val="center"/>
              <w:rPr>
                <w:sz w:val="20"/>
              </w:rPr>
            </w:pPr>
            <w:r w:rsidRPr="008908B7">
              <w:rPr>
                <w:sz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CC118" w14:textId="77777777" w:rsidR="006F000A" w:rsidRPr="008908B7" w:rsidRDefault="004330B0" w:rsidP="00615879">
            <w:pPr>
              <w:spacing w:after="0" w:line="240" w:lineRule="auto"/>
              <w:jc w:val="center"/>
              <w:rPr>
                <w:sz w:val="20"/>
              </w:rPr>
            </w:pPr>
            <w:r w:rsidRPr="008908B7">
              <w:rPr>
                <w:sz w:val="20"/>
              </w:rPr>
              <w:t>6.90 (2.06)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8A656" w14:textId="77777777" w:rsidR="006F000A" w:rsidRPr="008908B7" w:rsidRDefault="004330B0" w:rsidP="00615879">
            <w:pPr>
              <w:spacing w:after="0" w:line="240" w:lineRule="auto"/>
              <w:jc w:val="center"/>
              <w:rPr>
                <w:sz w:val="20"/>
              </w:rPr>
            </w:pPr>
            <w:r w:rsidRPr="008908B7">
              <w:rPr>
                <w:sz w:val="20"/>
              </w:rPr>
              <w:t>4.95 (2.04)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20B4F" w14:textId="77777777" w:rsidR="006F000A" w:rsidRPr="008908B7" w:rsidRDefault="004330B0" w:rsidP="00615879">
            <w:pPr>
              <w:spacing w:after="0" w:line="240" w:lineRule="auto"/>
              <w:jc w:val="center"/>
              <w:rPr>
                <w:sz w:val="20"/>
              </w:rPr>
            </w:pPr>
            <w:r w:rsidRPr="008908B7">
              <w:rPr>
                <w:sz w:val="20"/>
              </w:rPr>
              <w:t>-2.14 (0.66)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895EA" w14:textId="77777777" w:rsidR="006F000A" w:rsidRPr="008908B7" w:rsidRDefault="004330B0" w:rsidP="00615879">
            <w:pPr>
              <w:spacing w:after="0" w:line="240" w:lineRule="auto"/>
              <w:jc w:val="center"/>
              <w:rPr>
                <w:sz w:val="20"/>
              </w:rPr>
            </w:pPr>
            <w:r w:rsidRPr="008908B7">
              <w:rPr>
                <w:sz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BFF08" w14:textId="77777777" w:rsidR="006F000A" w:rsidRPr="008908B7" w:rsidRDefault="004330B0" w:rsidP="00615879">
            <w:pPr>
              <w:spacing w:after="0" w:line="240" w:lineRule="auto"/>
              <w:jc w:val="center"/>
              <w:rPr>
                <w:sz w:val="20"/>
              </w:rPr>
            </w:pPr>
            <w:r w:rsidRPr="008908B7">
              <w:rPr>
                <w:sz w:val="20"/>
              </w:rPr>
              <w:t> </w:t>
            </w:r>
          </w:p>
        </w:tc>
      </w:tr>
      <w:tr w:rsidR="008908B7" w:rsidRPr="008908B7" w14:paraId="307AE4A2" w14:textId="77777777" w:rsidTr="00615879">
        <w:tc>
          <w:tcPr>
            <w:tcW w:w="0" w:type="auto"/>
            <w:tcBorders>
              <w:top w:val="single" w:sz="6" w:space="0" w:color="000000"/>
              <w:left w:val="single" w:sz="6" w:space="0" w:color="000000"/>
              <w:bottom w:val="single" w:sz="6" w:space="0" w:color="000000"/>
              <w:right w:val="single" w:sz="6" w:space="0" w:color="000000"/>
            </w:tcBorders>
            <w:vAlign w:val="center"/>
            <w:hideMark/>
          </w:tcPr>
          <w:p w14:paraId="4A675406" w14:textId="77777777" w:rsidR="006F000A" w:rsidRPr="008908B7" w:rsidRDefault="004330B0" w:rsidP="00615879">
            <w:pPr>
              <w:spacing w:after="0" w:line="240" w:lineRule="auto"/>
              <w:jc w:val="left"/>
              <w:rPr>
                <w:sz w:val="20"/>
              </w:rPr>
            </w:pPr>
            <w:proofErr w:type="spellStart"/>
            <w:r w:rsidRPr="008908B7">
              <w:rPr>
                <w:sz w:val="20"/>
              </w:rPr>
              <w:t>Duodopa</w:t>
            </w:r>
            <w:proofErr w:type="spellEnd"/>
            <w:r w:rsidRPr="008908B7">
              <w:rPr>
                <w:sz w:val="20"/>
              </w:rPr>
              <w:t xml:space="preserve"> intestinal gel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F4C08" w14:textId="77777777" w:rsidR="006F000A" w:rsidRPr="008908B7" w:rsidRDefault="004330B0" w:rsidP="00615879">
            <w:pPr>
              <w:spacing w:after="0" w:line="240" w:lineRule="auto"/>
              <w:jc w:val="center"/>
              <w:rPr>
                <w:sz w:val="20"/>
              </w:rPr>
            </w:pPr>
            <w:r w:rsidRPr="008908B7">
              <w:rPr>
                <w:sz w:val="2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4D7A6" w14:textId="77777777" w:rsidR="006F000A" w:rsidRPr="008908B7" w:rsidRDefault="004330B0" w:rsidP="00615879">
            <w:pPr>
              <w:spacing w:after="0" w:line="240" w:lineRule="auto"/>
              <w:jc w:val="center"/>
              <w:rPr>
                <w:sz w:val="20"/>
              </w:rPr>
            </w:pPr>
            <w:r w:rsidRPr="008908B7">
              <w:rPr>
                <w:sz w:val="20"/>
              </w:rPr>
              <w:t>6.32 (1.72)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1E82E" w14:textId="77777777" w:rsidR="006F000A" w:rsidRPr="008908B7" w:rsidRDefault="004330B0" w:rsidP="00615879">
            <w:pPr>
              <w:spacing w:after="0" w:line="240" w:lineRule="auto"/>
              <w:jc w:val="center"/>
              <w:rPr>
                <w:sz w:val="20"/>
              </w:rPr>
            </w:pPr>
            <w:r w:rsidRPr="008908B7">
              <w:rPr>
                <w:sz w:val="20"/>
              </w:rPr>
              <w:t>3.05 (2.52)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4DD44" w14:textId="77777777" w:rsidR="006F000A" w:rsidRPr="008908B7" w:rsidRDefault="004330B0" w:rsidP="00615879">
            <w:pPr>
              <w:spacing w:after="0" w:line="240" w:lineRule="auto"/>
              <w:jc w:val="center"/>
              <w:rPr>
                <w:sz w:val="20"/>
              </w:rPr>
            </w:pPr>
            <w:r w:rsidRPr="008908B7">
              <w:rPr>
                <w:sz w:val="20"/>
              </w:rPr>
              <w:t>-4.04 (0.65)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94827" w14:textId="77777777" w:rsidR="006F000A" w:rsidRPr="008908B7" w:rsidRDefault="004330B0" w:rsidP="00615879">
            <w:pPr>
              <w:spacing w:after="0" w:line="240" w:lineRule="auto"/>
              <w:jc w:val="center"/>
              <w:rPr>
                <w:sz w:val="20"/>
              </w:rPr>
            </w:pPr>
            <w:r w:rsidRPr="008908B7">
              <w:rPr>
                <w:sz w:val="20"/>
              </w:rPr>
              <w:t>-1.91 (0.57)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1E0D3" w14:textId="77777777" w:rsidR="006F000A" w:rsidRPr="008908B7" w:rsidRDefault="004330B0" w:rsidP="00615879">
            <w:pPr>
              <w:spacing w:after="0" w:line="240" w:lineRule="auto"/>
              <w:jc w:val="center"/>
              <w:rPr>
                <w:sz w:val="20"/>
              </w:rPr>
            </w:pPr>
            <w:r w:rsidRPr="008908B7">
              <w:rPr>
                <w:sz w:val="20"/>
              </w:rPr>
              <w:t>0.0015</w:t>
            </w:r>
          </w:p>
        </w:tc>
      </w:tr>
      <w:tr w:rsidR="008908B7" w:rsidRPr="008908B7" w14:paraId="5CB16FF6" w14:textId="77777777" w:rsidTr="00615879">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14:paraId="75A1D691" w14:textId="77777777" w:rsidR="006F000A" w:rsidRPr="008908B7" w:rsidRDefault="004330B0" w:rsidP="00615879">
            <w:pPr>
              <w:spacing w:after="0" w:line="240" w:lineRule="auto"/>
              <w:jc w:val="center"/>
              <w:rPr>
                <w:sz w:val="20"/>
              </w:rPr>
            </w:pPr>
            <w:r w:rsidRPr="008908B7">
              <w:rPr>
                <w:b/>
                <w:sz w:val="20"/>
              </w:rPr>
              <w:t>Secondary measure</w:t>
            </w:r>
          </w:p>
        </w:tc>
      </w:tr>
      <w:tr w:rsidR="008908B7" w:rsidRPr="008908B7" w14:paraId="739CF78E" w14:textId="77777777" w:rsidTr="00615879">
        <w:tc>
          <w:tcPr>
            <w:tcW w:w="0" w:type="auto"/>
            <w:tcBorders>
              <w:top w:val="single" w:sz="6" w:space="0" w:color="000000"/>
              <w:left w:val="single" w:sz="6" w:space="0" w:color="000000"/>
              <w:bottom w:val="single" w:sz="6" w:space="0" w:color="000000"/>
              <w:right w:val="single" w:sz="6" w:space="0" w:color="000000"/>
            </w:tcBorders>
            <w:vAlign w:val="center"/>
            <w:hideMark/>
          </w:tcPr>
          <w:p w14:paraId="1E2110CD" w14:textId="77777777" w:rsidR="006F000A" w:rsidRPr="008908B7" w:rsidRDefault="004330B0" w:rsidP="00615879">
            <w:pPr>
              <w:spacing w:after="0" w:line="240" w:lineRule="auto"/>
              <w:jc w:val="left"/>
              <w:rPr>
                <w:sz w:val="20"/>
              </w:rPr>
            </w:pPr>
            <w:r w:rsidRPr="008908B7">
              <w:rPr>
                <w:b/>
                <w:sz w:val="20"/>
              </w:rPr>
              <w:t>"On" time without troublesome dyskinesia</w:t>
            </w:r>
            <w:r w:rsidRPr="008908B7">
              <w:rPr>
                <w:sz w:val="20"/>
              </w:rPr>
              <w:br/>
              <w:t xml:space="preserve">Active control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E598B" w14:textId="77777777" w:rsidR="006F000A" w:rsidRPr="008908B7" w:rsidRDefault="004330B0" w:rsidP="00615879">
            <w:pPr>
              <w:spacing w:after="0" w:line="240" w:lineRule="auto"/>
              <w:jc w:val="center"/>
              <w:rPr>
                <w:sz w:val="20"/>
              </w:rPr>
            </w:pPr>
            <w:r w:rsidRPr="008908B7">
              <w:rPr>
                <w:sz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E17DD" w14:textId="77777777" w:rsidR="006F000A" w:rsidRPr="008908B7" w:rsidRDefault="004330B0" w:rsidP="00615879">
            <w:pPr>
              <w:spacing w:after="0" w:line="240" w:lineRule="auto"/>
              <w:jc w:val="center"/>
              <w:rPr>
                <w:sz w:val="20"/>
              </w:rPr>
            </w:pPr>
            <w:r w:rsidRPr="008908B7">
              <w:rPr>
                <w:sz w:val="20"/>
              </w:rPr>
              <w:t>8.04 (2.09)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6688E" w14:textId="77777777" w:rsidR="006F000A" w:rsidRPr="008908B7" w:rsidRDefault="004330B0" w:rsidP="00615879">
            <w:pPr>
              <w:spacing w:after="0" w:line="240" w:lineRule="auto"/>
              <w:jc w:val="center"/>
              <w:rPr>
                <w:sz w:val="20"/>
              </w:rPr>
            </w:pPr>
            <w:r w:rsidRPr="008908B7">
              <w:rPr>
                <w:sz w:val="20"/>
              </w:rPr>
              <w:t>9.92 (2.62)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5DF63" w14:textId="77777777" w:rsidR="006F000A" w:rsidRPr="008908B7" w:rsidRDefault="004330B0" w:rsidP="00615879">
            <w:pPr>
              <w:spacing w:after="0" w:line="240" w:lineRule="auto"/>
              <w:jc w:val="center"/>
              <w:rPr>
                <w:sz w:val="20"/>
              </w:rPr>
            </w:pPr>
            <w:r w:rsidRPr="008908B7">
              <w:rPr>
                <w:sz w:val="20"/>
              </w:rPr>
              <w:t>2.24 (0.76)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79D9A" w14:textId="77777777" w:rsidR="006F000A" w:rsidRPr="008908B7" w:rsidRDefault="004330B0" w:rsidP="00615879">
            <w:pPr>
              <w:spacing w:after="0" w:line="240" w:lineRule="auto"/>
              <w:jc w:val="center"/>
              <w:rPr>
                <w:sz w:val="20"/>
              </w:rPr>
            </w:pPr>
            <w:r w:rsidRPr="008908B7">
              <w:rPr>
                <w:sz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5DF1B" w14:textId="77777777" w:rsidR="006F000A" w:rsidRPr="008908B7" w:rsidRDefault="004330B0" w:rsidP="00615879">
            <w:pPr>
              <w:spacing w:after="0" w:line="240" w:lineRule="auto"/>
              <w:jc w:val="center"/>
              <w:rPr>
                <w:sz w:val="20"/>
              </w:rPr>
            </w:pPr>
            <w:r w:rsidRPr="008908B7">
              <w:rPr>
                <w:sz w:val="20"/>
              </w:rPr>
              <w:t> </w:t>
            </w:r>
          </w:p>
        </w:tc>
      </w:tr>
      <w:tr w:rsidR="008908B7" w:rsidRPr="008908B7" w14:paraId="6F0686BE" w14:textId="77777777" w:rsidTr="00615879">
        <w:tc>
          <w:tcPr>
            <w:tcW w:w="0" w:type="auto"/>
            <w:tcBorders>
              <w:top w:val="single" w:sz="6" w:space="0" w:color="000000"/>
              <w:left w:val="single" w:sz="6" w:space="0" w:color="000000"/>
              <w:bottom w:val="single" w:sz="6" w:space="0" w:color="000000"/>
              <w:right w:val="single" w:sz="6" w:space="0" w:color="000000"/>
            </w:tcBorders>
            <w:vAlign w:val="center"/>
            <w:hideMark/>
          </w:tcPr>
          <w:p w14:paraId="67D2003D" w14:textId="77777777" w:rsidR="006F000A" w:rsidRPr="008908B7" w:rsidRDefault="004330B0" w:rsidP="00615879">
            <w:pPr>
              <w:spacing w:after="0" w:line="240" w:lineRule="auto"/>
              <w:jc w:val="left"/>
              <w:rPr>
                <w:sz w:val="20"/>
              </w:rPr>
            </w:pPr>
            <w:proofErr w:type="spellStart"/>
            <w:r w:rsidRPr="008908B7">
              <w:rPr>
                <w:sz w:val="20"/>
              </w:rPr>
              <w:t>Duodopa</w:t>
            </w:r>
            <w:proofErr w:type="spellEnd"/>
            <w:r w:rsidRPr="008908B7">
              <w:rPr>
                <w:sz w:val="20"/>
              </w:rPr>
              <w:t xml:space="preserve"> intestinal gel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01586" w14:textId="77777777" w:rsidR="006F000A" w:rsidRPr="008908B7" w:rsidRDefault="004330B0" w:rsidP="00615879">
            <w:pPr>
              <w:spacing w:after="0" w:line="240" w:lineRule="auto"/>
              <w:jc w:val="center"/>
              <w:rPr>
                <w:sz w:val="20"/>
              </w:rPr>
            </w:pPr>
            <w:r w:rsidRPr="008908B7">
              <w:rPr>
                <w:sz w:val="2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6AF10" w14:textId="77777777" w:rsidR="006F000A" w:rsidRPr="008908B7" w:rsidRDefault="004330B0" w:rsidP="00615879">
            <w:pPr>
              <w:spacing w:after="0" w:line="240" w:lineRule="auto"/>
              <w:jc w:val="center"/>
              <w:rPr>
                <w:sz w:val="20"/>
              </w:rPr>
            </w:pPr>
            <w:r w:rsidRPr="008908B7">
              <w:rPr>
                <w:sz w:val="20"/>
              </w:rPr>
              <w:t>8.70 (2.01)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6DC8B" w14:textId="77777777" w:rsidR="006F000A" w:rsidRPr="008908B7" w:rsidRDefault="004330B0" w:rsidP="00615879">
            <w:pPr>
              <w:spacing w:after="0" w:line="240" w:lineRule="auto"/>
              <w:jc w:val="center"/>
              <w:rPr>
                <w:sz w:val="20"/>
              </w:rPr>
            </w:pPr>
            <w:r w:rsidRPr="008908B7">
              <w:rPr>
                <w:sz w:val="20"/>
              </w:rPr>
              <w:t>11.95 (2.67)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79145" w14:textId="77777777" w:rsidR="006F000A" w:rsidRPr="008908B7" w:rsidRDefault="004330B0" w:rsidP="00615879">
            <w:pPr>
              <w:spacing w:after="0" w:line="240" w:lineRule="auto"/>
              <w:jc w:val="center"/>
              <w:rPr>
                <w:sz w:val="20"/>
              </w:rPr>
            </w:pPr>
            <w:r w:rsidRPr="008908B7">
              <w:rPr>
                <w:sz w:val="20"/>
              </w:rPr>
              <w:t>4.11 (0.75)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CD690" w14:textId="77777777" w:rsidR="006F000A" w:rsidRPr="008908B7" w:rsidRDefault="004330B0" w:rsidP="00615879">
            <w:pPr>
              <w:spacing w:after="0" w:line="240" w:lineRule="auto"/>
              <w:jc w:val="center"/>
              <w:rPr>
                <w:sz w:val="20"/>
              </w:rPr>
            </w:pPr>
            <w:r w:rsidRPr="008908B7">
              <w:rPr>
                <w:sz w:val="20"/>
              </w:rPr>
              <w:t>1.86 (0.65)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02BA0" w14:textId="77777777" w:rsidR="006F000A" w:rsidRPr="008908B7" w:rsidRDefault="004330B0" w:rsidP="00615879">
            <w:pPr>
              <w:spacing w:after="0" w:line="240" w:lineRule="auto"/>
              <w:jc w:val="center"/>
              <w:rPr>
                <w:sz w:val="20"/>
              </w:rPr>
            </w:pPr>
            <w:r w:rsidRPr="008908B7">
              <w:rPr>
                <w:sz w:val="20"/>
              </w:rPr>
              <w:t>0.0059</w:t>
            </w:r>
          </w:p>
        </w:tc>
      </w:tr>
      <w:tr w:rsidR="00222CF9" w:rsidRPr="008908B7" w14:paraId="16AB5F18" w14:textId="77777777" w:rsidTr="00615879">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14:paraId="686C1D42" w14:textId="77777777" w:rsidR="006F000A" w:rsidRPr="008908B7" w:rsidRDefault="004330B0" w:rsidP="00615879">
            <w:pPr>
              <w:spacing w:after="0" w:line="240" w:lineRule="auto"/>
              <w:jc w:val="left"/>
              <w:rPr>
                <w:sz w:val="20"/>
              </w:rPr>
            </w:pPr>
            <w:r w:rsidRPr="008908B7">
              <w:rPr>
                <w:sz w:val="20"/>
              </w:rPr>
              <w:t>SD = standard deviation; SE = standard error</w:t>
            </w:r>
            <w:r w:rsidRPr="008908B7">
              <w:rPr>
                <w:sz w:val="20"/>
              </w:rPr>
              <w:br/>
            </w:r>
            <w:r w:rsidRPr="008908B7">
              <w:rPr>
                <w:sz w:val="20"/>
                <w:vertAlign w:val="superscript"/>
              </w:rPr>
              <w:t>a.</w:t>
            </w:r>
            <w:r w:rsidRPr="008908B7">
              <w:rPr>
                <w:sz w:val="20"/>
              </w:rPr>
              <w:t xml:space="preserve"> Active control, oral levodopa/carbidopa 100/25 mg tablets (Sinemet</w:t>
            </w:r>
            <w:r w:rsidRPr="008908B7">
              <w:rPr>
                <w:sz w:val="20"/>
                <w:vertAlign w:val="superscript"/>
              </w:rPr>
              <w:t>®</w:t>
            </w:r>
            <w:r w:rsidRPr="008908B7">
              <w:rPr>
                <w:sz w:val="20"/>
              </w:rPr>
              <w:t xml:space="preserve"> tablets over-encapsulated) </w:t>
            </w:r>
          </w:p>
        </w:tc>
      </w:tr>
    </w:tbl>
    <w:p w14:paraId="188186AB" w14:textId="77777777" w:rsidR="001B04C8" w:rsidRPr="008908B7" w:rsidRDefault="001B04C8" w:rsidP="000332AA">
      <w:pPr>
        <w:pStyle w:val="gtcbodytext"/>
        <w:spacing w:before="0" w:after="240" w:line="360" w:lineRule="exact"/>
        <w:jc w:val="both"/>
        <w:rPr>
          <w:rFonts w:ascii="Arial" w:hAnsi="Arial" w:cs="Arial"/>
          <w:sz w:val="22"/>
          <w:szCs w:val="22"/>
          <w:u w:val="single"/>
        </w:rPr>
      </w:pPr>
    </w:p>
    <w:p w14:paraId="24681562" w14:textId="77777777" w:rsidR="006F000A" w:rsidRPr="008908B7" w:rsidRDefault="004330B0" w:rsidP="006F000A">
      <w:pPr>
        <w:autoSpaceDE w:val="0"/>
        <w:autoSpaceDN w:val="0"/>
        <w:adjustRightInd w:val="0"/>
      </w:pPr>
      <w:r w:rsidRPr="008908B7">
        <w:t>Analyses of other secondary efficacy endpoints, in order of the hierarchical testing procedure, demonstrated statistically significant results for Duodopa intestinal gel compared to oral levodopa/carbidopa for the Parkinson's Disease Questionnaire (PDQ-39) Summary Index (</w:t>
      </w:r>
      <w:r w:rsidRPr="008908B7">
        <w:rPr>
          <w:i/>
          <w:iCs/>
        </w:rPr>
        <w:t>an index for Parkinson’s disease-related quality of life</w:t>
      </w:r>
      <w:r w:rsidRPr="008908B7">
        <w:t xml:space="preserve">), Clinical Global Impression-Improvement (CGI-I) score, and Unified Parkinson's Disease Rating Scale (UPDRS) Part II score (Activities of Daily Living). The PDQ-39 Summary Index showed a decrease from baseline of 10.9 points at week 12 for Duodopa intestinal gel group. Other secondary endpoints UPDRS Part III score, EuroQol 5-dimensions Questionnaire (EQ-5D) Summary Index, and Zarit Burden Interview (ZBI) total score, did not meet statistical significance based on the hierarchical testing procedure. </w:t>
      </w:r>
    </w:p>
    <w:p w14:paraId="48090AE5" w14:textId="77777777" w:rsidR="006F000A" w:rsidRPr="008908B7" w:rsidRDefault="004330B0" w:rsidP="006F000A">
      <w:pPr>
        <w:rPr>
          <w:b/>
          <w:bCs/>
        </w:rPr>
      </w:pPr>
      <w:r w:rsidRPr="008908B7">
        <w:t>A Phase 3, open-label, single-arm, multicentre study was conducted to assess the long-term safety and tolerability of Duodopa over 12 months in 354 patients. The target population was levodopa-responsive patients with advanced Parkinson's disease and motor fluctuations despite optimised treatment with available Parkinson's disease medications. The average daily normalised "Off" time changed by – 4.44 hours from Baseline to Endpoint (6.77 hours at Baseline and 2.32 hours at Endpoint) with a corresponding 4.8 hour increase in “On” time without troublesome dyskinesia.</w:t>
      </w:r>
    </w:p>
    <w:p w14:paraId="60043CA5" w14:textId="60A1733A" w:rsidR="00137901" w:rsidRPr="008908B7" w:rsidRDefault="004330B0" w:rsidP="006F000A">
      <w:pPr>
        <w:rPr>
          <w:rFonts w:cs="Calibri"/>
          <w:lang w:eastAsia="en-AU"/>
        </w:rPr>
      </w:pPr>
      <w:r w:rsidRPr="008908B7">
        <w:rPr>
          <w:rFonts w:cs="Calibri"/>
          <w:lang w:eastAsia="en-AU"/>
        </w:rPr>
        <w:t xml:space="preserve">A Phase 3b, open-label, randomised, multicentre study was conducted to assess the effect of Duodopa on dyskinesia compared with optimised medical treatment (OMT) over 12 weeks in patients with advanced Parkinson's disease who were levodopa-responsive and had </w:t>
      </w:r>
      <w:r w:rsidRPr="008908B7">
        <w:rPr>
          <w:rFonts w:cs="Calibri"/>
          <w:lang w:eastAsia="en-AU"/>
        </w:rPr>
        <w:lastRenderedPageBreak/>
        <w:t xml:space="preserve">persistent motor fluctuations that have not been controlled with OMT. Patients were eligible for participation in the study if they had a baseline Unified Dyskinesia Rating Scale (UDysRS) total score ≥30. Sixty-one (61) patients </w:t>
      </w:r>
      <w:r w:rsidRPr="008908B7">
        <w:t>(28 on Duodopa intestinal gel and 33 on OMT) were treated in the study</w:t>
      </w:r>
      <w:r w:rsidRPr="008908B7">
        <w:rPr>
          <w:rFonts w:cs="Calibri"/>
          <w:lang w:eastAsia="en-AU"/>
        </w:rPr>
        <w:t>. The change from baseline to Week 12 in UDysRS total score demonstrated a statistically significant LS mean difference in favour of the Duodopa treatment group (Table 7). Analysis of all secondary efficacy endpoints, except UPDRS Part III (motor examination), demonstrated statistically significant results for Duodopa compared to the OMT group (Table 7).</w:t>
      </w:r>
    </w:p>
    <w:p w14:paraId="42267271" w14:textId="77777777" w:rsidR="006F000A" w:rsidRPr="008908B7" w:rsidRDefault="004330B0" w:rsidP="006F000A">
      <w:pPr>
        <w:autoSpaceDE w:val="0"/>
        <w:autoSpaceDN w:val="0"/>
        <w:adjustRightInd w:val="0"/>
        <w:spacing w:after="0"/>
        <w:ind w:left="1440" w:hanging="1440"/>
        <w:jc w:val="left"/>
        <w:rPr>
          <w:rFonts w:cs="Arial"/>
          <w:b/>
          <w:bCs/>
          <w:lang w:eastAsia="en-AU"/>
        </w:rPr>
      </w:pPr>
      <w:r w:rsidRPr="008908B7">
        <w:rPr>
          <w:rFonts w:cs="Arial"/>
          <w:b/>
          <w:bCs/>
          <w:lang w:eastAsia="en-AU"/>
        </w:rPr>
        <w:t xml:space="preserve">Table 7. </w:t>
      </w:r>
      <w:r w:rsidRPr="008908B7">
        <w:rPr>
          <w:rFonts w:cs="Arial"/>
          <w:b/>
          <w:bCs/>
          <w:lang w:eastAsia="en-AU"/>
        </w:rPr>
        <w:tab/>
        <w:t>Primary and Key Secondary Efficacy Measures at Week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67"/>
        <w:gridCol w:w="1418"/>
        <w:gridCol w:w="567"/>
        <w:gridCol w:w="1417"/>
        <w:gridCol w:w="1418"/>
        <w:gridCol w:w="1276"/>
        <w:gridCol w:w="1134"/>
      </w:tblGrid>
      <w:tr w:rsidR="008908B7" w:rsidRPr="008908B7" w14:paraId="7782270C" w14:textId="77777777" w:rsidTr="00824E22">
        <w:trPr>
          <w:tblHeader/>
        </w:trPr>
        <w:tc>
          <w:tcPr>
            <w:tcW w:w="1696" w:type="dxa"/>
            <w:vMerge w:val="restart"/>
            <w:shd w:val="clear" w:color="auto" w:fill="auto"/>
            <w:vAlign w:val="center"/>
          </w:tcPr>
          <w:p w14:paraId="58013D9A" w14:textId="77777777" w:rsidR="006F000A" w:rsidRPr="008908B7" w:rsidRDefault="004330B0" w:rsidP="00615879">
            <w:pPr>
              <w:tabs>
                <w:tab w:val="left" w:pos="1080"/>
              </w:tabs>
              <w:suppressAutoHyphens/>
              <w:spacing w:after="0" w:line="240" w:lineRule="auto"/>
              <w:jc w:val="center"/>
              <w:rPr>
                <w:rFonts w:cs="Arial"/>
                <w:b/>
                <w:bCs/>
                <w:sz w:val="20"/>
                <w:szCs w:val="20"/>
              </w:rPr>
            </w:pPr>
            <w:r w:rsidRPr="008908B7">
              <w:rPr>
                <w:rFonts w:cs="Arial"/>
                <w:b/>
                <w:bCs/>
                <w:sz w:val="20"/>
                <w:szCs w:val="20"/>
              </w:rPr>
              <w:t>Treatment Group</w:t>
            </w:r>
          </w:p>
        </w:tc>
        <w:tc>
          <w:tcPr>
            <w:tcW w:w="1985" w:type="dxa"/>
            <w:gridSpan w:val="2"/>
            <w:shd w:val="clear" w:color="auto" w:fill="auto"/>
            <w:vAlign w:val="center"/>
          </w:tcPr>
          <w:p w14:paraId="42A53402" w14:textId="77777777" w:rsidR="006F000A" w:rsidRPr="008908B7" w:rsidRDefault="004330B0" w:rsidP="00615879">
            <w:pPr>
              <w:tabs>
                <w:tab w:val="left" w:pos="1080"/>
              </w:tabs>
              <w:suppressAutoHyphens/>
              <w:spacing w:after="0" w:line="240" w:lineRule="auto"/>
              <w:jc w:val="center"/>
              <w:rPr>
                <w:rFonts w:cs="Arial"/>
                <w:b/>
                <w:bCs/>
                <w:sz w:val="20"/>
                <w:szCs w:val="20"/>
              </w:rPr>
            </w:pPr>
            <w:r w:rsidRPr="008908B7">
              <w:rPr>
                <w:rFonts w:cs="Arial"/>
                <w:b/>
                <w:bCs/>
                <w:sz w:val="20"/>
                <w:szCs w:val="20"/>
              </w:rPr>
              <w:t>Baseline</w:t>
            </w:r>
          </w:p>
        </w:tc>
        <w:tc>
          <w:tcPr>
            <w:tcW w:w="5812" w:type="dxa"/>
            <w:gridSpan w:val="5"/>
            <w:shd w:val="clear" w:color="auto" w:fill="auto"/>
          </w:tcPr>
          <w:p w14:paraId="56C8FC41" w14:textId="77777777" w:rsidR="006F000A" w:rsidRPr="008908B7" w:rsidRDefault="004330B0" w:rsidP="00615879">
            <w:pPr>
              <w:tabs>
                <w:tab w:val="left" w:pos="1080"/>
              </w:tabs>
              <w:suppressAutoHyphens/>
              <w:spacing w:after="0" w:line="240" w:lineRule="auto"/>
              <w:jc w:val="center"/>
              <w:rPr>
                <w:rFonts w:cs="Arial"/>
                <w:b/>
                <w:bCs/>
                <w:sz w:val="20"/>
                <w:szCs w:val="20"/>
              </w:rPr>
            </w:pPr>
            <w:r w:rsidRPr="008908B7">
              <w:rPr>
                <w:rFonts w:cs="Arial"/>
                <w:b/>
                <w:bCs/>
                <w:sz w:val="20"/>
                <w:szCs w:val="20"/>
              </w:rPr>
              <w:t>Week 12</w:t>
            </w:r>
          </w:p>
        </w:tc>
      </w:tr>
      <w:tr w:rsidR="008908B7" w:rsidRPr="008908B7" w14:paraId="0E0834FC" w14:textId="77777777" w:rsidTr="00824E22">
        <w:trPr>
          <w:tblHeader/>
        </w:trPr>
        <w:tc>
          <w:tcPr>
            <w:tcW w:w="1696" w:type="dxa"/>
            <w:vMerge/>
            <w:shd w:val="clear" w:color="auto" w:fill="auto"/>
            <w:vAlign w:val="center"/>
          </w:tcPr>
          <w:p w14:paraId="5720E49B" w14:textId="77777777" w:rsidR="006F000A" w:rsidRPr="008908B7" w:rsidRDefault="006F000A" w:rsidP="00615879">
            <w:pPr>
              <w:tabs>
                <w:tab w:val="left" w:pos="1080"/>
              </w:tabs>
              <w:suppressAutoHyphens/>
              <w:spacing w:after="0" w:line="240" w:lineRule="auto"/>
              <w:jc w:val="center"/>
              <w:rPr>
                <w:rFonts w:cs="Arial"/>
                <w:b/>
                <w:bCs/>
                <w:sz w:val="20"/>
                <w:szCs w:val="20"/>
              </w:rPr>
            </w:pPr>
          </w:p>
        </w:tc>
        <w:tc>
          <w:tcPr>
            <w:tcW w:w="567" w:type="dxa"/>
            <w:shd w:val="clear" w:color="auto" w:fill="auto"/>
            <w:vAlign w:val="center"/>
          </w:tcPr>
          <w:p w14:paraId="23EEE1DB" w14:textId="77777777" w:rsidR="006F000A" w:rsidRPr="008908B7" w:rsidRDefault="004330B0" w:rsidP="00615879">
            <w:pPr>
              <w:tabs>
                <w:tab w:val="left" w:pos="1080"/>
              </w:tabs>
              <w:suppressAutoHyphens/>
              <w:spacing w:after="0" w:line="240" w:lineRule="auto"/>
              <w:jc w:val="center"/>
              <w:rPr>
                <w:rFonts w:cs="Arial"/>
                <w:b/>
                <w:bCs/>
                <w:sz w:val="20"/>
                <w:szCs w:val="20"/>
              </w:rPr>
            </w:pPr>
            <w:r w:rsidRPr="008908B7">
              <w:rPr>
                <w:rFonts w:cs="Arial"/>
                <w:b/>
                <w:bCs/>
                <w:sz w:val="20"/>
                <w:szCs w:val="20"/>
              </w:rPr>
              <w:t>N</w:t>
            </w:r>
          </w:p>
        </w:tc>
        <w:tc>
          <w:tcPr>
            <w:tcW w:w="1418" w:type="dxa"/>
            <w:shd w:val="clear" w:color="auto" w:fill="auto"/>
            <w:vAlign w:val="center"/>
          </w:tcPr>
          <w:p w14:paraId="1E5B5658" w14:textId="77777777" w:rsidR="006F000A" w:rsidRPr="008908B7" w:rsidRDefault="004330B0" w:rsidP="00615879">
            <w:pPr>
              <w:tabs>
                <w:tab w:val="left" w:pos="1080"/>
              </w:tabs>
              <w:suppressAutoHyphens/>
              <w:spacing w:after="0" w:line="240" w:lineRule="auto"/>
              <w:jc w:val="center"/>
              <w:rPr>
                <w:rFonts w:cs="Arial"/>
                <w:b/>
                <w:bCs/>
                <w:sz w:val="20"/>
                <w:szCs w:val="20"/>
              </w:rPr>
            </w:pPr>
            <w:r w:rsidRPr="008908B7">
              <w:rPr>
                <w:rFonts w:cs="Arial"/>
                <w:b/>
                <w:bCs/>
                <w:sz w:val="20"/>
                <w:szCs w:val="20"/>
              </w:rPr>
              <w:t>Mean (SD)</w:t>
            </w:r>
          </w:p>
        </w:tc>
        <w:tc>
          <w:tcPr>
            <w:tcW w:w="567" w:type="dxa"/>
            <w:shd w:val="clear" w:color="auto" w:fill="auto"/>
            <w:vAlign w:val="center"/>
          </w:tcPr>
          <w:p w14:paraId="310C21E5" w14:textId="77777777" w:rsidR="006F000A" w:rsidRPr="008908B7" w:rsidRDefault="004330B0" w:rsidP="00615879">
            <w:pPr>
              <w:tabs>
                <w:tab w:val="left" w:pos="1080"/>
              </w:tabs>
              <w:suppressAutoHyphens/>
              <w:spacing w:after="0" w:line="240" w:lineRule="auto"/>
              <w:jc w:val="center"/>
              <w:rPr>
                <w:rFonts w:cs="Arial"/>
                <w:b/>
                <w:bCs/>
                <w:sz w:val="20"/>
                <w:szCs w:val="20"/>
              </w:rPr>
            </w:pPr>
            <w:r w:rsidRPr="008908B7">
              <w:rPr>
                <w:rFonts w:cs="Arial"/>
                <w:b/>
                <w:bCs/>
                <w:sz w:val="20"/>
                <w:szCs w:val="20"/>
              </w:rPr>
              <w:t>N</w:t>
            </w:r>
          </w:p>
        </w:tc>
        <w:tc>
          <w:tcPr>
            <w:tcW w:w="1417" w:type="dxa"/>
            <w:shd w:val="clear" w:color="auto" w:fill="auto"/>
            <w:vAlign w:val="center"/>
          </w:tcPr>
          <w:p w14:paraId="397D2350" w14:textId="77777777" w:rsidR="006F000A" w:rsidRPr="008908B7" w:rsidRDefault="004330B0" w:rsidP="00615879">
            <w:pPr>
              <w:tabs>
                <w:tab w:val="left" w:pos="1080"/>
              </w:tabs>
              <w:suppressAutoHyphens/>
              <w:spacing w:after="0" w:line="240" w:lineRule="auto"/>
              <w:jc w:val="center"/>
              <w:rPr>
                <w:rFonts w:cs="Arial"/>
                <w:b/>
                <w:bCs/>
                <w:sz w:val="20"/>
                <w:szCs w:val="20"/>
              </w:rPr>
            </w:pPr>
            <w:r w:rsidRPr="008908B7">
              <w:rPr>
                <w:rFonts w:cs="Arial"/>
                <w:b/>
                <w:bCs/>
                <w:sz w:val="20"/>
                <w:szCs w:val="20"/>
              </w:rPr>
              <w:t>Change (SD)</w:t>
            </w:r>
          </w:p>
        </w:tc>
        <w:tc>
          <w:tcPr>
            <w:tcW w:w="1418" w:type="dxa"/>
            <w:shd w:val="clear" w:color="auto" w:fill="auto"/>
            <w:vAlign w:val="center"/>
          </w:tcPr>
          <w:p w14:paraId="10C074BB" w14:textId="77777777" w:rsidR="006F000A" w:rsidRPr="008908B7" w:rsidRDefault="004330B0" w:rsidP="00615879">
            <w:pPr>
              <w:tabs>
                <w:tab w:val="left" w:pos="1080"/>
              </w:tabs>
              <w:suppressAutoHyphens/>
              <w:spacing w:after="0" w:line="240" w:lineRule="auto"/>
              <w:jc w:val="center"/>
              <w:rPr>
                <w:rFonts w:cs="Arial"/>
                <w:b/>
                <w:bCs/>
                <w:sz w:val="20"/>
                <w:szCs w:val="20"/>
              </w:rPr>
            </w:pPr>
            <w:r w:rsidRPr="008908B7">
              <w:rPr>
                <w:rFonts w:cs="Arial"/>
                <w:b/>
                <w:bCs/>
                <w:sz w:val="20"/>
                <w:szCs w:val="20"/>
              </w:rPr>
              <w:t>LS Mean (SE) of Change</w:t>
            </w:r>
          </w:p>
        </w:tc>
        <w:tc>
          <w:tcPr>
            <w:tcW w:w="1276" w:type="dxa"/>
            <w:shd w:val="clear" w:color="auto" w:fill="auto"/>
            <w:vAlign w:val="center"/>
          </w:tcPr>
          <w:p w14:paraId="424AD40B" w14:textId="77777777" w:rsidR="006F000A" w:rsidRPr="008908B7" w:rsidRDefault="004330B0" w:rsidP="00615879">
            <w:pPr>
              <w:tabs>
                <w:tab w:val="left" w:pos="1080"/>
              </w:tabs>
              <w:suppressAutoHyphens/>
              <w:spacing w:after="0" w:line="240" w:lineRule="auto"/>
              <w:jc w:val="center"/>
              <w:rPr>
                <w:rFonts w:cs="Arial"/>
                <w:b/>
                <w:bCs/>
                <w:sz w:val="20"/>
                <w:szCs w:val="20"/>
              </w:rPr>
            </w:pPr>
            <w:r w:rsidRPr="008908B7">
              <w:rPr>
                <w:rFonts w:cs="Arial"/>
                <w:b/>
                <w:bCs/>
                <w:sz w:val="20"/>
                <w:szCs w:val="20"/>
              </w:rPr>
              <w:t>LS Mean (SE) of Difference</w:t>
            </w:r>
          </w:p>
        </w:tc>
        <w:tc>
          <w:tcPr>
            <w:tcW w:w="1134" w:type="dxa"/>
            <w:shd w:val="clear" w:color="auto" w:fill="auto"/>
            <w:vAlign w:val="center"/>
          </w:tcPr>
          <w:p w14:paraId="4BB586FB" w14:textId="77777777" w:rsidR="006F000A" w:rsidRPr="008908B7" w:rsidRDefault="004330B0" w:rsidP="00615879">
            <w:pPr>
              <w:tabs>
                <w:tab w:val="left" w:pos="1080"/>
              </w:tabs>
              <w:suppressAutoHyphens/>
              <w:spacing w:after="0" w:line="240" w:lineRule="auto"/>
              <w:jc w:val="center"/>
              <w:rPr>
                <w:rFonts w:cs="Arial"/>
                <w:b/>
                <w:bCs/>
                <w:sz w:val="20"/>
                <w:szCs w:val="20"/>
              </w:rPr>
            </w:pPr>
            <w:r w:rsidRPr="008908B7">
              <w:rPr>
                <w:rFonts w:cs="Arial"/>
                <w:b/>
                <w:bCs/>
                <w:i/>
                <w:iCs/>
                <w:sz w:val="20"/>
                <w:szCs w:val="20"/>
              </w:rPr>
              <w:t>P</w:t>
            </w:r>
            <w:r w:rsidRPr="008908B7">
              <w:rPr>
                <w:rFonts w:cs="Arial"/>
                <w:b/>
                <w:bCs/>
                <w:sz w:val="20"/>
                <w:szCs w:val="20"/>
              </w:rPr>
              <w:t xml:space="preserve"> value</w:t>
            </w:r>
          </w:p>
        </w:tc>
      </w:tr>
      <w:tr w:rsidR="008908B7" w:rsidRPr="008908B7" w14:paraId="5B9F274B" w14:textId="77777777" w:rsidTr="006F000A">
        <w:tc>
          <w:tcPr>
            <w:tcW w:w="9493" w:type="dxa"/>
            <w:gridSpan w:val="8"/>
            <w:shd w:val="clear" w:color="auto" w:fill="auto"/>
          </w:tcPr>
          <w:p w14:paraId="6BE56D4E" w14:textId="77777777" w:rsidR="006F000A" w:rsidRPr="008908B7" w:rsidRDefault="004330B0" w:rsidP="00615879">
            <w:pPr>
              <w:tabs>
                <w:tab w:val="left" w:pos="1080"/>
              </w:tabs>
              <w:suppressAutoHyphens/>
              <w:spacing w:after="0" w:line="240" w:lineRule="auto"/>
              <w:jc w:val="center"/>
              <w:rPr>
                <w:rFonts w:cs="Arial"/>
                <w:b/>
                <w:bCs/>
                <w:sz w:val="20"/>
                <w:szCs w:val="20"/>
              </w:rPr>
            </w:pPr>
            <w:r w:rsidRPr="008908B7">
              <w:rPr>
                <w:rFonts w:cs="Arial"/>
                <w:b/>
                <w:bCs/>
                <w:sz w:val="20"/>
                <w:szCs w:val="20"/>
              </w:rPr>
              <w:t>Primary Measure</w:t>
            </w:r>
          </w:p>
        </w:tc>
      </w:tr>
      <w:tr w:rsidR="008908B7" w:rsidRPr="008908B7" w14:paraId="21FD7B08" w14:textId="77777777" w:rsidTr="006F000A">
        <w:trPr>
          <w:trHeight w:val="467"/>
        </w:trPr>
        <w:tc>
          <w:tcPr>
            <w:tcW w:w="1696" w:type="dxa"/>
            <w:shd w:val="clear" w:color="auto" w:fill="auto"/>
          </w:tcPr>
          <w:p w14:paraId="03B3600F" w14:textId="77777777" w:rsidR="006F000A" w:rsidRPr="008908B7" w:rsidRDefault="004330B0" w:rsidP="00615879">
            <w:pPr>
              <w:tabs>
                <w:tab w:val="left" w:pos="1080"/>
              </w:tabs>
              <w:suppressAutoHyphens/>
              <w:spacing w:after="0" w:line="240" w:lineRule="auto"/>
              <w:ind w:left="332" w:hanging="332"/>
              <w:jc w:val="center"/>
              <w:rPr>
                <w:rFonts w:cs="Arial"/>
                <w:b/>
                <w:bCs/>
                <w:sz w:val="20"/>
                <w:szCs w:val="20"/>
              </w:rPr>
            </w:pPr>
            <w:proofErr w:type="spellStart"/>
            <w:r w:rsidRPr="008908B7">
              <w:rPr>
                <w:rFonts w:cs="Arial"/>
                <w:b/>
                <w:bCs/>
                <w:sz w:val="20"/>
                <w:szCs w:val="20"/>
              </w:rPr>
              <w:t>UDysRS</w:t>
            </w:r>
            <w:proofErr w:type="spellEnd"/>
            <w:r w:rsidRPr="008908B7">
              <w:rPr>
                <w:rFonts w:cs="Arial"/>
                <w:b/>
                <w:bCs/>
                <w:sz w:val="20"/>
                <w:szCs w:val="20"/>
              </w:rPr>
              <w:t xml:space="preserve"> </w:t>
            </w:r>
          </w:p>
          <w:p w14:paraId="1378E3F0" w14:textId="77777777" w:rsidR="006F000A" w:rsidRPr="008908B7" w:rsidRDefault="004330B0" w:rsidP="00615879">
            <w:pPr>
              <w:tabs>
                <w:tab w:val="left" w:pos="1080"/>
              </w:tabs>
              <w:suppressAutoHyphens/>
              <w:spacing w:after="0" w:line="240" w:lineRule="auto"/>
              <w:ind w:left="-113"/>
              <w:jc w:val="center"/>
              <w:rPr>
                <w:rFonts w:cs="Arial"/>
                <w:sz w:val="20"/>
                <w:szCs w:val="20"/>
              </w:rPr>
            </w:pPr>
            <w:r w:rsidRPr="008908B7">
              <w:rPr>
                <w:rFonts w:cs="Arial"/>
                <w:b/>
                <w:bCs/>
                <w:sz w:val="20"/>
                <w:szCs w:val="20"/>
              </w:rPr>
              <w:t>total score</w:t>
            </w:r>
            <w:r w:rsidRPr="008908B7">
              <w:rPr>
                <w:rFonts w:cs="Arial"/>
                <w:b/>
                <w:bCs/>
                <w:sz w:val="20"/>
                <w:szCs w:val="20"/>
              </w:rPr>
              <w:br/>
            </w:r>
            <w:r w:rsidRPr="008908B7">
              <w:rPr>
                <w:rFonts w:cs="Arial"/>
                <w:sz w:val="20"/>
                <w:szCs w:val="20"/>
              </w:rPr>
              <w:t>OMT</w:t>
            </w:r>
          </w:p>
          <w:p w14:paraId="1FCD226A" w14:textId="77777777" w:rsidR="006F000A" w:rsidRPr="008908B7" w:rsidRDefault="006F000A" w:rsidP="00615879">
            <w:pPr>
              <w:tabs>
                <w:tab w:val="left" w:pos="1080"/>
              </w:tabs>
              <w:suppressAutoHyphens/>
              <w:spacing w:after="0" w:line="240" w:lineRule="auto"/>
              <w:ind w:left="332" w:firstLine="5"/>
              <w:jc w:val="center"/>
              <w:rPr>
                <w:rFonts w:cs="Arial"/>
                <w:b/>
                <w:bCs/>
                <w:sz w:val="20"/>
                <w:szCs w:val="20"/>
              </w:rPr>
            </w:pPr>
          </w:p>
        </w:tc>
        <w:tc>
          <w:tcPr>
            <w:tcW w:w="567" w:type="dxa"/>
            <w:shd w:val="clear" w:color="auto" w:fill="auto"/>
          </w:tcPr>
          <w:p w14:paraId="1BAE0724" w14:textId="77777777" w:rsidR="006F000A" w:rsidRPr="008908B7" w:rsidRDefault="006F000A" w:rsidP="00615879">
            <w:pPr>
              <w:tabs>
                <w:tab w:val="left" w:pos="1080"/>
              </w:tabs>
              <w:suppressAutoHyphens/>
              <w:spacing w:after="0" w:line="240" w:lineRule="auto"/>
              <w:jc w:val="center"/>
              <w:rPr>
                <w:rFonts w:cs="Arial"/>
                <w:sz w:val="20"/>
                <w:szCs w:val="20"/>
              </w:rPr>
            </w:pPr>
          </w:p>
          <w:p w14:paraId="7E54A041"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t>32</w:t>
            </w:r>
          </w:p>
          <w:p w14:paraId="0F94D5F4" w14:textId="77777777" w:rsidR="006F000A" w:rsidRPr="008908B7" w:rsidRDefault="006F000A" w:rsidP="00615879">
            <w:pPr>
              <w:tabs>
                <w:tab w:val="left" w:pos="1080"/>
              </w:tabs>
              <w:suppressAutoHyphens/>
              <w:spacing w:after="0" w:line="240" w:lineRule="auto"/>
              <w:jc w:val="center"/>
              <w:rPr>
                <w:rFonts w:cs="Arial"/>
                <w:sz w:val="20"/>
                <w:szCs w:val="20"/>
              </w:rPr>
            </w:pPr>
          </w:p>
        </w:tc>
        <w:tc>
          <w:tcPr>
            <w:tcW w:w="1418" w:type="dxa"/>
            <w:shd w:val="clear" w:color="auto" w:fill="auto"/>
          </w:tcPr>
          <w:p w14:paraId="5BE09A53"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t xml:space="preserve">51.2 </w:t>
            </w:r>
          </w:p>
          <w:p w14:paraId="528D5431"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(11.56)</w:t>
            </w:r>
          </w:p>
        </w:tc>
        <w:tc>
          <w:tcPr>
            <w:tcW w:w="567" w:type="dxa"/>
            <w:shd w:val="clear" w:color="auto" w:fill="auto"/>
          </w:tcPr>
          <w:p w14:paraId="12E3C72D" w14:textId="77777777" w:rsidR="006F000A" w:rsidRPr="008908B7" w:rsidRDefault="006F000A" w:rsidP="00615879">
            <w:pPr>
              <w:tabs>
                <w:tab w:val="left" w:pos="1080"/>
              </w:tabs>
              <w:suppressAutoHyphens/>
              <w:spacing w:after="0" w:line="240" w:lineRule="auto"/>
              <w:jc w:val="center"/>
              <w:rPr>
                <w:rFonts w:cs="Arial"/>
                <w:sz w:val="20"/>
                <w:szCs w:val="20"/>
              </w:rPr>
            </w:pPr>
          </w:p>
          <w:p w14:paraId="475CC7FD"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t>26</w:t>
            </w:r>
          </w:p>
          <w:p w14:paraId="4D71090E" w14:textId="77777777" w:rsidR="006F000A" w:rsidRPr="008908B7" w:rsidRDefault="006F000A" w:rsidP="00615879">
            <w:pPr>
              <w:tabs>
                <w:tab w:val="left" w:pos="1080"/>
              </w:tabs>
              <w:suppressAutoHyphens/>
              <w:spacing w:after="0" w:line="240" w:lineRule="auto"/>
              <w:jc w:val="center"/>
              <w:rPr>
                <w:rFonts w:cs="Arial"/>
                <w:sz w:val="20"/>
                <w:szCs w:val="20"/>
              </w:rPr>
            </w:pPr>
          </w:p>
        </w:tc>
        <w:tc>
          <w:tcPr>
            <w:tcW w:w="1417" w:type="dxa"/>
            <w:shd w:val="clear" w:color="auto" w:fill="auto"/>
          </w:tcPr>
          <w:p w14:paraId="04753741" w14:textId="77777777" w:rsidR="006F000A" w:rsidRPr="008908B7" w:rsidRDefault="006F000A" w:rsidP="00615879">
            <w:pPr>
              <w:tabs>
                <w:tab w:val="left" w:pos="1080"/>
              </w:tabs>
              <w:suppressAutoHyphens/>
              <w:spacing w:after="0" w:line="240" w:lineRule="auto"/>
              <w:jc w:val="center"/>
              <w:rPr>
                <w:rFonts w:cs="Arial"/>
                <w:sz w:val="20"/>
                <w:szCs w:val="20"/>
              </w:rPr>
            </w:pPr>
          </w:p>
          <w:p w14:paraId="1FD571F0"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t xml:space="preserve">-1.5 </w:t>
            </w:r>
          </w:p>
          <w:p w14:paraId="5A80B5F0"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(11.19)</w:t>
            </w:r>
          </w:p>
        </w:tc>
        <w:tc>
          <w:tcPr>
            <w:tcW w:w="1418" w:type="dxa"/>
            <w:shd w:val="clear" w:color="auto" w:fill="auto"/>
          </w:tcPr>
          <w:p w14:paraId="16D0A968" w14:textId="77777777" w:rsidR="006F000A" w:rsidRPr="008908B7" w:rsidRDefault="004330B0" w:rsidP="00615879">
            <w:pPr>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t xml:space="preserve">-2.33 </w:t>
            </w:r>
          </w:p>
          <w:p w14:paraId="5DFFBFDD" w14:textId="77777777" w:rsidR="006F000A" w:rsidRPr="008908B7" w:rsidRDefault="004330B0" w:rsidP="00615879">
            <w:pPr>
              <w:suppressAutoHyphens/>
              <w:spacing w:after="0" w:line="240" w:lineRule="auto"/>
              <w:jc w:val="center"/>
              <w:rPr>
                <w:rFonts w:cs="Arial"/>
                <w:sz w:val="20"/>
                <w:szCs w:val="20"/>
              </w:rPr>
            </w:pPr>
            <w:r w:rsidRPr="008908B7">
              <w:rPr>
                <w:rFonts w:cs="Arial"/>
                <w:sz w:val="20"/>
                <w:szCs w:val="20"/>
              </w:rPr>
              <w:t>(2.56)</w:t>
            </w:r>
          </w:p>
        </w:tc>
        <w:tc>
          <w:tcPr>
            <w:tcW w:w="1276" w:type="dxa"/>
            <w:vMerge w:val="restart"/>
            <w:shd w:val="clear" w:color="auto" w:fill="auto"/>
          </w:tcPr>
          <w:p w14:paraId="37706D42" w14:textId="77777777" w:rsidR="006F000A" w:rsidRPr="008908B7" w:rsidRDefault="006F000A" w:rsidP="00615879">
            <w:pPr>
              <w:tabs>
                <w:tab w:val="left" w:pos="1080"/>
              </w:tabs>
              <w:suppressAutoHyphens/>
              <w:spacing w:after="0" w:line="240" w:lineRule="auto"/>
              <w:jc w:val="center"/>
              <w:rPr>
                <w:rFonts w:cs="Arial"/>
                <w:sz w:val="20"/>
                <w:szCs w:val="20"/>
              </w:rPr>
            </w:pPr>
          </w:p>
          <w:p w14:paraId="6F1C4CFF" w14:textId="77777777" w:rsidR="006F000A" w:rsidRPr="008908B7" w:rsidRDefault="006F000A" w:rsidP="00615879">
            <w:pPr>
              <w:tabs>
                <w:tab w:val="left" w:pos="1080"/>
              </w:tabs>
              <w:suppressAutoHyphens/>
              <w:spacing w:after="0" w:line="240" w:lineRule="auto"/>
              <w:jc w:val="center"/>
              <w:rPr>
                <w:rFonts w:cs="Arial"/>
                <w:sz w:val="20"/>
                <w:szCs w:val="20"/>
              </w:rPr>
            </w:pPr>
          </w:p>
          <w:p w14:paraId="2BC2D28A"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t xml:space="preserve">-15.05 </w:t>
            </w:r>
          </w:p>
          <w:p w14:paraId="6C13D45E"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(3.20)</w:t>
            </w:r>
          </w:p>
        </w:tc>
        <w:tc>
          <w:tcPr>
            <w:tcW w:w="1134" w:type="dxa"/>
            <w:vMerge w:val="restart"/>
            <w:shd w:val="clear" w:color="auto" w:fill="auto"/>
          </w:tcPr>
          <w:p w14:paraId="4FC70AFD"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r>
            <w:r w:rsidRPr="008908B7">
              <w:rPr>
                <w:rFonts w:cs="Arial"/>
                <w:sz w:val="20"/>
                <w:szCs w:val="20"/>
              </w:rPr>
              <w:br/>
              <w:t>&lt;0.0001</w:t>
            </w:r>
          </w:p>
        </w:tc>
      </w:tr>
      <w:tr w:rsidR="008908B7" w:rsidRPr="008908B7" w14:paraId="217268C8" w14:textId="77777777" w:rsidTr="006F000A">
        <w:trPr>
          <w:trHeight w:val="467"/>
        </w:trPr>
        <w:tc>
          <w:tcPr>
            <w:tcW w:w="1696" w:type="dxa"/>
            <w:shd w:val="clear" w:color="auto" w:fill="auto"/>
          </w:tcPr>
          <w:p w14:paraId="1465A3B2" w14:textId="77777777" w:rsidR="006F000A" w:rsidRPr="008908B7" w:rsidRDefault="004330B0" w:rsidP="00615879">
            <w:pPr>
              <w:tabs>
                <w:tab w:val="left" w:pos="1080"/>
              </w:tabs>
              <w:suppressAutoHyphens/>
              <w:spacing w:after="0" w:line="240" w:lineRule="auto"/>
              <w:ind w:left="332" w:hanging="332"/>
              <w:jc w:val="center"/>
              <w:rPr>
                <w:rFonts w:cs="Arial"/>
                <w:b/>
                <w:bCs/>
                <w:sz w:val="20"/>
                <w:szCs w:val="20"/>
              </w:rPr>
            </w:pPr>
            <w:proofErr w:type="spellStart"/>
            <w:r w:rsidRPr="008908B7">
              <w:rPr>
                <w:rFonts w:cs="Arial"/>
                <w:sz w:val="20"/>
                <w:szCs w:val="20"/>
              </w:rPr>
              <w:t>Duodopa</w:t>
            </w:r>
            <w:proofErr w:type="spellEnd"/>
          </w:p>
        </w:tc>
        <w:tc>
          <w:tcPr>
            <w:tcW w:w="567" w:type="dxa"/>
            <w:shd w:val="clear" w:color="auto" w:fill="auto"/>
          </w:tcPr>
          <w:p w14:paraId="1A45A993"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27</w:t>
            </w:r>
          </w:p>
        </w:tc>
        <w:tc>
          <w:tcPr>
            <w:tcW w:w="1418" w:type="dxa"/>
            <w:shd w:val="clear" w:color="auto" w:fill="auto"/>
          </w:tcPr>
          <w:p w14:paraId="7D8731EF"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 xml:space="preserve">53.2 </w:t>
            </w:r>
          </w:p>
          <w:p w14:paraId="46938D3E"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(12.24)</w:t>
            </w:r>
          </w:p>
        </w:tc>
        <w:tc>
          <w:tcPr>
            <w:tcW w:w="567" w:type="dxa"/>
            <w:shd w:val="clear" w:color="auto" w:fill="auto"/>
          </w:tcPr>
          <w:p w14:paraId="259E6143"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24</w:t>
            </w:r>
          </w:p>
        </w:tc>
        <w:tc>
          <w:tcPr>
            <w:tcW w:w="1417" w:type="dxa"/>
            <w:shd w:val="clear" w:color="auto" w:fill="auto"/>
          </w:tcPr>
          <w:p w14:paraId="480603BB"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 xml:space="preserve">-18.7 </w:t>
            </w:r>
          </w:p>
          <w:p w14:paraId="29CA0636"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(14.39)</w:t>
            </w:r>
          </w:p>
        </w:tc>
        <w:tc>
          <w:tcPr>
            <w:tcW w:w="1418" w:type="dxa"/>
            <w:shd w:val="clear" w:color="auto" w:fill="auto"/>
          </w:tcPr>
          <w:p w14:paraId="465D00F6" w14:textId="77777777" w:rsidR="006F000A" w:rsidRPr="008908B7" w:rsidRDefault="004330B0" w:rsidP="00615879">
            <w:pPr>
              <w:suppressAutoHyphens/>
              <w:spacing w:after="0" w:line="240" w:lineRule="auto"/>
              <w:jc w:val="center"/>
              <w:rPr>
                <w:rFonts w:cs="Arial"/>
                <w:sz w:val="20"/>
                <w:szCs w:val="20"/>
              </w:rPr>
            </w:pPr>
            <w:r w:rsidRPr="008908B7">
              <w:rPr>
                <w:rFonts w:cs="Arial"/>
                <w:sz w:val="20"/>
                <w:szCs w:val="20"/>
              </w:rPr>
              <w:t xml:space="preserve">-17.37 </w:t>
            </w:r>
          </w:p>
          <w:p w14:paraId="78FAB1CF" w14:textId="77777777" w:rsidR="006F000A" w:rsidRPr="008908B7" w:rsidRDefault="004330B0" w:rsidP="00615879">
            <w:pPr>
              <w:suppressAutoHyphens/>
              <w:spacing w:after="0" w:line="240" w:lineRule="auto"/>
              <w:jc w:val="center"/>
              <w:rPr>
                <w:rFonts w:cs="Arial"/>
                <w:sz w:val="20"/>
                <w:szCs w:val="20"/>
              </w:rPr>
            </w:pPr>
            <w:r w:rsidRPr="008908B7">
              <w:rPr>
                <w:rFonts w:cs="Arial"/>
                <w:sz w:val="20"/>
                <w:szCs w:val="20"/>
              </w:rPr>
              <w:t>(2.79)</w:t>
            </w:r>
          </w:p>
        </w:tc>
        <w:tc>
          <w:tcPr>
            <w:tcW w:w="1276" w:type="dxa"/>
            <w:vMerge/>
            <w:shd w:val="clear" w:color="auto" w:fill="auto"/>
          </w:tcPr>
          <w:p w14:paraId="4484473D" w14:textId="77777777" w:rsidR="006F000A" w:rsidRPr="008908B7" w:rsidRDefault="006F000A" w:rsidP="00615879">
            <w:pPr>
              <w:tabs>
                <w:tab w:val="left" w:pos="1080"/>
              </w:tabs>
              <w:suppressAutoHyphens/>
              <w:spacing w:after="0" w:line="240" w:lineRule="auto"/>
              <w:jc w:val="center"/>
              <w:rPr>
                <w:rFonts w:cs="Arial"/>
                <w:sz w:val="20"/>
                <w:szCs w:val="20"/>
              </w:rPr>
            </w:pPr>
          </w:p>
        </w:tc>
        <w:tc>
          <w:tcPr>
            <w:tcW w:w="1134" w:type="dxa"/>
            <w:vMerge/>
            <w:shd w:val="clear" w:color="auto" w:fill="auto"/>
          </w:tcPr>
          <w:p w14:paraId="21ADBE83" w14:textId="77777777" w:rsidR="006F000A" w:rsidRPr="008908B7" w:rsidRDefault="006F000A" w:rsidP="00615879">
            <w:pPr>
              <w:tabs>
                <w:tab w:val="left" w:pos="1080"/>
              </w:tabs>
              <w:suppressAutoHyphens/>
              <w:spacing w:after="0" w:line="240" w:lineRule="auto"/>
              <w:jc w:val="center"/>
              <w:rPr>
                <w:rFonts w:cs="Arial"/>
                <w:sz w:val="20"/>
                <w:szCs w:val="20"/>
              </w:rPr>
            </w:pPr>
          </w:p>
        </w:tc>
      </w:tr>
      <w:tr w:rsidR="008908B7" w:rsidRPr="008908B7" w14:paraId="20DE4C37" w14:textId="77777777" w:rsidTr="006F000A">
        <w:tc>
          <w:tcPr>
            <w:tcW w:w="9493" w:type="dxa"/>
            <w:gridSpan w:val="8"/>
            <w:shd w:val="clear" w:color="auto" w:fill="auto"/>
          </w:tcPr>
          <w:p w14:paraId="3D2A752E" w14:textId="77777777" w:rsidR="006F000A" w:rsidRPr="008908B7" w:rsidRDefault="004330B0" w:rsidP="00615879">
            <w:pPr>
              <w:tabs>
                <w:tab w:val="left" w:pos="1080"/>
              </w:tabs>
              <w:suppressAutoHyphens/>
              <w:spacing w:after="0" w:line="240" w:lineRule="auto"/>
              <w:jc w:val="center"/>
              <w:rPr>
                <w:rFonts w:cs="Arial"/>
                <w:b/>
                <w:bCs/>
                <w:sz w:val="20"/>
                <w:szCs w:val="20"/>
              </w:rPr>
            </w:pPr>
            <w:r w:rsidRPr="008908B7">
              <w:rPr>
                <w:rFonts w:cs="Arial"/>
                <w:b/>
                <w:bCs/>
                <w:sz w:val="20"/>
                <w:szCs w:val="20"/>
              </w:rPr>
              <w:t>Key Secondary Measures</w:t>
            </w:r>
          </w:p>
        </w:tc>
      </w:tr>
      <w:tr w:rsidR="008908B7" w:rsidRPr="008908B7" w14:paraId="12DE4B2C" w14:textId="77777777" w:rsidTr="006F000A">
        <w:tc>
          <w:tcPr>
            <w:tcW w:w="1696" w:type="dxa"/>
            <w:shd w:val="clear" w:color="auto" w:fill="auto"/>
          </w:tcPr>
          <w:p w14:paraId="0B1EA00B" w14:textId="77777777" w:rsidR="006F000A" w:rsidRPr="008908B7" w:rsidRDefault="004330B0" w:rsidP="00615879">
            <w:pPr>
              <w:tabs>
                <w:tab w:val="left" w:pos="1080"/>
              </w:tabs>
              <w:suppressAutoHyphens/>
              <w:spacing w:after="0" w:line="240" w:lineRule="auto"/>
              <w:jc w:val="center"/>
              <w:rPr>
                <w:rFonts w:cs="Arial"/>
                <w:b/>
                <w:bCs/>
                <w:sz w:val="20"/>
                <w:szCs w:val="20"/>
              </w:rPr>
            </w:pPr>
            <w:r w:rsidRPr="008908B7">
              <w:rPr>
                <w:rFonts w:cs="Arial"/>
                <w:b/>
                <w:bCs/>
                <w:sz w:val="20"/>
                <w:szCs w:val="20"/>
              </w:rPr>
              <w:t>“ON” time without troublesome dyskinesia (hours)</w:t>
            </w:r>
          </w:p>
          <w:p w14:paraId="30EE731B" w14:textId="77777777" w:rsidR="006F000A" w:rsidRPr="008908B7" w:rsidRDefault="004330B0" w:rsidP="00615879">
            <w:pPr>
              <w:tabs>
                <w:tab w:val="left" w:pos="1080"/>
              </w:tabs>
              <w:suppressAutoHyphens/>
              <w:spacing w:after="0" w:line="240" w:lineRule="auto"/>
              <w:ind w:firstLine="29"/>
              <w:jc w:val="center"/>
              <w:rPr>
                <w:rFonts w:cs="Arial"/>
                <w:sz w:val="20"/>
                <w:szCs w:val="20"/>
              </w:rPr>
            </w:pPr>
            <w:r w:rsidRPr="008908B7">
              <w:rPr>
                <w:rFonts w:cs="Arial"/>
                <w:sz w:val="20"/>
                <w:szCs w:val="20"/>
              </w:rPr>
              <w:t>OMT</w:t>
            </w:r>
          </w:p>
          <w:p w14:paraId="46C2939F" w14:textId="77777777" w:rsidR="006F000A" w:rsidRPr="008908B7" w:rsidRDefault="006F000A" w:rsidP="00615879">
            <w:pPr>
              <w:tabs>
                <w:tab w:val="left" w:pos="1080"/>
              </w:tabs>
              <w:suppressAutoHyphens/>
              <w:spacing w:after="0" w:line="240" w:lineRule="auto"/>
              <w:ind w:firstLine="29"/>
              <w:jc w:val="center"/>
              <w:rPr>
                <w:rFonts w:cs="Arial"/>
                <w:sz w:val="20"/>
                <w:szCs w:val="20"/>
              </w:rPr>
            </w:pPr>
          </w:p>
        </w:tc>
        <w:tc>
          <w:tcPr>
            <w:tcW w:w="567" w:type="dxa"/>
            <w:shd w:val="clear" w:color="auto" w:fill="auto"/>
          </w:tcPr>
          <w:p w14:paraId="31A6192C"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r>
            <w:r w:rsidRPr="008908B7">
              <w:rPr>
                <w:rFonts w:cs="Arial"/>
                <w:sz w:val="20"/>
                <w:szCs w:val="20"/>
              </w:rPr>
              <w:br/>
            </w:r>
            <w:r w:rsidRPr="008908B7">
              <w:rPr>
                <w:rFonts w:cs="Arial"/>
                <w:sz w:val="20"/>
                <w:szCs w:val="20"/>
              </w:rPr>
              <w:br/>
            </w:r>
          </w:p>
          <w:p w14:paraId="4C2081BA"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32</w:t>
            </w:r>
          </w:p>
          <w:p w14:paraId="161DA71F" w14:textId="77777777" w:rsidR="006F000A" w:rsidRPr="008908B7" w:rsidRDefault="006F000A" w:rsidP="00615879">
            <w:pPr>
              <w:tabs>
                <w:tab w:val="left" w:pos="1080"/>
              </w:tabs>
              <w:suppressAutoHyphens/>
              <w:spacing w:after="0" w:line="240" w:lineRule="auto"/>
              <w:jc w:val="center"/>
              <w:rPr>
                <w:rFonts w:cs="Arial"/>
                <w:sz w:val="20"/>
                <w:szCs w:val="20"/>
              </w:rPr>
            </w:pPr>
          </w:p>
        </w:tc>
        <w:tc>
          <w:tcPr>
            <w:tcW w:w="1418" w:type="dxa"/>
            <w:shd w:val="clear" w:color="auto" w:fill="auto"/>
          </w:tcPr>
          <w:p w14:paraId="0AA10EFB"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r>
            <w:r w:rsidRPr="008908B7">
              <w:rPr>
                <w:rFonts w:cs="Arial"/>
                <w:sz w:val="20"/>
                <w:szCs w:val="20"/>
              </w:rPr>
              <w:br/>
            </w:r>
            <w:r w:rsidRPr="008908B7">
              <w:rPr>
                <w:rFonts w:cs="Arial"/>
                <w:sz w:val="20"/>
                <w:szCs w:val="20"/>
              </w:rPr>
              <w:br/>
            </w:r>
            <w:r w:rsidRPr="008908B7">
              <w:rPr>
                <w:rFonts w:cs="Arial"/>
                <w:sz w:val="20"/>
                <w:szCs w:val="20"/>
              </w:rPr>
              <w:br/>
              <w:t xml:space="preserve">9.7 </w:t>
            </w:r>
          </w:p>
          <w:p w14:paraId="5FC867EE"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(3.57)</w:t>
            </w:r>
          </w:p>
        </w:tc>
        <w:tc>
          <w:tcPr>
            <w:tcW w:w="567" w:type="dxa"/>
            <w:shd w:val="clear" w:color="auto" w:fill="auto"/>
          </w:tcPr>
          <w:p w14:paraId="264810DF"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r>
            <w:r w:rsidRPr="008908B7">
              <w:rPr>
                <w:rFonts w:cs="Arial"/>
                <w:sz w:val="20"/>
                <w:szCs w:val="20"/>
              </w:rPr>
              <w:br/>
            </w:r>
            <w:r w:rsidRPr="008908B7">
              <w:rPr>
                <w:rFonts w:cs="Arial"/>
                <w:sz w:val="20"/>
                <w:szCs w:val="20"/>
              </w:rPr>
              <w:br/>
            </w:r>
            <w:r w:rsidRPr="008908B7">
              <w:rPr>
                <w:rFonts w:cs="Arial"/>
                <w:sz w:val="20"/>
                <w:szCs w:val="20"/>
              </w:rPr>
              <w:br/>
              <w:t>28</w:t>
            </w:r>
          </w:p>
          <w:p w14:paraId="35BBF4B5" w14:textId="77777777" w:rsidR="006F000A" w:rsidRPr="008908B7" w:rsidRDefault="006F000A" w:rsidP="00615879">
            <w:pPr>
              <w:tabs>
                <w:tab w:val="left" w:pos="1080"/>
              </w:tabs>
              <w:suppressAutoHyphens/>
              <w:spacing w:after="0" w:line="240" w:lineRule="auto"/>
              <w:jc w:val="center"/>
              <w:rPr>
                <w:rFonts w:cs="Arial"/>
                <w:sz w:val="20"/>
                <w:szCs w:val="20"/>
              </w:rPr>
            </w:pPr>
          </w:p>
        </w:tc>
        <w:tc>
          <w:tcPr>
            <w:tcW w:w="1417" w:type="dxa"/>
            <w:shd w:val="clear" w:color="auto" w:fill="auto"/>
          </w:tcPr>
          <w:p w14:paraId="06A7985A"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r>
            <w:r w:rsidRPr="008908B7">
              <w:rPr>
                <w:rFonts w:cs="Arial"/>
                <w:sz w:val="20"/>
                <w:szCs w:val="20"/>
              </w:rPr>
              <w:br/>
            </w:r>
            <w:r w:rsidRPr="008908B7">
              <w:rPr>
                <w:rFonts w:cs="Arial"/>
                <w:sz w:val="20"/>
                <w:szCs w:val="20"/>
              </w:rPr>
              <w:br/>
            </w:r>
            <w:r w:rsidRPr="008908B7">
              <w:rPr>
                <w:rFonts w:cs="Arial"/>
                <w:sz w:val="20"/>
                <w:szCs w:val="20"/>
              </w:rPr>
              <w:br/>
              <w:t xml:space="preserve">-0.2 </w:t>
            </w:r>
          </w:p>
          <w:p w14:paraId="668C6AF1"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(2.60)</w:t>
            </w:r>
          </w:p>
        </w:tc>
        <w:tc>
          <w:tcPr>
            <w:tcW w:w="1418" w:type="dxa"/>
            <w:shd w:val="clear" w:color="auto" w:fill="auto"/>
          </w:tcPr>
          <w:p w14:paraId="33EF8CDF" w14:textId="77777777" w:rsidR="006F000A" w:rsidRPr="008908B7" w:rsidRDefault="004330B0" w:rsidP="00615879">
            <w:pPr>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r>
            <w:r w:rsidRPr="008908B7">
              <w:rPr>
                <w:rFonts w:cs="Arial"/>
                <w:sz w:val="20"/>
                <w:szCs w:val="20"/>
              </w:rPr>
              <w:br/>
            </w:r>
            <w:r w:rsidRPr="008908B7">
              <w:rPr>
                <w:rFonts w:cs="Arial"/>
                <w:sz w:val="20"/>
                <w:szCs w:val="20"/>
              </w:rPr>
              <w:br/>
            </w:r>
            <w:r w:rsidRPr="008908B7">
              <w:rPr>
                <w:rFonts w:cs="Arial"/>
                <w:sz w:val="20"/>
                <w:szCs w:val="20"/>
              </w:rPr>
              <w:br/>
              <w:t xml:space="preserve">-0.12 </w:t>
            </w:r>
          </w:p>
          <w:p w14:paraId="07FC2161" w14:textId="77777777" w:rsidR="006F000A" w:rsidRPr="008908B7" w:rsidRDefault="004330B0" w:rsidP="00615879">
            <w:pPr>
              <w:suppressAutoHyphens/>
              <w:spacing w:after="0" w:line="240" w:lineRule="auto"/>
              <w:jc w:val="center"/>
              <w:rPr>
                <w:rFonts w:cs="Arial"/>
                <w:sz w:val="20"/>
                <w:szCs w:val="20"/>
              </w:rPr>
            </w:pPr>
            <w:r w:rsidRPr="008908B7">
              <w:rPr>
                <w:rFonts w:cs="Arial"/>
                <w:sz w:val="20"/>
                <w:szCs w:val="20"/>
              </w:rPr>
              <w:t>(0.63)</w:t>
            </w:r>
          </w:p>
        </w:tc>
        <w:tc>
          <w:tcPr>
            <w:tcW w:w="1276" w:type="dxa"/>
            <w:vMerge w:val="restart"/>
            <w:shd w:val="clear" w:color="auto" w:fill="auto"/>
          </w:tcPr>
          <w:p w14:paraId="6E993BF6"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r>
            <w:r w:rsidRPr="008908B7">
              <w:rPr>
                <w:rFonts w:cs="Arial"/>
                <w:sz w:val="20"/>
                <w:szCs w:val="20"/>
              </w:rPr>
              <w:br/>
            </w:r>
            <w:r w:rsidRPr="008908B7">
              <w:rPr>
                <w:rFonts w:cs="Arial"/>
                <w:sz w:val="20"/>
                <w:szCs w:val="20"/>
              </w:rPr>
              <w:br/>
            </w:r>
          </w:p>
          <w:p w14:paraId="079E2F47"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t xml:space="preserve">3.27 </w:t>
            </w:r>
          </w:p>
          <w:p w14:paraId="5A886147"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(0.78)</w:t>
            </w:r>
          </w:p>
        </w:tc>
        <w:tc>
          <w:tcPr>
            <w:tcW w:w="1134" w:type="dxa"/>
            <w:vMerge w:val="restart"/>
            <w:shd w:val="clear" w:color="auto" w:fill="auto"/>
          </w:tcPr>
          <w:p w14:paraId="3D08BA42"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r>
            <w:r w:rsidRPr="008908B7">
              <w:rPr>
                <w:rFonts w:cs="Arial"/>
                <w:sz w:val="20"/>
                <w:szCs w:val="20"/>
              </w:rPr>
              <w:br/>
            </w:r>
            <w:r w:rsidRPr="008908B7">
              <w:rPr>
                <w:rFonts w:cs="Arial"/>
                <w:sz w:val="20"/>
                <w:szCs w:val="20"/>
              </w:rPr>
              <w:br/>
            </w:r>
            <w:r w:rsidRPr="008908B7">
              <w:rPr>
                <w:rFonts w:cs="Arial"/>
                <w:sz w:val="20"/>
                <w:szCs w:val="20"/>
              </w:rPr>
              <w:br/>
            </w:r>
            <w:r w:rsidRPr="008908B7">
              <w:rPr>
                <w:rFonts w:cs="Arial"/>
                <w:sz w:val="20"/>
                <w:szCs w:val="20"/>
              </w:rPr>
              <w:br/>
              <w:t>0.0001</w:t>
            </w:r>
          </w:p>
        </w:tc>
      </w:tr>
      <w:tr w:rsidR="008908B7" w:rsidRPr="008908B7" w14:paraId="4D75B73A" w14:textId="77777777" w:rsidTr="006F000A">
        <w:tc>
          <w:tcPr>
            <w:tcW w:w="1696" w:type="dxa"/>
            <w:shd w:val="clear" w:color="auto" w:fill="auto"/>
          </w:tcPr>
          <w:p w14:paraId="74F69E9D" w14:textId="77777777" w:rsidR="006F000A" w:rsidRPr="008908B7" w:rsidRDefault="004330B0" w:rsidP="00615879">
            <w:pPr>
              <w:tabs>
                <w:tab w:val="left" w:pos="1080"/>
              </w:tabs>
              <w:suppressAutoHyphens/>
              <w:spacing w:after="0" w:line="240" w:lineRule="auto"/>
              <w:jc w:val="center"/>
              <w:rPr>
                <w:rFonts w:cs="Arial"/>
                <w:b/>
                <w:bCs/>
                <w:sz w:val="20"/>
                <w:szCs w:val="20"/>
              </w:rPr>
            </w:pPr>
            <w:proofErr w:type="spellStart"/>
            <w:r w:rsidRPr="008908B7">
              <w:rPr>
                <w:rFonts w:cs="Arial"/>
                <w:sz w:val="20"/>
                <w:szCs w:val="20"/>
              </w:rPr>
              <w:t>Duodopa</w:t>
            </w:r>
            <w:proofErr w:type="spellEnd"/>
          </w:p>
        </w:tc>
        <w:tc>
          <w:tcPr>
            <w:tcW w:w="567" w:type="dxa"/>
            <w:shd w:val="clear" w:color="auto" w:fill="auto"/>
          </w:tcPr>
          <w:p w14:paraId="342FDFC0"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27</w:t>
            </w:r>
          </w:p>
        </w:tc>
        <w:tc>
          <w:tcPr>
            <w:tcW w:w="1418" w:type="dxa"/>
            <w:shd w:val="clear" w:color="auto" w:fill="auto"/>
          </w:tcPr>
          <w:p w14:paraId="2BA7A630"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 xml:space="preserve">8.8 </w:t>
            </w:r>
          </w:p>
          <w:p w14:paraId="599F4652"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(2.88)</w:t>
            </w:r>
          </w:p>
        </w:tc>
        <w:tc>
          <w:tcPr>
            <w:tcW w:w="567" w:type="dxa"/>
            <w:shd w:val="clear" w:color="auto" w:fill="auto"/>
          </w:tcPr>
          <w:p w14:paraId="4E598B2F"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25</w:t>
            </w:r>
          </w:p>
        </w:tc>
        <w:tc>
          <w:tcPr>
            <w:tcW w:w="1417" w:type="dxa"/>
            <w:shd w:val="clear" w:color="auto" w:fill="auto"/>
          </w:tcPr>
          <w:p w14:paraId="5C3D6A48"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 xml:space="preserve">3.3 </w:t>
            </w:r>
          </w:p>
          <w:p w14:paraId="3B232EB0"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(3.37)</w:t>
            </w:r>
          </w:p>
        </w:tc>
        <w:tc>
          <w:tcPr>
            <w:tcW w:w="1418" w:type="dxa"/>
            <w:shd w:val="clear" w:color="auto" w:fill="auto"/>
          </w:tcPr>
          <w:p w14:paraId="4FC2EA4E" w14:textId="77777777" w:rsidR="006F000A" w:rsidRPr="008908B7" w:rsidRDefault="004330B0" w:rsidP="00615879">
            <w:pPr>
              <w:suppressAutoHyphens/>
              <w:spacing w:after="0" w:line="240" w:lineRule="auto"/>
              <w:jc w:val="center"/>
              <w:rPr>
                <w:rFonts w:cs="Arial"/>
                <w:sz w:val="20"/>
                <w:szCs w:val="20"/>
              </w:rPr>
            </w:pPr>
            <w:r w:rsidRPr="008908B7">
              <w:rPr>
                <w:rFonts w:cs="Arial"/>
                <w:sz w:val="20"/>
                <w:szCs w:val="20"/>
              </w:rPr>
              <w:t xml:space="preserve">3.15 </w:t>
            </w:r>
          </w:p>
          <w:p w14:paraId="03A3A069" w14:textId="77777777" w:rsidR="006F000A" w:rsidRPr="008908B7" w:rsidRDefault="004330B0" w:rsidP="00615879">
            <w:pPr>
              <w:suppressAutoHyphens/>
              <w:spacing w:after="0" w:line="240" w:lineRule="auto"/>
              <w:jc w:val="center"/>
              <w:rPr>
                <w:rFonts w:cs="Arial"/>
                <w:sz w:val="20"/>
                <w:szCs w:val="20"/>
              </w:rPr>
            </w:pPr>
            <w:r w:rsidRPr="008908B7">
              <w:rPr>
                <w:rFonts w:cs="Arial"/>
                <w:sz w:val="20"/>
                <w:szCs w:val="20"/>
              </w:rPr>
              <w:t>(0.69)</w:t>
            </w:r>
          </w:p>
        </w:tc>
        <w:tc>
          <w:tcPr>
            <w:tcW w:w="1276" w:type="dxa"/>
            <w:vMerge/>
            <w:shd w:val="clear" w:color="auto" w:fill="auto"/>
          </w:tcPr>
          <w:p w14:paraId="374D891A" w14:textId="77777777" w:rsidR="006F000A" w:rsidRPr="008908B7" w:rsidRDefault="006F000A" w:rsidP="00615879">
            <w:pPr>
              <w:tabs>
                <w:tab w:val="left" w:pos="1080"/>
              </w:tabs>
              <w:suppressAutoHyphens/>
              <w:spacing w:after="0" w:line="240" w:lineRule="auto"/>
              <w:jc w:val="center"/>
              <w:rPr>
                <w:rFonts w:cs="Arial"/>
                <w:sz w:val="20"/>
                <w:szCs w:val="20"/>
              </w:rPr>
            </w:pPr>
          </w:p>
        </w:tc>
        <w:tc>
          <w:tcPr>
            <w:tcW w:w="1134" w:type="dxa"/>
            <w:vMerge/>
            <w:shd w:val="clear" w:color="auto" w:fill="auto"/>
          </w:tcPr>
          <w:p w14:paraId="349183B0" w14:textId="77777777" w:rsidR="006F000A" w:rsidRPr="008908B7" w:rsidRDefault="006F000A" w:rsidP="00615879">
            <w:pPr>
              <w:tabs>
                <w:tab w:val="left" w:pos="1080"/>
              </w:tabs>
              <w:suppressAutoHyphens/>
              <w:spacing w:after="0" w:line="240" w:lineRule="auto"/>
              <w:jc w:val="center"/>
              <w:rPr>
                <w:rFonts w:cs="Arial"/>
                <w:sz w:val="20"/>
                <w:szCs w:val="20"/>
              </w:rPr>
            </w:pPr>
          </w:p>
        </w:tc>
      </w:tr>
      <w:tr w:rsidR="008908B7" w:rsidRPr="008908B7" w14:paraId="41BF8EA6" w14:textId="77777777" w:rsidTr="006F000A">
        <w:tc>
          <w:tcPr>
            <w:tcW w:w="1696" w:type="dxa"/>
            <w:shd w:val="clear" w:color="auto" w:fill="auto"/>
            <w:vAlign w:val="center"/>
          </w:tcPr>
          <w:p w14:paraId="38030011"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b/>
                <w:bCs/>
                <w:sz w:val="20"/>
                <w:szCs w:val="20"/>
              </w:rPr>
              <w:t>PDQ-8 summary index</w:t>
            </w:r>
          </w:p>
          <w:p w14:paraId="66265767"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OMT</w:t>
            </w:r>
          </w:p>
          <w:p w14:paraId="67F3F257" w14:textId="77777777" w:rsidR="006F000A" w:rsidRPr="008908B7" w:rsidRDefault="006F000A" w:rsidP="00615879">
            <w:pPr>
              <w:tabs>
                <w:tab w:val="left" w:pos="1080"/>
              </w:tabs>
              <w:suppressAutoHyphens/>
              <w:spacing w:after="0" w:line="240" w:lineRule="auto"/>
              <w:jc w:val="center"/>
              <w:rPr>
                <w:rFonts w:cs="Arial"/>
                <w:b/>
                <w:bCs/>
                <w:sz w:val="20"/>
                <w:szCs w:val="20"/>
              </w:rPr>
            </w:pPr>
          </w:p>
        </w:tc>
        <w:tc>
          <w:tcPr>
            <w:tcW w:w="567" w:type="dxa"/>
            <w:shd w:val="clear" w:color="auto" w:fill="auto"/>
          </w:tcPr>
          <w:p w14:paraId="14A4F157"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t>32</w:t>
            </w:r>
          </w:p>
          <w:p w14:paraId="16CB4224" w14:textId="77777777" w:rsidR="006F000A" w:rsidRPr="008908B7" w:rsidRDefault="006F000A" w:rsidP="00615879">
            <w:pPr>
              <w:tabs>
                <w:tab w:val="left" w:pos="1080"/>
              </w:tabs>
              <w:suppressAutoHyphens/>
              <w:spacing w:after="0" w:line="240" w:lineRule="auto"/>
              <w:jc w:val="center"/>
              <w:rPr>
                <w:rFonts w:cs="Arial"/>
                <w:sz w:val="20"/>
                <w:szCs w:val="20"/>
              </w:rPr>
            </w:pPr>
          </w:p>
        </w:tc>
        <w:tc>
          <w:tcPr>
            <w:tcW w:w="1418" w:type="dxa"/>
            <w:shd w:val="clear" w:color="auto" w:fill="auto"/>
          </w:tcPr>
          <w:p w14:paraId="0EB52703"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t xml:space="preserve">43.4 </w:t>
            </w:r>
          </w:p>
          <w:p w14:paraId="56A65FF3"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(15.81)</w:t>
            </w:r>
          </w:p>
          <w:p w14:paraId="47BBE084" w14:textId="77777777" w:rsidR="006F000A" w:rsidRPr="008908B7" w:rsidRDefault="006F000A" w:rsidP="00615879">
            <w:pPr>
              <w:tabs>
                <w:tab w:val="left" w:pos="1080"/>
              </w:tabs>
              <w:suppressAutoHyphens/>
              <w:spacing w:after="0" w:line="240" w:lineRule="auto"/>
              <w:jc w:val="center"/>
              <w:rPr>
                <w:rFonts w:cs="Arial"/>
                <w:sz w:val="20"/>
                <w:szCs w:val="20"/>
              </w:rPr>
            </w:pPr>
          </w:p>
        </w:tc>
        <w:tc>
          <w:tcPr>
            <w:tcW w:w="567" w:type="dxa"/>
            <w:shd w:val="clear" w:color="auto" w:fill="auto"/>
          </w:tcPr>
          <w:p w14:paraId="0DA10FBB"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t>29</w:t>
            </w:r>
          </w:p>
          <w:p w14:paraId="76E5425C" w14:textId="77777777" w:rsidR="006F000A" w:rsidRPr="008908B7" w:rsidRDefault="006F000A" w:rsidP="00615879">
            <w:pPr>
              <w:tabs>
                <w:tab w:val="left" w:pos="1080"/>
              </w:tabs>
              <w:suppressAutoHyphens/>
              <w:spacing w:after="0" w:line="240" w:lineRule="auto"/>
              <w:jc w:val="center"/>
              <w:rPr>
                <w:rFonts w:cs="Arial"/>
                <w:sz w:val="20"/>
                <w:szCs w:val="20"/>
              </w:rPr>
            </w:pPr>
          </w:p>
        </w:tc>
        <w:tc>
          <w:tcPr>
            <w:tcW w:w="1417" w:type="dxa"/>
            <w:shd w:val="clear" w:color="auto" w:fill="auto"/>
          </w:tcPr>
          <w:p w14:paraId="542FC3EC"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t xml:space="preserve">-0.7 </w:t>
            </w:r>
          </w:p>
          <w:p w14:paraId="477C225B"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(15.00)</w:t>
            </w:r>
          </w:p>
          <w:p w14:paraId="003ECCF0" w14:textId="77777777" w:rsidR="006F000A" w:rsidRPr="008908B7" w:rsidRDefault="006F000A" w:rsidP="00615879">
            <w:pPr>
              <w:tabs>
                <w:tab w:val="left" w:pos="1080"/>
              </w:tabs>
              <w:suppressAutoHyphens/>
              <w:spacing w:after="0" w:line="240" w:lineRule="auto"/>
              <w:jc w:val="center"/>
              <w:rPr>
                <w:rFonts w:cs="Arial"/>
                <w:sz w:val="20"/>
                <w:szCs w:val="20"/>
              </w:rPr>
            </w:pPr>
          </w:p>
        </w:tc>
        <w:tc>
          <w:tcPr>
            <w:tcW w:w="1418" w:type="dxa"/>
            <w:shd w:val="clear" w:color="auto" w:fill="auto"/>
          </w:tcPr>
          <w:p w14:paraId="0448B86E" w14:textId="77777777" w:rsidR="006F000A" w:rsidRPr="008908B7" w:rsidRDefault="004330B0" w:rsidP="00615879">
            <w:pPr>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t xml:space="preserve">-4.95 </w:t>
            </w:r>
          </w:p>
          <w:p w14:paraId="74D81200" w14:textId="77777777" w:rsidR="006F000A" w:rsidRPr="008908B7" w:rsidRDefault="004330B0" w:rsidP="00615879">
            <w:pPr>
              <w:suppressAutoHyphens/>
              <w:spacing w:after="0" w:line="240" w:lineRule="auto"/>
              <w:jc w:val="center"/>
              <w:rPr>
                <w:rFonts w:cs="Arial"/>
                <w:sz w:val="20"/>
                <w:szCs w:val="20"/>
              </w:rPr>
            </w:pPr>
            <w:r w:rsidRPr="008908B7">
              <w:rPr>
                <w:rFonts w:cs="Arial"/>
                <w:sz w:val="20"/>
                <w:szCs w:val="20"/>
              </w:rPr>
              <w:t>(3.11)</w:t>
            </w:r>
          </w:p>
          <w:p w14:paraId="20378180" w14:textId="77777777" w:rsidR="006F000A" w:rsidRPr="008908B7" w:rsidRDefault="006F000A" w:rsidP="00615879">
            <w:pPr>
              <w:suppressAutoHyphens/>
              <w:spacing w:after="0" w:line="240" w:lineRule="auto"/>
              <w:jc w:val="center"/>
              <w:rPr>
                <w:rFonts w:cs="Arial"/>
                <w:sz w:val="20"/>
                <w:szCs w:val="20"/>
              </w:rPr>
            </w:pPr>
          </w:p>
        </w:tc>
        <w:tc>
          <w:tcPr>
            <w:tcW w:w="1276" w:type="dxa"/>
            <w:vMerge w:val="restart"/>
            <w:shd w:val="clear" w:color="auto" w:fill="auto"/>
          </w:tcPr>
          <w:p w14:paraId="0C6FC3A0"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r>
          </w:p>
          <w:p w14:paraId="36B0867A"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t xml:space="preserve">-16.66 </w:t>
            </w:r>
          </w:p>
          <w:p w14:paraId="2D23B663"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(3.89)</w:t>
            </w:r>
          </w:p>
        </w:tc>
        <w:tc>
          <w:tcPr>
            <w:tcW w:w="1134" w:type="dxa"/>
            <w:vMerge w:val="restart"/>
            <w:shd w:val="clear" w:color="auto" w:fill="auto"/>
          </w:tcPr>
          <w:p w14:paraId="4E18B30E"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r>
          </w:p>
          <w:p w14:paraId="2499F7AE"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t>&lt;0.0001</w:t>
            </w:r>
          </w:p>
        </w:tc>
      </w:tr>
      <w:tr w:rsidR="008908B7" w:rsidRPr="008908B7" w14:paraId="1771BEEB" w14:textId="77777777" w:rsidTr="006F000A">
        <w:tc>
          <w:tcPr>
            <w:tcW w:w="1696" w:type="dxa"/>
            <w:shd w:val="clear" w:color="auto" w:fill="auto"/>
          </w:tcPr>
          <w:p w14:paraId="6CD0583C" w14:textId="77777777" w:rsidR="006F000A" w:rsidRPr="008908B7" w:rsidRDefault="004330B0" w:rsidP="00615879">
            <w:pPr>
              <w:tabs>
                <w:tab w:val="left" w:pos="1080"/>
              </w:tabs>
              <w:suppressAutoHyphens/>
              <w:spacing w:after="0" w:line="240" w:lineRule="auto"/>
              <w:jc w:val="center"/>
              <w:rPr>
                <w:rFonts w:cs="Arial"/>
                <w:sz w:val="20"/>
                <w:szCs w:val="20"/>
              </w:rPr>
            </w:pPr>
            <w:proofErr w:type="spellStart"/>
            <w:r w:rsidRPr="008908B7">
              <w:rPr>
                <w:rFonts w:cs="Arial"/>
                <w:sz w:val="20"/>
                <w:szCs w:val="20"/>
              </w:rPr>
              <w:t>Duodopa</w:t>
            </w:r>
            <w:proofErr w:type="spellEnd"/>
          </w:p>
        </w:tc>
        <w:tc>
          <w:tcPr>
            <w:tcW w:w="567" w:type="dxa"/>
            <w:shd w:val="clear" w:color="auto" w:fill="auto"/>
          </w:tcPr>
          <w:p w14:paraId="0FD5DF26"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27</w:t>
            </w:r>
          </w:p>
        </w:tc>
        <w:tc>
          <w:tcPr>
            <w:tcW w:w="1418" w:type="dxa"/>
            <w:shd w:val="clear" w:color="auto" w:fill="auto"/>
          </w:tcPr>
          <w:p w14:paraId="1ADE7745"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 xml:space="preserve">45.1 </w:t>
            </w:r>
          </w:p>
          <w:p w14:paraId="639249F6"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(20.46)</w:t>
            </w:r>
          </w:p>
        </w:tc>
        <w:tc>
          <w:tcPr>
            <w:tcW w:w="567" w:type="dxa"/>
            <w:shd w:val="clear" w:color="auto" w:fill="auto"/>
          </w:tcPr>
          <w:p w14:paraId="7E2C4F89"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25</w:t>
            </w:r>
          </w:p>
        </w:tc>
        <w:tc>
          <w:tcPr>
            <w:tcW w:w="1417" w:type="dxa"/>
            <w:shd w:val="clear" w:color="auto" w:fill="auto"/>
          </w:tcPr>
          <w:p w14:paraId="04F42D90"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 xml:space="preserve">-16.8 </w:t>
            </w:r>
          </w:p>
          <w:p w14:paraId="2684AB48"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(19.28)</w:t>
            </w:r>
          </w:p>
        </w:tc>
        <w:tc>
          <w:tcPr>
            <w:tcW w:w="1418" w:type="dxa"/>
            <w:shd w:val="clear" w:color="auto" w:fill="auto"/>
          </w:tcPr>
          <w:p w14:paraId="4AABA4F3" w14:textId="77777777" w:rsidR="006F000A" w:rsidRPr="008908B7" w:rsidRDefault="004330B0" w:rsidP="00615879">
            <w:pPr>
              <w:suppressAutoHyphens/>
              <w:spacing w:after="0" w:line="240" w:lineRule="auto"/>
              <w:jc w:val="center"/>
              <w:rPr>
                <w:rFonts w:cs="Arial"/>
                <w:sz w:val="20"/>
                <w:szCs w:val="20"/>
              </w:rPr>
            </w:pPr>
            <w:r w:rsidRPr="008908B7">
              <w:rPr>
                <w:rFonts w:cs="Arial"/>
                <w:sz w:val="20"/>
                <w:szCs w:val="20"/>
              </w:rPr>
              <w:t xml:space="preserve">-21.62 </w:t>
            </w:r>
          </w:p>
          <w:p w14:paraId="35E3D62B" w14:textId="77777777" w:rsidR="006F000A" w:rsidRPr="008908B7" w:rsidRDefault="004330B0" w:rsidP="00615879">
            <w:pPr>
              <w:suppressAutoHyphens/>
              <w:spacing w:after="0" w:line="240" w:lineRule="auto"/>
              <w:jc w:val="center"/>
              <w:rPr>
                <w:rFonts w:cs="Arial"/>
                <w:sz w:val="20"/>
                <w:szCs w:val="20"/>
              </w:rPr>
            </w:pPr>
            <w:r w:rsidRPr="008908B7">
              <w:rPr>
                <w:rFonts w:cs="Arial"/>
                <w:sz w:val="20"/>
                <w:szCs w:val="20"/>
              </w:rPr>
              <w:t>(3.47)</w:t>
            </w:r>
          </w:p>
        </w:tc>
        <w:tc>
          <w:tcPr>
            <w:tcW w:w="1276" w:type="dxa"/>
            <w:vMerge/>
            <w:shd w:val="clear" w:color="auto" w:fill="auto"/>
          </w:tcPr>
          <w:p w14:paraId="009C0BF0" w14:textId="77777777" w:rsidR="006F000A" w:rsidRPr="008908B7" w:rsidRDefault="006F000A" w:rsidP="00615879">
            <w:pPr>
              <w:tabs>
                <w:tab w:val="left" w:pos="1080"/>
              </w:tabs>
              <w:suppressAutoHyphens/>
              <w:spacing w:after="0" w:line="240" w:lineRule="auto"/>
              <w:jc w:val="center"/>
              <w:rPr>
                <w:rFonts w:cs="Arial"/>
                <w:sz w:val="20"/>
                <w:szCs w:val="20"/>
              </w:rPr>
            </w:pPr>
          </w:p>
        </w:tc>
        <w:tc>
          <w:tcPr>
            <w:tcW w:w="1134" w:type="dxa"/>
            <w:vMerge/>
            <w:shd w:val="clear" w:color="auto" w:fill="auto"/>
          </w:tcPr>
          <w:p w14:paraId="7D82A145" w14:textId="77777777" w:rsidR="006F000A" w:rsidRPr="008908B7" w:rsidRDefault="006F000A" w:rsidP="00615879">
            <w:pPr>
              <w:tabs>
                <w:tab w:val="left" w:pos="1080"/>
              </w:tabs>
              <w:suppressAutoHyphens/>
              <w:spacing w:after="0" w:line="240" w:lineRule="auto"/>
              <w:jc w:val="center"/>
              <w:rPr>
                <w:rFonts w:cs="Arial"/>
                <w:sz w:val="20"/>
                <w:szCs w:val="20"/>
              </w:rPr>
            </w:pPr>
          </w:p>
        </w:tc>
      </w:tr>
      <w:tr w:rsidR="008908B7" w:rsidRPr="008908B7" w14:paraId="7E3794C3" w14:textId="77777777" w:rsidTr="006F000A">
        <w:trPr>
          <w:trHeight w:val="724"/>
        </w:trPr>
        <w:tc>
          <w:tcPr>
            <w:tcW w:w="1696" w:type="dxa"/>
            <w:shd w:val="clear" w:color="auto" w:fill="auto"/>
            <w:vAlign w:val="center"/>
          </w:tcPr>
          <w:p w14:paraId="01B5FD24"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b/>
                <w:bCs/>
                <w:sz w:val="20"/>
                <w:szCs w:val="20"/>
              </w:rPr>
              <w:t>CGI-C score</w:t>
            </w:r>
          </w:p>
          <w:p w14:paraId="3DBCF14B"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OMT</w:t>
            </w:r>
          </w:p>
          <w:p w14:paraId="1481B254" w14:textId="77777777" w:rsidR="006F000A" w:rsidRPr="008908B7" w:rsidRDefault="006F000A" w:rsidP="00615879">
            <w:pPr>
              <w:tabs>
                <w:tab w:val="left" w:pos="1080"/>
              </w:tabs>
              <w:suppressAutoHyphens/>
              <w:spacing w:after="0" w:line="240" w:lineRule="auto"/>
              <w:jc w:val="center"/>
              <w:rPr>
                <w:rFonts w:cs="Arial"/>
                <w:b/>
                <w:bCs/>
                <w:sz w:val="20"/>
                <w:szCs w:val="20"/>
              </w:rPr>
            </w:pPr>
          </w:p>
        </w:tc>
        <w:tc>
          <w:tcPr>
            <w:tcW w:w="567" w:type="dxa"/>
            <w:shd w:val="clear" w:color="auto" w:fill="auto"/>
          </w:tcPr>
          <w:p w14:paraId="4EA2F018" w14:textId="77777777" w:rsidR="006F000A" w:rsidRPr="008908B7" w:rsidRDefault="006F000A" w:rsidP="00615879">
            <w:pPr>
              <w:tabs>
                <w:tab w:val="left" w:pos="1080"/>
              </w:tabs>
              <w:suppressAutoHyphens/>
              <w:spacing w:after="0" w:line="240" w:lineRule="auto"/>
              <w:jc w:val="center"/>
              <w:rPr>
                <w:rFonts w:cs="Arial"/>
                <w:sz w:val="20"/>
                <w:szCs w:val="20"/>
              </w:rPr>
            </w:pPr>
          </w:p>
          <w:p w14:paraId="5BE1AFAB"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32</w:t>
            </w:r>
          </w:p>
          <w:p w14:paraId="7C1D22FC" w14:textId="77777777" w:rsidR="006F000A" w:rsidRPr="008908B7" w:rsidRDefault="006F000A" w:rsidP="00615879">
            <w:pPr>
              <w:tabs>
                <w:tab w:val="left" w:pos="1080"/>
              </w:tabs>
              <w:suppressAutoHyphens/>
              <w:spacing w:after="0" w:line="240" w:lineRule="auto"/>
              <w:jc w:val="center"/>
              <w:rPr>
                <w:rFonts w:cs="Arial"/>
                <w:sz w:val="20"/>
                <w:szCs w:val="20"/>
              </w:rPr>
            </w:pPr>
          </w:p>
        </w:tc>
        <w:tc>
          <w:tcPr>
            <w:tcW w:w="1418" w:type="dxa"/>
            <w:shd w:val="clear" w:color="auto" w:fill="auto"/>
          </w:tcPr>
          <w:p w14:paraId="04D42505"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t xml:space="preserve">5.0 </w:t>
            </w:r>
          </w:p>
          <w:p w14:paraId="599CF3E0"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w:t>
            </w:r>
            <w:proofErr w:type="gramStart"/>
            <w:r w:rsidRPr="008908B7">
              <w:rPr>
                <w:rFonts w:cs="Arial"/>
                <w:sz w:val="20"/>
                <w:szCs w:val="20"/>
              </w:rPr>
              <w:t>1.05)</w:t>
            </w:r>
            <w:r w:rsidRPr="008908B7">
              <w:rPr>
                <w:rFonts w:cs="Arial"/>
                <w:sz w:val="20"/>
                <w:szCs w:val="20"/>
                <w:vertAlign w:val="superscript"/>
              </w:rPr>
              <w:t>a</w:t>
            </w:r>
            <w:proofErr w:type="gramEnd"/>
          </w:p>
        </w:tc>
        <w:tc>
          <w:tcPr>
            <w:tcW w:w="567" w:type="dxa"/>
            <w:shd w:val="clear" w:color="auto" w:fill="auto"/>
          </w:tcPr>
          <w:p w14:paraId="7544C804"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t>29</w:t>
            </w:r>
          </w:p>
          <w:p w14:paraId="6ABA3404" w14:textId="77777777" w:rsidR="006F000A" w:rsidRPr="008908B7" w:rsidRDefault="006F000A" w:rsidP="00615879">
            <w:pPr>
              <w:tabs>
                <w:tab w:val="left" w:pos="1080"/>
              </w:tabs>
              <w:suppressAutoHyphens/>
              <w:spacing w:after="0" w:line="240" w:lineRule="auto"/>
              <w:jc w:val="center"/>
              <w:rPr>
                <w:rFonts w:cs="Arial"/>
                <w:sz w:val="20"/>
                <w:szCs w:val="20"/>
              </w:rPr>
            </w:pPr>
          </w:p>
        </w:tc>
        <w:tc>
          <w:tcPr>
            <w:tcW w:w="1417" w:type="dxa"/>
            <w:shd w:val="clear" w:color="auto" w:fill="auto"/>
          </w:tcPr>
          <w:p w14:paraId="046A7352"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t xml:space="preserve">4.6 </w:t>
            </w:r>
          </w:p>
          <w:p w14:paraId="02D6B98E"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w:t>
            </w:r>
            <w:proofErr w:type="gramStart"/>
            <w:r w:rsidRPr="008908B7">
              <w:rPr>
                <w:rFonts w:cs="Arial"/>
                <w:sz w:val="20"/>
                <w:szCs w:val="20"/>
              </w:rPr>
              <w:t>1.12)</w:t>
            </w:r>
            <w:r w:rsidRPr="008908B7">
              <w:rPr>
                <w:rFonts w:cs="Arial"/>
                <w:sz w:val="20"/>
                <w:szCs w:val="20"/>
                <w:vertAlign w:val="superscript"/>
              </w:rPr>
              <w:t>b</w:t>
            </w:r>
            <w:proofErr w:type="gramEnd"/>
          </w:p>
        </w:tc>
        <w:tc>
          <w:tcPr>
            <w:tcW w:w="1418" w:type="dxa"/>
            <w:shd w:val="clear" w:color="auto" w:fill="auto"/>
          </w:tcPr>
          <w:p w14:paraId="029928DF" w14:textId="77777777" w:rsidR="006F000A" w:rsidRPr="008908B7" w:rsidRDefault="004330B0" w:rsidP="00615879">
            <w:pPr>
              <w:suppressAutoHyphens/>
              <w:spacing w:after="0" w:line="240" w:lineRule="auto"/>
              <w:jc w:val="center"/>
              <w:rPr>
                <w:rFonts w:cs="Arial"/>
                <w:sz w:val="20"/>
                <w:szCs w:val="20"/>
              </w:rPr>
            </w:pPr>
            <w:r w:rsidRPr="008908B7">
              <w:rPr>
                <w:rFonts w:cs="Arial"/>
                <w:sz w:val="20"/>
                <w:szCs w:val="20"/>
              </w:rPr>
              <w:br/>
              <w:t xml:space="preserve">4.58 </w:t>
            </w:r>
          </w:p>
          <w:p w14:paraId="48C1B3E7" w14:textId="77777777" w:rsidR="006F000A" w:rsidRPr="008908B7" w:rsidRDefault="004330B0" w:rsidP="00615879">
            <w:pPr>
              <w:suppressAutoHyphens/>
              <w:spacing w:after="0" w:line="240" w:lineRule="auto"/>
              <w:jc w:val="center"/>
              <w:rPr>
                <w:rFonts w:cs="Arial"/>
                <w:sz w:val="20"/>
                <w:szCs w:val="20"/>
              </w:rPr>
            </w:pPr>
            <w:r w:rsidRPr="008908B7">
              <w:rPr>
                <w:rFonts w:cs="Arial"/>
                <w:sz w:val="20"/>
                <w:szCs w:val="20"/>
              </w:rPr>
              <w:t>(</w:t>
            </w:r>
            <w:proofErr w:type="gramStart"/>
            <w:r w:rsidRPr="008908B7">
              <w:rPr>
                <w:rFonts w:cs="Arial"/>
                <w:sz w:val="20"/>
                <w:szCs w:val="20"/>
              </w:rPr>
              <w:t>0.25)</w:t>
            </w:r>
            <w:r w:rsidRPr="008908B7">
              <w:rPr>
                <w:rFonts w:cs="Arial"/>
                <w:sz w:val="20"/>
                <w:szCs w:val="20"/>
                <w:vertAlign w:val="superscript"/>
              </w:rPr>
              <w:t>b</w:t>
            </w:r>
            <w:proofErr w:type="gramEnd"/>
          </w:p>
        </w:tc>
        <w:tc>
          <w:tcPr>
            <w:tcW w:w="1276" w:type="dxa"/>
            <w:vMerge w:val="restart"/>
            <w:shd w:val="clear" w:color="auto" w:fill="auto"/>
          </w:tcPr>
          <w:p w14:paraId="4A1F7AEE"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t xml:space="preserve">-2.11 </w:t>
            </w:r>
          </w:p>
          <w:p w14:paraId="34BBE2BD"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(0.33)</w:t>
            </w:r>
          </w:p>
        </w:tc>
        <w:tc>
          <w:tcPr>
            <w:tcW w:w="1134" w:type="dxa"/>
            <w:vMerge w:val="restart"/>
            <w:shd w:val="clear" w:color="auto" w:fill="auto"/>
          </w:tcPr>
          <w:p w14:paraId="26F6442E"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p>
          <w:p w14:paraId="50A2522E"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&lt;0.0001</w:t>
            </w:r>
          </w:p>
        </w:tc>
      </w:tr>
      <w:tr w:rsidR="008908B7" w:rsidRPr="008908B7" w14:paraId="7F0B9483" w14:textId="77777777" w:rsidTr="006F000A">
        <w:trPr>
          <w:trHeight w:val="564"/>
        </w:trPr>
        <w:tc>
          <w:tcPr>
            <w:tcW w:w="1696" w:type="dxa"/>
            <w:shd w:val="clear" w:color="auto" w:fill="auto"/>
          </w:tcPr>
          <w:p w14:paraId="3552E5D1" w14:textId="77777777" w:rsidR="006F000A" w:rsidRPr="008908B7" w:rsidRDefault="004330B0" w:rsidP="00615879">
            <w:pPr>
              <w:tabs>
                <w:tab w:val="left" w:pos="1080"/>
              </w:tabs>
              <w:suppressAutoHyphens/>
              <w:spacing w:after="0" w:line="240" w:lineRule="auto"/>
              <w:jc w:val="center"/>
              <w:rPr>
                <w:rFonts w:cs="Arial"/>
                <w:b/>
                <w:bCs/>
                <w:sz w:val="20"/>
                <w:szCs w:val="20"/>
              </w:rPr>
            </w:pPr>
            <w:proofErr w:type="spellStart"/>
            <w:r w:rsidRPr="008908B7">
              <w:rPr>
                <w:rFonts w:cs="Arial"/>
                <w:sz w:val="20"/>
                <w:szCs w:val="20"/>
              </w:rPr>
              <w:t>Duodopa</w:t>
            </w:r>
            <w:proofErr w:type="spellEnd"/>
          </w:p>
        </w:tc>
        <w:tc>
          <w:tcPr>
            <w:tcW w:w="567" w:type="dxa"/>
            <w:shd w:val="clear" w:color="auto" w:fill="auto"/>
          </w:tcPr>
          <w:p w14:paraId="484748D5"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27</w:t>
            </w:r>
          </w:p>
        </w:tc>
        <w:tc>
          <w:tcPr>
            <w:tcW w:w="1418" w:type="dxa"/>
            <w:shd w:val="clear" w:color="auto" w:fill="auto"/>
          </w:tcPr>
          <w:p w14:paraId="71C1FF46"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5.2</w:t>
            </w:r>
          </w:p>
          <w:p w14:paraId="3A6B0FD9"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w:t>
            </w:r>
            <w:proofErr w:type="gramStart"/>
            <w:r w:rsidRPr="008908B7">
              <w:rPr>
                <w:rFonts w:cs="Arial"/>
                <w:sz w:val="20"/>
                <w:szCs w:val="20"/>
              </w:rPr>
              <w:t>1.03)</w:t>
            </w:r>
            <w:r w:rsidRPr="008908B7">
              <w:rPr>
                <w:rFonts w:cs="Arial"/>
                <w:sz w:val="20"/>
                <w:szCs w:val="20"/>
                <w:vertAlign w:val="superscript"/>
              </w:rPr>
              <w:t>a</w:t>
            </w:r>
            <w:proofErr w:type="gramEnd"/>
          </w:p>
        </w:tc>
        <w:tc>
          <w:tcPr>
            <w:tcW w:w="567" w:type="dxa"/>
            <w:shd w:val="clear" w:color="auto" w:fill="auto"/>
          </w:tcPr>
          <w:p w14:paraId="384BD591"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25</w:t>
            </w:r>
          </w:p>
        </w:tc>
        <w:tc>
          <w:tcPr>
            <w:tcW w:w="1417" w:type="dxa"/>
            <w:shd w:val="clear" w:color="auto" w:fill="auto"/>
          </w:tcPr>
          <w:p w14:paraId="504CFE6E"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 xml:space="preserve">2.5 </w:t>
            </w:r>
          </w:p>
          <w:p w14:paraId="34C9AB3C"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w:t>
            </w:r>
            <w:proofErr w:type="gramStart"/>
            <w:r w:rsidRPr="008908B7">
              <w:rPr>
                <w:rFonts w:cs="Arial"/>
                <w:sz w:val="20"/>
                <w:szCs w:val="20"/>
              </w:rPr>
              <w:t>1.36)</w:t>
            </w:r>
            <w:r w:rsidRPr="008908B7">
              <w:rPr>
                <w:rFonts w:cs="Arial"/>
                <w:sz w:val="20"/>
                <w:szCs w:val="20"/>
                <w:vertAlign w:val="superscript"/>
              </w:rPr>
              <w:t>b</w:t>
            </w:r>
            <w:proofErr w:type="gramEnd"/>
          </w:p>
        </w:tc>
        <w:tc>
          <w:tcPr>
            <w:tcW w:w="1418" w:type="dxa"/>
            <w:shd w:val="clear" w:color="auto" w:fill="auto"/>
          </w:tcPr>
          <w:p w14:paraId="37BAFE81" w14:textId="77777777" w:rsidR="006F000A" w:rsidRPr="008908B7" w:rsidRDefault="004330B0" w:rsidP="00615879">
            <w:pPr>
              <w:suppressAutoHyphens/>
              <w:spacing w:after="0" w:line="240" w:lineRule="auto"/>
              <w:jc w:val="center"/>
              <w:rPr>
                <w:rFonts w:cs="Arial"/>
                <w:sz w:val="20"/>
                <w:szCs w:val="20"/>
              </w:rPr>
            </w:pPr>
            <w:r w:rsidRPr="008908B7">
              <w:rPr>
                <w:rFonts w:cs="Arial"/>
                <w:sz w:val="20"/>
                <w:szCs w:val="20"/>
              </w:rPr>
              <w:t xml:space="preserve">2.48 </w:t>
            </w:r>
          </w:p>
          <w:p w14:paraId="1BC26F4F" w14:textId="77777777" w:rsidR="006F000A" w:rsidRPr="008908B7" w:rsidRDefault="004330B0" w:rsidP="00615879">
            <w:pPr>
              <w:suppressAutoHyphens/>
              <w:spacing w:after="0" w:line="240" w:lineRule="auto"/>
              <w:jc w:val="center"/>
              <w:rPr>
                <w:rFonts w:cs="Arial"/>
                <w:sz w:val="20"/>
                <w:szCs w:val="20"/>
              </w:rPr>
            </w:pPr>
            <w:r w:rsidRPr="008908B7">
              <w:rPr>
                <w:rFonts w:cs="Arial"/>
                <w:sz w:val="20"/>
                <w:szCs w:val="20"/>
              </w:rPr>
              <w:t>(</w:t>
            </w:r>
            <w:proofErr w:type="gramStart"/>
            <w:r w:rsidRPr="008908B7">
              <w:rPr>
                <w:rFonts w:cs="Arial"/>
                <w:sz w:val="20"/>
                <w:szCs w:val="20"/>
              </w:rPr>
              <w:t>0.28)</w:t>
            </w:r>
            <w:r w:rsidRPr="008908B7">
              <w:rPr>
                <w:rFonts w:cs="Arial"/>
                <w:sz w:val="20"/>
                <w:szCs w:val="20"/>
                <w:vertAlign w:val="superscript"/>
              </w:rPr>
              <w:t>b</w:t>
            </w:r>
            <w:proofErr w:type="gramEnd"/>
          </w:p>
        </w:tc>
        <w:tc>
          <w:tcPr>
            <w:tcW w:w="1276" w:type="dxa"/>
            <w:vMerge/>
            <w:shd w:val="clear" w:color="auto" w:fill="auto"/>
          </w:tcPr>
          <w:p w14:paraId="0D34F861" w14:textId="77777777" w:rsidR="006F000A" w:rsidRPr="008908B7" w:rsidRDefault="006F000A" w:rsidP="00615879">
            <w:pPr>
              <w:tabs>
                <w:tab w:val="left" w:pos="1080"/>
              </w:tabs>
              <w:suppressAutoHyphens/>
              <w:spacing w:after="0" w:line="240" w:lineRule="auto"/>
              <w:jc w:val="center"/>
              <w:rPr>
                <w:rFonts w:cs="Arial"/>
                <w:sz w:val="20"/>
                <w:szCs w:val="20"/>
              </w:rPr>
            </w:pPr>
          </w:p>
        </w:tc>
        <w:tc>
          <w:tcPr>
            <w:tcW w:w="1134" w:type="dxa"/>
            <w:vMerge/>
            <w:shd w:val="clear" w:color="auto" w:fill="auto"/>
          </w:tcPr>
          <w:p w14:paraId="44294A13" w14:textId="77777777" w:rsidR="006F000A" w:rsidRPr="008908B7" w:rsidRDefault="006F000A" w:rsidP="00615879">
            <w:pPr>
              <w:tabs>
                <w:tab w:val="left" w:pos="1080"/>
              </w:tabs>
              <w:suppressAutoHyphens/>
              <w:spacing w:after="0" w:line="240" w:lineRule="auto"/>
              <w:jc w:val="center"/>
              <w:rPr>
                <w:rFonts w:cs="Arial"/>
                <w:sz w:val="20"/>
                <w:szCs w:val="20"/>
              </w:rPr>
            </w:pPr>
          </w:p>
        </w:tc>
      </w:tr>
      <w:tr w:rsidR="008908B7" w:rsidRPr="008908B7" w14:paraId="5AFFF757" w14:textId="77777777" w:rsidTr="006F000A">
        <w:trPr>
          <w:trHeight w:val="980"/>
        </w:trPr>
        <w:tc>
          <w:tcPr>
            <w:tcW w:w="1696" w:type="dxa"/>
            <w:shd w:val="clear" w:color="auto" w:fill="auto"/>
            <w:vAlign w:val="center"/>
          </w:tcPr>
          <w:p w14:paraId="7A4D6F14"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b/>
                <w:bCs/>
                <w:sz w:val="20"/>
                <w:szCs w:val="20"/>
              </w:rPr>
              <w:t>UPDRS Part II (ADL) score</w:t>
            </w:r>
          </w:p>
          <w:p w14:paraId="07AB5E76"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OMT</w:t>
            </w:r>
          </w:p>
          <w:p w14:paraId="545382A6" w14:textId="77777777" w:rsidR="006F000A" w:rsidRPr="008908B7" w:rsidRDefault="006F000A" w:rsidP="00615879">
            <w:pPr>
              <w:tabs>
                <w:tab w:val="left" w:pos="1080"/>
              </w:tabs>
              <w:suppressAutoHyphens/>
              <w:spacing w:after="0" w:line="240" w:lineRule="auto"/>
              <w:jc w:val="center"/>
              <w:rPr>
                <w:rFonts w:cs="Arial"/>
                <w:b/>
                <w:bCs/>
                <w:sz w:val="20"/>
                <w:szCs w:val="20"/>
              </w:rPr>
            </w:pPr>
          </w:p>
        </w:tc>
        <w:tc>
          <w:tcPr>
            <w:tcW w:w="567" w:type="dxa"/>
            <w:shd w:val="clear" w:color="auto" w:fill="auto"/>
          </w:tcPr>
          <w:p w14:paraId="22C7F379"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t>33</w:t>
            </w:r>
          </w:p>
          <w:p w14:paraId="6BD42246" w14:textId="77777777" w:rsidR="006F000A" w:rsidRPr="008908B7" w:rsidRDefault="006F000A" w:rsidP="00615879">
            <w:pPr>
              <w:tabs>
                <w:tab w:val="left" w:pos="1080"/>
              </w:tabs>
              <w:suppressAutoHyphens/>
              <w:spacing w:after="0" w:line="240" w:lineRule="auto"/>
              <w:jc w:val="center"/>
              <w:rPr>
                <w:rFonts w:cs="Arial"/>
                <w:sz w:val="20"/>
                <w:szCs w:val="20"/>
              </w:rPr>
            </w:pPr>
          </w:p>
        </w:tc>
        <w:tc>
          <w:tcPr>
            <w:tcW w:w="1418" w:type="dxa"/>
            <w:shd w:val="clear" w:color="auto" w:fill="auto"/>
          </w:tcPr>
          <w:p w14:paraId="4433D5E9"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t xml:space="preserve">18.4 </w:t>
            </w:r>
          </w:p>
          <w:p w14:paraId="13A21680"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(6.44)</w:t>
            </w:r>
          </w:p>
          <w:p w14:paraId="4C45F195" w14:textId="77777777" w:rsidR="006F000A" w:rsidRPr="008908B7" w:rsidRDefault="006F000A" w:rsidP="00615879">
            <w:pPr>
              <w:tabs>
                <w:tab w:val="left" w:pos="1080"/>
              </w:tabs>
              <w:suppressAutoHyphens/>
              <w:spacing w:after="0" w:line="240" w:lineRule="auto"/>
              <w:jc w:val="center"/>
              <w:rPr>
                <w:rFonts w:cs="Arial"/>
                <w:sz w:val="20"/>
                <w:szCs w:val="20"/>
              </w:rPr>
            </w:pPr>
          </w:p>
        </w:tc>
        <w:tc>
          <w:tcPr>
            <w:tcW w:w="567" w:type="dxa"/>
            <w:shd w:val="clear" w:color="auto" w:fill="auto"/>
          </w:tcPr>
          <w:p w14:paraId="3251CD1A"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t>29</w:t>
            </w:r>
          </w:p>
          <w:p w14:paraId="07362E79" w14:textId="77777777" w:rsidR="006F000A" w:rsidRPr="008908B7" w:rsidRDefault="006F000A" w:rsidP="00615879">
            <w:pPr>
              <w:tabs>
                <w:tab w:val="left" w:pos="1080"/>
              </w:tabs>
              <w:suppressAutoHyphens/>
              <w:spacing w:after="0" w:line="240" w:lineRule="auto"/>
              <w:jc w:val="center"/>
              <w:rPr>
                <w:rFonts w:cs="Arial"/>
                <w:sz w:val="20"/>
                <w:szCs w:val="20"/>
              </w:rPr>
            </w:pPr>
          </w:p>
        </w:tc>
        <w:tc>
          <w:tcPr>
            <w:tcW w:w="1417" w:type="dxa"/>
            <w:shd w:val="clear" w:color="auto" w:fill="auto"/>
          </w:tcPr>
          <w:p w14:paraId="44A18B22"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t xml:space="preserve">-0.0 </w:t>
            </w:r>
          </w:p>
          <w:p w14:paraId="04637384"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(3.40)</w:t>
            </w:r>
          </w:p>
          <w:p w14:paraId="76535276" w14:textId="77777777" w:rsidR="006F000A" w:rsidRPr="008908B7" w:rsidRDefault="006F000A" w:rsidP="00615879">
            <w:pPr>
              <w:tabs>
                <w:tab w:val="left" w:pos="1080"/>
              </w:tabs>
              <w:suppressAutoHyphens/>
              <w:spacing w:after="0" w:line="240" w:lineRule="auto"/>
              <w:jc w:val="center"/>
              <w:rPr>
                <w:rFonts w:cs="Arial"/>
                <w:sz w:val="20"/>
                <w:szCs w:val="20"/>
              </w:rPr>
            </w:pPr>
          </w:p>
        </w:tc>
        <w:tc>
          <w:tcPr>
            <w:tcW w:w="1418" w:type="dxa"/>
            <w:shd w:val="clear" w:color="auto" w:fill="auto"/>
          </w:tcPr>
          <w:p w14:paraId="758F6BF4" w14:textId="77777777" w:rsidR="006F000A" w:rsidRPr="008908B7" w:rsidRDefault="004330B0" w:rsidP="00615879">
            <w:pPr>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t xml:space="preserve">0.21 </w:t>
            </w:r>
          </w:p>
          <w:p w14:paraId="1A2D6FD8" w14:textId="77777777" w:rsidR="006F000A" w:rsidRPr="008908B7" w:rsidRDefault="004330B0" w:rsidP="00615879">
            <w:pPr>
              <w:suppressAutoHyphens/>
              <w:spacing w:after="0" w:line="240" w:lineRule="auto"/>
              <w:jc w:val="center"/>
              <w:rPr>
                <w:rFonts w:cs="Arial"/>
                <w:sz w:val="20"/>
                <w:szCs w:val="20"/>
              </w:rPr>
            </w:pPr>
            <w:r w:rsidRPr="008908B7">
              <w:rPr>
                <w:rFonts w:cs="Arial"/>
                <w:sz w:val="20"/>
                <w:szCs w:val="20"/>
              </w:rPr>
              <w:t>(1.16)</w:t>
            </w:r>
          </w:p>
          <w:p w14:paraId="5C288337" w14:textId="77777777" w:rsidR="006F000A" w:rsidRPr="008908B7" w:rsidRDefault="006F000A" w:rsidP="00615879">
            <w:pPr>
              <w:suppressAutoHyphens/>
              <w:spacing w:after="0" w:line="240" w:lineRule="auto"/>
              <w:jc w:val="center"/>
              <w:rPr>
                <w:rFonts w:cs="Arial"/>
                <w:sz w:val="20"/>
                <w:szCs w:val="20"/>
              </w:rPr>
            </w:pPr>
          </w:p>
        </w:tc>
        <w:tc>
          <w:tcPr>
            <w:tcW w:w="1276" w:type="dxa"/>
            <w:vMerge w:val="restart"/>
            <w:shd w:val="clear" w:color="auto" w:fill="auto"/>
          </w:tcPr>
          <w:p w14:paraId="193EB557"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r>
            <w:r w:rsidRPr="008908B7">
              <w:rPr>
                <w:rFonts w:cs="Arial"/>
                <w:sz w:val="20"/>
                <w:szCs w:val="20"/>
              </w:rPr>
              <w:br/>
              <w:t xml:space="preserve">-5.54 </w:t>
            </w:r>
          </w:p>
          <w:p w14:paraId="15BF94B6"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(1.52)</w:t>
            </w:r>
          </w:p>
        </w:tc>
        <w:tc>
          <w:tcPr>
            <w:tcW w:w="1134" w:type="dxa"/>
            <w:vMerge w:val="restart"/>
            <w:shd w:val="clear" w:color="auto" w:fill="auto"/>
          </w:tcPr>
          <w:p w14:paraId="71B8D63E"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r>
            <w:r w:rsidRPr="008908B7">
              <w:rPr>
                <w:rFonts w:cs="Arial"/>
                <w:sz w:val="20"/>
                <w:szCs w:val="20"/>
              </w:rPr>
              <w:br/>
              <w:t>0.0006</w:t>
            </w:r>
          </w:p>
        </w:tc>
      </w:tr>
      <w:tr w:rsidR="008908B7" w:rsidRPr="008908B7" w14:paraId="1A0FEF34" w14:textId="77777777" w:rsidTr="006F000A">
        <w:trPr>
          <w:trHeight w:val="558"/>
        </w:trPr>
        <w:tc>
          <w:tcPr>
            <w:tcW w:w="1696" w:type="dxa"/>
            <w:shd w:val="clear" w:color="auto" w:fill="auto"/>
          </w:tcPr>
          <w:p w14:paraId="28C0B753" w14:textId="77777777" w:rsidR="006F000A" w:rsidRPr="008908B7" w:rsidRDefault="004330B0" w:rsidP="00615879">
            <w:pPr>
              <w:tabs>
                <w:tab w:val="left" w:pos="1080"/>
              </w:tabs>
              <w:suppressAutoHyphens/>
              <w:spacing w:after="0" w:line="240" w:lineRule="auto"/>
              <w:jc w:val="center"/>
              <w:rPr>
                <w:rFonts w:cs="Arial"/>
                <w:b/>
                <w:bCs/>
                <w:sz w:val="20"/>
                <w:szCs w:val="20"/>
              </w:rPr>
            </w:pPr>
            <w:proofErr w:type="spellStart"/>
            <w:r w:rsidRPr="008908B7">
              <w:rPr>
                <w:rFonts w:cs="Arial"/>
                <w:sz w:val="20"/>
                <w:szCs w:val="20"/>
              </w:rPr>
              <w:t>Duodopa</w:t>
            </w:r>
            <w:proofErr w:type="spellEnd"/>
          </w:p>
        </w:tc>
        <w:tc>
          <w:tcPr>
            <w:tcW w:w="567" w:type="dxa"/>
            <w:shd w:val="clear" w:color="auto" w:fill="auto"/>
          </w:tcPr>
          <w:p w14:paraId="0445A227"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27</w:t>
            </w:r>
          </w:p>
        </w:tc>
        <w:tc>
          <w:tcPr>
            <w:tcW w:w="1418" w:type="dxa"/>
            <w:shd w:val="clear" w:color="auto" w:fill="auto"/>
          </w:tcPr>
          <w:p w14:paraId="7E6A7214"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 xml:space="preserve">18.3 </w:t>
            </w:r>
          </w:p>
          <w:p w14:paraId="54A76725"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(6.35)</w:t>
            </w:r>
          </w:p>
        </w:tc>
        <w:tc>
          <w:tcPr>
            <w:tcW w:w="567" w:type="dxa"/>
            <w:shd w:val="clear" w:color="auto" w:fill="auto"/>
          </w:tcPr>
          <w:p w14:paraId="352CD647"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24</w:t>
            </w:r>
          </w:p>
        </w:tc>
        <w:tc>
          <w:tcPr>
            <w:tcW w:w="1417" w:type="dxa"/>
            <w:shd w:val="clear" w:color="auto" w:fill="auto"/>
          </w:tcPr>
          <w:p w14:paraId="1425217C"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 xml:space="preserve">-5.7 </w:t>
            </w:r>
          </w:p>
          <w:p w14:paraId="6F8254A8"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(8.28)</w:t>
            </w:r>
          </w:p>
        </w:tc>
        <w:tc>
          <w:tcPr>
            <w:tcW w:w="1418" w:type="dxa"/>
            <w:shd w:val="clear" w:color="auto" w:fill="auto"/>
          </w:tcPr>
          <w:p w14:paraId="75F69D3A" w14:textId="77777777" w:rsidR="006F000A" w:rsidRPr="008908B7" w:rsidRDefault="004330B0" w:rsidP="00615879">
            <w:pPr>
              <w:suppressAutoHyphens/>
              <w:spacing w:after="0" w:line="240" w:lineRule="auto"/>
              <w:jc w:val="center"/>
              <w:rPr>
                <w:rFonts w:cs="Arial"/>
                <w:sz w:val="20"/>
                <w:szCs w:val="20"/>
              </w:rPr>
            </w:pPr>
            <w:r w:rsidRPr="008908B7">
              <w:rPr>
                <w:rFonts w:cs="Arial"/>
                <w:sz w:val="20"/>
                <w:szCs w:val="20"/>
              </w:rPr>
              <w:t xml:space="preserve">-5.33 </w:t>
            </w:r>
          </w:p>
          <w:p w14:paraId="10FA9F00" w14:textId="77777777" w:rsidR="006F000A" w:rsidRPr="008908B7" w:rsidRDefault="004330B0" w:rsidP="00615879">
            <w:pPr>
              <w:suppressAutoHyphens/>
              <w:spacing w:after="0" w:line="240" w:lineRule="auto"/>
              <w:jc w:val="center"/>
              <w:rPr>
                <w:rFonts w:cs="Arial"/>
                <w:sz w:val="20"/>
                <w:szCs w:val="20"/>
              </w:rPr>
            </w:pPr>
            <w:r w:rsidRPr="008908B7">
              <w:rPr>
                <w:rFonts w:cs="Arial"/>
                <w:sz w:val="20"/>
                <w:szCs w:val="20"/>
              </w:rPr>
              <w:t>(1.28)</w:t>
            </w:r>
          </w:p>
        </w:tc>
        <w:tc>
          <w:tcPr>
            <w:tcW w:w="1276" w:type="dxa"/>
            <w:vMerge/>
            <w:shd w:val="clear" w:color="auto" w:fill="auto"/>
          </w:tcPr>
          <w:p w14:paraId="79B2903F" w14:textId="77777777" w:rsidR="006F000A" w:rsidRPr="008908B7" w:rsidRDefault="006F000A" w:rsidP="00615879">
            <w:pPr>
              <w:tabs>
                <w:tab w:val="left" w:pos="1080"/>
              </w:tabs>
              <w:suppressAutoHyphens/>
              <w:spacing w:after="0" w:line="240" w:lineRule="auto"/>
              <w:jc w:val="center"/>
              <w:rPr>
                <w:rFonts w:cs="Arial"/>
                <w:sz w:val="20"/>
                <w:szCs w:val="20"/>
              </w:rPr>
            </w:pPr>
          </w:p>
        </w:tc>
        <w:tc>
          <w:tcPr>
            <w:tcW w:w="1134" w:type="dxa"/>
            <w:vMerge/>
            <w:shd w:val="clear" w:color="auto" w:fill="auto"/>
          </w:tcPr>
          <w:p w14:paraId="5254CB81" w14:textId="77777777" w:rsidR="006F000A" w:rsidRPr="008908B7" w:rsidRDefault="006F000A" w:rsidP="00615879">
            <w:pPr>
              <w:tabs>
                <w:tab w:val="left" w:pos="1080"/>
              </w:tabs>
              <w:suppressAutoHyphens/>
              <w:spacing w:after="0" w:line="240" w:lineRule="auto"/>
              <w:jc w:val="center"/>
              <w:rPr>
                <w:rFonts w:cs="Arial"/>
                <w:sz w:val="20"/>
                <w:szCs w:val="20"/>
              </w:rPr>
            </w:pPr>
          </w:p>
        </w:tc>
      </w:tr>
      <w:tr w:rsidR="008908B7" w:rsidRPr="008908B7" w14:paraId="06EFBE46" w14:textId="77777777" w:rsidTr="006F000A">
        <w:tc>
          <w:tcPr>
            <w:tcW w:w="1696" w:type="dxa"/>
            <w:shd w:val="clear" w:color="auto" w:fill="auto"/>
          </w:tcPr>
          <w:p w14:paraId="70586179"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b/>
                <w:bCs/>
                <w:sz w:val="20"/>
                <w:szCs w:val="20"/>
              </w:rPr>
              <w:lastRenderedPageBreak/>
              <w:t>“OFF” time (hours)</w:t>
            </w:r>
          </w:p>
          <w:p w14:paraId="09A05905"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OMT</w:t>
            </w:r>
          </w:p>
          <w:p w14:paraId="6783C43E" w14:textId="77777777" w:rsidR="006F000A" w:rsidRPr="008908B7" w:rsidRDefault="006F000A" w:rsidP="00615879">
            <w:pPr>
              <w:tabs>
                <w:tab w:val="left" w:pos="1080"/>
              </w:tabs>
              <w:suppressAutoHyphens/>
              <w:spacing w:after="0" w:line="240" w:lineRule="auto"/>
              <w:jc w:val="center"/>
              <w:rPr>
                <w:rFonts w:cs="Arial"/>
                <w:b/>
                <w:bCs/>
                <w:sz w:val="20"/>
                <w:szCs w:val="20"/>
              </w:rPr>
            </w:pPr>
          </w:p>
        </w:tc>
        <w:tc>
          <w:tcPr>
            <w:tcW w:w="567" w:type="dxa"/>
            <w:shd w:val="clear" w:color="auto" w:fill="auto"/>
          </w:tcPr>
          <w:p w14:paraId="450C7DE7"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t>32</w:t>
            </w:r>
          </w:p>
          <w:p w14:paraId="0B46D8AB" w14:textId="77777777" w:rsidR="006F000A" w:rsidRPr="008908B7" w:rsidRDefault="006F000A" w:rsidP="00615879">
            <w:pPr>
              <w:tabs>
                <w:tab w:val="left" w:pos="1080"/>
              </w:tabs>
              <w:suppressAutoHyphens/>
              <w:spacing w:after="0" w:line="240" w:lineRule="auto"/>
              <w:jc w:val="center"/>
              <w:rPr>
                <w:rFonts w:cs="Arial"/>
                <w:sz w:val="20"/>
                <w:szCs w:val="20"/>
              </w:rPr>
            </w:pPr>
          </w:p>
        </w:tc>
        <w:tc>
          <w:tcPr>
            <w:tcW w:w="1418" w:type="dxa"/>
            <w:shd w:val="clear" w:color="auto" w:fill="auto"/>
          </w:tcPr>
          <w:p w14:paraId="37F2D21E"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t xml:space="preserve">4.0 </w:t>
            </w:r>
          </w:p>
          <w:p w14:paraId="79739300"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(2.99)</w:t>
            </w:r>
          </w:p>
        </w:tc>
        <w:tc>
          <w:tcPr>
            <w:tcW w:w="567" w:type="dxa"/>
            <w:shd w:val="clear" w:color="auto" w:fill="auto"/>
          </w:tcPr>
          <w:p w14:paraId="61DB597D"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t>28</w:t>
            </w:r>
          </w:p>
          <w:p w14:paraId="3704FF3B" w14:textId="77777777" w:rsidR="006F000A" w:rsidRPr="008908B7" w:rsidRDefault="006F000A" w:rsidP="00615879">
            <w:pPr>
              <w:tabs>
                <w:tab w:val="left" w:pos="1080"/>
              </w:tabs>
              <w:suppressAutoHyphens/>
              <w:spacing w:after="0" w:line="240" w:lineRule="auto"/>
              <w:jc w:val="center"/>
              <w:rPr>
                <w:rFonts w:cs="Arial"/>
                <w:sz w:val="20"/>
                <w:szCs w:val="20"/>
              </w:rPr>
            </w:pPr>
          </w:p>
        </w:tc>
        <w:tc>
          <w:tcPr>
            <w:tcW w:w="1417" w:type="dxa"/>
            <w:shd w:val="clear" w:color="auto" w:fill="auto"/>
          </w:tcPr>
          <w:p w14:paraId="55C046B6"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t xml:space="preserve">0.5 </w:t>
            </w:r>
          </w:p>
          <w:p w14:paraId="4C658A82"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(2.39)</w:t>
            </w:r>
          </w:p>
        </w:tc>
        <w:tc>
          <w:tcPr>
            <w:tcW w:w="1418" w:type="dxa"/>
            <w:shd w:val="clear" w:color="auto" w:fill="auto"/>
          </w:tcPr>
          <w:p w14:paraId="6E7F879F" w14:textId="77777777" w:rsidR="006F000A" w:rsidRPr="008908B7" w:rsidRDefault="004330B0" w:rsidP="00615879">
            <w:pPr>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t xml:space="preserve">0.18 </w:t>
            </w:r>
          </w:p>
          <w:p w14:paraId="2D82DC45" w14:textId="77777777" w:rsidR="006F000A" w:rsidRPr="008908B7" w:rsidRDefault="004330B0" w:rsidP="00615879">
            <w:pPr>
              <w:suppressAutoHyphens/>
              <w:spacing w:after="0" w:line="240" w:lineRule="auto"/>
              <w:jc w:val="center"/>
              <w:rPr>
                <w:rFonts w:cs="Arial"/>
                <w:sz w:val="20"/>
                <w:szCs w:val="20"/>
              </w:rPr>
            </w:pPr>
            <w:r w:rsidRPr="008908B7">
              <w:rPr>
                <w:rFonts w:cs="Arial"/>
                <w:sz w:val="20"/>
                <w:szCs w:val="20"/>
              </w:rPr>
              <w:t>(0.49)</w:t>
            </w:r>
          </w:p>
        </w:tc>
        <w:tc>
          <w:tcPr>
            <w:tcW w:w="1276" w:type="dxa"/>
            <w:vMerge w:val="restart"/>
            <w:shd w:val="clear" w:color="auto" w:fill="auto"/>
          </w:tcPr>
          <w:p w14:paraId="10490023"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r>
            <w:r w:rsidRPr="008908B7">
              <w:rPr>
                <w:rFonts w:cs="Arial"/>
                <w:sz w:val="20"/>
                <w:szCs w:val="20"/>
              </w:rPr>
              <w:br/>
              <w:t xml:space="preserve">-2.35 </w:t>
            </w:r>
          </w:p>
          <w:p w14:paraId="5B96F39D"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(0.58)</w:t>
            </w:r>
          </w:p>
        </w:tc>
        <w:tc>
          <w:tcPr>
            <w:tcW w:w="1134" w:type="dxa"/>
            <w:vMerge w:val="restart"/>
            <w:shd w:val="clear" w:color="auto" w:fill="auto"/>
          </w:tcPr>
          <w:p w14:paraId="490CB104"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r>
            <w:r w:rsidRPr="008908B7">
              <w:rPr>
                <w:rFonts w:cs="Arial"/>
                <w:sz w:val="20"/>
                <w:szCs w:val="20"/>
              </w:rPr>
              <w:br/>
              <w:t>0.0002</w:t>
            </w:r>
          </w:p>
        </w:tc>
      </w:tr>
      <w:tr w:rsidR="008908B7" w:rsidRPr="008908B7" w14:paraId="5DEB5B8C" w14:textId="77777777" w:rsidTr="006F000A">
        <w:tc>
          <w:tcPr>
            <w:tcW w:w="1696" w:type="dxa"/>
            <w:shd w:val="clear" w:color="auto" w:fill="auto"/>
          </w:tcPr>
          <w:p w14:paraId="36633269" w14:textId="77777777" w:rsidR="006F000A" w:rsidRPr="008908B7" w:rsidRDefault="004330B0" w:rsidP="00615879">
            <w:pPr>
              <w:tabs>
                <w:tab w:val="left" w:pos="1080"/>
              </w:tabs>
              <w:suppressAutoHyphens/>
              <w:spacing w:after="0" w:line="240" w:lineRule="auto"/>
              <w:jc w:val="center"/>
              <w:rPr>
                <w:rFonts w:cs="Arial"/>
                <w:b/>
                <w:bCs/>
                <w:sz w:val="20"/>
                <w:szCs w:val="20"/>
              </w:rPr>
            </w:pPr>
            <w:proofErr w:type="spellStart"/>
            <w:r w:rsidRPr="008908B7">
              <w:rPr>
                <w:rFonts w:cs="Arial"/>
                <w:sz w:val="20"/>
                <w:szCs w:val="20"/>
              </w:rPr>
              <w:t>Duodopa</w:t>
            </w:r>
            <w:proofErr w:type="spellEnd"/>
          </w:p>
        </w:tc>
        <w:tc>
          <w:tcPr>
            <w:tcW w:w="567" w:type="dxa"/>
            <w:shd w:val="clear" w:color="auto" w:fill="auto"/>
          </w:tcPr>
          <w:p w14:paraId="1691BBB7"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27</w:t>
            </w:r>
          </w:p>
        </w:tc>
        <w:tc>
          <w:tcPr>
            <w:tcW w:w="1418" w:type="dxa"/>
            <w:shd w:val="clear" w:color="auto" w:fill="auto"/>
          </w:tcPr>
          <w:p w14:paraId="6FDB1F96"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 xml:space="preserve">4.8 </w:t>
            </w:r>
          </w:p>
          <w:p w14:paraId="4457C1F7"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(2.41)</w:t>
            </w:r>
          </w:p>
        </w:tc>
        <w:tc>
          <w:tcPr>
            <w:tcW w:w="567" w:type="dxa"/>
            <w:shd w:val="clear" w:color="auto" w:fill="auto"/>
          </w:tcPr>
          <w:p w14:paraId="75B8FFF6"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25</w:t>
            </w:r>
          </w:p>
        </w:tc>
        <w:tc>
          <w:tcPr>
            <w:tcW w:w="1417" w:type="dxa"/>
            <w:shd w:val="clear" w:color="auto" w:fill="auto"/>
          </w:tcPr>
          <w:p w14:paraId="55407B66"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 xml:space="preserve">-2.1 </w:t>
            </w:r>
          </w:p>
          <w:p w14:paraId="25CADBC9"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(2.19)</w:t>
            </w:r>
          </w:p>
        </w:tc>
        <w:tc>
          <w:tcPr>
            <w:tcW w:w="1418" w:type="dxa"/>
            <w:shd w:val="clear" w:color="auto" w:fill="auto"/>
          </w:tcPr>
          <w:p w14:paraId="725E7ECA" w14:textId="77777777" w:rsidR="006F000A" w:rsidRPr="008908B7" w:rsidRDefault="004330B0" w:rsidP="00615879">
            <w:pPr>
              <w:suppressAutoHyphens/>
              <w:spacing w:after="0" w:line="240" w:lineRule="auto"/>
              <w:jc w:val="center"/>
              <w:rPr>
                <w:rFonts w:cs="Arial"/>
                <w:sz w:val="20"/>
                <w:szCs w:val="20"/>
              </w:rPr>
            </w:pPr>
            <w:r w:rsidRPr="008908B7">
              <w:rPr>
                <w:rFonts w:cs="Arial"/>
                <w:sz w:val="20"/>
                <w:szCs w:val="20"/>
              </w:rPr>
              <w:t xml:space="preserve">-2.17 </w:t>
            </w:r>
          </w:p>
          <w:p w14:paraId="2E33043E" w14:textId="77777777" w:rsidR="006F000A" w:rsidRPr="008908B7" w:rsidRDefault="004330B0" w:rsidP="00615879">
            <w:pPr>
              <w:suppressAutoHyphens/>
              <w:spacing w:after="0" w:line="240" w:lineRule="auto"/>
              <w:jc w:val="center"/>
              <w:rPr>
                <w:rFonts w:cs="Arial"/>
                <w:sz w:val="20"/>
                <w:szCs w:val="20"/>
              </w:rPr>
            </w:pPr>
            <w:r w:rsidRPr="008908B7">
              <w:rPr>
                <w:rFonts w:cs="Arial"/>
                <w:sz w:val="20"/>
                <w:szCs w:val="20"/>
              </w:rPr>
              <w:t>(0.53)</w:t>
            </w:r>
          </w:p>
        </w:tc>
        <w:tc>
          <w:tcPr>
            <w:tcW w:w="1276" w:type="dxa"/>
            <w:vMerge/>
            <w:shd w:val="clear" w:color="auto" w:fill="auto"/>
          </w:tcPr>
          <w:p w14:paraId="763697E9" w14:textId="77777777" w:rsidR="006F000A" w:rsidRPr="008908B7" w:rsidRDefault="006F000A" w:rsidP="00615879">
            <w:pPr>
              <w:tabs>
                <w:tab w:val="left" w:pos="1080"/>
              </w:tabs>
              <w:suppressAutoHyphens/>
              <w:spacing w:after="0" w:line="240" w:lineRule="auto"/>
              <w:jc w:val="center"/>
              <w:rPr>
                <w:rFonts w:cs="Arial"/>
                <w:sz w:val="20"/>
                <w:szCs w:val="20"/>
              </w:rPr>
            </w:pPr>
          </w:p>
        </w:tc>
        <w:tc>
          <w:tcPr>
            <w:tcW w:w="1134" w:type="dxa"/>
            <w:vMerge/>
            <w:shd w:val="clear" w:color="auto" w:fill="auto"/>
          </w:tcPr>
          <w:p w14:paraId="276EBA3C" w14:textId="77777777" w:rsidR="006F000A" w:rsidRPr="008908B7" w:rsidRDefault="006F000A" w:rsidP="00615879">
            <w:pPr>
              <w:tabs>
                <w:tab w:val="left" w:pos="1080"/>
              </w:tabs>
              <w:suppressAutoHyphens/>
              <w:spacing w:after="0" w:line="240" w:lineRule="auto"/>
              <w:jc w:val="center"/>
              <w:rPr>
                <w:rFonts w:cs="Arial"/>
                <w:sz w:val="20"/>
                <w:szCs w:val="20"/>
              </w:rPr>
            </w:pPr>
          </w:p>
        </w:tc>
      </w:tr>
      <w:tr w:rsidR="008908B7" w:rsidRPr="008908B7" w14:paraId="19043B96" w14:textId="77777777" w:rsidTr="006F000A">
        <w:tc>
          <w:tcPr>
            <w:tcW w:w="1696" w:type="dxa"/>
            <w:shd w:val="clear" w:color="auto" w:fill="auto"/>
          </w:tcPr>
          <w:p w14:paraId="2923FC34" w14:textId="77777777" w:rsidR="006F000A" w:rsidRPr="008908B7" w:rsidRDefault="004330B0" w:rsidP="00615879">
            <w:pPr>
              <w:tabs>
                <w:tab w:val="left" w:pos="1080"/>
              </w:tabs>
              <w:suppressAutoHyphens/>
              <w:spacing w:after="0" w:line="240" w:lineRule="auto"/>
              <w:jc w:val="center"/>
              <w:rPr>
                <w:rFonts w:cs="Arial"/>
                <w:b/>
                <w:bCs/>
                <w:sz w:val="20"/>
                <w:szCs w:val="20"/>
              </w:rPr>
            </w:pPr>
            <w:r w:rsidRPr="008908B7">
              <w:rPr>
                <w:rFonts w:cs="Arial"/>
                <w:b/>
                <w:bCs/>
                <w:sz w:val="20"/>
                <w:szCs w:val="20"/>
              </w:rPr>
              <w:t>UPDRS Part III</w:t>
            </w:r>
            <w:r w:rsidRPr="008908B7">
              <w:rPr>
                <w:rFonts w:cs="Arial"/>
                <w:b/>
                <w:bCs/>
                <w:sz w:val="20"/>
                <w:szCs w:val="20"/>
                <w:vertAlign w:val="superscript"/>
              </w:rPr>
              <w:t>c</w:t>
            </w:r>
            <w:r w:rsidRPr="008908B7">
              <w:rPr>
                <w:rFonts w:cs="Arial"/>
                <w:b/>
                <w:bCs/>
                <w:sz w:val="20"/>
                <w:szCs w:val="20"/>
              </w:rPr>
              <w:t xml:space="preserve"> (Motor Examination)</w:t>
            </w:r>
          </w:p>
          <w:p w14:paraId="648F1168"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OMT</w:t>
            </w:r>
          </w:p>
          <w:p w14:paraId="5F9BBDA9" w14:textId="77777777" w:rsidR="006F000A" w:rsidRPr="008908B7" w:rsidRDefault="006F000A" w:rsidP="00615879">
            <w:pPr>
              <w:tabs>
                <w:tab w:val="left" w:pos="1080"/>
              </w:tabs>
              <w:suppressAutoHyphens/>
              <w:spacing w:after="0" w:line="240" w:lineRule="auto"/>
              <w:jc w:val="center"/>
              <w:rPr>
                <w:rFonts w:cs="Arial"/>
                <w:b/>
                <w:bCs/>
                <w:sz w:val="20"/>
                <w:szCs w:val="20"/>
              </w:rPr>
            </w:pPr>
          </w:p>
        </w:tc>
        <w:tc>
          <w:tcPr>
            <w:tcW w:w="567" w:type="dxa"/>
            <w:shd w:val="clear" w:color="auto" w:fill="auto"/>
          </w:tcPr>
          <w:p w14:paraId="74C7F866"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r>
            <w:r w:rsidRPr="008908B7">
              <w:rPr>
                <w:rFonts w:cs="Arial"/>
                <w:sz w:val="20"/>
                <w:szCs w:val="20"/>
              </w:rPr>
              <w:br/>
              <w:t>33</w:t>
            </w:r>
          </w:p>
          <w:p w14:paraId="3691527F" w14:textId="77777777" w:rsidR="006F000A" w:rsidRPr="008908B7" w:rsidRDefault="006F000A" w:rsidP="00615879">
            <w:pPr>
              <w:tabs>
                <w:tab w:val="left" w:pos="1080"/>
              </w:tabs>
              <w:suppressAutoHyphens/>
              <w:spacing w:after="0" w:line="240" w:lineRule="auto"/>
              <w:jc w:val="center"/>
              <w:rPr>
                <w:rFonts w:cs="Arial"/>
                <w:sz w:val="20"/>
                <w:szCs w:val="20"/>
              </w:rPr>
            </w:pPr>
          </w:p>
        </w:tc>
        <w:tc>
          <w:tcPr>
            <w:tcW w:w="1418" w:type="dxa"/>
            <w:shd w:val="clear" w:color="auto" w:fill="auto"/>
          </w:tcPr>
          <w:p w14:paraId="0016AC48"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r>
            <w:r w:rsidRPr="008908B7">
              <w:rPr>
                <w:rFonts w:cs="Arial"/>
                <w:sz w:val="20"/>
                <w:szCs w:val="20"/>
              </w:rPr>
              <w:br/>
              <w:t xml:space="preserve">25.4 </w:t>
            </w:r>
          </w:p>
          <w:p w14:paraId="00DBE6FB"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(10.91)</w:t>
            </w:r>
          </w:p>
        </w:tc>
        <w:tc>
          <w:tcPr>
            <w:tcW w:w="567" w:type="dxa"/>
            <w:shd w:val="clear" w:color="auto" w:fill="auto"/>
          </w:tcPr>
          <w:p w14:paraId="0F38CDBB"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r>
            <w:r w:rsidRPr="008908B7">
              <w:rPr>
                <w:rFonts w:cs="Arial"/>
                <w:sz w:val="20"/>
                <w:szCs w:val="20"/>
              </w:rPr>
              <w:br/>
              <w:t>29</w:t>
            </w:r>
          </w:p>
          <w:p w14:paraId="113935F4" w14:textId="77777777" w:rsidR="006F000A" w:rsidRPr="008908B7" w:rsidRDefault="006F000A" w:rsidP="00615879">
            <w:pPr>
              <w:tabs>
                <w:tab w:val="left" w:pos="1080"/>
              </w:tabs>
              <w:suppressAutoHyphens/>
              <w:spacing w:after="0" w:line="240" w:lineRule="auto"/>
              <w:jc w:val="center"/>
              <w:rPr>
                <w:rFonts w:cs="Arial"/>
                <w:sz w:val="20"/>
                <w:szCs w:val="20"/>
              </w:rPr>
            </w:pPr>
          </w:p>
        </w:tc>
        <w:tc>
          <w:tcPr>
            <w:tcW w:w="1417" w:type="dxa"/>
            <w:shd w:val="clear" w:color="auto" w:fill="auto"/>
          </w:tcPr>
          <w:p w14:paraId="5AD77E34"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r>
            <w:r w:rsidRPr="008908B7">
              <w:rPr>
                <w:rFonts w:cs="Arial"/>
                <w:sz w:val="20"/>
                <w:szCs w:val="20"/>
              </w:rPr>
              <w:br/>
              <w:t xml:space="preserve">-0.4 </w:t>
            </w:r>
          </w:p>
          <w:p w14:paraId="18117581"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(7.23)</w:t>
            </w:r>
          </w:p>
        </w:tc>
        <w:tc>
          <w:tcPr>
            <w:tcW w:w="1418" w:type="dxa"/>
            <w:shd w:val="clear" w:color="auto" w:fill="auto"/>
          </w:tcPr>
          <w:p w14:paraId="70D58F08" w14:textId="77777777" w:rsidR="006F000A" w:rsidRPr="008908B7" w:rsidRDefault="004330B0" w:rsidP="00615879">
            <w:pPr>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r>
            <w:r w:rsidRPr="008908B7">
              <w:rPr>
                <w:rFonts w:cs="Arial"/>
                <w:sz w:val="20"/>
                <w:szCs w:val="20"/>
              </w:rPr>
              <w:br/>
              <w:t xml:space="preserve">-0.87 </w:t>
            </w:r>
          </w:p>
          <w:p w14:paraId="4BDD1673" w14:textId="77777777" w:rsidR="006F000A" w:rsidRPr="008908B7" w:rsidRDefault="004330B0" w:rsidP="00615879">
            <w:pPr>
              <w:suppressAutoHyphens/>
              <w:spacing w:after="0" w:line="240" w:lineRule="auto"/>
              <w:jc w:val="center"/>
              <w:rPr>
                <w:rFonts w:cs="Arial"/>
                <w:sz w:val="20"/>
                <w:szCs w:val="20"/>
              </w:rPr>
            </w:pPr>
            <w:r w:rsidRPr="008908B7">
              <w:rPr>
                <w:rFonts w:cs="Arial"/>
                <w:sz w:val="20"/>
                <w:szCs w:val="20"/>
              </w:rPr>
              <w:t>(1.89)</w:t>
            </w:r>
          </w:p>
        </w:tc>
        <w:tc>
          <w:tcPr>
            <w:tcW w:w="1276" w:type="dxa"/>
            <w:vMerge w:val="restart"/>
            <w:shd w:val="clear" w:color="auto" w:fill="auto"/>
          </w:tcPr>
          <w:p w14:paraId="7BB30D05"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r>
            <w:r w:rsidRPr="008908B7">
              <w:rPr>
                <w:rFonts w:cs="Arial"/>
                <w:sz w:val="20"/>
                <w:szCs w:val="20"/>
              </w:rPr>
              <w:br/>
            </w:r>
            <w:r w:rsidRPr="008908B7">
              <w:rPr>
                <w:rFonts w:cs="Arial"/>
                <w:sz w:val="20"/>
                <w:szCs w:val="20"/>
              </w:rPr>
              <w:br/>
              <w:t xml:space="preserve">-4.05 </w:t>
            </w:r>
          </w:p>
          <w:p w14:paraId="1F077174"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(2.24)</w:t>
            </w:r>
          </w:p>
        </w:tc>
        <w:tc>
          <w:tcPr>
            <w:tcW w:w="1134" w:type="dxa"/>
            <w:vMerge w:val="restart"/>
            <w:shd w:val="clear" w:color="auto" w:fill="auto"/>
          </w:tcPr>
          <w:p w14:paraId="7B9833B2"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br/>
            </w:r>
            <w:r w:rsidRPr="008908B7">
              <w:rPr>
                <w:rFonts w:cs="Arial"/>
                <w:sz w:val="20"/>
                <w:szCs w:val="20"/>
              </w:rPr>
              <w:br/>
            </w:r>
            <w:r w:rsidRPr="008908B7">
              <w:rPr>
                <w:rFonts w:cs="Arial"/>
                <w:sz w:val="20"/>
                <w:szCs w:val="20"/>
              </w:rPr>
              <w:br/>
            </w:r>
            <w:r w:rsidRPr="008908B7">
              <w:rPr>
                <w:rFonts w:cs="Arial"/>
                <w:sz w:val="20"/>
                <w:szCs w:val="20"/>
              </w:rPr>
              <w:br/>
              <w:t>0.0762</w:t>
            </w:r>
          </w:p>
        </w:tc>
      </w:tr>
      <w:tr w:rsidR="008908B7" w:rsidRPr="008908B7" w14:paraId="6ABC4F35" w14:textId="77777777" w:rsidTr="006F000A">
        <w:tc>
          <w:tcPr>
            <w:tcW w:w="1696" w:type="dxa"/>
            <w:shd w:val="clear" w:color="auto" w:fill="auto"/>
          </w:tcPr>
          <w:p w14:paraId="526EB026" w14:textId="77777777" w:rsidR="006F000A" w:rsidRPr="008908B7" w:rsidRDefault="004330B0" w:rsidP="00615879">
            <w:pPr>
              <w:tabs>
                <w:tab w:val="left" w:pos="1080"/>
              </w:tabs>
              <w:suppressAutoHyphens/>
              <w:spacing w:after="0" w:line="240" w:lineRule="auto"/>
              <w:jc w:val="center"/>
              <w:rPr>
                <w:rFonts w:cs="Arial"/>
                <w:b/>
                <w:bCs/>
                <w:sz w:val="20"/>
                <w:szCs w:val="20"/>
              </w:rPr>
            </w:pPr>
            <w:proofErr w:type="spellStart"/>
            <w:r w:rsidRPr="008908B7">
              <w:rPr>
                <w:rFonts w:cs="Arial"/>
                <w:sz w:val="20"/>
                <w:szCs w:val="20"/>
              </w:rPr>
              <w:t>Duodopa</w:t>
            </w:r>
            <w:proofErr w:type="spellEnd"/>
          </w:p>
        </w:tc>
        <w:tc>
          <w:tcPr>
            <w:tcW w:w="567" w:type="dxa"/>
            <w:shd w:val="clear" w:color="auto" w:fill="auto"/>
          </w:tcPr>
          <w:p w14:paraId="7B6886A8"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27</w:t>
            </w:r>
          </w:p>
        </w:tc>
        <w:tc>
          <w:tcPr>
            <w:tcW w:w="1418" w:type="dxa"/>
            <w:shd w:val="clear" w:color="auto" w:fill="auto"/>
          </w:tcPr>
          <w:p w14:paraId="7402C799"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 xml:space="preserve">26.3 </w:t>
            </w:r>
          </w:p>
          <w:p w14:paraId="29B0406E"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(6.66)</w:t>
            </w:r>
          </w:p>
        </w:tc>
        <w:tc>
          <w:tcPr>
            <w:tcW w:w="567" w:type="dxa"/>
            <w:shd w:val="clear" w:color="auto" w:fill="auto"/>
          </w:tcPr>
          <w:p w14:paraId="69A47B93"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25</w:t>
            </w:r>
          </w:p>
        </w:tc>
        <w:tc>
          <w:tcPr>
            <w:tcW w:w="1417" w:type="dxa"/>
            <w:shd w:val="clear" w:color="auto" w:fill="auto"/>
          </w:tcPr>
          <w:p w14:paraId="66259868"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 xml:space="preserve">-4.2 </w:t>
            </w:r>
          </w:p>
          <w:p w14:paraId="4B54BE19" w14:textId="77777777" w:rsidR="006F000A" w:rsidRPr="008908B7" w:rsidRDefault="004330B0" w:rsidP="00615879">
            <w:pPr>
              <w:tabs>
                <w:tab w:val="left" w:pos="1080"/>
              </w:tabs>
              <w:suppressAutoHyphens/>
              <w:spacing w:after="0" w:line="240" w:lineRule="auto"/>
              <w:jc w:val="center"/>
              <w:rPr>
                <w:rFonts w:cs="Arial"/>
                <w:sz w:val="20"/>
                <w:szCs w:val="20"/>
              </w:rPr>
            </w:pPr>
            <w:r w:rsidRPr="008908B7">
              <w:rPr>
                <w:rFonts w:cs="Arial"/>
                <w:sz w:val="20"/>
                <w:szCs w:val="20"/>
              </w:rPr>
              <w:t>(10.06)</w:t>
            </w:r>
          </w:p>
        </w:tc>
        <w:tc>
          <w:tcPr>
            <w:tcW w:w="1418" w:type="dxa"/>
            <w:shd w:val="clear" w:color="auto" w:fill="auto"/>
          </w:tcPr>
          <w:p w14:paraId="0D0DA9A4" w14:textId="77777777" w:rsidR="006F000A" w:rsidRPr="008908B7" w:rsidRDefault="004330B0" w:rsidP="00615879">
            <w:pPr>
              <w:suppressAutoHyphens/>
              <w:spacing w:after="0" w:line="240" w:lineRule="auto"/>
              <w:jc w:val="center"/>
              <w:rPr>
                <w:rFonts w:cs="Arial"/>
                <w:sz w:val="20"/>
                <w:szCs w:val="20"/>
              </w:rPr>
            </w:pPr>
            <w:r w:rsidRPr="008908B7">
              <w:rPr>
                <w:rFonts w:cs="Arial"/>
                <w:sz w:val="20"/>
                <w:szCs w:val="20"/>
              </w:rPr>
              <w:t xml:space="preserve">-4.93 </w:t>
            </w:r>
          </w:p>
          <w:p w14:paraId="6031A2E9" w14:textId="77777777" w:rsidR="006F000A" w:rsidRPr="008908B7" w:rsidRDefault="004330B0" w:rsidP="00615879">
            <w:pPr>
              <w:suppressAutoHyphens/>
              <w:spacing w:after="0" w:line="240" w:lineRule="auto"/>
              <w:jc w:val="center"/>
              <w:rPr>
                <w:rFonts w:cs="Arial"/>
                <w:sz w:val="20"/>
                <w:szCs w:val="20"/>
              </w:rPr>
            </w:pPr>
            <w:r w:rsidRPr="008908B7">
              <w:rPr>
                <w:rFonts w:cs="Arial"/>
                <w:sz w:val="20"/>
                <w:szCs w:val="20"/>
              </w:rPr>
              <w:t>(2.08)</w:t>
            </w:r>
          </w:p>
        </w:tc>
        <w:tc>
          <w:tcPr>
            <w:tcW w:w="1276" w:type="dxa"/>
            <w:vMerge/>
            <w:shd w:val="clear" w:color="auto" w:fill="auto"/>
          </w:tcPr>
          <w:p w14:paraId="6B43B689" w14:textId="77777777" w:rsidR="006F000A" w:rsidRPr="008908B7" w:rsidRDefault="006F000A" w:rsidP="00615879">
            <w:pPr>
              <w:tabs>
                <w:tab w:val="left" w:pos="1080"/>
              </w:tabs>
              <w:suppressAutoHyphens/>
              <w:spacing w:after="0" w:line="240" w:lineRule="auto"/>
              <w:jc w:val="center"/>
              <w:rPr>
                <w:rFonts w:cs="Arial"/>
                <w:sz w:val="20"/>
                <w:szCs w:val="20"/>
              </w:rPr>
            </w:pPr>
          </w:p>
        </w:tc>
        <w:tc>
          <w:tcPr>
            <w:tcW w:w="1134" w:type="dxa"/>
            <w:vMerge/>
            <w:shd w:val="clear" w:color="auto" w:fill="auto"/>
          </w:tcPr>
          <w:p w14:paraId="1FBE8335" w14:textId="77777777" w:rsidR="006F000A" w:rsidRPr="008908B7" w:rsidRDefault="006F000A" w:rsidP="00615879">
            <w:pPr>
              <w:tabs>
                <w:tab w:val="left" w:pos="1080"/>
              </w:tabs>
              <w:suppressAutoHyphens/>
              <w:spacing w:after="0" w:line="240" w:lineRule="auto"/>
              <w:jc w:val="center"/>
              <w:rPr>
                <w:rFonts w:cs="Arial"/>
                <w:sz w:val="20"/>
                <w:szCs w:val="20"/>
              </w:rPr>
            </w:pPr>
          </w:p>
        </w:tc>
      </w:tr>
      <w:tr w:rsidR="00222CF9" w:rsidRPr="008908B7" w14:paraId="18440B4F" w14:textId="77777777" w:rsidTr="006F000A">
        <w:tc>
          <w:tcPr>
            <w:tcW w:w="9493" w:type="dxa"/>
            <w:gridSpan w:val="8"/>
            <w:shd w:val="clear" w:color="auto" w:fill="auto"/>
          </w:tcPr>
          <w:p w14:paraId="5537A4FB" w14:textId="77777777" w:rsidR="006F000A" w:rsidRPr="008908B7" w:rsidRDefault="004330B0" w:rsidP="00615879">
            <w:pPr>
              <w:tabs>
                <w:tab w:val="left" w:pos="1080"/>
              </w:tabs>
              <w:suppressAutoHyphens/>
              <w:spacing w:after="0" w:line="240" w:lineRule="auto"/>
              <w:jc w:val="left"/>
              <w:rPr>
                <w:rFonts w:cs="Arial"/>
                <w:sz w:val="18"/>
                <w:szCs w:val="18"/>
              </w:rPr>
            </w:pPr>
            <w:r w:rsidRPr="008908B7">
              <w:rPr>
                <w:rFonts w:cs="Arial"/>
                <w:sz w:val="18"/>
                <w:szCs w:val="18"/>
              </w:rPr>
              <w:t>SD = standard deviation; SE = standard error</w:t>
            </w:r>
            <w:r w:rsidRPr="008908B7">
              <w:rPr>
                <w:rFonts w:cs="Arial"/>
                <w:sz w:val="18"/>
                <w:szCs w:val="18"/>
              </w:rPr>
              <w:br/>
            </w:r>
            <w:r w:rsidRPr="008908B7">
              <w:rPr>
                <w:rFonts w:cs="Arial"/>
                <w:sz w:val="18"/>
                <w:szCs w:val="18"/>
                <w:vertAlign w:val="superscript"/>
              </w:rPr>
              <w:t>a</w:t>
            </w:r>
            <w:r w:rsidRPr="008908B7">
              <w:rPr>
                <w:rFonts w:cs="Arial"/>
                <w:sz w:val="18"/>
                <w:szCs w:val="18"/>
              </w:rPr>
              <w:t xml:space="preserve"> Baseline CGI-S score</w:t>
            </w:r>
          </w:p>
          <w:p w14:paraId="52C10D45" w14:textId="77777777" w:rsidR="006F000A" w:rsidRPr="008908B7" w:rsidRDefault="004330B0" w:rsidP="00615879">
            <w:pPr>
              <w:tabs>
                <w:tab w:val="left" w:pos="1080"/>
              </w:tabs>
              <w:suppressAutoHyphens/>
              <w:spacing w:after="0" w:line="240" w:lineRule="auto"/>
              <w:rPr>
                <w:rFonts w:cs="Arial"/>
                <w:sz w:val="18"/>
                <w:szCs w:val="18"/>
              </w:rPr>
            </w:pPr>
            <w:r w:rsidRPr="008908B7">
              <w:rPr>
                <w:rFonts w:cs="Arial"/>
                <w:sz w:val="18"/>
                <w:szCs w:val="18"/>
                <w:vertAlign w:val="superscript"/>
              </w:rPr>
              <w:t>b</w:t>
            </w:r>
            <w:r w:rsidRPr="008908B7">
              <w:rPr>
                <w:rFonts w:cs="Arial"/>
                <w:sz w:val="18"/>
                <w:szCs w:val="18"/>
              </w:rPr>
              <w:t xml:space="preserve"> Week 12 CGI-C score rather than change from baseline score</w:t>
            </w:r>
          </w:p>
          <w:p w14:paraId="5326F2F9" w14:textId="77777777" w:rsidR="006F000A" w:rsidRPr="008908B7" w:rsidRDefault="004330B0" w:rsidP="00615879">
            <w:pPr>
              <w:pStyle w:val="gtcbodytext"/>
              <w:tabs>
                <w:tab w:val="left" w:pos="1080"/>
              </w:tabs>
              <w:suppressAutoHyphens/>
              <w:spacing w:before="0"/>
              <w:rPr>
                <w:rFonts w:ascii="Arial" w:hAnsi="Arial" w:cs="Arial"/>
                <w:sz w:val="20"/>
                <w:szCs w:val="20"/>
              </w:rPr>
            </w:pPr>
            <w:r w:rsidRPr="008908B7">
              <w:rPr>
                <w:rFonts w:ascii="Arial" w:hAnsi="Arial" w:cs="Arial"/>
                <w:sz w:val="18"/>
                <w:szCs w:val="18"/>
                <w:vertAlign w:val="superscript"/>
              </w:rPr>
              <w:t xml:space="preserve">c </w:t>
            </w:r>
            <w:r w:rsidRPr="008908B7">
              <w:rPr>
                <w:rFonts w:ascii="Arial" w:hAnsi="Arial" w:cs="Arial"/>
                <w:sz w:val="18"/>
                <w:szCs w:val="18"/>
              </w:rPr>
              <w:t>Performed during “On” time</w:t>
            </w:r>
            <w:r w:rsidRPr="008908B7">
              <w:rPr>
                <w:rFonts w:ascii="Arial" w:hAnsi="Arial" w:cs="Arial"/>
                <w:sz w:val="20"/>
                <w:szCs w:val="20"/>
              </w:rPr>
              <w:t xml:space="preserve"> </w:t>
            </w:r>
          </w:p>
        </w:tc>
      </w:tr>
    </w:tbl>
    <w:p w14:paraId="0AFDC23C" w14:textId="204A22E8" w:rsidR="007F4873" w:rsidRPr="008908B7" w:rsidRDefault="007F4873" w:rsidP="000332AA">
      <w:pPr>
        <w:pStyle w:val="gtcbodytext"/>
        <w:jc w:val="both"/>
        <w:rPr>
          <w:rFonts w:ascii="Arial" w:hAnsi="Arial" w:cs="Arial"/>
          <w:sz w:val="22"/>
          <w:szCs w:val="22"/>
        </w:rPr>
      </w:pPr>
    </w:p>
    <w:p w14:paraId="13167EC8" w14:textId="4FE55A5F" w:rsidR="002B33CF" w:rsidRPr="008908B7" w:rsidRDefault="004330B0" w:rsidP="002B33CF">
      <w:pPr>
        <w:autoSpaceDE w:val="0"/>
        <w:autoSpaceDN w:val="0"/>
        <w:adjustRightInd w:val="0"/>
        <w:rPr>
          <w:b/>
          <w:bCs/>
        </w:rPr>
      </w:pPr>
      <w:r w:rsidRPr="008908B7">
        <w:rPr>
          <w:b/>
          <w:bCs/>
        </w:rPr>
        <w:t xml:space="preserve">Studies with </w:t>
      </w:r>
      <w:r w:rsidR="00B4678C" w:rsidRPr="008908B7">
        <w:rPr>
          <w:b/>
          <w:bCs/>
        </w:rPr>
        <w:t>VYALEV</w:t>
      </w:r>
    </w:p>
    <w:p w14:paraId="610A7D38" w14:textId="6C5C0F85" w:rsidR="002B33CF" w:rsidRPr="008908B7" w:rsidRDefault="004330B0" w:rsidP="002B33CF">
      <w:pPr>
        <w:autoSpaceDE w:val="0"/>
        <w:autoSpaceDN w:val="0"/>
        <w:adjustRightInd w:val="0"/>
      </w:pPr>
      <w:r w:rsidRPr="008908B7">
        <w:t xml:space="preserve">VYALEV is a prodrug combination of levodopa monophosphate and carbidopa monophosphate (ratio 20:1) in a solution intended for 24-hour/day continuous subcutaneous infusion. Subcutaneous VYALEV administration and </w:t>
      </w:r>
      <w:proofErr w:type="spellStart"/>
      <w:r w:rsidRPr="008908B7">
        <w:t>Duodopa</w:t>
      </w:r>
      <w:proofErr w:type="spellEnd"/>
      <w:r w:rsidRPr="008908B7">
        <w:t xml:space="preserve"> intestinal administration were shown to have comparable levodopa C</w:t>
      </w:r>
      <w:r w:rsidRPr="008908B7">
        <w:rPr>
          <w:vertAlign w:val="subscript"/>
        </w:rPr>
        <w:t>max</w:t>
      </w:r>
      <w:r w:rsidRPr="008908B7">
        <w:t xml:space="preserve"> and AUC parameters, which supports a comparable efficacy profile. The study showed stable levodopa exposure with fluctuation values of 0.262 and 0.404 for VYALEV and </w:t>
      </w:r>
      <w:proofErr w:type="spellStart"/>
      <w:r w:rsidRPr="008908B7">
        <w:t>Duodopa</w:t>
      </w:r>
      <w:proofErr w:type="spellEnd"/>
      <w:r w:rsidRPr="008908B7">
        <w:t xml:space="preserve">, respectively (see </w:t>
      </w:r>
      <w:r w:rsidRPr="008908B7">
        <w:rPr>
          <w:b/>
          <w:bCs/>
        </w:rPr>
        <w:t>Section 5.2 Pharmacokinetic properties</w:t>
      </w:r>
      <w:r w:rsidRPr="008908B7">
        <w:t xml:space="preserve">).  </w:t>
      </w:r>
    </w:p>
    <w:p w14:paraId="2994405F" w14:textId="6F6556CA" w:rsidR="00EE0621" w:rsidRPr="008908B7" w:rsidRDefault="004330B0" w:rsidP="00546C5E">
      <w:r w:rsidRPr="008908B7">
        <w:t xml:space="preserve">A Phase 3, double-blind, double-dummy, randomised, active-controlled, multicentre study was conducted to assess the effect of VYALEV in patients with advanced PD over 12 weeks. A total of 141 patients were randomised in 1:1 ratio to receive either 24-hour/day continuous subcutaneous administration of VYALEV plus oral placebo capsules (N=74) or 24-hour/day continuous subcutaneous administration of placebo solution plus oral encapsulated carbidopa-levodopa IR tablets (N=67). </w:t>
      </w:r>
    </w:p>
    <w:p w14:paraId="51F56B34" w14:textId="0661392F" w:rsidR="00EE0621" w:rsidRPr="008908B7" w:rsidRDefault="004330B0" w:rsidP="00546C5E">
      <w:r w:rsidRPr="008908B7">
        <w:t xml:space="preserve">The study population was patients with levodopa-responsive PD whose motor fluctuations were inadequately controlled by their current medications and who experienced a minimum of 2.5 hours of “Off” time/day as assessed by PD diaries. Patients had a mean age of 66.4 years and a mean disease duration of 8.58 years. At baseline, 66.7% (N=44) of patients in the oral IR carbidopa-levodopa group and 74.3% (N=55) in the VYALEV group were taking at least 1 or more classes of PD medications besides carbidopa-levodopa. During the double-blind </w:t>
      </w:r>
      <w:r w:rsidRPr="008908B7">
        <w:lastRenderedPageBreak/>
        <w:t xml:space="preserve">treatment period 25.7% (N=19) of patients in the VYALEV group were not receiving any concomitant PD medication. </w:t>
      </w:r>
    </w:p>
    <w:p w14:paraId="4F1E848E" w14:textId="14D19E8B" w:rsidR="00EE0621" w:rsidRPr="008908B7" w:rsidRDefault="004330B0" w:rsidP="00546C5E">
      <w:r w:rsidRPr="008908B7">
        <w:t xml:space="preserve">VYALEV demonstrated statistically significant and clinically meaningful improvements from baseline to Week 12 </w:t>
      </w:r>
      <w:r w:rsidR="008C6CEC" w:rsidRPr="008908B7">
        <w:t>for</w:t>
      </w:r>
      <w:r w:rsidR="0016622D" w:rsidRPr="008908B7">
        <w:t xml:space="preserve"> </w:t>
      </w:r>
      <w:r w:rsidRPr="008908B7">
        <w:t xml:space="preserve">"On" time without troublesome dyskinesia compared with the oral IR carbidopa-levodopa group (p=0.0083; Table </w:t>
      </w:r>
      <w:r w:rsidR="00B92214" w:rsidRPr="008908B7">
        <w:t>8</w:t>
      </w:r>
      <w:r w:rsidRPr="008908B7">
        <w:t xml:space="preserve">) </w:t>
      </w:r>
      <w:r w:rsidR="008506B8" w:rsidRPr="008908B7">
        <w:t xml:space="preserve">and </w:t>
      </w:r>
      <w:r w:rsidRPr="008908B7">
        <w:t xml:space="preserve">“Off” time compared with the oral IR carbidopa-levodopa group (p=0.0054; Table </w:t>
      </w:r>
      <w:r w:rsidR="00B92214" w:rsidRPr="008908B7">
        <w:t>8</w:t>
      </w:r>
      <w:r w:rsidRPr="008908B7">
        <w:t>). VYALEV demonstrated improvements from baseline to Week 12 in motor experiences of daily living, morning akinesia, sleep, and quality of life indicators, although results did not achieve statistical significance.</w:t>
      </w:r>
    </w:p>
    <w:p w14:paraId="3D166A77" w14:textId="16FF8009" w:rsidR="00EE0621" w:rsidRPr="008908B7" w:rsidRDefault="004330B0" w:rsidP="00EE0621">
      <w:r w:rsidRPr="008908B7">
        <w:rPr>
          <w:b/>
        </w:rPr>
        <w:t xml:space="preserve">Table 8. Change from Baseline to Endpoint in Primary and Key Secondary Measures </w:t>
      </w:r>
    </w:p>
    <w:tbl>
      <w:tblPr>
        <w:tblW w:w="5000" w:type="pct"/>
        <w:tblCellMar>
          <w:top w:w="15" w:type="dxa"/>
          <w:left w:w="15" w:type="dxa"/>
          <w:bottom w:w="15" w:type="dxa"/>
          <w:right w:w="15" w:type="dxa"/>
        </w:tblCellMar>
        <w:tblLook w:val="04A0" w:firstRow="1" w:lastRow="0" w:firstColumn="1" w:lastColumn="0" w:noHBand="0" w:noVBand="1"/>
      </w:tblPr>
      <w:tblGrid>
        <w:gridCol w:w="2427"/>
        <w:gridCol w:w="1095"/>
        <w:gridCol w:w="1095"/>
        <w:gridCol w:w="1096"/>
        <w:gridCol w:w="1096"/>
        <w:gridCol w:w="1106"/>
        <w:gridCol w:w="1095"/>
      </w:tblGrid>
      <w:tr w:rsidR="008908B7" w:rsidRPr="008908B7" w14:paraId="1AB06281" w14:textId="77777777">
        <w:tc>
          <w:tcPr>
            <w:tcW w:w="134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FF393D" w14:textId="77777777" w:rsidR="00EE0621" w:rsidRPr="008908B7" w:rsidRDefault="004330B0" w:rsidP="00DA6EC6">
            <w:pPr>
              <w:spacing w:after="0" w:line="240" w:lineRule="auto"/>
              <w:jc w:val="center"/>
            </w:pPr>
            <w:r w:rsidRPr="008908B7">
              <w:rPr>
                <w:b/>
              </w:rPr>
              <w:t>Treatment Group</w:t>
            </w:r>
          </w:p>
        </w:tc>
        <w:tc>
          <w:tcPr>
            <w:tcW w:w="60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D43A31E" w14:textId="77777777" w:rsidR="00EE0621" w:rsidRPr="008908B7" w:rsidRDefault="004330B0" w:rsidP="00DA6EC6">
            <w:pPr>
              <w:spacing w:after="0" w:line="240" w:lineRule="auto"/>
              <w:jc w:val="center"/>
            </w:pPr>
            <w:r w:rsidRPr="008908B7">
              <w:rPr>
                <w:b/>
              </w:rPr>
              <w:t>N</w:t>
            </w:r>
          </w:p>
        </w:tc>
        <w:tc>
          <w:tcPr>
            <w:tcW w:w="60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6D57417" w14:textId="77777777" w:rsidR="00EE0621" w:rsidRPr="008908B7" w:rsidRDefault="004330B0" w:rsidP="00DA6EC6">
            <w:pPr>
              <w:spacing w:after="0" w:line="240" w:lineRule="auto"/>
              <w:jc w:val="center"/>
            </w:pPr>
            <w:r w:rsidRPr="008908B7">
              <w:rPr>
                <w:b/>
              </w:rPr>
              <w:t>Baseline Mean</w:t>
            </w:r>
            <w:r w:rsidRPr="008908B7">
              <w:rPr>
                <w:b/>
              </w:rPr>
              <w:br/>
              <w:t>(SD)</w:t>
            </w:r>
          </w:p>
        </w:tc>
        <w:tc>
          <w:tcPr>
            <w:tcW w:w="60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5D3670F" w14:textId="77777777" w:rsidR="00EE0621" w:rsidRPr="008908B7" w:rsidRDefault="004330B0" w:rsidP="00DA6EC6">
            <w:pPr>
              <w:spacing w:after="0" w:line="240" w:lineRule="auto"/>
              <w:jc w:val="center"/>
            </w:pPr>
            <w:r w:rsidRPr="008908B7">
              <w:rPr>
                <w:b/>
              </w:rPr>
              <w:t>Change from Baseline to Endpoint Mean</w:t>
            </w:r>
            <w:r w:rsidRPr="008908B7">
              <w:rPr>
                <w:b/>
              </w:rPr>
              <w:br/>
              <w:t>(SD)</w:t>
            </w:r>
          </w:p>
        </w:tc>
        <w:tc>
          <w:tcPr>
            <w:tcW w:w="60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A254F9E" w14:textId="77777777" w:rsidR="00EE0621" w:rsidRPr="008908B7" w:rsidRDefault="004330B0" w:rsidP="00DA6EC6">
            <w:pPr>
              <w:spacing w:after="0" w:line="240" w:lineRule="auto"/>
              <w:jc w:val="center"/>
            </w:pPr>
            <w:r w:rsidRPr="008908B7">
              <w:rPr>
                <w:b/>
              </w:rPr>
              <w:t>LS Mean (SE)</w:t>
            </w:r>
            <w:r w:rsidRPr="008908B7">
              <w:rPr>
                <w:b/>
              </w:rPr>
              <w:br/>
              <w:t>of Change</w:t>
            </w:r>
          </w:p>
        </w:tc>
        <w:tc>
          <w:tcPr>
            <w:tcW w:w="6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46C1779" w14:textId="77777777" w:rsidR="00EE0621" w:rsidRPr="008908B7" w:rsidRDefault="004330B0" w:rsidP="00DA6EC6">
            <w:pPr>
              <w:spacing w:after="0" w:line="240" w:lineRule="auto"/>
              <w:jc w:val="center"/>
            </w:pPr>
            <w:r w:rsidRPr="008908B7">
              <w:rPr>
                <w:b/>
              </w:rPr>
              <w:t>LS Mean (SE)</w:t>
            </w:r>
            <w:r w:rsidRPr="008908B7">
              <w:rPr>
                <w:b/>
              </w:rPr>
              <w:br/>
              <w:t>of Difference</w:t>
            </w:r>
          </w:p>
        </w:tc>
        <w:tc>
          <w:tcPr>
            <w:tcW w:w="6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1CD43D6" w14:textId="77777777" w:rsidR="00EE0621" w:rsidRPr="008908B7" w:rsidRDefault="004330B0" w:rsidP="00DA6EC6">
            <w:pPr>
              <w:spacing w:after="0" w:line="240" w:lineRule="auto"/>
              <w:jc w:val="center"/>
            </w:pPr>
            <w:r w:rsidRPr="008908B7">
              <w:rPr>
                <w:b/>
                <w:i/>
              </w:rPr>
              <w:t>P</w:t>
            </w:r>
            <w:r w:rsidRPr="008908B7">
              <w:rPr>
                <w:b/>
              </w:rPr>
              <w:t xml:space="preserve"> value</w:t>
            </w:r>
          </w:p>
        </w:tc>
      </w:tr>
      <w:tr w:rsidR="008908B7" w:rsidRPr="008908B7" w14:paraId="02B80A4A" w14:textId="77777777">
        <w:tc>
          <w:tcPr>
            <w:tcW w:w="0" w:type="auto"/>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BBFA8B4" w14:textId="77777777" w:rsidR="00EE0621" w:rsidRPr="008908B7" w:rsidRDefault="00EE0621" w:rsidP="00DA6EC6">
            <w:pPr>
              <w:spacing w:after="0" w:line="240" w:lineRule="auto"/>
              <w:jc w:val="center"/>
            </w:pPr>
          </w:p>
        </w:tc>
      </w:tr>
      <w:tr w:rsidR="008908B7" w:rsidRPr="008908B7" w14:paraId="71CDE068" w14:textId="77777777">
        <w:tc>
          <w:tcPr>
            <w:tcW w:w="0" w:type="auto"/>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6F66F6" w14:textId="77777777" w:rsidR="00EE0621" w:rsidRPr="008908B7" w:rsidRDefault="004330B0" w:rsidP="00DA6EC6">
            <w:pPr>
              <w:spacing w:after="0" w:line="240" w:lineRule="auto"/>
              <w:jc w:val="center"/>
            </w:pPr>
            <w:r w:rsidRPr="008908B7">
              <w:rPr>
                <w:b/>
                <w:bCs/>
              </w:rPr>
              <w:t>Primary Measure</w:t>
            </w:r>
          </w:p>
        </w:tc>
      </w:tr>
      <w:tr w:rsidR="008908B7" w:rsidRPr="008908B7" w14:paraId="27D22319" w14:textId="77777777">
        <w:tc>
          <w:tcPr>
            <w:tcW w:w="5000"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26DBFD" w14:textId="77777777" w:rsidR="00EE0621" w:rsidRPr="008908B7" w:rsidRDefault="004330B0" w:rsidP="00DA6EC6">
            <w:pPr>
              <w:spacing w:after="0" w:line="240" w:lineRule="auto"/>
            </w:pPr>
            <w:r w:rsidRPr="008908B7">
              <w:t>“On” time without troublesome dyskinesia (hours)</w:t>
            </w:r>
            <w:r w:rsidRPr="008908B7">
              <w:rPr>
                <w:vertAlign w:val="superscript"/>
              </w:rPr>
              <w:t>a</w:t>
            </w:r>
          </w:p>
        </w:tc>
      </w:tr>
      <w:tr w:rsidR="008908B7" w:rsidRPr="008908B7" w14:paraId="0D92F795" w14:textId="77777777">
        <w:tc>
          <w:tcPr>
            <w:tcW w:w="134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39933AD" w14:textId="77777777" w:rsidR="00EE0621" w:rsidRPr="008908B7" w:rsidRDefault="004330B0" w:rsidP="00DA6EC6">
            <w:pPr>
              <w:spacing w:after="0" w:line="240" w:lineRule="auto"/>
            </w:pPr>
            <w:r w:rsidRPr="008908B7">
              <w:t>Oral IR carbidopa-</w:t>
            </w:r>
            <w:proofErr w:type="spellStart"/>
            <w:r w:rsidRPr="008908B7">
              <w:t>levodopa</w:t>
            </w:r>
            <w:r w:rsidRPr="008908B7">
              <w:rPr>
                <w:vertAlign w:val="superscript"/>
              </w:rPr>
              <w:t>b</w:t>
            </w:r>
            <w:proofErr w:type="spellEnd"/>
          </w:p>
        </w:tc>
        <w:tc>
          <w:tcPr>
            <w:tcW w:w="60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7604A2A" w14:textId="77777777" w:rsidR="00EE0621" w:rsidRPr="008908B7" w:rsidRDefault="004330B0" w:rsidP="00DA6EC6">
            <w:pPr>
              <w:spacing w:after="0" w:line="240" w:lineRule="auto"/>
              <w:jc w:val="center"/>
            </w:pPr>
            <w:r w:rsidRPr="008908B7">
              <w:t>67</w:t>
            </w:r>
          </w:p>
        </w:tc>
        <w:tc>
          <w:tcPr>
            <w:tcW w:w="60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40A10AF" w14:textId="77777777" w:rsidR="00EE0621" w:rsidRPr="008908B7" w:rsidRDefault="004330B0" w:rsidP="00DA6EC6">
            <w:pPr>
              <w:spacing w:after="0" w:line="240" w:lineRule="auto"/>
              <w:jc w:val="center"/>
            </w:pPr>
            <w:r w:rsidRPr="008908B7">
              <w:t>9.49 (2.62)</w:t>
            </w:r>
          </w:p>
        </w:tc>
        <w:tc>
          <w:tcPr>
            <w:tcW w:w="60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12F0B33" w14:textId="77777777" w:rsidR="00EE0621" w:rsidRPr="008908B7" w:rsidRDefault="004330B0" w:rsidP="00DA6EC6">
            <w:pPr>
              <w:spacing w:after="0" w:line="240" w:lineRule="auto"/>
              <w:jc w:val="center"/>
            </w:pPr>
            <w:r w:rsidRPr="008908B7">
              <w:t>0.85 (3.46)</w:t>
            </w:r>
          </w:p>
        </w:tc>
        <w:tc>
          <w:tcPr>
            <w:tcW w:w="60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4CD86A8" w14:textId="77777777" w:rsidR="00EE0621" w:rsidRPr="008908B7" w:rsidRDefault="004330B0" w:rsidP="00DA6EC6">
            <w:pPr>
              <w:spacing w:after="0" w:line="240" w:lineRule="auto"/>
              <w:jc w:val="center"/>
            </w:pPr>
            <w:r w:rsidRPr="008908B7">
              <w:t>0.97 (0.50)</w:t>
            </w:r>
          </w:p>
        </w:tc>
        <w:tc>
          <w:tcPr>
            <w:tcW w:w="6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BB3C0C9" w14:textId="77777777" w:rsidR="00EE0621" w:rsidRPr="008908B7" w:rsidRDefault="004330B0" w:rsidP="00DA6EC6">
            <w:pPr>
              <w:spacing w:after="0" w:line="240" w:lineRule="auto"/>
              <w:jc w:val="center"/>
            </w:pPr>
            <w:r w:rsidRPr="008908B7">
              <w:t> </w:t>
            </w:r>
          </w:p>
        </w:tc>
        <w:tc>
          <w:tcPr>
            <w:tcW w:w="6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9F7AC1F" w14:textId="77777777" w:rsidR="00EE0621" w:rsidRPr="008908B7" w:rsidRDefault="004330B0" w:rsidP="00DA6EC6">
            <w:pPr>
              <w:spacing w:after="0" w:line="240" w:lineRule="auto"/>
              <w:jc w:val="center"/>
            </w:pPr>
            <w:r w:rsidRPr="008908B7">
              <w:t> </w:t>
            </w:r>
          </w:p>
        </w:tc>
      </w:tr>
      <w:tr w:rsidR="008908B7" w:rsidRPr="008908B7" w14:paraId="101BE549" w14:textId="77777777">
        <w:tc>
          <w:tcPr>
            <w:tcW w:w="134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30CC32" w14:textId="5BD6CA9A" w:rsidR="00EE0621" w:rsidRPr="008908B7" w:rsidRDefault="004330B0" w:rsidP="00DA6EC6">
            <w:pPr>
              <w:spacing w:after="0" w:line="240" w:lineRule="auto"/>
            </w:pPr>
            <w:r w:rsidRPr="008908B7">
              <w:t>VYALEV</w:t>
            </w:r>
          </w:p>
        </w:tc>
        <w:tc>
          <w:tcPr>
            <w:tcW w:w="60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D16756E" w14:textId="77777777" w:rsidR="00EE0621" w:rsidRPr="008908B7" w:rsidRDefault="004330B0" w:rsidP="00DA6EC6">
            <w:pPr>
              <w:spacing w:after="0" w:line="240" w:lineRule="auto"/>
              <w:jc w:val="center"/>
            </w:pPr>
            <w:r w:rsidRPr="008908B7">
              <w:t>73</w:t>
            </w:r>
          </w:p>
        </w:tc>
        <w:tc>
          <w:tcPr>
            <w:tcW w:w="60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1A3B995" w14:textId="77777777" w:rsidR="00EE0621" w:rsidRPr="008908B7" w:rsidRDefault="004330B0" w:rsidP="00DA6EC6">
            <w:pPr>
              <w:spacing w:after="0" w:line="240" w:lineRule="auto"/>
              <w:jc w:val="center"/>
            </w:pPr>
            <w:r w:rsidRPr="008908B7">
              <w:t>9.20 (2.42)</w:t>
            </w:r>
          </w:p>
        </w:tc>
        <w:tc>
          <w:tcPr>
            <w:tcW w:w="60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1133A96" w14:textId="77777777" w:rsidR="00EE0621" w:rsidRPr="008908B7" w:rsidRDefault="004330B0" w:rsidP="00DA6EC6">
            <w:pPr>
              <w:spacing w:after="0" w:line="240" w:lineRule="auto"/>
              <w:jc w:val="center"/>
            </w:pPr>
            <w:r w:rsidRPr="008908B7">
              <w:t>3.36 (3.62)</w:t>
            </w:r>
          </w:p>
        </w:tc>
        <w:tc>
          <w:tcPr>
            <w:tcW w:w="60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9BB3B79" w14:textId="77777777" w:rsidR="00EE0621" w:rsidRPr="008908B7" w:rsidRDefault="004330B0" w:rsidP="00DA6EC6">
            <w:pPr>
              <w:spacing w:after="0" w:line="240" w:lineRule="auto"/>
              <w:jc w:val="center"/>
            </w:pPr>
            <w:r w:rsidRPr="008908B7">
              <w:t>2.72 (0.52)</w:t>
            </w:r>
          </w:p>
        </w:tc>
        <w:tc>
          <w:tcPr>
            <w:tcW w:w="6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EE57205" w14:textId="77777777" w:rsidR="00EE0621" w:rsidRPr="008908B7" w:rsidRDefault="004330B0" w:rsidP="00DA6EC6">
            <w:pPr>
              <w:spacing w:after="0" w:line="240" w:lineRule="auto"/>
              <w:jc w:val="center"/>
            </w:pPr>
            <w:r w:rsidRPr="008908B7">
              <w:t>1.75 (0.65)</w:t>
            </w:r>
          </w:p>
        </w:tc>
        <w:tc>
          <w:tcPr>
            <w:tcW w:w="6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3543256" w14:textId="77777777" w:rsidR="00EE0621" w:rsidRPr="008908B7" w:rsidRDefault="004330B0" w:rsidP="00DA6EC6">
            <w:pPr>
              <w:spacing w:after="0" w:line="240" w:lineRule="auto"/>
              <w:jc w:val="center"/>
            </w:pPr>
            <w:r w:rsidRPr="008908B7">
              <w:t>0.0083</w:t>
            </w:r>
          </w:p>
        </w:tc>
      </w:tr>
      <w:tr w:rsidR="008908B7" w:rsidRPr="008908B7" w14:paraId="10688FFD" w14:textId="77777777">
        <w:tc>
          <w:tcPr>
            <w:tcW w:w="0" w:type="auto"/>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37E568" w14:textId="77777777" w:rsidR="00EE0621" w:rsidRPr="008908B7" w:rsidRDefault="004330B0" w:rsidP="00DA6EC6">
            <w:pPr>
              <w:spacing w:after="0" w:line="240" w:lineRule="auto"/>
              <w:jc w:val="center"/>
            </w:pPr>
            <w:r w:rsidRPr="008908B7">
              <w:rPr>
                <w:b/>
                <w:bCs/>
              </w:rPr>
              <w:t>Secondary Measure</w:t>
            </w:r>
          </w:p>
        </w:tc>
      </w:tr>
      <w:tr w:rsidR="008908B7" w:rsidRPr="008908B7" w14:paraId="472138FD" w14:textId="77777777">
        <w:tc>
          <w:tcPr>
            <w:tcW w:w="5000"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68A226" w14:textId="77777777" w:rsidR="00EE0621" w:rsidRPr="008908B7" w:rsidRDefault="004330B0" w:rsidP="00DA6EC6">
            <w:pPr>
              <w:spacing w:after="0" w:line="240" w:lineRule="auto"/>
            </w:pPr>
            <w:r w:rsidRPr="008908B7">
              <w:t>“Off” time (hours)</w:t>
            </w:r>
            <w:r w:rsidRPr="008908B7">
              <w:rPr>
                <w:vertAlign w:val="superscript"/>
              </w:rPr>
              <w:t>a</w:t>
            </w:r>
          </w:p>
        </w:tc>
      </w:tr>
      <w:tr w:rsidR="008908B7" w:rsidRPr="008908B7" w14:paraId="70E4E9AF" w14:textId="77777777">
        <w:tc>
          <w:tcPr>
            <w:tcW w:w="134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9409B1" w14:textId="77777777" w:rsidR="00EE0621" w:rsidRPr="008908B7" w:rsidRDefault="004330B0" w:rsidP="00DA6EC6">
            <w:pPr>
              <w:spacing w:after="0" w:line="240" w:lineRule="auto"/>
            </w:pPr>
            <w:r w:rsidRPr="008908B7">
              <w:t>Oral IR carbidopa-</w:t>
            </w:r>
            <w:proofErr w:type="spellStart"/>
            <w:r w:rsidRPr="008908B7">
              <w:t>levodopa</w:t>
            </w:r>
            <w:r w:rsidRPr="008908B7">
              <w:rPr>
                <w:vertAlign w:val="superscript"/>
              </w:rPr>
              <w:t>b</w:t>
            </w:r>
            <w:proofErr w:type="spellEnd"/>
          </w:p>
        </w:tc>
        <w:tc>
          <w:tcPr>
            <w:tcW w:w="60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44A597" w14:textId="77777777" w:rsidR="00EE0621" w:rsidRPr="008908B7" w:rsidRDefault="004330B0" w:rsidP="00DA6EC6">
            <w:pPr>
              <w:spacing w:after="0" w:line="240" w:lineRule="auto"/>
              <w:jc w:val="center"/>
            </w:pPr>
            <w:r w:rsidRPr="008908B7">
              <w:t>67</w:t>
            </w:r>
          </w:p>
        </w:tc>
        <w:tc>
          <w:tcPr>
            <w:tcW w:w="60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9166FA" w14:textId="77777777" w:rsidR="00EE0621" w:rsidRPr="008908B7" w:rsidRDefault="004330B0" w:rsidP="00DA6EC6">
            <w:pPr>
              <w:spacing w:after="0" w:line="240" w:lineRule="auto"/>
              <w:jc w:val="center"/>
            </w:pPr>
            <w:r w:rsidRPr="008908B7">
              <w:t>5.91 (1.88)</w:t>
            </w:r>
          </w:p>
        </w:tc>
        <w:tc>
          <w:tcPr>
            <w:tcW w:w="60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28457C" w14:textId="77777777" w:rsidR="00EE0621" w:rsidRPr="008908B7" w:rsidRDefault="004330B0" w:rsidP="00DA6EC6">
            <w:pPr>
              <w:spacing w:after="0" w:line="240" w:lineRule="auto"/>
              <w:jc w:val="center"/>
            </w:pPr>
            <w:r w:rsidRPr="008908B7">
              <w:t>-0.93 (3.31)</w:t>
            </w:r>
          </w:p>
        </w:tc>
        <w:tc>
          <w:tcPr>
            <w:tcW w:w="60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FE7685" w14:textId="77777777" w:rsidR="00EE0621" w:rsidRPr="008908B7" w:rsidRDefault="004330B0" w:rsidP="00DA6EC6">
            <w:pPr>
              <w:spacing w:after="0" w:line="240" w:lineRule="auto"/>
              <w:jc w:val="center"/>
            </w:pPr>
            <w:r w:rsidRPr="008908B7">
              <w:t>-0.96 (0.49)</w:t>
            </w:r>
          </w:p>
        </w:tc>
        <w:tc>
          <w:tcPr>
            <w:tcW w:w="6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15A94D" w14:textId="77777777" w:rsidR="00EE0621" w:rsidRPr="008908B7" w:rsidRDefault="004330B0" w:rsidP="00DA6EC6">
            <w:pPr>
              <w:spacing w:after="0" w:line="240" w:lineRule="auto"/>
              <w:jc w:val="center"/>
            </w:pPr>
            <w:r w:rsidRPr="008908B7">
              <w:t> </w:t>
            </w:r>
          </w:p>
        </w:tc>
        <w:tc>
          <w:tcPr>
            <w:tcW w:w="6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0CD8C5" w14:textId="77777777" w:rsidR="00EE0621" w:rsidRPr="008908B7" w:rsidRDefault="004330B0" w:rsidP="00DA6EC6">
            <w:pPr>
              <w:spacing w:after="0" w:line="240" w:lineRule="auto"/>
              <w:jc w:val="center"/>
            </w:pPr>
            <w:r w:rsidRPr="008908B7">
              <w:t> </w:t>
            </w:r>
          </w:p>
        </w:tc>
      </w:tr>
      <w:tr w:rsidR="008908B7" w:rsidRPr="008908B7" w14:paraId="00FFE8E1" w14:textId="77777777">
        <w:tc>
          <w:tcPr>
            <w:tcW w:w="134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E5E2FA" w14:textId="239C97C1" w:rsidR="00EE0621" w:rsidRPr="008908B7" w:rsidRDefault="004330B0" w:rsidP="00DA6EC6">
            <w:pPr>
              <w:spacing w:after="0" w:line="240" w:lineRule="auto"/>
            </w:pPr>
            <w:r w:rsidRPr="008908B7">
              <w:t>VYALEV</w:t>
            </w:r>
          </w:p>
        </w:tc>
        <w:tc>
          <w:tcPr>
            <w:tcW w:w="60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4142CC" w14:textId="77777777" w:rsidR="00EE0621" w:rsidRPr="008908B7" w:rsidRDefault="004330B0" w:rsidP="00DA6EC6">
            <w:pPr>
              <w:spacing w:after="0" w:line="240" w:lineRule="auto"/>
              <w:jc w:val="center"/>
            </w:pPr>
            <w:r w:rsidRPr="008908B7">
              <w:t>73</w:t>
            </w:r>
          </w:p>
        </w:tc>
        <w:tc>
          <w:tcPr>
            <w:tcW w:w="60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AC6BDE" w14:textId="77777777" w:rsidR="00EE0621" w:rsidRPr="008908B7" w:rsidRDefault="004330B0" w:rsidP="00DA6EC6">
            <w:pPr>
              <w:spacing w:after="0" w:line="240" w:lineRule="auto"/>
              <w:jc w:val="center"/>
            </w:pPr>
            <w:r w:rsidRPr="008908B7">
              <w:t>6.34 (2.27)</w:t>
            </w:r>
          </w:p>
        </w:tc>
        <w:tc>
          <w:tcPr>
            <w:tcW w:w="60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B302BD" w14:textId="77777777" w:rsidR="00EE0621" w:rsidRPr="008908B7" w:rsidRDefault="004330B0" w:rsidP="00DA6EC6">
            <w:pPr>
              <w:spacing w:after="0" w:line="240" w:lineRule="auto"/>
              <w:jc w:val="center"/>
            </w:pPr>
            <w:r w:rsidRPr="008908B7">
              <w:t>-3.41 (3.76)</w:t>
            </w:r>
          </w:p>
        </w:tc>
        <w:tc>
          <w:tcPr>
            <w:tcW w:w="60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7CAD07" w14:textId="77777777" w:rsidR="00EE0621" w:rsidRPr="008908B7" w:rsidRDefault="004330B0" w:rsidP="00DA6EC6">
            <w:pPr>
              <w:spacing w:after="0" w:line="240" w:lineRule="auto"/>
              <w:jc w:val="center"/>
            </w:pPr>
            <w:r w:rsidRPr="008908B7">
              <w:t>-2.75 (0.50)</w:t>
            </w:r>
          </w:p>
        </w:tc>
        <w:tc>
          <w:tcPr>
            <w:tcW w:w="6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06D15F" w14:textId="77777777" w:rsidR="00EE0621" w:rsidRPr="008908B7" w:rsidRDefault="004330B0" w:rsidP="00DA6EC6">
            <w:pPr>
              <w:spacing w:after="0" w:line="240" w:lineRule="auto"/>
              <w:jc w:val="center"/>
            </w:pPr>
            <w:r w:rsidRPr="008908B7">
              <w:t>-1.79 (0.63)</w:t>
            </w:r>
          </w:p>
        </w:tc>
        <w:tc>
          <w:tcPr>
            <w:tcW w:w="6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9ADC3C" w14:textId="77777777" w:rsidR="00EE0621" w:rsidRPr="008908B7" w:rsidRDefault="004330B0" w:rsidP="00DA6EC6">
            <w:pPr>
              <w:spacing w:after="0" w:line="240" w:lineRule="auto"/>
              <w:jc w:val="center"/>
            </w:pPr>
            <w:r w:rsidRPr="008908B7">
              <w:t>0.0054</w:t>
            </w:r>
          </w:p>
        </w:tc>
      </w:tr>
      <w:tr w:rsidR="008908B7" w:rsidRPr="008908B7" w14:paraId="76842618" w14:textId="77777777">
        <w:tc>
          <w:tcPr>
            <w:tcW w:w="5000"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495B59C" w14:textId="77777777" w:rsidR="00EE0621" w:rsidRPr="008908B7" w:rsidRDefault="004330B0" w:rsidP="00DA6EC6">
            <w:pPr>
              <w:spacing w:after="0" w:line="240" w:lineRule="auto"/>
              <w:jc w:val="left"/>
            </w:pPr>
            <w:r w:rsidRPr="008908B7">
              <w:t>SD = standard deviation; SE = standard error.</w:t>
            </w:r>
            <w:r w:rsidRPr="008908B7">
              <w:br/>
            </w:r>
            <w:r w:rsidRPr="008908B7">
              <w:rPr>
                <w:vertAlign w:val="superscript"/>
              </w:rPr>
              <w:t xml:space="preserve">a </w:t>
            </w:r>
            <w:r w:rsidRPr="008908B7">
              <w:t>Derived</w:t>
            </w:r>
            <w:r w:rsidRPr="008908B7">
              <w:rPr>
                <w:vertAlign w:val="superscript"/>
              </w:rPr>
              <w:t xml:space="preserve"> </w:t>
            </w:r>
            <w:r w:rsidRPr="008908B7">
              <w:t>from Parkinson’s Disease (PD) diary.</w:t>
            </w:r>
          </w:p>
          <w:p w14:paraId="2E651284" w14:textId="77777777" w:rsidR="00EE0621" w:rsidRPr="008908B7" w:rsidRDefault="004330B0" w:rsidP="00DA6EC6">
            <w:pPr>
              <w:spacing w:after="0" w:line="240" w:lineRule="auto"/>
              <w:jc w:val="left"/>
            </w:pPr>
            <w:r w:rsidRPr="008908B7">
              <w:rPr>
                <w:vertAlign w:val="superscript"/>
              </w:rPr>
              <w:t xml:space="preserve">b </w:t>
            </w:r>
            <w:r w:rsidRPr="008908B7">
              <w:t>Oral immediate release carbidopa-levodopa tablets.</w:t>
            </w:r>
          </w:p>
        </w:tc>
      </w:tr>
    </w:tbl>
    <w:p w14:paraId="4B11AA8B" w14:textId="42B7DF04" w:rsidR="00EE0621" w:rsidRPr="008908B7" w:rsidRDefault="004330B0" w:rsidP="00546C5E">
      <w:r w:rsidRPr="008908B7">
        <w:t xml:space="preserve">Figure </w:t>
      </w:r>
      <w:r w:rsidR="00DD5C8A" w:rsidRPr="008908B7">
        <w:t>1</w:t>
      </w:r>
      <w:r w:rsidRPr="008908B7">
        <w:t xml:space="preserve"> shows </w:t>
      </w:r>
      <w:proofErr w:type="gramStart"/>
      <w:r w:rsidRPr="008908B7">
        <w:t>results</w:t>
      </w:r>
      <w:proofErr w:type="gramEnd"/>
      <w:r w:rsidRPr="008908B7">
        <w:t xml:space="preserve"> over time according to treatment for the efficacy variable (mean change from baseline to week 12 in the total daily mean “On” time without troublesome dyskinesia based on PD diary).</w:t>
      </w:r>
    </w:p>
    <w:p w14:paraId="7FC8762D" w14:textId="59FF4B9E" w:rsidR="00EE0621" w:rsidRPr="008908B7" w:rsidRDefault="004330B0" w:rsidP="00824E22">
      <w:pPr>
        <w:pStyle w:val="gtcbodytext"/>
        <w:keepNext/>
        <w:rPr>
          <w:rFonts w:ascii="Arial" w:hAnsi="Arial" w:cs="Arial"/>
          <w:b/>
          <w:bCs/>
          <w:sz w:val="22"/>
          <w:szCs w:val="22"/>
        </w:rPr>
      </w:pPr>
      <w:r w:rsidRPr="008908B7">
        <w:rPr>
          <w:rFonts w:ascii="Arial" w:hAnsi="Arial" w:cs="Arial"/>
          <w:b/>
          <w:bCs/>
          <w:sz w:val="22"/>
          <w:szCs w:val="22"/>
        </w:rPr>
        <w:lastRenderedPageBreak/>
        <w:t xml:space="preserve">Figure </w:t>
      </w:r>
      <w:r w:rsidR="00DD5C8A" w:rsidRPr="008908B7">
        <w:rPr>
          <w:rFonts w:ascii="Arial" w:hAnsi="Arial" w:cs="Arial"/>
          <w:b/>
          <w:bCs/>
          <w:sz w:val="22"/>
          <w:szCs w:val="22"/>
        </w:rPr>
        <w:t>1</w:t>
      </w:r>
      <w:r w:rsidRPr="008908B7">
        <w:rPr>
          <w:rFonts w:ascii="Arial" w:hAnsi="Arial" w:cs="Arial"/>
          <w:b/>
          <w:bCs/>
          <w:sz w:val="22"/>
          <w:szCs w:val="22"/>
        </w:rPr>
        <w:t>. LS Mean Change from Baseline in “On” Time Without Troublesome Dyskinesia over 12 Weeks</w:t>
      </w:r>
    </w:p>
    <w:p w14:paraId="486A9AD4" w14:textId="087EFA06" w:rsidR="00EE0621" w:rsidRPr="008908B7" w:rsidRDefault="004330B0" w:rsidP="00EE0621">
      <w:pPr>
        <w:pStyle w:val="gtcbodytext"/>
      </w:pPr>
      <w:r w:rsidRPr="008908B7">
        <w:rPr>
          <w:noProof/>
        </w:rPr>
        <w:drawing>
          <wp:inline distT="0" distB="0" distL="0" distR="0" wp14:anchorId="152922D3" wp14:editId="7F74EF3D">
            <wp:extent cx="5760084" cy="2526665"/>
            <wp:effectExtent l="0" t="0" r="0" b="6985"/>
            <wp:docPr id="1" name="Picture 1" descr="Figure 1. LS Mean Change from Baseline in “On” Time Without Troublesome Dyskinesia over 12 W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LS Mean Change from Baseline in “On” Time Without Troublesome Dyskinesia over 12 Weeks"/>
                    <pic:cNvPicPr/>
                  </pic:nvPicPr>
                  <pic:blipFill>
                    <a:blip r:embed="rId13">
                      <a:extLst>
                        <a:ext uri="{28A0092B-C50C-407E-A947-70E740481C1C}">
                          <a14:useLocalDpi xmlns:a14="http://schemas.microsoft.com/office/drawing/2010/main" val="0"/>
                        </a:ext>
                      </a:extLst>
                    </a:blip>
                    <a:stretch>
                      <a:fillRect/>
                    </a:stretch>
                  </pic:blipFill>
                  <pic:spPr>
                    <a:xfrm>
                      <a:off x="0" y="0"/>
                      <a:ext cx="5760084" cy="2526665"/>
                    </a:xfrm>
                    <a:prstGeom prst="rect">
                      <a:avLst/>
                    </a:prstGeom>
                  </pic:spPr>
                </pic:pic>
              </a:graphicData>
            </a:graphic>
          </wp:inline>
        </w:drawing>
      </w:r>
    </w:p>
    <w:p w14:paraId="3CC281DF" w14:textId="24B3A8B0" w:rsidR="00EE0621" w:rsidRPr="008908B7" w:rsidRDefault="004330B0" w:rsidP="00EE0621">
      <w:pPr>
        <w:pStyle w:val="gtcbodytext"/>
        <w:ind w:hanging="180"/>
        <w:rPr>
          <w:rFonts w:ascii="Arial" w:hAnsi="Arial" w:cs="Arial"/>
          <w:b/>
          <w:bCs/>
          <w:sz w:val="22"/>
          <w:szCs w:val="22"/>
        </w:rPr>
      </w:pPr>
      <w:r w:rsidRPr="008908B7">
        <w:rPr>
          <w:rFonts w:ascii="Arial" w:hAnsi="Arial" w:cs="Arial"/>
          <w:b/>
          <w:bCs/>
          <w:sz w:val="22"/>
          <w:szCs w:val="22"/>
        </w:rPr>
        <w:t>Sample Size</w:t>
      </w:r>
    </w:p>
    <w:tbl>
      <w:tblPr>
        <w:tblStyle w:val="TableGrid"/>
        <w:tblW w:w="917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540"/>
        <w:gridCol w:w="450"/>
        <w:gridCol w:w="264"/>
        <w:gridCol w:w="418"/>
        <w:gridCol w:w="255"/>
        <w:gridCol w:w="425"/>
        <w:gridCol w:w="258"/>
        <w:gridCol w:w="451"/>
        <w:gridCol w:w="701"/>
        <w:gridCol w:w="418"/>
        <w:gridCol w:w="418"/>
        <w:gridCol w:w="418"/>
        <w:gridCol w:w="236"/>
        <w:gridCol w:w="418"/>
        <w:gridCol w:w="600"/>
        <w:gridCol w:w="418"/>
        <w:gridCol w:w="418"/>
        <w:gridCol w:w="418"/>
        <w:gridCol w:w="418"/>
        <w:gridCol w:w="418"/>
      </w:tblGrid>
      <w:tr w:rsidR="008908B7" w:rsidRPr="008908B7" w14:paraId="435FA95F" w14:textId="77777777" w:rsidTr="000C2D73">
        <w:trPr>
          <w:trHeight w:val="20"/>
        </w:trPr>
        <w:tc>
          <w:tcPr>
            <w:tcW w:w="810" w:type="dxa"/>
            <w:vAlign w:val="center"/>
          </w:tcPr>
          <w:p w14:paraId="1141C2EC" w14:textId="77777777" w:rsidR="00ED6B39" w:rsidRPr="008908B7" w:rsidRDefault="004330B0" w:rsidP="000C2D73">
            <w:pPr>
              <w:pStyle w:val="gtcbodytext"/>
              <w:jc w:val="center"/>
              <w:rPr>
                <w:rFonts w:ascii="Arial" w:hAnsi="Arial" w:cs="Arial"/>
                <w:sz w:val="16"/>
                <w:szCs w:val="16"/>
                <w:lang w:eastAsia="en-US"/>
              </w:rPr>
            </w:pPr>
            <w:r w:rsidRPr="008908B7">
              <w:rPr>
                <w:rFonts w:ascii="Arial" w:hAnsi="Arial" w:cs="Arial"/>
                <w:sz w:val="16"/>
                <w:szCs w:val="16"/>
                <w:lang w:eastAsia="en-US"/>
              </w:rPr>
              <w:t>Oral CD/LD</w:t>
            </w:r>
          </w:p>
        </w:tc>
        <w:tc>
          <w:tcPr>
            <w:tcW w:w="540" w:type="dxa"/>
            <w:vAlign w:val="center"/>
          </w:tcPr>
          <w:p w14:paraId="22DF9C85" w14:textId="77777777" w:rsidR="00ED6B39" w:rsidRPr="008908B7" w:rsidRDefault="004330B0" w:rsidP="000C2D73">
            <w:pPr>
              <w:pStyle w:val="gtcbodytext"/>
              <w:jc w:val="center"/>
              <w:rPr>
                <w:rFonts w:ascii="Arial" w:hAnsi="Arial" w:cs="Arial"/>
                <w:sz w:val="16"/>
                <w:szCs w:val="16"/>
                <w:lang w:eastAsia="en-US"/>
              </w:rPr>
            </w:pPr>
            <w:r w:rsidRPr="008908B7">
              <w:rPr>
                <w:rFonts w:ascii="Arial" w:hAnsi="Arial" w:cs="Arial"/>
                <w:sz w:val="16"/>
                <w:szCs w:val="16"/>
                <w:lang w:eastAsia="en-US"/>
              </w:rPr>
              <w:t>67</w:t>
            </w:r>
          </w:p>
        </w:tc>
        <w:tc>
          <w:tcPr>
            <w:tcW w:w="450" w:type="dxa"/>
            <w:vAlign w:val="center"/>
          </w:tcPr>
          <w:p w14:paraId="77846A69" w14:textId="77777777" w:rsidR="00ED6B39" w:rsidRPr="008908B7" w:rsidRDefault="004330B0" w:rsidP="000C2D73">
            <w:pPr>
              <w:pStyle w:val="gtcbodytext"/>
              <w:jc w:val="center"/>
              <w:rPr>
                <w:rFonts w:ascii="Arial" w:hAnsi="Arial" w:cs="Arial"/>
                <w:sz w:val="16"/>
                <w:szCs w:val="16"/>
                <w:lang w:eastAsia="en-US"/>
              </w:rPr>
            </w:pPr>
            <w:r w:rsidRPr="008908B7">
              <w:rPr>
                <w:rFonts w:ascii="Arial" w:hAnsi="Arial" w:cs="Arial"/>
                <w:sz w:val="16"/>
                <w:szCs w:val="16"/>
                <w:lang w:eastAsia="en-US"/>
              </w:rPr>
              <w:t>65</w:t>
            </w:r>
          </w:p>
        </w:tc>
        <w:tc>
          <w:tcPr>
            <w:tcW w:w="264" w:type="dxa"/>
            <w:vAlign w:val="center"/>
          </w:tcPr>
          <w:p w14:paraId="2DF34504"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68AB827E" w14:textId="77777777" w:rsidR="00ED6B39" w:rsidRPr="008908B7" w:rsidRDefault="004330B0" w:rsidP="000C2D73">
            <w:pPr>
              <w:pStyle w:val="gtcbodytext"/>
              <w:jc w:val="center"/>
              <w:rPr>
                <w:rFonts w:ascii="Arial" w:hAnsi="Arial" w:cs="Arial"/>
                <w:sz w:val="16"/>
                <w:szCs w:val="16"/>
                <w:lang w:eastAsia="en-US"/>
              </w:rPr>
            </w:pPr>
            <w:r w:rsidRPr="008908B7">
              <w:rPr>
                <w:rFonts w:ascii="Arial" w:hAnsi="Arial" w:cs="Arial"/>
                <w:sz w:val="16"/>
                <w:szCs w:val="16"/>
                <w:lang w:eastAsia="en-US"/>
              </w:rPr>
              <w:t>63</w:t>
            </w:r>
          </w:p>
        </w:tc>
        <w:tc>
          <w:tcPr>
            <w:tcW w:w="255" w:type="dxa"/>
          </w:tcPr>
          <w:p w14:paraId="16BA0606" w14:textId="77777777" w:rsidR="00ED6B39" w:rsidRPr="008908B7" w:rsidRDefault="00ED6B39" w:rsidP="000C2D73">
            <w:pPr>
              <w:pStyle w:val="gtcbodytext"/>
              <w:jc w:val="center"/>
              <w:rPr>
                <w:rFonts w:ascii="Arial" w:hAnsi="Arial" w:cs="Arial"/>
                <w:sz w:val="16"/>
                <w:szCs w:val="16"/>
                <w:lang w:eastAsia="en-US"/>
              </w:rPr>
            </w:pPr>
          </w:p>
        </w:tc>
        <w:tc>
          <w:tcPr>
            <w:tcW w:w="425" w:type="dxa"/>
            <w:vAlign w:val="center"/>
          </w:tcPr>
          <w:p w14:paraId="7985DD62" w14:textId="77777777" w:rsidR="00ED6B39" w:rsidRPr="008908B7" w:rsidRDefault="004330B0" w:rsidP="000C2D73">
            <w:pPr>
              <w:pStyle w:val="gtcbodytext"/>
              <w:jc w:val="center"/>
              <w:rPr>
                <w:rFonts w:ascii="Arial" w:hAnsi="Arial" w:cs="Arial"/>
                <w:sz w:val="16"/>
                <w:szCs w:val="16"/>
                <w:lang w:eastAsia="en-US"/>
              </w:rPr>
            </w:pPr>
            <w:r w:rsidRPr="008908B7">
              <w:rPr>
                <w:rFonts w:ascii="Arial" w:hAnsi="Arial" w:cs="Arial"/>
                <w:sz w:val="16"/>
                <w:szCs w:val="16"/>
                <w:lang w:eastAsia="en-US"/>
              </w:rPr>
              <w:t>39</w:t>
            </w:r>
          </w:p>
        </w:tc>
        <w:tc>
          <w:tcPr>
            <w:tcW w:w="258" w:type="dxa"/>
            <w:vAlign w:val="center"/>
          </w:tcPr>
          <w:p w14:paraId="1F8AE433" w14:textId="77777777" w:rsidR="00ED6B39" w:rsidRPr="008908B7" w:rsidRDefault="00ED6B39" w:rsidP="000C2D73">
            <w:pPr>
              <w:pStyle w:val="gtcbodytext"/>
              <w:jc w:val="center"/>
              <w:rPr>
                <w:rFonts w:ascii="Arial" w:hAnsi="Arial" w:cs="Arial"/>
                <w:sz w:val="16"/>
                <w:szCs w:val="16"/>
                <w:lang w:eastAsia="en-US"/>
              </w:rPr>
            </w:pPr>
          </w:p>
        </w:tc>
        <w:tc>
          <w:tcPr>
            <w:tcW w:w="451" w:type="dxa"/>
            <w:vAlign w:val="center"/>
          </w:tcPr>
          <w:p w14:paraId="2E614C13" w14:textId="77777777" w:rsidR="00ED6B39" w:rsidRPr="008908B7" w:rsidRDefault="004330B0" w:rsidP="000C2D73">
            <w:pPr>
              <w:pStyle w:val="gtcbodytext"/>
              <w:jc w:val="center"/>
              <w:rPr>
                <w:rFonts w:ascii="Arial" w:hAnsi="Arial" w:cs="Arial"/>
                <w:sz w:val="16"/>
                <w:szCs w:val="16"/>
                <w:lang w:eastAsia="en-US"/>
              </w:rPr>
            </w:pPr>
            <w:r w:rsidRPr="008908B7">
              <w:rPr>
                <w:rFonts w:ascii="Arial" w:hAnsi="Arial" w:cs="Arial"/>
                <w:sz w:val="16"/>
                <w:szCs w:val="16"/>
                <w:lang w:eastAsia="en-US"/>
              </w:rPr>
              <w:t>62</w:t>
            </w:r>
          </w:p>
        </w:tc>
        <w:tc>
          <w:tcPr>
            <w:tcW w:w="701" w:type="dxa"/>
            <w:vAlign w:val="center"/>
          </w:tcPr>
          <w:p w14:paraId="65B03CAF"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3514DFDD"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7CDCF666"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43E5B472" w14:textId="77777777" w:rsidR="00ED6B39" w:rsidRPr="008908B7" w:rsidRDefault="00ED6B39" w:rsidP="000C2D73">
            <w:pPr>
              <w:pStyle w:val="gtcbodytext"/>
              <w:jc w:val="center"/>
              <w:rPr>
                <w:rFonts w:ascii="Arial" w:hAnsi="Arial" w:cs="Arial"/>
                <w:sz w:val="16"/>
                <w:szCs w:val="16"/>
                <w:lang w:eastAsia="en-US"/>
              </w:rPr>
            </w:pPr>
          </w:p>
        </w:tc>
        <w:tc>
          <w:tcPr>
            <w:tcW w:w="236" w:type="dxa"/>
            <w:vAlign w:val="center"/>
          </w:tcPr>
          <w:p w14:paraId="5E4849F6"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164A4653" w14:textId="77777777" w:rsidR="00ED6B39" w:rsidRPr="008908B7" w:rsidRDefault="004330B0" w:rsidP="000C2D73">
            <w:pPr>
              <w:pStyle w:val="gtcbodytext"/>
              <w:jc w:val="center"/>
              <w:rPr>
                <w:rFonts w:ascii="Arial" w:hAnsi="Arial" w:cs="Arial"/>
                <w:sz w:val="16"/>
                <w:szCs w:val="16"/>
                <w:lang w:eastAsia="en-US"/>
              </w:rPr>
            </w:pPr>
            <w:r w:rsidRPr="008908B7">
              <w:rPr>
                <w:rFonts w:ascii="Arial" w:hAnsi="Arial" w:cs="Arial"/>
                <w:sz w:val="16"/>
                <w:szCs w:val="16"/>
                <w:lang w:eastAsia="en-US"/>
              </w:rPr>
              <w:t>62</w:t>
            </w:r>
          </w:p>
        </w:tc>
        <w:tc>
          <w:tcPr>
            <w:tcW w:w="600" w:type="dxa"/>
            <w:vAlign w:val="center"/>
          </w:tcPr>
          <w:p w14:paraId="3A789D78"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403DCABA"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1D971C03"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491A5BC8"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133FE672"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15784E47" w14:textId="77777777" w:rsidR="00ED6B39" w:rsidRPr="008908B7" w:rsidRDefault="004330B0" w:rsidP="000C2D73">
            <w:pPr>
              <w:pStyle w:val="gtcbodytext"/>
              <w:jc w:val="center"/>
              <w:rPr>
                <w:rFonts w:ascii="Arial" w:hAnsi="Arial" w:cs="Arial"/>
                <w:sz w:val="16"/>
                <w:szCs w:val="16"/>
                <w:lang w:eastAsia="en-US"/>
              </w:rPr>
            </w:pPr>
            <w:r w:rsidRPr="008908B7">
              <w:rPr>
                <w:rFonts w:ascii="Arial" w:hAnsi="Arial" w:cs="Arial"/>
                <w:sz w:val="16"/>
                <w:szCs w:val="16"/>
                <w:lang w:eastAsia="en-US"/>
              </w:rPr>
              <w:t>62</w:t>
            </w:r>
          </w:p>
        </w:tc>
      </w:tr>
      <w:tr w:rsidR="008908B7" w:rsidRPr="008908B7" w14:paraId="11667E15" w14:textId="77777777" w:rsidTr="000C2D73">
        <w:trPr>
          <w:trHeight w:val="260"/>
        </w:trPr>
        <w:tc>
          <w:tcPr>
            <w:tcW w:w="810" w:type="dxa"/>
            <w:vAlign w:val="center"/>
          </w:tcPr>
          <w:p w14:paraId="47F18877" w14:textId="77777777" w:rsidR="00ED6B39" w:rsidRPr="008908B7" w:rsidRDefault="004330B0" w:rsidP="000C2D73">
            <w:pPr>
              <w:pStyle w:val="gtcbodytext"/>
              <w:jc w:val="center"/>
              <w:rPr>
                <w:rFonts w:ascii="Arial" w:hAnsi="Arial" w:cs="Arial"/>
                <w:sz w:val="16"/>
                <w:szCs w:val="16"/>
                <w:lang w:eastAsia="en-US"/>
              </w:rPr>
            </w:pPr>
            <w:proofErr w:type="spellStart"/>
            <w:r w:rsidRPr="008908B7">
              <w:rPr>
                <w:rFonts w:ascii="Arial" w:hAnsi="Arial" w:cs="Arial"/>
                <w:sz w:val="16"/>
                <w:szCs w:val="16"/>
                <w:lang w:eastAsia="en-US"/>
              </w:rPr>
              <w:t>Foslevodopa</w:t>
            </w:r>
            <w:proofErr w:type="spellEnd"/>
            <w:r w:rsidRPr="008908B7">
              <w:rPr>
                <w:rFonts w:ascii="Arial" w:hAnsi="Arial" w:cs="Arial"/>
                <w:sz w:val="16"/>
                <w:szCs w:val="16"/>
                <w:lang w:eastAsia="en-US"/>
              </w:rPr>
              <w:t>/</w:t>
            </w:r>
            <w:proofErr w:type="spellStart"/>
            <w:r w:rsidRPr="008908B7">
              <w:rPr>
                <w:rFonts w:ascii="Arial" w:hAnsi="Arial" w:cs="Arial"/>
                <w:sz w:val="16"/>
                <w:szCs w:val="16"/>
                <w:lang w:eastAsia="en-US"/>
              </w:rPr>
              <w:t>Foscarbidopa</w:t>
            </w:r>
            <w:proofErr w:type="spellEnd"/>
          </w:p>
        </w:tc>
        <w:tc>
          <w:tcPr>
            <w:tcW w:w="540" w:type="dxa"/>
            <w:vAlign w:val="center"/>
          </w:tcPr>
          <w:p w14:paraId="180D06BD" w14:textId="77777777" w:rsidR="00ED6B39" w:rsidRPr="008908B7" w:rsidRDefault="004330B0" w:rsidP="000C2D73">
            <w:pPr>
              <w:pStyle w:val="gtcbodytext"/>
              <w:jc w:val="center"/>
              <w:rPr>
                <w:rFonts w:ascii="Arial" w:hAnsi="Arial" w:cs="Arial"/>
                <w:sz w:val="16"/>
                <w:szCs w:val="16"/>
                <w:lang w:eastAsia="en-US"/>
              </w:rPr>
            </w:pPr>
            <w:r w:rsidRPr="008908B7">
              <w:rPr>
                <w:rFonts w:ascii="Arial" w:hAnsi="Arial" w:cs="Arial"/>
                <w:sz w:val="16"/>
                <w:szCs w:val="16"/>
                <w:lang w:eastAsia="en-US"/>
              </w:rPr>
              <w:t>73</w:t>
            </w:r>
          </w:p>
        </w:tc>
        <w:tc>
          <w:tcPr>
            <w:tcW w:w="450" w:type="dxa"/>
            <w:vAlign w:val="center"/>
          </w:tcPr>
          <w:p w14:paraId="46C83B67" w14:textId="77777777" w:rsidR="00ED6B39" w:rsidRPr="008908B7" w:rsidRDefault="004330B0" w:rsidP="000C2D73">
            <w:pPr>
              <w:pStyle w:val="gtcbodytext"/>
              <w:jc w:val="center"/>
              <w:rPr>
                <w:rFonts w:ascii="Arial" w:hAnsi="Arial" w:cs="Arial"/>
                <w:sz w:val="16"/>
                <w:szCs w:val="16"/>
                <w:lang w:eastAsia="en-US"/>
              </w:rPr>
            </w:pPr>
            <w:r w:rsidRPr="008908B7">
              <w:rPr>
                <w:rFonts w:ascii="Arial" w:hAnsi="Arial" w:cs="Arial"/>
                <w:sz w:val="16"/>
                <w:szCs w:val="16"/>
                <w:lang w:eastAsia="en-US"/>
              </w:rPr>
              <w:t>70</w:t>
            </w:r>
          </w:p>
        </w:tc>
        <w:tc>
          <w:tcPr>
            <w:tcW w:w="264" w:type="dxa"/>
            <w:vAlign w:val="center"/>
          </w:tcPr>
          <w:p w14:paraId="0A9BC7D8"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154E72C0" w14:textId="77777777" w:rsidR="00ED6B39" w:rsidRPr="008908B7" w:rsidRDefault="004330B0" w:rsidP="000C2D73">
            <w:pPr>
              <w:pStyle w:val="gtcbodytext"/>
              <w:jc w:val="center"/>
              <w:rPr>
                <w:rFonts w:ascii="Arial" w:hAnsi="Arial" w:cs="Arial"/>
                <w:sz w:val="16"/>
                <w:szCs w:val="16"/>
                <w:lang w:eastAsia="en-US"/>
              </w:rPr>
            </w:pPr>
            <w:r w:rsidRPr="008908B7">
              <w:rPr>
                <w:rFonts w:ascii="Arial" w:hAnsi="Arial" w:cs="Arial"/>
                <w:sz w:val="16"/>
                <w:szCs w:val="16"/>
                <w:lang w:eastAsia="en-US"/>
              </w:rPr>
              <w:t>66</w:t>
            </w:r>
          </w:p>
        </w:tc>
        <w:tc>
          <w:tcPr>
            <w:tcW w:w="255" w:type="dxa"/>
          </w:tcPr>
          <w:p w14:paraId="7D94FBF3" w14:textId="77777777" w:rsidR="00ED6B39" w:rsidRPr="008908B7" w:rsidRDefault="00ED6B39" w:rsidP="000C2D73">
            <w:pPr>
              <w:pStyle w:val="gtcbodytext"/>
              <w:jc w:val="center"/>
              <w:rPr>
                <w:rFonts w:ascii="Arial" w:hAnsi="Arial" w:cs="Arial"/>
                <w:sz w:val="16"/>
                <w:szCs w:val="16"/>
                <w:lang w:eastAsia="en-US"/>
              </w:rPr>
            </w:pPr>
          </w:p>
        </w:tc>
        <w:tc>
          <w:tcPr>
            <w:tcW w:w="425" w:type="dxa"/>
            <w:vAlign w:val="center"/>
          </w:tcPr>
          <w:p w14:paraId="57928F10" w14:textId="77777777" w:rsidR="00ED6B39" w:rsidRPr="008908B7" w:rsidRDefault="004330B0" w:rsidP="000C2D73">
            <w:pPr>
              <w:pStyle w:val="gtcbodytext"/>
              <w:jc w:val="center"/>
              <w:rPr>
                <w:rFonts w:ascii="Arial" w:hAnsi="Arial" w:cs="Arial"/>
                <w:sz w:val="16"/>
                <w:szCs w:val="16"/>
                <w:lang w:eastAsia="en-US"/>
              </w:rPr>
            </w:pPr>
            <w:r w:rsidRPr="008908B7">
              <w:rPr>
                <w:rFonts w:ascii="Arial" w:hAnsi="Arial" w:cs="Arial"/>
                <w:sz w:val="16"/>
                <w:szCs w:val="16"/>
                <w:lang w:eastAsia="en-US"/>
              </w:rPr>
              <w:t>39</w:t>
            </w:r>
          </w:p>
        </w:tc>
        <w:tc>
          <w:tcPr>
            <w:tcW w:w="258" w:type="dxa"/>
            <w:vAlign w:val="center"/>
          </w:tcPr>
          <w:p w14:paraId="2C874755" w14:textId="77777777" w:rsidR="00ED6B39" w:rsidRPr="008908B7" w:rsidRDefault="00ED6B39" w:rsidP="000C2D73">
            <w:pPr>
              <w:pStyle w:val="gtcbodytext"/>
              <w:jc w:val="center"/>
              <w:rPr>
                <w:rFonts w:ascii="Arial" w:hAnsi="Arial" w:cs="Arial"/>
                <w:sz w:val="16"/>
                <w:szCs w:val="16"/>
                <w:lang w:eastAsia="en-US"/>
              </w:rPr>
            </w:pPr>
          </w:p>
        </w:tc>
        <w:tc>
          <w:tcPr>
            <w:tcW w:w="451" w:type="dxa"/>
            <w:vAlign w:val="center"/>
          </w:tcPr>
          <w:p w14:paraId="5CC85EA5" w14:textId="77777777" w:rsidR="00ED6B39" w:rsidRPr="008908B7" w:rsidRDefault="004330B0" w:rsidP="000C2D73">
            <w:pPr>
              <w:pStyle w:val="gtcbodytext"/>
              <w:jc w:val="center"/>
              <w:rPr>
                <w:rFonts w:ascii="Arial" w:hAnsi="Arial" w:cs="Arial"/>
                <w:sz w:val="16"/>
                <w:szCs w:val="16"/>
                <w:lang w:eastAsia="en-US"/>
              </w:rPr>
            </w:pPr>
            <w:r w:rsidRPr="008908B7">
              <w:rPr>
                <w:rFonts w:ascii="Arial" w:hAnsi="Arial" w:cs="Arial"/>
                <w:sz w:val="16"/>
                <w:szCs w:val="16"/>
                <w:lang w:eastAsia="en-US"/>
              </w:rPr>
              <w:t>54</w:t>
            </w:r>
          </w:p>
        </w:tc>
        <w:tc>
          <w:tcPr>
            <w:tcW w:w="701" w:type="dxa"/>
            <w:vAlign w:val="center"/>
          </w:tcPr>
          <w:p w14:paraId="0DE3C6D2"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764F28D3"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55DE0BE1"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427A9FDD" w14:textId="77777777" w:rsidR="00ED6B39" w:rsidRPr="008908B7" w:rsidRDefault="00ED6B39" w:rsidP="000C2D73">
            <w:pPr>
              <w:pStyle w:val="gtcbodytext"/>
              <w:jc w:val="center"/>
              <w:rPr>
                <w:rFonts w:ascii="Arial" w:hAnsi="Arial" w:cs="Arial"/>
                <w:sz w:val="16"/>
                <w:szCs w:val="16"/>
                <w:lang w:eastAsia="en-US"/>
              </w:rPr>
            </w:pPr>
          </w:p>
        </w:tc>
        <w:tc>
          <w:tcPr>
            <w:tcW w:w="236" w:type="dxa"/>
            <w:vAlign w:val="center"/>
          </w:tcPr>
          <w:p w14:paraId="7553B50D"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2755B6C6" w14:textId="77777777" w:rsidR="00ED6B39" w:rsidRPr="008908B7" w:rsidRDefault="004330B0" w:rsidP="000C2D73">
            <w:pPr>
              <w:pStyle w:val="gtcbodytext"/>
              <w:jc w:val="center"/>
              <w:rPr>
                <w:rFonts w:ascii="Arial" w:hAnsi="Arial" w:cs="Arial"/>
                <w:sz w:val="16"/>
                <w:szCs w:val="16"/>
                <w:lang w:eastAsia="en-US"/>
              </w:rPr>
            </w:pPr>
            <w:r w:rsidRPr="008908B7">
              <w:rPr>
                <w:rFonts w:ascii="Arial" w:hAnsi="Arial" w:cs="Arial"/>
                <w:sz w:val="16"/>
                <w:szCs w:val="16"/>
                <w:lang w:eastAsia="en-US"/>
              </w:rPr>
              <w:t>47</w:t>
            </w:r>
          </w:p>
        </w:tc>
        <w:tc>
          <w:tcPr>
            <w:tcW w:w="600" w:type="dxa"/>
            <w:vAlign w:val="center"/>
          </w:tcPr>
          <w:p w14:paraId="1E5197EF"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3B3E62AC"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635C38D3"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63FCD669" w14:textId="77777777" w:rsidR="00ED6B39" w:rsidRPr="008908B7" w:rsidRDefault="00ED6B39" w:rsidP="000C2D73">
            <w:pPr>
              <w:pStyle w:val="gtcbodytext"/>
              <w:rPr>
                <w:rFonts w:ascii="Arial" w:hAnsi="Arial" w:cs="Arial"/>
                <w:sz w:val="16"/>
                <w:szCs w:val="16"/>
                <w:lang w:eastAsia="en-US"/>
              </w:rPr>
            </w:pPr>
          </w:p>
        </w:tc>
        <w:tc>
          <w:tcPr>
            <w:tcW w:w="418" w:type="dxa"/>
            <w:vAlign w:val="center"/>
          </w:tcPr>
          <w:p w14:paraId="75BA593A"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08FDF32B" w14:textId="77777777" w:rsidR="00ED6B39" w:rsidRPr="008908B7" w:rsidRDefault="004330B0" w:rsidP="000C2D73">
            <w:pPr>
              <w:pStyle w:val="gtcbodytext"/>
              <w:jc w:val="center"/>
              <w:rPr>
                <w:rFonts w:ascii="Arial" w:hAnsi="Arial" w:cs="Arial"/>
                <w:sz w:val="16"/>
                <w:szCs w:val="16"/>
                <w:lang w:eastAsia="en-US"/>
              </w:rPr>
            </w:pPr>
            <w:r w:rsidRPr="008908B7">
              <w:rPr>
                <w:rFonts w:ascii="Arial" w:hAnsi="Arial" w:cs="Arial"/>
                <w:sz w:val="16"/>
                <w:szCs w:val="16"/>
                <w:lang w:eastAsia="en-US"/>
              </w:rPr>
              <w:t>47</w:t>
            </w:r>
          </w:p>
        </w:tc>
      </w:tr>
    </w:tbl>
    <w:p w14:paraId="1B5B326B" w14:textId="77777777" w:rsidR="00ED6B39" w:rsidRPr="008908B7" w:rsidRDefault="00ED6B39" w:rsidP="00EE0621">
      <w:pPr>
        <w:pStyle w:val="gtcbodytext"/>
        <w:ind w:hanging="180"/>
        <w:rPr>
          <w:rFonts w:ascii="Arial" w:hAnsi="Arial" w:cs="Arial"/>
          <w:b/>
          <w:bCs/>
          <w:sz w:val="22"/>
          <w:szCs w:val="22"/>
        </w:rPr>
      </w:pPr>
    </w:p>
    <w:p w14:paraId="67934B99" w14:textId="77777777" w:rsidR="00EE0621" w:rsidRPr="008908B7" w:rsidRDefault="004330B0" w:rsidP="00EE0621">
      <w:pPr>
        <w:pStyle w:val="gtcbodytext"/>
        <w:spacing w:before="0"/>
        <w:rPr>
          <w:rFonts w:ascii="Arial" w:hAnsi="Arial" w:cs="Arial"/>
          <w:sz w:val="16"/>
          <w:szCs w:val="16"/>
        </w:rPr>
      </w:pPr>
      <w:r w:rsidRPr="008908B7">
        <w:rPr>
          <w:rFonts w:ascii="Arial" w:hAnsi="Arial" w:cs="Arial"/>
          <w:sz w:val="16"/>
          <w:szCs w:val="16"/>
        </w:rPr>
        <w:t>* p ≤ 0.05, ** p ≤ 0.01.  P value reflects comparison between treatment groups</w:t>
      </w:r>
    </w:p>
    <w:p w14:paraId="18C8164F" w14:textId="77777777" w:rsidR="00EE0621" w:rsidRPr="008908B7" w:rsidRDefault="004330B0" w:rsidP="00EE0621">
      <w:pPr>
        <w:pStyle w:val="gtcbodytext"/>
        <w:spacing w:before="0"/>
        <w:rPr>
          <w:rFonts w:ascii="Arial" w:hAnsi="Arial" w:cs="Arial"/>
          <w:sz w:val="16"/>
          <w:szCs w:val="16"/>
        </w:rPr>
      </w:pPr>
      <w:r w:rsidRPr="008908B7">
        <w:rPr>
          <w:rFonts w:ascii="Arial" w:hAnsi="Arial" w:cs="Arial"/>
          <w:sz w:val="16"/>
          <w:szCs w:val="16"/>
        </w:rPr>
        <w:t>CD = carbidopa; LD = levodopa</w:t>
      </w:r>
    </w:p>
    <w:p w14:paraId="4F0C937D" w14:textId="77777777" w:rsidR="00EE0621" w:rsidRPr="008908B7" w:rsidRDefault="004330B0" w:rsidP="00EE0621">
      <w:pPr>
        <w:pStyle w:val="gtcbodytext"/>
        <w:spacing w:before="0"/>
        <w:rPr>
          <w:rFonts w:ascii="Arial" w:hAnsi="Arial" w:cs="Arial"/>
          <w:sz w:val="16"/>
          <w:szCs w:val="16"/>
        </w:rPr>
      </w:pPr>
      <w:r w:rsidRPr="008908B7">
        <w:rPr>
          <w:rFonts w:ascii="Arial" w:hAnsi="Arial" w:cs="Arial"/>
          <w:sz w:val="16"/>
          <w:szCs w:val="16"/>
        </w:rPr>
        <w:t>Note - Day 22 was an optional visit.</w:t>
      </w:r>
    </w:p>
    <w:p w14:paraId="3083047E" w14:textId="77777777" w:rsidR="00EE0621" w:rsidRPr="008908B7" w:rsidRDefault="00EE0621" w:rsidP="00EE0621">
      <w:pPr>
        <w:pStyle w:val="gtcbodytext"/>
        <w:spacing w:before="0"/>
      </w:pPr>
    </w:p>
    <w:p w14:paraId="2D5026B3" w14:textId="2A0BCDF1" w:rsidR="00EE0621" w:rsidRPr="008908B7" w:rsidRDefault="004330B0" w:rsidP="00F62A0D">
      <w:pPr>
        <w:pStyle w:val="gtcbodytext"/>
        <w:spacing w:before="0"/>
        <w:jc w:val="both"/>
        <w:rPr>
          <w:rFonts w:ascii="Arial" w:hAnsi="Arial" w:cs="Arial"/>
          <w:sz w:val="22"/>
          <w:szCs w:val="22"/>
        </w:rPr>
      </w:pPr>
      <w:r w:rsidRPr="008908B7">
        <w:rPr>
          <w:rFonts w:ascii="Arial" w:hAnsi="Arial" w:cs="Arial"/>
          <w:sz w:val="22"/>
          <w:szCs w:val="22"/>
        </w:rPr>
        <w:t xml:space="preserve">Figure </w:t>
      </w:r>
      <w:r w:rsidR="00DD5C8A" w:rsidRPr="008908B7">
        <w:rPr>
          <w:rFonts w:ascii="Arial" w:hAnsi="Arial" w:cs="Arial"/>
          <w:sz w:val="22"/>
          <w:szCs w:val="22"/>
        </w:rPr>
        <w:t xml:space="preserve">2 </w:t>
      </w:r>
      <w:r w:rsidRPr="008908B7">
        <w:rPr>
          <w:rFonts w:ascii="Arial" w:hAnsi="Arial" w:cs="Arial"/>
          <w:sz w:val="22"/>
          <w:szCs w:val="22"/>
        </w:rPr>
        <w:t xml:space="preserve">shows </w:t>
      </w:r>
      <w:proofErr w:type="gramStart"/>
      <w:r w:rsidRPr="008908B7">
        <w:rPr>
          <w:rFonts w:ascii="Arial" w:hAnsi="Arial" w:cs="Arial"/>
          <w:sz w:val="22"/>
          <w:szCs w:val="22"/>
        </w:rPr>
        <w:t>results</w:t>
      </w:r>
      <w:proofErr w:type="gramEnd"/>
      <w:r w:rsidRPr="008908B7">
        <w:rPr>
          <w:rFonts w:ascii="Arial" w:hAnsi="Arial" w:cs="Arial"/>
          <w:sz w:val="22"/>
          <w:szCs w:val="22"/>
        </w:rPr>
        <w:t xml:space="preserve"> over time according to treatment for the efficacy variable (mean change from baseline to week 12 in the total daily mean “Off” time based on PD diary).</w:t>
      </w:r>
    </w:p>
    <w:p w14:paraId="76E95B18" w14:textId="4893C283" w:rsidR="00EE0621" w:rsidRPr="008908B7" w:rsidRDefault="004330B0" w:rsidP="00EE0621">
      <w:pPr>
        <w:pStyle w:val="gtcbodytext"/>
        <w:rPr>
          <w:rFonts w:ascii="Arial" w:hAnsi="Arial" w:cs="Arial"/>
          <w:b/>
          <w:bCs/>
          <w:sz w:val="22"/>
          <w:szCs w:val="22"/>
        </w:rPr>
      </w:pPr>
      <w:r w:rsidRPr="008908B7">
        <w:rPr>
          <w:rFonts w:ascii="Arial" w:hAnsi="Arial" w:cs="Arial"/>
          <w:b/>
          <w:bCs/>
          <w:sz w:val="22"/>
          <w:szCs w:val="22"/>
        </w:rPr>
        <w:t xml:space="preserve">Figure </w:t>
      </w:r>
      <w:r w:rsidR="00DD5C8A" w:rsidRPr="008908B7">
        <w:rPr>
          <w:rFonts w:ascii="Arial" w:hAnsi="Arial" w:cs="Arial"/>
          <w:b/>
          <w:bCs/>
          <w:sz w:val="22"/>
          <w:szCs w:val="22"/>
        </w:rPr>
        <w:t>2</w:t>
      </w:r>
      <w:r w:rsidRPr="008908B7">
        <w:rPr>
          <w:rFonts w:ascii="Arial" w:hAnsi="Arial" w:cs="Arial"/>
          <w:b/>
          <w:bCs/>
          <w:sz w:val="22"/>
          <w:szCs w:val="22"/>
        </w:rPr>
        <w:t xml:space="preserve">. LS Mean Change from Baseline in “Off” Time over 12 </w:t>
      </w:r>
      <w:proofErr w:type="gramStart"/>
      <w:r w:rsidRPr="008908B7">
        <w:rPr>
          <w:rFonts w:ascii="Arial" w:hAnsi="Arial" w:cs="Arial"/>
          <w:b/>
          <w:bCs/>
          <w:sz w:val="22"/>
          <w:szCs w:val="22"/>
        </w:rPr>
        <w:t>Weeks</w:t>
      </w:r>
      <w:proofErr w:type="gramEnd"/>
    </w:p>
    <w:p w14:paraId="71589F27" w14:textId="335ED447" w:rsidR="00EE0621" w:rsidRPr="008908B7" w:rsidRDefault="004330B0" w:rsidP="00EE0621">
      <w:pPr>
        <w:pStyle w:val="gtcbodytext"/>
      </w:pPr>
      <w:r w:rsidRPr="008908B7">
        <w:rPr>
          <w:noProof/>
        </w:rPr>
        <w:drawing>
          <wp:inline distT="0" distB="0" distL="0" distR="0" wp14:anchorId="6B4996CA" wp14:editId="2AC8D62E">
            <wp:extent cx="5760085" cy="2539365"/>
            <wp:effectExtent l="0" t="0" r="0" b="0"/>
            <wp:docPr id="5" name="Picture 5" descr="Figure 2. LS Mean Change from Baseline in “Off” Time over 12 W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2. LS Mean Change from Baseline in “Off” Time over 12 Weeks"/>
                    <pic:cNvPicPr/>
                  </pic:nvPicPr>
                  <pic:blipFill>
                    <a:blip r:embed="rId14"/>
                    <a:stretch>
                      <a:fillRect/>
                    </a:stretch>
                  </pic:blipFill>
                  <pic:spPr>
                    <a:xfrm>
                      <a:off x="0" y="0"/>
                      <a:ext cx="5760085" cy="2539365"/>
                    </a:xfrm>
                    <a:prstGeom prst="rect">
                      <a:avLst/>
                    </a:prstGeom>
                  </pic:spPr>
                </pic:pic>
              </a:graphicData>
            </a:graphic>
          </wp:inline>
        </w:drawing>
      </w:r>
    </w:p>
    <w:p w14:paraId="6FDE89AF" w14:textId="77777777" w:rsidR="00EE0621" w:rsidRPr="008908B7" w:rsidRDefault="00EE0621" w:rsidP="00EE0621">
      <w:pPr>
        <w:pStyle w:val="gtcbodytext"/>
        <w:spacing w:before="0"/>
        <w:rPr>
          <w:sz w:val="10"/>
          <w:szCs w:val="10"/>
        </w:rPr>
      </w:pPr>
    </w:p>
    <w:p w14:paraId="4754FBC7" w14:textId="19E4233B" w:rsidR="00EE0621" w:rsidRPr="008908B7" w:rsidRDefault="004330B0" w:rsidP="00824E22">
      <w:pPr>
        <w:pStyle w:val="gtcbodytext"/>
        <w:keepNext/>
        <w:spacing w:before="0"/>
        <w:jc w:val="both"/>
        <w:rPr>
          <w:rFonts w:ascii="Arial" w:hAnsi="Arial" w:cs="Arial"/>
          <w:b/>
          <w:bCs/>
          <w:sz w:val="22"/>
          <w:szCs w:val="22"/>
        </w:rPr>
      </w:pPr>
      <w:r w:rsidRPr="008908B7">
        <w:rPr>
          <w:rFonts w:ascii="Arial" w:hAnsi="Arial" w:cs="Arial"/>
          <w:b/>
          <w:bCs/>
          <w:sz w:val="22"/>
          <w:szCs w:val="22"/>
        </w:rPr>
        <w:lastRenderedPageBreak/>
        <w:t>Sample Size</w:t>
      </w:r>
    </w:p>
    <w:tbl>
      <w:tblPr>
        <w:tblStyle w:val="TableGrid"/>
        <w:tblW w:w="917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540"/>
        <w:gridCol w:w="450"/>
        <w:gridCol w:w="264"/>
        <w:gridCol w:w="418"/>
        <w:gridCol w:w="255"/>
        <w:gridCol w:w="413"/>
        <w:gridCol w:w="270"/>
        <w:gridCol w:w="451"/>
        <w:gridCol w:w="701"/>
        <w:gridCol w:w="418"/>
        <w:gridCol w:w="418"/>
        <w:gridCol w:w="418"/>
        <w:gridCol w:w="236"/>
        <w:gridCol w:w="418"/>
        <w:gridCol w:w="600"/>
        <w:gridCol w:w="418"/>
        <w:gridCol w:w="418"/>
        <w:gridCol w:w="418"/>
        <w:gridCol w:w="418"/>
        <w:gridCol w:w="418"/>
      </w:tblGrid>
      <w:tr w:rsidR="008908B7" w:rsidRPr="008908B7" w14:paraId="3E3CFA6C" w14:textId="77777777" w:rsidTr="000C2D73">
        <w:trPr>
          <w:trHeight w:val="20"/>
        </w:trPr>
        <w:tc>
          <w:tcPr>
            <w:tcW w:w="810" w:type="dxa"/>
            <w:vAlign w:val="center"/>
          </w:tcPr>
          <w:p w14:paraId="3766A234" w14:textId="77777777" w:rsidR="00ED6B39" w:rsidRPr="008908B7" w:rsidRDefault="004330B0" w:rsidP="000C2D73">
            <w:pPr>
              <w:pStyle w:val="gtcbodytext"/>
              <w:jc w:val="center"/>
              <w:rPr>
                <w:rFonts w:ascii="Arial" w:hAnsi="Arial" w:cs="Arial"/>
                <w:sz w:val="16"/>
                <w:szCs w:val="16"/>
                <w:lang w:eastAsia="en-US"/>
              </w:rPr>
            </w:pPr>
            <w:r w:rsidRPr="008908B7">
              <w:rPr>
                <w:rFonts w:ascii="Arial" w:hAnsi="Arial" w:cs="Arial"/>
                <w:sz w:val="16"/>
                <w:szCs w:val="16"/>
                <w:lang w:eastAsia="en-US"/>
              </w:rPr>
              <w:t>Oral CD/LD</w:t>
            </w:r>
          </w:p>
        </w:tc>
        <w:tc>
          <w:tcPr>
            <w:tcW w:w="540" w:type="dxa"/>
            <w:vAlign w:val="center"/>
          </w:tcPr>
          <w:p w14:paraId="776985FC" w14:textId="77777777" w:rsidR="00ED6B39" w:rsidRPr="008908B7" w:rsidRDefault="004330B0" w:rsidP="000C2D73">
            <w:pPr>
              <w:pStyle w:val="gtcbodytext"/>
              <w:jc w:val="center"/>
              <w:rPr>
                <w:rFonts w:ascii="Arial" w:hAnsi="Arial" w:cs="Arial"/>
                <w:sz w:val="16"/>
                <w:szCs w:val="16"/>
                <w:lang w:eastAsia="en-US"/>
              </w:rPr>
            </w:pPr>
            <w:r w:rsidRPr="008908B7">
              <w:rPr>
                <w:rFonts w:ascii="Arial" w:hAnsi="Arial" w:cs="Arial"/>
                <w:sz w:val="16"/>
                <w:szCs w:val="16"/>
                <w:lang w:eastAsia="en-US"/>
              </w:rPr>
              <w:t>67</w:t>
            </w:r>
          </w:p>
        </w:tc>
        <w:tc>
          <w:tcPr>
            <w:tcW w:w="450" w:type="dxa"/>
            <w:vAlign w:val="center"/>
          </w:tcPr>
          <w:p w14:paraId="2646150D" w14:textId="77777777" w:rsidR="00ED6B39" w:rsidRPr="008908B7" w:rsidRDefault="004330B0" w:rsidP="000C2D73">
            <w:pPr>
              <w:pStyle w:val="gtcbodytext"/>
              <w:jc w:val="center"/>
              <w:rPr>
                <w:rFonts w:ascii="Arial" w:hAnsi="Arial" w:cs="Arial"/>
                <w:sz w:val="16"/>
                <w:szCs w:val="16"/>
                <w:lang w:eastAsia="en-US"/>
              </w:rPr>
            </w:pPr>
            <w:r w:rsidRPr="008908B7">
              <w:rPr>
                <w:rFonts w:ascii="Arial" w:hAnsi="Arial" w:cs="Arial"/>
                <w:sz w:val="16"/>
                <w:szCs w:val="16"/>
                <w:lang w:eastAsia="en-US"/>
              </w:rPr>
              <w:t>65</w:t>
            </w:r>
          </w:p>
        </w:tc>
        <w:tc>
          <w:tcPr>
            <w:tcW w:w="264" w:type="dxa"/>
            <w:vAlign w:val="center"/>
          </w:tcPr>
          <w:p w14:paraId="69A25AFA"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14891F0F" w14:textId="77777777" w:rsidR="00ED6B39" w:rsidRPr="008908B7" w:rsidRDefault="004330B0" w:rsidP="000C2D73">
            <w:pPr>
              <w:pStyle w:val="gtcbodytext"/>
              <w:jc w:val="center"/>
              <w:rPr>
                <w:rFonts w:ascii="Arial" w:hAnsi="Arial" w:cs="Arial"/>
                <w:sz w:val="16"/>
                <w:szCs w:val="16"/>
                <w:lang w:eastAsia="en-US"/>
              </w:rPr>
            </w:pPr>
            <w:r w:rsidRPr="008908B7">
              <w:rPr>
                <w:rFonts w:ascii="Arial" w:hAnsi="Arial" w:cs="Arial"/>
                <w:sz w:val="16"/>
                <w:szCs w:val="16"/>
                <w:lang w:eastAsia="en-US"/>
              </w:rPr>
              <w:t>63</w:t>
            </w:r>
          </w:p>
        </w:tc>
        <w:tc>
          <w:tcPr>
            <w:tcW w:w="255" w:type="dxa"/>
          </w:tcPr>
          <w:p w14:paraId="6B794E0D" w14:textId="77777777" w:rsidR="00ED6B39" w:rsidRPr="008908B7" w:rsidRDefault="00ED6B39" w:rsidP="000C2D73">
            <w:pPr>
              <w:pStyle w:val="gtcbodytext"/>
              <w:jc w:val="center"/>
              <w:rPr>
                <w:rFonts w:ascii="Arial" w:hAnsi="Arial" w:cs="Arial"/>
                <w:sz w:val="16"/>
                <w:szCs w:val="16"/>
                <w:lang w:eastAsia="en-US"/>
              </w:rPr>
            </w:pPr>
          </w:p>
        </w:tc>
        <w:tc>
          <w:tcPr>
            <w:tcW w:w="413" w:type="dxa"/>
            <w:vAlign w:val="center"/>
          </w:tcPr>
          <w:p w14:paraId="27B42D21" w14:textId="77777777" w:rsidR="00ED6B39" w:rsidRPr="008908B7" w:rsidRDefault="004330B0" w:rsidP="000C2D73">
            <w:pPr>
              <w:pStyle w:val="gtcbodytext"/>
              <w:jc w:val="center"/>
              <w:rPr>
                <w:rFonts w:ascii="Arial" w:hAnsi="Arial" w:cs="Arial"/>
                <w:sz w:val="16"/>
                <w:szCs w:val="16"/>
                <w:lang w:eastAsia="en-US"/>
              </w:rPr>
            </w:pPr>
            <w:r w:rsidRPr="008908B7">
              <w:rPr>
                <w:rFonts w:ascii="Arial" w:hAnsi="Arial" w:cs="Arial"/>
                <w:sz w:val="16"/>
                <w:szCs w:val="16"/>
                <w:lang w:eastAsia="en-US"/>
              </w:rPr>
              <w:t>39</w:t>
            </w:r>
          </w:p>
        </w:tc>
        <w:tc>
          <w:tcPr>
            <w:tcW w:w="270" w:type="dxa"/>
            <w:vAlign w:val="center"/>
          </w:tcPr>
          <w:p w14:paraId="46340DC0" w14:textId="77777777" w:rsidR="00ED6B39" w:rsidRPr="008908B7" w:rsidRDefault="00ED6B39" w:rsidP="000C2D73">
            <w:pPr>
              <w:pStyle w:val="gtcbodytext"/>
              <w:jc w:val="center"/>
              <w:rPr>
                <w:rFonts w:ascii="Arial" w:hAnsi="Arial" w:cs="Arial"/>
                <w:sz w:val="16"/>
                <w:szCs w:val="16"/>
                <w:lang w:eastAsia="en-US"/>
              </w:rPr>
            </w:pPr>
          </w:p>
        </w:tc>
        <w:tc>
          <w:tcPr>
            <w:tcW w:w="451" w:type="dxa"/>
            <w:vAlign w:val="center"/>
          </w:tcPr>
          <w:p w14:paraId="56005285" w14:textId="77777777" w:rsidR="00ED6B39" w:rsidRPr="008908B7" w:rsidRDefault="004330B0" w:rsidP="000C2D73">
            <w:pPr>
              <w:pStyle w:val="gtcbodytext"/>
              <w:jc w:val="center"/>
              <w:rPr>
                <w:rFonts w:ascii="Arial" w:hAnsi="Arial" w:cs="Arial"/>
                <w:sz w:val="16"/>
                <w:szCs w:val="16"/>
                <w:lang w:eastAsia="en-US"/>
              </w:rPr>
            </w:pPr>
            <w:r w:rsidRPr="008908B7">
              <w:rPr>
                <w:rFonts w:ascii="Arial" w:hAnsi="Arial" w:cs="Arial"/>
                <w:sz w:val="16"/>
                <w:szCs w:val="16"/>
                <w:lang w:eastAsia="en-US"/>
              </w:rPr>
              <w:t>62</w:t>
            </w:r>
          </w:p>
        </w:tc>
        <w:tc>
          <w:tcPr>
            <w:tcW w:w="701" w:type="dxa"/>
            <w:vAlign w:val="center"/>
          </w:tcPr>
          <w:p w14:paraId="656A9500"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44E3154A"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56B48E20"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67BD3E16" w14:textId="77777777" w:rsidR="00ED6B39" w:rsidRPr="008908B7" w:rsidRDefault="00ED6B39" w:rsidP="000C2D73">
            <w:pPr>
              <w:pStyle w:val="gtcbodytext"/>
              <w:jc w:val="center"/>
              <w:rPr>
                <w:rFonts w:ascii="Arial" w:hAnsi="Arial" w:cs="Arial"/>
                <w:sz w:val="16"/>
                <w:szCs w:val="16"/>
                <w:lang w:eastAsia="en-US"/>
              </w:rPr>
            </w:pPr>
          </w:p>
        </w:tc>
        <w:tc>
          <w:tcPr>
            <w:tcW w:w="236" w:type="dxa"/>
            <w:vAlign w:val="center"/>
          </w:tcPr>
          <w:p w14:paraId="6203B160"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42B8927B" w14:textId="77777777" w:rsidR="00ED6B39" w:rsidRPr="008908B7" w:rsidRDefault="004330B0" w:rsidP="000C2D73">
            <w:pPr>
              <w:pStyle w:val="gtcbodytext"/>
              <w:jc w:val="center"/>
              <w:rPr>
                <w:rFonts w:ascii="Arial" w:hAnsi="Arial" w:cs="Arial"/>
                <w:sz w:val="16"/>
                <w:szCs w:val="16"/>
                <w:lang w:eastAsia="en-US"/>
              </w:rPr>
            </w:pPr>
            <w:r w:rsidRPr="008908B7">
              <w:rPr>
                <w:rFonts w:ascii="Arial" w:hAnsi="Arial" w:cs="Arial"/>
                <w:sz w:val="16"/>
                <w:szCs w:val="16"/>
                <w:lang w:eastAsia="en-US"/>
              </w:rPr>
              <w:t>62</w:t>
            </w:r>
          </w:p>
        </w:tc>
        <w:tc>
          <w:tcPr>
            <w:tcW w:w="600" w:type="dxa"/>
            <w:vAlign w:val="center"/>
          </w:tcPr>
          <w:p w14:paraId="3DD85406"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2F1C2DC4"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67148BE5"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1A47CC46"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4F746B7A"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404BFD30" w14:textId="77777777" w:rsidR="00ED6B39" w:rsidRPr="008908B7" w:rsidRDefault="004330B0" w:rsidP="000C2D73">
            <w:pPr>
              <w:pStyle w:val="gtcbodytext"/>
              <w:jc w:val="center"/>
              <w:rPr>
                <w:rFonts w:ascii="Arial" w:hAnsi="Arial" w:cs="Arial"/>
                <w:sz w:val="16"/>
                <w:szCs w:val="16"/>
                <w:lang w:eastAsia="en-US"/>
              </w:rPr>
            </w:pPr>
            <w:r w:rsidRPr="008908B7">
              <w:rPr>
                <w:rFonts w:ascii="Arial" w:hAnsi="Arial" w:cs="Arial"/>
                <w:sz w:val="16"/>
                <w:szCs w:val="16"/>
                <w:lang w:eastAsia="en-US"/>
              </w:rPr>
              <w:t>62</w:t>
            </w:r>
          </w:p>
        </w:tc>
      </w:tr>
      <w:tr w:rsidR="008908B7" w:rsidRPr="008908B7" w14:paraId="42632BED" w14:textId="77777777" w:rsidTr="000C2D73">
        <w:trPr>
          <w:trHeight w:val="260"/>
        </w:trPr>
        <w:tc>
          <w:tcPr>
            <w:tcW w:w="810" w:type="dxa"/>
            <w:vAlign w:val="center"/>
          </w:tcPr>
          <w:p w14:paraId="445FCEDC" w14:textId="77777777" w:rsidR="00ED6B39" w:rsidRPr="008908B7" w:rsidRDefault="004330B0" w:rsidP="000C2D73">
            <w:pPr>
              <w:pStyle w:val="gtcbodytext"/>
              <w:jc w:val="center"/>
              <w:rPr>
                <w:rFonts w:ascii="Arial" w:hAnsi="Arial" w:cs="Arial"/>
                <w:sz w:val="16"/>
                <w:szCs w:val="16"/>
                <w:lang w:eastAsia="en-US"/>
              </w:rPr>
            </w:pPr>
            <w:proofErr w:type="spellStart"/>
            <w:r w:rsidRPr="008908B7">
              <w:rPr>
                <w:rFonts w:ascii="Arial" w:hAnsi="Arial" w:cs="Arial"/>
                <w:sz w:val="16"/>
                <w:szCs w:val="16"/>
                <w:lang w:eastAsia="en-US"/>
              </w:rPr>
              <w:t>Foslevodopa</w:t>
            </w:r>
            <w:proofErr w:type="spellEnd"/>
            <w:r w:rsidRPr="008908B7">
              <w:rPr>
                <w:rFonts w:ascii="Arial" w:hAnsi="Arial" w:cs="Arial"/>
                <w:sz w:val="16"/>
                <w:szCs w:val="16"/>
                <w:lang w:eastAsia="en-US"/>
              </w:rPr>
              <w:t>/</w:t>
            </w:r>
            <w:proofErr w:type="spellStart"/>
            <w:r w:rsidRPr="008908B7">
              <w:rPr>
                <w:rFonts w:ascii="Arial" w:hAnsi="Arial" w:cs="Arial"/>
                <w:sz w:val="16"/>
                <w:szCs w:val="16"/>
                <w:lang w:eastAsia="en-US"/>
              </w:rPr>
              <w:t>Foscarbidopa</w:t>
            </w:r>
            <w:proofErr w:type="spellEnd"/>
          </w:p>
        </w:tc>
        <w:tc>
          <w:tcPr>
            <w:tcW w:w="540" w:type="dxa"/>
            <w:vAlign w:val="center"/>
          </w:tcPr>
          <w:p w14:paraId="2A8FAEA8" w14:textId="77777777" w:rsidR="00ED6B39" w:rsidRPr="008908B7" w:rsidRDefault="004330B0" w:rsidP="000C2D73">
            <w:pPr>
              <w:pStyle w:val="gtcbodytext"/>
              <w:jc w:val="center"/>
              <w:rPr>
                <w:rFonts w:ascii="Arial" w:hAnsi="Arial" w:cs="Arial"/>
                <w:sz w:val="16"/>
                <w:szCs w:val="16"/>
                <w:lang w:eastAsia="en-US"/>
              </w:rPr>
            </w:pPr>
            <w:r w:rsidRPr="008908B7">
              <w:rPr>
                <w:rFonts w:ascii="Arial" w:hAnsi="Arial" w:cs="Arial"/>
                <w:sz w:val="16"/>
                <w:szCs w:val="16"/>
                <w:lang w:eastAsia="en-US"/>
              </w:rPr>
              <w:t>73</w:t>
            </w:r>
          </w:p>
        </w:tc>
        <w:tc>
          <w:tcPr>
            <w:tcW w:w="450" w:type="dxa"/>
            <w:vAlign w:val="center"/>
          </w:tcPr>
          <w:p w14:paraId="652C299D" w14:textId="77777777" w:rsidR="00ED6B39" w:rsidRPr="008908B7" w:rsidRDefault="004330B0" w:rsidP="000C2D73">
            <w:pPr>
              <w:pStyle w:val="gtcbodytext"/>
              <w:jc w:val="center"/>
              <w:rPr>
                <w:rFonts w:ascii="Arial" w:hAnsi="Arial" w:cs="Arial"/>
                <w:sz w:val="16"/>
                <w:szCs w:val="16"/>
                <w:lang w:eastAsia="en-US"/>
              </w:rPr>
            </w:pPr>
            <w:r w:rsidRPr="008908B7">
              <w:rPr>
                <w:rFonts w:ascii="Arial" w:hAnsi="Arial" w:cs="Arial"/>
                <w:sz w:val="16"/>
                <w:szCs w:val="16"/>
                <w:lang w:eastAsia="en-US"/>
              </w:rPr>
              <w:t>70</w:t>
            </w:r>
          </w:p>
        </w:tc>
        <w:tc>
          <w:tcPr>
            <w:tcW w:w="264" w:type="dxa"/>
            <w:vAlign w:val="center"/>
          </w:tcPr>
          <w:p w14:paraId="6A4549EB"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7F31AD0F" w14:textId="77777777" w:rsidR="00ED6B39" w:rsidRPr="008908B7" w:rsidRDefault="004330B0" w:rsidP="000C2D73">
            <w:pPr>
              <w:pStyle w:val="gtcbodytext"/>
              <w:jc w:val="center"/>
              <w:rPr>
                <w:rFonts w:ascii="Arial" w:hAnsi="Arial" w:cs="Arial"/>
                <w:sz w:val="16"/>
                <w:szCs w:val="16"/>
                <w:lang w:eastAsia="en-US"/>
              </w:rPr>
            </w:pPr>
            <w:r w:rsidRPr="008908B7">
              <w:rPr>
                <w:rFonts w:ascii="Arial" w:hAnsi="Arial" w:cs="Arial"/>
                <w:sz w:val="16"/>
                <w:szCs w:val="16"/>
                <w:lang w:eastAsia="en-US"/>
              </w:rPr>
              <w:t>66</w:t>
            </w:r>
          </w:p>
        </w:tc>
        <w:tc>
          <w:tcPr>
            <w:tcW w:w="255" w:type="dxa"/>
          </w:tcPr>
          <w:p w14:paraId="2FC91FD9" w14:textId="77777777" w:rsidR="00ED6B39" w:rsidRPr="008908B7" w:rsidRDefault="00ED6B39" w:rsidP="000C2D73">
            <w:pPr>
              <w:pStyle w:val="gtcbodytext"/>
              <w:jc w:val="center"/>
              <w:rPr>
                <w:rFonts w:ascii="Arial" w:hAnsi="Arial" w:cs="Arial"/>
                <w:sz w:val="16"/>
                <w:szCs w:val="16"/>
                <w:lang w:eastAsia="en-US"/>
              </w:rPr>
            </w:pPr>
          </w:p>
        </w:tc>
        <w:tc>
          <w:tcPr>
            <w:tcW w:w="413" w:type="dxa"/>
            <w:vAlign w:val="center"/>
          </w:tcPr>
          <w:p w14:paraId="51D78400" w14:textId="77777777" w:rsidR="00ED6B39" w:rsidRPr="008908B7" w:rsidRDefault="004330B0" w:rsidP="000C2D73">
            <w:pPr>
              <w:pStyle w:val="gtcbodytext"/>
              <w:jc w:val="center"/>
              <w:rPr>
                <w:rFonts w:ascii="Arial" w:hAnsi="Arial" w:cs="Arial"/>
                <w:sz w:val="16"/>
                <w:szCs w:val="16"/>
                <w:lang w:eastAsia="en-US"/>
              </w:rPr>
            </w:pPr>
            <w:r w:rsidRPr="008908B7">
              <w:rPr>
                <w:rFonts w:ascii="Arial" w:hAnsi="Arial" w:cs="Arial"/>
                <w:sz w:val="16"/>
                <w:szCs w:val="16"/>
                <w:lang w:eastAsia="en-US"/>
              </w:rPr>
              <w:t>39</w:t>
            </w:r>
          </w:p>
        </w:tc>
        <w:tc>
          <w:tcPr>
            <w:tcW w:w="270" w:type="dxa"/>
            <w:vAlign w:val="center"/>
          </w:tcPr>
          <w:p w14:paraId="53EFC85E" w14:textId="77777777" w:rsidR="00ED6B39" w:rsidRPr="008908B7" w:rsidRDefault="00ED6B39" w:rsidP="000C2D73">
            <w:pPr>
              <w:pStyle w:val="gtcbodytext"/>
              <w:jc w:val="center"/>
              <w:rPr>
                <w:rFonts w:ascii="Arial" w:hAnsi="Arial" w:cs="Arial"/>
                <w:sz w:val="16"/>
                <w:szCs w:val="16"/>
                <w:lang w:eastAsia="en-US"/>
              </w:rPr>
            </w:pPr>
          </w:p>
        </w:tc>
        <w:tc>
          <w:tcPr>
            <w:tcW w:w="451" w:type="dxa"/>
            <w:vAlign w:val="center"/>
          </w:tcPr>
          <w:p w14:paraId="30E6AC38" w14:textId="77777777" w:rsidR="00ED6B39" w:rsidRPr="008908B7" w:rsidRDefault="004330B0" w:rsidP="000C2D73">
            <w:pPr>
              <w:pStyle w:val="gtcbodytext"/>
              <w:jc w:val="center"/>
              <w:rPr>
                <w:rFonts w:ascii="Arial" w:hAnsi="Arial" w:cs="Arial"/>
                <w:sz w:val="16"/>
                <w:szCs w:val="16"/>
                <w:lang w:eastAsia="en-US"/>
              </w:rPr>
            </w:pPr>
            <w:r w:rsidRPr="008908B7">
              <w:rPr>
                <w:rFonts w:ascii="Arial" w:hAnsi="Arial" w:cs="Arial"/>
                <w:sz w:val="16"/>
                <w:szCs w:val="16"/>
                <w:lang w:eastAsia="en-US"/>
              </w:rPr>
              <w:t>54</w:t>
            </w:r>
          </w:p>
        </w:tc>
        <w:tc>
          <w:tcPr>
            <w:tcW w:w="701" w:type="dxa"/>
            <w:vAlign w:val="center"/>
          </w:tcPr>
          <w:p w14:paraId="1C69B3AB"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1E1E5A00"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0D6F724B"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078054E2" w14:textId="77777777" w:rsidR="00ED6B39" w:rsidRPr="008908B7" w:rsidRDefault="00ED6B39" w:rsidP="000C2D73">
            <w:pPr>
              <w:pStyle w:val="gtcbodytext"/>
              <w:jc w:val="center"/>
              <w:rPr>
                <w:rFonts w:ascii="Arial" w:hAnsi="Arial" w:cs="Arial"/>
                <w:sz w:val="16"/>
                <w:szCs w:val="16"/>
                <w:lang w:eastAsia="en-US"/>
              </w:rPr>
            </w:pPr>
          </w:p>
        </w:tc>
        <w:tc>
          <w:tcPr>
            <w:tcW w:w="236" w:type="dxa"/>
            <w:vAlign w:val="center"/>
          </w:tcPr>
          <w:p w14:paraId="614506F7"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302919A8" w14:textId="77777777" w:rsidR="00ED6B39" w:rsidRPr="008908B7" w:rsidRDefault="004330B0" w:rsidP="000C2D73">
            <w:pPr>
              <w:pStyle w:val="gtcbodytext"/>
              <w:jc w:val="center"/>
              <w:rPr>
                <w:rFonts w:ascii="Arial" w:hAnsi="Arial" w:cs="Arial"/>
                <w:sz w:val="16"/>
                <w:szCs w:val="16"/>
                <w:lang w:eastAsia="en-US"/>
              </w:rPr>
            </w:pPr>
            <w:r w:rsidRPr="008908B7">
              <w:rPr>
                <w:rFonts w:ascii="Arial" w:hAnsi="Arial" w:cs="Arial"/>
                <w:sz w:val="16"/>
                <w:szCs w:val="16"/>
                <w:lang w:eastAsia="en-US"/>
              </w:rPr>
              <w:t>47</w:t>
            </w:r>
          </w:p>
        </w:tc>
        <w:tc>
          <w:tcPr>
            <w:tcW w:w="600" w:type="dxa"/>
            <w:vAlign w:val="center"/>
          </w:tcPr>
          <w:p w14:paraId="33CA1966"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6B3D2FF3"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25656B93"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3EDCA844" w14:textId="77777777" w:rsidR="00ED6B39" w:rsidRPr="008908B7" w:rsidRDefault="00ED6B39" w:rsidP="000C2D73">
            <w:pPr>
              <w:pStyle w:val="gtcbodytext"/>
              <w:rPr>
                <w:rFonts w:ascii="Arial" w:hAnsi="Arial" w:cs="Arial"/>
                <w:sz w:val="16"/>
                <w:szCs w:val="16"/>
                <w:lang w:eastAsia="en-US"/>
              </w:rPr>
            </w:pPr>
          </w:p>
        </w:tc>
        <w:tc>
          <w:tcPr>
            <w:tcW w:w="418" w:type="dxa"/>
            <w:vAlign w:val="center"/>
          </w:tcPr>
          <w:p w14:paraId="32300595" w14:textId="77777777" w:rsidR="00ED6B39" w:rsidRPr="008908B7" w:rsidRDefault="00ED6B39" w:rsidP="000C2D73">
            <w:pPr>
              <w:pStyle w:val="gtcbodytext"/>
              <w:jc w:val="center"/>
              <w:rPr>
                <w:rFonts w:ascii="Arial" w:hAnsi="Arial" w:cs="Arial"/>
                <w:sz w:val="16"/>
                <w:szCs w:val="16"/>
                <w:lang w:eastAsia="en-US"/>
              </w:rPr>
            </w:pPr>
          </w:p>
        </w:tc>
        <w:tc>
          <w:tcPr>
            <w:tcW w:w="418" w:type="dxa"/>
            <w:vAlign w:val="center"/>
          </w:tcPr>
          <w:p w14:paraId="7752E68A" w14:textId="77777777" w:rsidR="00ED6B39" w:rsidRPr="008908B7" w:rsidRDefault="004330B0" w:rsidP="000C2D73">
            <w:pPr>
              <w:pStyle w:val="gtcbodytext"/>
              <w:jc w:val="center"/>
              <w:rPr>
                <w:rFonts w:ascii="Arial" w:hAnsi="Arial" w:cs="Arial"/>
                <w:sz w:val="16"/>
                <w:szCs w:val="16"/>
                <w:lang w:eastAsia="en-US"/>
              </w:rPr>
            </w:pPr>
            <w:r w:rsidRPr="008908B7">
              <w:rPr>
                <w:rFonts w:ascii="Arial" w:hAnsi="Arial" w:cs="Arial"/>
                <w:sz w:val="16"/>
                <w:szCs w:val="16"/>
                <w:lang w:eastAsia="en-US"/>
              </w:rPr>
              <w:t>47</w:t>
            </w:r>
          </w:p>
        </w:tc>
      </w:tr>
    </w:tbl>
    <w:p w14:paraId="60283DDD" w14:textId="77777777" w:rsidR="00ED6B39" w:rsidRPr="008908B7" w:rsidRDefault="00ED6B39" w:rsidP="00F62A0D">
      <w:pPr>
        <w:pStyle w:val="gtcbodytext"/>
        <w:spacing w:before="0"/>
        <w:jc w:val="both"/>
        <w:rPr>
          <w:rFonts w:ascii="Arial" w:hAnsi="Arial" w:cs="Arial"/>
          <w:b/>
          <w:bCs/>
          <w:sz w:val="22"/>
          <w:szCs w:val="22"/>
        </w:rPr>
      </w:pPr>
    </w:p>
    <w:p w14:paraId="4A94BE09" w14:textId="77777777" w:rsidR="00EE0621" w:rsidRPr="008908B7" w:rsidRDefault="004330B0" w:rsidP="00F62A0D">
      <w:pPr>
        <w:pStyle w:val="gtcbodytext"/>
        <w:spacing w:before="0"/>
        <w:jc w:val="both"/>
        <w:rPr>
          <w:rFonts w:ascii="Arial" w:hAnsi="Arial" w:cs="Arial"/>
          <w:sz w:val="16"/>
          <w:szCs w:val="16"/>
        </w:rPr>
      </w:pPr>
      <w:r w:rsidRPr="008908B7">
        <w:rPr>
          <w:rFonts w:ascii="Arial" w:hAnsi="Arial" w:cs="Arial"/>
          <w:sz w:val="16"/>
          <w:szCs w:val="16"/>
        </w:rPr>
        <w:t>* p ≤ 0.05, ** p ≤ 0.01.  P value reflects comparison between treatment groups</w:t>
      </w:r>
    </w:p>
    <w:p w14:paraId="474B2EEB" w14:textId="77777777" w:rsidR="00EE0621" w:rsidRPr="008908B7" w:rsidRDefault="004330B0" w:rsidP="00F62A0D">
      <w:pPr>
        <w:pStyle w:val="gtcbodytext"/>
        <w:spacing w:before="0"/>
        <w:jc w:val="both"/>
        <w:rPr>
          <w:rFonts w:ascii="Arial" w:hAnsi="Arial" w:cs="Arial"/>
          <w:sz w:val="16"/>
          <w:szCs w:val="16"/>
        </w:rPr>
      </w:pPr>
      <w:r w:rsidRPr="008908B7">
        <w:rPr>
          <w:rFonts w:ascii="Arial" w:hAnsi="Arial" w:cs="Arial"/>
          <w:sz w:val="16"/>
          <w:szCs w:val="16"/>
        </w:rPr>
        <w:t>CD = carbidopa; LD = levodopa</w:t>
      </w:r>
    </w:p>
    <w:p w14:paraId="2A53CA6F" w14:textId="77777777" w:rsidR="00EE0621" w:rsidRPr="008908B7" w:rsidRDefault="004330B0" w:rsidP="00F62A0D">
      <w:pPr>
        <w:pStyle w:val="gtcbodytext"/>
        <w:spacing w:before="0"/>
        <w:jc w:val="both"/>
        <w:rPr>
          <w:rFonts w:ascii="Arial" w:hAnsi="Arial" w:cs="Arial"/>
          <w:sz w:val="16"/>
          <w:szCs w:val="16"/>
        </w:rPr>
      </w:pPr>
      <w:r w:rsidRPr="008908B7">
        <w:rPr>
          <w:rFonts w:ascii="Arial" w:hAnsi="Arial" w:cs="Arial"/>
          <w:sz w:val="16"/>
          <w:szCs w:val="16"/>
        </w:rPr>
        <w:t>Note - Day 22 was an optional visit.</w:t>
      </w:r>
    </w:p>
    <w:p w14:paraId="14CC78E3" w14:textId="77777777" w:rsidR="008A3B99" w:rsidRPr="008908B7" w:rsidRDefault="008A3B99" w:rsidP="002B33CF">
      <w:pPr>
        <w:autoSpaceDE w:val="0"/>
        <w:autoSpaceDN w:val="0"/>
        <w:adjustRightInd w:val="0"/>
      </w:pPr>
      <w:bookmarkStart w:id="21" w:name="_Hlk128583022"/>
    </w:p>
    <w:p w14:paraId="6A72C0E2" w14:textId="48D0FED1" w:rsidR="002B33CF" w:rsidRPr="008908B7" w:rsidRDefault="004330B0" w:rsidP="002B33CF">
      <w:pPr>
        <w:autoSpaceDE w:val="0"/>
        <w:autoSpaceDN w:val="0"/>
        <w:adjustRightInd w:val="0"/>
      </w:pPr>
      <w:r w:rsidRPr="008908B7">
        <w:t xml:space="preserve">A Phase 3, open-label, single-arm study was conducted to evaluate the safety and tolerability of 24-hour daily exposure of continuous subcutaneous infusion of </w:t>
      </w:r>
      <w:r w:rsidR="00B4678C" w:rsidRPr="008908B7">
        <w:t>VYALEV</w:t>
      </w:r>
      <w:r w:rsidRPr="008908B7">
        <w:t xml:space="preserve"> over 52 weeks in </w:t>
      </w:r>
      <w:r w:rsidR="00ED6B39" w:rsidRPr="008908B7">
        <w:t xml:space="preserve">244 </w:t>
      </w:r>
      <w:r w:rsidRPr="008908B7">
        <w:t xml:space="preserve">patients. The target population was levodopa-responsive patients with Parkinson’s disease whose motor symptoms were inadequately controlled with current treatment who experienced a minimum of 2.5 hours of "Off" time per day as assessed by PD diaries. </w:t>
      </w:r>
      <w:bookmarkStart w:id="22" w:name="_Hlk37809846"/>
      <w:r w:rsidRPr="008908B7">
        <w:t xml:space="preserve">The dose conversion from oral medications to </w:t>
      </w:r>
      <w:r w:rsidR="00B4678C" w:rsidRPr="008908B7">
        <w:t>VYALEV</w:t>
      </w:r>
      <w:r w:rsidRPr="008908B7">
        <w:t xml:space="preserve"> was achieved with one outpatient office visit. </w:t>
      </w:r>
    </w:p>
    <w:bookmarkEnd w:id="21"/>
    <w:p w14:paraId="4F5E7B63" w14:textId="08329DA8" w:rsidR="002B33CF" w:rsidRPr="008908B7" w:rsidRDefault="004330B0" w:rsidP="002B33CF">
      <w:pPr>
        <w:autoSpaceDE w:val="0"/>
        <w:autoSpaceDN w:val="0"/>
        <w:adjustRightInd w:val="0"/>
      </w:pPr>
      <w:r w:rsidRPr="008908B7">
        <w:t xml:space="preserve">The summary of the safety profile of </w:t>
      </w:r>
      <w:r w:rsidR="3482CC65" w:rsidRPr="008908B7">
        <w:t>VYALEV</w:t>
      </w:r>
      <w:r w:rsidRPr="008908B7">
        <w:t xml:space="preserve"> from this study are provided in </w:t>
      </w:r>
      <w:r w:rsidRPr="008908B7">
        <w:rPr>
          <w:b/>
          <w:bCs/>
        </w:rPr>
        <w:t>S</w:t>
      </w:r>
      <w:r w:rsidRPr="008908B7">
        <w:rPr>
          <w:b/>
          <w:bCs/>
          <w:lang w:val="en-US"/>
        </w:rPr>
        <w:t>ection 4.8 Adverse effects (Undesirable effects)</w:t>
      </w:r>
      <w:r w:rsidRPr="008908B7">
        <w:rPr>
          <w:i/>
          <w:iCs/>
          <w:lang w:val="en-US"/>
        </w:rPr>
        <w:t>.</w:t>
      </w:r>
      <w:r w:rsidRPr="008908B7">
        <w:rPr>
          <w:lang w:val="en-US"/>
        </w:rPr>
        <w:t xml:space="preserve"> </w:t>
      </w:r>
      <w:bookmarkEnd w:id="22"/>
      <w:r w:rsidRPr="008908B7">
        <w:t>The mean daily normalised “Off” time (PD Diary) decreased from 5.79 hours at baseline to 2.85 hours at Week 26, for a mean improvement of 2.94 hours. This change in “Off” time was associated with a mean increase of 3.24 hours from baseline in “On” time without troublesome dyskinesia. The mean increase from baseline in “On” time without dyskinesia was 4.00 hours. The percentage of patients with morning akinesia</w:t>
      </w:r>
      <w:r w:rsidR="004403C9" w:rsidRPr="008908B7">
        <w:t>,</w:t>
      </w:r>
      <w:r w:rsidR="005B13BC" w:rsidRPr="008908B7">
        <w:t xml:space="preserve"> defined as reporting “Off” state</w:t>
      </w:r>
      <w:r w:rsidR="00535980" w:rsidRPr="008908B7">
        <w:t xml:space="preserve"> as the first symptom</w:t>
      </w:r>
      <w:r w:rsidR="00A20CCF" w:rsidRPr="008908B7">
        <w:t xml:space="preserve"> </w:t>
      </w:r>
      <w:r w:rsidRPr="008908B7">
        <w:t xml:space="preserve">upon awakening as derived from the PD Diary, decreased from 77.8% at baseline to 20.8% at Week 26. There was meaningful improvement in other secondary endpoints: motor aspects of experiences of daily living (MDS-UPDRS Part II score), sleep symptoms (Parkinson’s Disease Sleep Scale-2 (PDSS-2) total score)), quality of life (PDQ-39 and EQ-5D-5L summary indices). (Table </w:t>
      </w:r>
      <w:r w:rsidR="00FE0B3F" w:rsidRPr="008908B7">
        <w:t>9</w:t>
      </w:r>
      <w:r w:rsidRPr="008908B7">
        <w:t xml:space="preserve">). </w:t>
      </w:r>
    </w:p>
    <w:p w14:paraId="76B06445" w14:textId="62AE5409" w:rsidR="002B33CF" w:rsidRPr="008908B7" w:rsidRDefault="004330B0" w:rsidP="002B33CF">
      <w:pPr>
        <w:autoSpaceDE w:val="0"/>
        <w:autoSpaceDN w:val="0"/>
        <w:adjustRightInd w:val="0"/>
      </w:pPr>
      <w:r w:rsidRPr="008908B7">
        <w:rPr>
          <w:b/>
        </w:rPr>
        <w:t xml:space="preserve">Table </w:t>
      </w:r>
      <w:r w:rsidR="00EE0621" w:rsidRPr="008908B7">
        <w:rPr>
          <w:b/>
        </w:rPr>
        <w:t>9</w:t>
      </w:r>
      <w:r w:rsidRPr="008908B7">
        <w:rPr>
          <w:b/>
        </w:rPr>
        <w:t>. Change from baseline to week 26 in efficacy endpoints</w:t>
      </w:r>
    </w:p>
    <w:tbl>
      <w:tblPr>
        <w:tblW w:w="4965" w:type="pct"/>
        <w:tblCellMar>
          <w:top w:w="15" w:type="dxa"/>
          <w:left w:w="15" w:type="dxa"/>
          <w:bottom w:w="15" w:type="dxa"/>
          <w:right w:w="15" w:type="dxa"/>
        </w:tblCellMar>
        <w:tblLook w:val="04A0" w:firstRow="1" w:lastRow="0" w:firstColumn="1" w:lastColumn="0" w:noHBand="0" w:noVBand="1"/>
      </w:tblPr>
      <w:tblGrid>
        <w:gridCol w:w="3484"/>
        <w:gridCol w:w="626"/>
        <w:gridCol w:w="1521"/>
        <w:gridCol w:w="1612"/>
        <w:gridCol w:w="1704"/>
      </w:tblGrid>
      <w:tr w:rsidR="008908B7" w:rsidRPr="008908B7" w14:paraId="753220C9" w14:textId="77777777" w:rsidTr="00824E22">
        <w:trPr>
          <w:tblHeader/>
        </w:trPr>
        <w:tc>
          <w:tcPr>
            <w:tcW w:w="194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803AD11" w14:textId="77777777" w:rsidR="002B33CF" w:rsidRPr="008908B7" w:rsidRDefault="004330B0" w:rsidP="00615879">
            <w:pPr>
              <w:jc w:val="center"/>
              <w:rPr>
                <w:b/>
                <w:bCs/>
              </w:rPr>
            </w:pPr>
            <w:r w:rsidRPr="008908B7">
              <w:rPr>
                <w:b/>
                <w:bCs/>
              </w:rPr>
              <w:t>Measure</w:t>
            </w:r>
          </w:p>
        </w:tc>
        <w:tc>
          <w:tcPr>
            <w:tcW w:w="3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01344B5" w14:textId="77777777" w:rsidR="002B33CF" w:rsidRPr="008908B7" w:rsidRDefault="004330B0" w:rsidP="00615879">
            <w:pPr>
              <w:jc w:val="center"/>
            </w:pPr>
            <w:r w:rsidRPr="008908B7">
              <w:rPr>
                <w:b/>
              </w:rPr>
              <w:t>N</w:t>
            </w:r>
          </w:p>
        </w:tc>
        <w:tc>
          <w:tcPr>
            <w:tcW w:w="8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E3FC44C" w14:textId="77777777" w:rsidR="002B33CF" w:rsidRPr="008908B7" w:rsidRDefault="004330B0" w:rsidP="00615879">
            <w:pPr>
              <w:jc w:val="center"/>
            </w:pPr>
            <w:r w:rsidRPr="008908B7">
              <w:rPr>
                <w:b/>
              </w:rPr>
              <w:t>Baseline mean</w:t>
            </w:r>
            <w:r w:rsidRPr="008908B7">
              <w:rPr>
                <w:b/>
              </w:rPr>
              <w:br/>
              <w:t>(SD)</w:t>
            </w:r>
          </w:p>
        </w:tc>
        <w:tc>
          <w:tcPr>
            <w:tcW w:w="90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F5A6ADA" w14:textId="77777777" w:rsidR="002B33CF" w:rsidRPr="008908B7" w:rsidRDefault="004330B0" w:rsidP="00615879">
            <w:pPr>
              <w:jc w:val="center"/>
            </w:pPr>
            <w:r w:rsidRPr="008908B7">
              <w:rPr>
                <w:b/>
              </w:rPr>
              <w:t>Week 26</w:t>
            </w:r>
            <w:r w:rsidRPr="008908B7">
              <w:rPr>
                <w:b/>
              </w:rPr>
              <w:br/>
              <w:t>Mean (SD)</w:t>
            </w:r>
          </w:p>
        </w:tc>
        <w:tc>
          <w:tcPr>
            <w:tcW w:w="95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AC225D5" w14:textId="77777777" w:rsidR="002B33CF" w:rsidRPr="008908B7" w:rsidRDefault="004330B0" w:rsidP="00615879">
            <w:pPr>
              <w:jc w:val="center"/>
              <w:rPr>
                <w:b/>
              </w:rPr>
            </w:pPr>
            <w:r w:rsidRPr="008908B7">
              <w:rPr>
                <w:b/>
              </w:rPr>
              <w:t xml:space="preserve">Mean change </w:t>
            </w:r>
            <w:r w:rsidRPr="008908B7">
              <w:br/>
            </w:r>
            <w:r w:rsidRPr="008908B7">
              <w:rPr>
                <w:b/>
              </w:rPr>
              <w:t>(SD)</w:t>
            </w:r>
          </w:p>
        </w:tc>
      </w:tr>
      <w:tr w:rsidR="008908B7" w:rsidRPr="008908B7" w14:paraId="33B40769" w14:textId="77777777" w:rsidTr="00615879">
        <w:tc>
          <w:tcPr>
            <w:tcW w:w="194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20B901" w14:textId="77777777" w:rsidR="002B33CF" w:rsidRPr="008908B7" w:rsidRDefault="004330B0" w:rsidP="00615879">
            <w:r w:rsidRPr="008908B7">
              <w:t>"Off" time (hours)</w:t>
            </w:r>
            <w:r w:rsidRPr="008908B7">
              <w:rPr>
                <w:vertAlign w:val="superscript"/>
              </w:rPr>
              <w:t>a</w:t>
            </w:r>
          </w:p>
        </w:tc>
        <w:tc>
          <w:tcPr>
            <w:tcW w:w="3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662A1D" w14:textId="77777777" w:rsidR="002B33CF" w:rsidRPr="008908B7" w:rsidRDefault="004330B0" w:rsidP="00615879">
            <w:pPr>
              <w:jc w:val="center"/>
            </w:pPr>
            <w:r w:rsidRPr="008908B7">
              <w:t>97</w:t>
            </w:r>
          </w:p>
        </w:tc>
        <w:tc>
          <w:tcPr>
            <w:tcW w:w="8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6A70B3" w14:textId="77777777" w:rsidR="002B33CF" w:rsidRPr="008908B7" w:rsidRDefault="004330B0" w:rsidP="00615879">
            <w:pPr>
              <w:jc w:val="center"/>
            </w:pPr>
            <w:r w:rsidRPr="008908B7">
              <w:t>5.79 (2.35)</w:t>
            </w:r>
          </w:p>
        </w:tc>
        <w:tc>
          <w:tcPr>
            <w:tcW w:w="90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727EE2" w14:textId="77777777" w:rsidR="002B33CF" w:rsidRPr="008908B7" w:rsidRDefault="004330B0" w:rsidP="00615879">
            <w:pPr>
              <w:jc w:val="center"/>
            </w:pPr>
            <w:r w:rsidRPr="008908B7">
              <w:t>2.85 (3.02)</w:t>
            </w:r>
          </w:p>
        </w:tc>
        <w:tc>
          <w:tcPr>
            <w:tcW w:w="95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7A87AE" w14:textId="77777777" w:rsidR="002B33CF" w:rsidRPr="008908B7" w:rsidRDefault="004330B0" w:rsidP="00615879">
            <w:pPr>
              <w:jc w:val="center"/>
            </w:pPr>
            <w:r w:rsidRPr="008908B7">
              <w:t>-2.94 (3.16)</w:t>
            </w:r>
          </w:p>
        </w:tc>
      </w:tr>
      <w:tr w:rsidR="008908B7" w:rsidRPr="008908B7" w14:paraId="2A961B12" w14:textId="77777777" w:rsidTr="00615879">
        <w:tc>
          <w:tcPr>
            <w:tcW w:w="194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C8D21E3" w14:textId="77777777" w:rsidR="002B33CF" w:rsidRPr="008908B7" w:rsidRDefault="004330B0" w:rsidP="00615879">
            <w:r w:rsidRPr="008908B7">
              <w:lastRenderedPageBreak/>
              <w:t>“On” time without troublesome dyskinesia (hours)</w:t>
            </w:r>
            <w:r w:rsidRPr="008908B7">
              <w:rPr>
                <w:vertAlign w:val="superscript"/>
              </w:rPr>
              <w:t>a</w:t>
            </w:r>
          </w:p>
        </w:tc>
        <w:tc>
          <w:tcPr>
            <w:tcW w:w="3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59B3AA" w14:textId="77777777" w:rsidR="002B33CF" w:rsidRPr="008908B7" w:rsidRDefault="004330B0" w:rsidP="00615879">
            <w:pPr>
              <w:jc w:val="center"/>
            </w:pPr>
            <w:r w:rsidRPr="008908B7">
              <w:t>97</w:t>
            </w:r>
          </w:p>
        </w:tc>
        <w:tc>
          <w:tcPr>
            <w:tcW w:w="8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4E756C" w14:textId="77777777" w:rsidR="002B33CF" w:rsidRPr="008908B7" w:rsidRDefault="004330B0" w:rsidP="00615879">
            <w:pPr>
              <w:jc w:val="center"/>
            </w:pPr>
            <w:r w:rsidRPr="008908B7">
              <w:t>9.62 (2.42)</w:t>
            </w:r>
          </w:p>
        </w:tc>
        <w:tc>
          <w:tcPr>
            <w:tcW w:w="90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FB8308" w14:textId="77777777" w:rsidR="002B33CF" w:rsidRPr="008908B7" w:rsidRDefault="004330B0" w:rsidP="00615879">
            <w:pPr>
              <w:jc w:val="center"/>
            </w:pPr>
            <w:r w:rsidRPr="008908B7">
              <w:t>12.87 (3.08)</w:t>
            </w:r>
          </w:p>
        </w:tc>
        <w:tc>
          <w:tcPr>
            <w:tcW w:w="95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DE98BB" w14:textId="77777777" w:rsidR="002B33CF" w:rsidRPr="008908B7" w:rsidRDefault="004330B0" w:rsidP="00615879">
            <w:pPr>
              <w:jc w:val="center"/>
            </w:pPr>
            <w:r w:rsidRPr="008908B7">
              <w:t>3.24 (3.16)</w:t>
            </w:r>
          </w:p>
        </w:tc>
      </w:tr>
      <w:tr w:rsidR="008908B7" w:rsidRPr="008908B7" w14:paraId="113B4161" w14:textId="77777777" w:rsidTr="00615879">
        <w:tc>
          <w:tcPr>
            <w:tcW w:w="194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9952E9" w14:textId="77777777" w:rsidR="002B33CF" w:rsidRPr="008908B7" w:rsidRDefault="004330B0" w:rsidP="00615879">
            <w:r w:rsidRPr="008908B7">
              <w:t>“On” time without dyskinesia (hours)</w:t>
            </w:r>
            <w:r w:rsidRPr="008908B7">
              <w:rPr>
                <w:vertAlign w:val="superscript"/>
              </w:rPr>
              <w:t>a</w:t>
            </w:r>
          </w:p>
        </w:tc>
        <w:tc>
          <w:tcPr>
            <w:tcW w:w="3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0E9887" w14:textId="77777777" w:rsidR="002B33CF" w:rsidRPr="008908B7" w:rsidRDefault="004330B0" w:rsidP="00615879">
            <w:pPr>
              <w:jc w:val="center"/>
            </w:pPr>
            <w:r w:rsidRPr="008908B7">
              <w:t>97</w:t>
            </w:r>
          </w:p>
        </w:tc>
        <w:tc>
          <w:tcPr>
            <w:tcW w:w="8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FE2B63" w14:textId="77777777" w:rsidR="002B33CF" w:rsidRPr="008908B7" w:rsidRDefault="004330B0" w:rsidP="00615879">
            <w:pPr>
              <w:jc w:val="center"/>
            </w:pPr>
            <w:r w:rsidRPr="008908B7">
              <w:t>7.01 (3.39)</w:t>
            </w:r>
          </w:p>
        </w:tc>
        <w:tc>
          <w:tcPr>
            <w:tcW w:w="90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D36595" w14:textId="77777777" w:rsidR="002B33CF" w:rsidRPr="008908B7" w:rsidRDefault="004330B0" w:rsidP="00615879">
            <w:pPr>
              <w:jc w:val="center"/>
            </w:pPr>
            <w:r w:rsidRPr="008908B7">
              <w:t>11.02 (4.23)</w:t>
            </w:r>
          </w:p>
        </w:tc>
        <w:tc>
          <w:tcPr>
            <w:tcW w:w="95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ECDF31" w14:textId="77777777" w:rsidR="002B33CF" w:rsidRPr="008908B7" w:rsidRDefault="004330B0" w:rsidP="00615879">
            <w:pPr>
              <w:jc w:val="center"/>
            </w:pPr>
            <w:r w:rsidRPr="008908B7">
              <w:t>4.00 (4.42)</w:t>
            </w:r>
          </w:p>
        </w:tc>
      </w:tr>
      <w:tr w:rsidR="008908B7" w:rsidRPr="008908B7" w14:paraId="3A5C0685" w14:textId="77777777" w:rsidTr="00615879">
        <w:tc>
          <w:tcPr>
            <w:tcW w:w="194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947F344" w14:textId="77777777" w:rsidR="002B33CF" w:rsidRPr="008908B7" w:rsidRDefault="004330B0" w:rsidP="00615879">
            <w:r w:rsidRPr="008908B7">
              <w:t>Motor aspects of experiences of daily living</w:t>
            </w:r>
            <w:r w:rsidRPr="008908B7">
              <w:rPr>
                <w:vertAlign w:val="superscript"/>
              </w:rPr>
              <w:t>b</w:t>
            </w:r>
          </w:p>
        </w:tc>
        <w:tc>
          <w:tcPr>
            <w:tcW w:w="3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4C470D" w14:textId="77777777" w:rsidR="002B33CF" w:rsidRPr="008908B7" w:rsidRDefault="004330B0" w:rsidP="00615879">
            <w:pPr>
              <w:jc w:val="center"/>
            </w:pPr>
            <w:r w:rsidRPr="008908B7">
              <w:t>104</w:t>
            </w:r>
          </w:p>
        </w:tc>
        <w:tc>
          <w:tcPr>
            <w:tcW w:w="8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4EA546" w14:textId="77777777" w:rsidR="002B33CF" w:rsidRPr="008908B7" w:rsidRDefault="004330B0" w:rsidP="00615879">
            <w:pPr>
              <w:jc w:val="center"/>
            </w:pPr>
            <w:r w:rsidRPr="008908B7">
              <w:t>15.9 (7.17)</w:t>
            </w:r>
          </w:p>
        </w:tc>
        <w:tc>
          <w:tcPr>
            <w:tcW w:w="90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274952" w14:textId="77777777" w:rsidR="002B33CF" w:rsidRPr="008908B7" w:rsidRDefault="004330B0" w:rsidP="00615879">
            <w:pPr>
              <w:jc w:val="center"/>
            </w:pPr>
            <w:r w:rsidRPr="008908B7">
              <w:t>12.7 (7.65)</w:t>
            </w:r>
          </w:p>
        </w:tc>
        <w:tc>
          <w:tcPr>
            <w:tcW w:w="95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348EED" w14:textId="77777777" w:rsidR="002B33CF" w:rsidRPr="008908B7" w:rsidRDefault="004330B0" w:rsidP="00615879">
            <w:pPr>
              <w:jc w:val="center"/>
            </w:pPr>
            <w:r w:rsidRPr="008908B7">
              <w:t>-3.2 (6.82)</w:t>
            </w:r>
          </w:p>
        </w:tc>
      </w:tr>
      <w:tr w:rsidR="008908B7" w:rsidRPr="008908B7" w14:paraId="50175131" w14:textId="77777777" w:rsidTr="00615879">
        <w:tc>
          <w:tcPr>
            <w:tcW w:w="194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772EFC9" w14:textId="77777777" w:rsidR="002B33CF" w:rsidRPr="008908B7" w:rsidRDefault="004330B0" w:rsidP="00615879">
            <w:r w:rsidRPr="008908B7">
              <w:t xml:space="preserve">Sleep </w:t>
            </w:r>
            <w:proofErr w:type="spellStart"/>
            <w:r w:rsidRPr="008908B7">
              <w:t>symptoms</w:t>
            </w:r>
            <w:r w:rsidRPr="008908B7">
              <w:rPr>
                <w:vertAlign w:val="superscript"/>
              </w:rPr>
              <w:t>c</w:t>
            </w:r>
            <w:proofErr w:type="spellEnd"/>
          </w:p>
        </w:tc>
        <w:tc>
          <w:tcPr>
            <w:tcW w:w="3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65D933" w14:textId="77777777" w:rsidR="002B33CF" w:rsidRPr="008908B7" w:rsidRDefault="004330B0" w:rsidP="00615879">
            <w:pPr>
              <w:jc w:val="center"/>
            </w:pPr>
            <w:r w:rsidRPr="008908B7">
              <w:t>104</w:t>
            </w:r>
          </w:p>
        </w:tc>
        <w:tc>
          <w:tcPr>
            <w:tcW w:w="8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4A31A6" w14:textId="77777777" w:rsidR="002B33CF" w:rsidRPr="008908B7" w:rsidRDefault="004330B0" w:rsidP="00615879">
            <w:pPr>
              <w:jc w:val="center"/>
            </w:pPr>
            <w:r w:rsidRPr="008908B7">
              <w:t>20.6 (9.93)</w:t>
            </w:r>
          </w:p>
        </w:tc>
        <w:tc>
          <w:tcPr>
            <w:tcW w:w="90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5F8905" w14:textId="77777777" w:rsidR="002B33CF" w:rsidRPr="008908B7" w:rsidRDefault="004330B0" w:rsidP="00615879">
            <w:pPr>
              <w:jc w:val="center"/>
            </w:pPr>
            <w:r w:rsidRPr="008908B7">
              <w:t>15.0 (9.64)</w:t>
            </w:r>
          </w:p>
        </w:tc>
        <w:tc>
          <w:tcPr>
            <w:tcW w:w="95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1844E1" w14:textId="77777777" w:rsidR="002B33CF" w:rsidRPr="008908B7" w:rsidRDefault="004330B0" w:rsidP="00615879">
            <w:pPr>
              <w:jc w:val="center"/>
            </w:pPr>
            <w:r w:rsidRPr="008908B7">
              <w:t>-5.7 (11.20)</w:t>
            </w:r>
          </w:p>
        </w:tc>
      </w:tr>
      <w:tr w:rsidR="008908B7" w:rsidRPr="008908B7" w14:paraId="705BD587" w14:textId="77777777" w:rsidTr="00615879">
        <w:tc>
          <w:tcPr>
            <w:tcW w:w="194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929C65" w14:textId="77777777" w:rsidR="002B33CF" w:rsidRPr="008908B7" w:rsidRDefault="004330B0" w:rsidP="00615879">
            <w:r w:rsidRPr="008908B7">
              <w:t xml:space="preserve">Quality of </w:t>
            </w:r>
            <w:proofErr w:type="spellStart"/>
            <w:r w:rsidRPr="008908B7">
              <w:t>life</w:t>
            </w:r>
            <w:r w:rsidRPr="008908B7">
              <w:rPr>
                <w:vertAlign w:val="superscript"/>
              </w:rPr>
              <w:t>d</w:t>
            </w:r>
            <w:proofErr w:type="spellEnd"/>
          </w:p>
        </w:tc>
        <w:tc>
          <w:tcPr>
            <w:tcW w:w="3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868F20" w14:textId="77777777" w:rsidR="002B33CF" w:rsidRPr="008908B7" w:rsidRDefault="004330B0" w:rsidP="00615879">
            <w:pPr>
              <w:jc w:val="center"/>
            </w:pPr>
            <w:r w:rsidRPr="008908B7">
              <w:t>104</w:t>
            </w:r>
          </w:p>
        </w:tc>
        <w:tc>
          <w:tcPr>
            <w:tcW w:w="8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2DC6EB" w14:textId="77777777" w:rsidR="002B33CF" w:rsidRPr="008908B7" w:rsidRDefault="004330B0" w:rsidP="00615879">
            <w:pPr>
              <w:jc w:val="center"/>
            </w:pPr>
            <w:r w:rsidRPr="008908B7">
              <w:t>34.5 (14.93)</w:t>
            </w:r>
          </w:p>
        </w:tc>
        <w:tc>
          <w:tcPr>
            <w:tcW w:w="90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350ECC" w14:textId="77777777" w:rsidR="002B33CF" w:rsidRPr="008908B7" w:rsidRDefault="004330B0" w:rsidP="00615879">
            <w:pPr>
              <w:jc w:val="center"/>
            </w:pPr>
            <w:r w:rsidRPr="008908B7">
              <w:t>27.3 (15.05)</w:t>
            </w:r>
          </w:p>
        </w:tc>
        <w:tc>
          <w:tcPr>
            <w:tcW w:w="95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857164" w14:textId="77777777" w:rsidR="002B33CF" w:rsidRPr="008908B7" w:rsidRDefault="004330B0" w:rsidP="00615879">
            <w:pPr>
              <w:jc w:val="center"/>
            </w:pPr>
            <w:r w:rsidRPr="008908B7">
              <w:t>-7.2 (11.36)</w:t>
            </w:r>
          </w:p>
        </w:tc>
      </w:tr>
      <w:tr w:rsidR="008908B7" w:rsidRPr="008908B7" w14:paraId="15F58B56" w14:textId="77777777" w:rsidTr="00615879">
        <w:tc>
          <w:tcPr>
            <w:tcW w:w="194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1B91D5" w14:textId="77777777" w:rsidR="002B33CF" w:rsidRPr="008908B7" w:rsidRDefault="004330B0" w:rsidP="00615879">
            <w:r w:rsidRPr="008908B7">
              <w:t xml:space="preserve">Health-related quality of </w:t>
            </w:r>
            <w:proofErr w:type="spellStart"/>
            <w:r w:rsidRPr="008908B7">
              <w:t>life</w:t>
            </w:r>
            <w:r w:rsidRPr="008908B7">
              <w:rPr>
                <w:vertAlign w:val="superscript"/>
              </w:rPr>
              <w:t>e</w:t>
            </w:r>
            <w:proofErr w:type="spellEnd"/>
          </w:p>
        </w:tc>
        <w:tc>
          <w:tcPr>
            <w:tcW w:w="3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B66089" w14:textId="77777777" w:rsidR="002B33CF" w:rsidRPr="008908B7" w:rsidRDefault="004330B0" w:rsidP="00615879">
            <w:pPr>
              <w:jc w:val="center"/>
            </w:pPr>
            <w:r w:rsidRPr="008908B7">
              <w:t>86</w:t>
            </w:r>
          </w:p>
        </w:tc>
        <w:tc>
          <w:tcPr>
            <w:tcW w:w="8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A23E8A" w14:textId="77777777" w:rsidR="002B33CF" w:rsidRPr="008908B7" w:rsidRDefault="004330B0" w:rsidP="00615879">
            <w:pPr>
              <w:jc w:val="center"/>
            </w:pPr>
            <w:r w:rsidRPr="008908B7">
              <w:t>0.662 (0.184)</w:t>
            </w:r>
          </w:p>
        </w:tc>
        <w:tc>
          <w:tcPr>
            <w:tcW w:w="90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45F4A6" w14:textId="77777777" w:rsidR="002B33CF" w:rsidRPr="008908B7" w:rsidRDefault="004330B0" w:rsidP="00615879">
            <w:pPr>
              <w:jc w:val="center"/>
            </w:pPr>
            <w:r w:rsidRPr="008908B7">
              <w:t>0.744 (0.1375)</w:t>
            </w:r>
          </w:p>
        </w:tc>
        <w:tc>
          <w:tcPr>
            <w:tcW w:w="95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C746D8" w14:textId="77777777" w:rsidR="002B33CF" w:rsidRPr="008908B7" w:rsidRDefault="004330B0" w:rsidP="00615879">
            <w:pPr>
              <w:jc w:val="center"/>
            </w:pPr>
            <w:r w:rsidRPr="008908B7">
              <w:t>0.082 (0.1712)</w:t>
            </w:r>
          </w:p>
        </w:tc>
      </w:tr>
      <w:tr w:rsidR="008908B7" w:rsidRPr="008908B7" w14:paraId="52F58682" w14:textId="77777777" w:rsidTr="00615879">
        <w:tc>
          <w:tcPr>
            <w:tcW w:w="194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EF24EF" w14:textId="77777777" w:rsidR="002B33CF" w:rsidRPr="008908B7" w:rsidRDefault="004330B0" w:rsidP="00615879">
            <w:pPr>
              <w:jc w:val="center"/>
              <w:rPr>
                <w:b/>
                <w:bCs/>
              </w:rPr>
            </w:pPr>
            <w:r w:rsidRPr="008908B7">
              <w:rPr>
                <w:b/>
                <w:bCs/>
              </w:rPr>
              <w:t>Measure</w:t>
            </w:r>
          </w:p>
        </w:tc>
        <w:tc>
          <w:tcPr>
            <w:tcW w:w="3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688B42" w14:textId="77777777" w:rsidR="002B33CF" w:rsidRPr="008908B7" w:rsidRDefault="002B33CF" w:rsidP="00615879">
            <w:pPr>
              <w:jc w:val="center"/>
              <w:rPr>
                <w:b/>
                <w:bCs/>
              </w:rPr>
            </w:pPr>
          </w:p>
        </w:tc>
        <w:tc>
          <w:tcPr>
            <w:tcW w:w="8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B36A25" w14:textId="77777777" w:rsidR="002B33CF" w:rsidRPr="008908B7" w:rsidRDefault="004330B0" w:rsidP="00615879">
            <w:pPr>
              <w:jc w:val="center"/>
              <w:rPr>
                <w:b/>
                <w:bCs/>
              </w:rPr>
            </w:pPr>
            <w:r w:rsidRPr="008908B7">
              <w:rPr>
                <w:b/>
                <w:bCs/>
              </w:rPr>
              <w:t xml:space="preserve">Baseline </w:t>
            </w:r>
          </w:p>
          <w:p w14:paraId="6AFC015A" w14:textId="77777777" w:rsidR="002B33CF" w:rsidRPr="008908B7" w:rsidRDefault="004330B0" w:rsidP="00615879">
            <w:pPr>
              <w:jc w:val="center"/>
              <w:rPr>
                <w:b/>
                <w:bCs/>
              </w:rPr>
            </w:pPr>
            <w:r w:rsidRPr="008908B7">
              <w:rPr>
                <w:b/>
                <w:bCs/>
              </w:rPr>
              <w:t>(%)</w:t>
            </w:r>
          </w:p>
        </w:tc>
        <w:tc>
          <w:tcPr>
            <w:tcW w:w="90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CCD9D2" w14:textId="77777777" w:rsidR="002B33CF" w:rsidRPr="008908B7" w:rsidRDefault="004330B0" w:rsidP="00615879">
            <w:pPr>
              <w:jc w:val="center"/>
              <w:rPr>
                <w:b/>
                <w:bCs/>
              </w:rPr>
            </w:pPr>
            <w:r w:rsidRPr="008908B7">
              <w:rPr>
                <w:b/>
                <w:bCs/>
              </w:rPr>
              <w:t xml:space="preserve">Endpoint </w:t>
            </w:r>
          </w:p>
          <w:p w14:paraId="2DCD3E82" w14:textId="77777777" w:rsidR="002B33CF" w:rsidRPr="008908B7" w:rsidRDefault="004330B0" w:rsidP="00615879">
            <w:pPr>
              <w:jc w:val="center"/>
              <w:rPr>
                <w:b/>
                <w:bCs/>
              </w:rPr>
            </w:pPr>
            <w:r w:rsidRPr="008908B7">
              <w:rPr>
                <w:b/>
                <w:bCs/>
              </w:rPr>
              <w:t>(%)</w:t>
            </w:r>
          </w:p>
        </w:tc>
        <w:tc>
          <w:tcPr>
            <w:tcW w:w="95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E3C650" w14:textId="77777777" w:rsidR="002B33CF" w:rsidRPr="008908B7" w:rsidRDefault="004330B0" w:rsidP="00615879">
            <w:pPr>
              <w:jc w:val="center"/>
              <w:rPr>
                <w:b/>
                <w:bCs/>
              </w:rPr>
            </w:pPr>
            <w:r w:rsidRPr="008908B7">
              <w:rPr>
                <w:b/>
                <w:bCs/>
              </w:rPr>
              <w:t>Difference</w:t>
            </w:r>
          </w:p>
          <w:p w14:paraId="7E3BB0AB" w14:textId="77777777" w:rsidR="002B33CF" w:rsidRPr="008908B7" w:rsidRDefault="004330B0" w:rsidP="00615879">
            <w:pPr>
              <w:jc w:val="center"/>
              <w:rPr>
                <w:b/>
                <w:bCs/>
              </w:rPr>
            </w:pPr>
            <w:r w:rsidRPr="008908B7">
              <w:rPr>
                <w:b/>
                <w:bCs/>
              </w:rPr>
              <w:t>(%)</w:t>
            </w:r>
          </w:p>
        </w:tc>
      </w:tr>
      <w:tr w:rsidR="008908B7" w:rsidRPr="008908B7" w14:paraId="6E923C1D" w14:textId="77777777" w:rsidTr="00615879">
        <w:tc>
          <w:tcPr>
            <w:tcW w:w="194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3602C4" w14:textId="77777777" w:rsidR="002B33CF" w:rsidRPr="008908B7" w:rsidRDefault="004330B0" w:rsidP="00615879">
            <w:r w:rsidRPr="008908B7">
              <w:t>Morning akinesia (</w:t>
            </w:r>
            <w:proofErr w:type="gramStart"/>
            <w:r w:rsidRPr="008908B7">
              <w:t>%)</w:t>
            </w:r>
            <w:r w:rsidRPr="008908B7">
              <w:rPr>
                <w:vertAlign w:val="superscript"/>
              </w:rPr>
              <w:t>f</w:t>
            </w:r>
            <w:proofErr w:type="gramEnd"/>
          </w:p>
        </w:tc>
        <w:tc>
          <w:tcPr>
            <w:tcW w:w="3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14F55E" w14:textId="77777777" w:rsidR="002B33CF" w:rsidRPr="008908B7" w:rsidRDefault="004330B0" w:rsidP="00615879">
            <w:pPr>
              <w:jc w:val="center"/>
            </w:pPr>
            <w:r w:rsidRPr="008908B7">
              <w:t>77</w:t>
            </w:r>
          </w:p>
        </w:tc>
        <w:tc>
          <w:tcPr>
            <w:tcW w:w="8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15DAA8" w14:textId="77777777" w:rsidR="002B33CF" w:rsidRPr="008908B7" w:rsidRDefault="004330B0" w:rsidP="00615879">
            <w:pPr>
              <w:jc w:val="center"/>
            </w:pPr>
            <w:r w:rsidRPr="008908B7">
              <w:t>77.8%</w:t>
            </w:r>
          </w:p>
        </w:tc>
        <w:tc>
          <w:tcPr>
            <w:tcW w:w="90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72521F" w14:textId="77777777" w:rsidR="002B33CF" w:rsidRPr="008908B7" w:rsidRDefault="004330B0" w:rsidP="00615879">
            <w:pPr>
              <w:jc w:val="center"/>
            </w:pPr>
            <w:r w:rsidRPr="008908B7">
              <w:t>20.8%</w:t>
            </w:r>
          </w:p>
        </w:tc>
        <w:tc>
          <w:tcPr>
            <w:tcW w:w="95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C5491A" w14:textId="77777777" w:rsidR="002B33CF" w:rsidRPr="008908B7" w:rsidRDefault="004330B0" w:rsidP="00615879">
            <w:pPr>
              <w:jc w:val="center"/>
            </w:pPr>
            <w:r w:rsidRPr="008908B7">
              <w:t>-57.0%</w:t>
            </w:r>
          </w:p>
        </w:tc>
      </w:tr>
      <w:tr w:rsidR="008908B7" w:rsidRPr="008908B7" w14:paraId="59F3796E" w14:textId="77777777" w:rsidTr="00615879">
        <w:tc>
          <w:tcPr>
            <w:tcW w:w="5000"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B192449" w14:textId="77777777" w:rsidR="002B33CF" w:rsidRPr="008908B7" w:rsidRDefault="004330B0" w:rsidP="00615879">
            <w:pPr>
              <w:spacing w:after="0" w:line="240" w:lineRule="auto"/>
              <w:jc w:val="left"/>
              <w:rPr>
                <w:sz w:val="20"/>
                <w:szCs w:val="20"/>
              </w:rPr>
            </w:pPr>
            <w:r w:rsidRPr="008908B7">
              <w:rPr>
                <w:sz w:val="20"/>
                <w:szCs w:val="20"/>
              </w:rPr>
              <w:t>SD = standard deviation.</w:t>
            </w:r>
            <w:r w:rsidRPr="008908B7">
              <w:rPr>
                <w:sz w:val="20"/>
                <w:szCs w:val="20"/>
              </w:rPr>
              <w:br/>
            </w:r>
            <w:r w:rsidRPr="008908B7">
              <w:rPr>
                <w:sz w:val="20"/>
                <w:szCs w:val="20"/>
                <w:vertAlign w:val="superscript"/>
              </w:rPr>
              <w:t xml:space="preserve">a </w:t>
            </w:r>
            <w:r w:rsidRPr="008908B7">
              <w:rPr>
                <w:sz w:val="20"/>
                <w:szCs w:val="20"/>
              </w:rPr>
              <w:t>Parkinson’s disease (PD) Diary.</w:t>
            </w:r>
          </w:p>
          <w:p w14:paraId="0E91F930" w14:textId="77777777" w:rsidR="002B33CF" w:rsidRPr="008908B7" w:rsidRDefault="004330B0" w:rsidP="00615879">
            <w:pPr>
              <w:spacing w:after="0" w:line="240" w:lineRule="auto"/>
              <w:rPr>
                <w:sz w:val="20"/>
                <w:szCs w:val="20"/>
              </w:rPr>
            </w:pPr>
            <w:r w:rsidRPr="008908B7">
              <w:rPr>
                <w:sz w:val="20"/>
                <w:szCs w:val="20"/>
                <w:vertAlign w:val="superscript"/>
              </w:rPr>
              <w:t xml:space="preserve">b </w:t>
            </w:r>
            <w:r w:rsidRPr="008908B7">
              <w:rPr>
                <w:sz w:val="20"/>
                <w:szCs w:val="20"/>
              </w:rPr>
              <w:t>Movement Disorder Society-Unified Parkinson’s Disease Rating Scale (MDS-UPDRS) Part II score.</w:t>
            </w:r>
          </w:p>
          <w:p w14:paraId="111152E0" w14:textId="77777777" w:rsidR="002B33CF" w:rsidRPr="008908B7" w:rsidRDefault="004330B0" w:rsidP="00615879">
            <w:pPr>
              <w:spacing w:after="0" w:line="240" w:lineRule="auto"/>
              <w:rPr>
                <w:sz w:val="20"/>
                <w:szCs w:val="20"/>
              </w:rPr>
            </w:pPr>
            <w:r w:rsidRPr="008908B7">
              <w:rPr>
                <w:sz w:val="20"/>
                <w:szCs w:val="20"/>
                <w:vertAlign w:val="superscript"/>
              </w:rPr>
              <w:t xml:space="preserve">c </w:t>
            </w:r>
            <w:r w:rsidRPr="008908B7">
              <w:rPr>
                <w:sz w:val="20"/>
                <w:szCs w:val="20"/>
              </w:rPr>
              <w:t>Parkinson’s Disease Sleep Scale-2 (PDSS-2) total score.</w:t>
            </w:r>
          </w:p>
          <w:p w14:paraId="60A503D6" w14:textId="77777777" w:rsidR="002B33CF" w:rsidRPr="008908B7" w:rsidRDefault="004330B0" w:rsidP="00615879">
            <w:pPr>
              <w:spacing w:after="0" w:line="240" w:lineRule="auto"/>
              <w:rPr>
                <w:sz w:val="20"/>
                <w:szCs w:val="20"/>
              </w:rPr>
            </w:pPr>
            <w:r w:rsidRPr="008908B7">
              <w:rPr>
                <w:sz w:val="20"/>
                <w:szCs w:val="20"/>
                <w:vertAlign w:val="superscript"/>
              </w:rPr>
              <w:t xml:space="preserve">d </w:t>
            </w:r>
            <w:r w:rsidRPr="008908B7">
              <w:rPr>
                <w:sz w:val="20"/>
                <w:szCs w:val="20"/>
              </w:rPr>
              <w:t>Parkinson’s Disease Questionnaire-39 items (PDQ-39) summary index.</w:t>
            </w:r>
          </w:p>
          <w:p w14:paraId="359105E1" w14:textId="77777777" w:rsidR="002B33CF" w:rsidRPr="008908B7" w:rsidRDefault="004330B0" w:rsidP="00615879">
            <w:pPr>
              <w:spacing w:after="0" w:line="240" w:lineRule="auto"/>
              <w:rPr>
                <w:sz w:val="20"/>
                <w:szCs w:val="20"/>
              </w:rPr>
            </w:pPr>
            <w:r w:rsidRPr="008908B7">
              <w:rPr>
                <w:sz w:val="20"/>
                <w:szCs w:val="20"/>
                <w:vertAlign w:val="superscript"/>
              </w:rPr>
              <w:t xml:space="preserve">e </w:t>
            </w:r>
            <w:r w:rsidRPr="008908B7">
              <w:rPr>
                <w:sz w:val="20"/>
                <w:szCs w:val="20"/>
              </w:rPr>
              <w:t>EuroQol 5-dimensions Questionnaire (EQ-5D-5L) summary index.</w:t>
            </w:r>
          </w:p>
          <w:p w14:paraId="179B5A1D" w14:textId="77777777" w:rsidR="002B33CF" w:rsidRPr="008908B7" w:rsidRDefault="004330B0" w:rsidP="00615879">
            <w:pPr>
              <w:spacing w:after="0" w:line="240" w:lineRule="auto"/>
              <w:rPr>
                <w:sz w:val="20"/>
                <w:szCs w:val="20"/>
              </w:rPr>
            </w:pPr>
            <w:r w:rsidRPr="008908B7">
              <w:rPr>
                <w:sz w:val="20"/>
                <w:szCs w:val="20"/>
                <w:vertAlign w:val="superscript"/>
              </w:rPr>
              <w:t xml:space="preserve">f </w:t>
            </w:r>
            <w:r w:rsidRPr="008908B7">
              <w:rPr>
                <w:sz w:val="20"/>
                <w:szCs w:val="20"/>
              </w:rPr>
              <w:t>% of subjects with early morning “Off” status based on the first morning symptom upon awakening derived from PD Diary.</w:t>
            </w:r>
          </w:p>
          <w:p w14:paraId="3DDCC80D" w14:textId="77777777" w:rsidR="002B33CF" w:rsidRPr="008908B7" w:rsidRDefault="002B33CF" w:rsidP="00615879"/>
        </w:tc>
      </w:tr>
    </w:tbl>
    <w:p w14:paraId="48B40933" w14:textId="77777777" w:rsidR="008908B7" w:rsidRPr="008908B7" w:rsidRDefault="008908B7" w:rsidP="00546C5E">
      <w:bookmarkStart w:id="23" w:name="_Hlk128650148"/>
    </w:p>
    <w:p w14:paraId="161F2703" w14:textId="2E42834E" w:rsidR="00546C5E" w:rsidRPr="008908B7" w:rsidRDefault="004330B0" w:rsidP="00546C5E">
      <w:r w:rsidRPr="008908B7">
        <w:t xml:space="preserve">At Week 52, the mean daily normalised “Off” time (PD Diary) decreased from 5.98 hours at baseline to 2.47 hours (a mean improvement of 3.51 hours) as demonstrated by a reduction in the number of patients reporting morning OFF (morning akinesia) in their PD Diaries from baseline to study end. The reduction in “Off” was associated with a corresponding mean increase of 3.77 hours from baseline in “On” time without troublesome dyskinesia, as shown </w:t>
      </w:r>
      <w:r w:rsidRPr="008908B7">
        <w:lastRenderedPageBreak/>
        <w:t>in the increase in “</w:t>
      </w:r>
      <w:proofErr w:type="gramStart"/>
      <w:r w:rsidRPr="008908B7">
        <w:t>On“ time</w:t>
      </w:r>
      <w:proofErr w:type="gramEnd"/>
      <w:r w:rsidRPr="008908B7">
        <w:t xml:space="preserve"> without any dyskinesia (3.94 hours) rather than “On” time with non-troublesome dyskinesia (decrease of 0.17 hours).</w:t>
      </w:r>
    </w:p>
    <w:bookmarkEnd w:id="23"/>
    <w:p w14:paraId="4CC66CD7" w14:textId="77777777" w:rsidR="002B33CF" w:rsidRPr="008908B7" w:rsidRDefault="004330B0" w:rsidP="002B33CF">
      <w:pPr>
        <w:autoSpaceDE w:val="0"/>
        <w:autoSpaceDN w:val="0"/>
        <w:adjustRightInd w:val="0"/>
        <w:rPr>
          <w:u w:val="single"/>
        </w:rPr>
      </w:pPr>
      <w:r w:rsidRPr="008908B7">
        <w:rPr>
          <w:u w:val="single"/>
        </w:rPr>
        <w:t>Paediatric population</w:t>
      </w:r>
    </w:p>
    <w:p w14:paraId="5A2B1E49" w14:textId="3E86F3AA" w:rsidR="002F1ADC" w:rsidRPr="008908B7" w:rsidRDefault="004330B0" w:rsidP="002B33CF">
      <w:pPr>
        <w:autoSpaceDE w:val="0"/>
        <w:autoSpaceDN w:val="0"/>
        <w:adjustRightInd w:val="0"/>
      </w:pPr>
      <w:r w:rsidRPr="008908B7">
        <w:t xml:space="preserve">The safety of </w:t>
      </w:r>
      <w:r w:rsidR="00B4678C" w:rsidRPr="008908B7">
        <w:t>VYALEV</w:t>
      </w:r>
      <w:r w:rsidRPr="008908B7">
        <w:t xml:space="preserve"> in patients under 18 years of age has not been established and its use in patients below the age of 18 is not recommended.</w:t>
      </w:r>
    </w:p>
    <w:p w14:paraId="3898D3F2" w14:textId="0CC95EA8" w:rsidR="002F1ADC" w:rsidRPr="008908B7" w:rsidRDefault="002F1ADC" w:rsidP="000332AA">
      <w:pPr>
        <w:pStyle w:val="gtcbodytext"/>
        <w:jc w:val="both"/>
        <w:rPr>
          <w:rFonts w:ascii="Arial" w:eastAsia="Calibri" w:hAnsi="Arial"/>
          <w:sz w:val="22"/>
          <w:szCs w:val="22"/>
          <w:lang w:val="en-AU"/>
        </w:rPr>
      </w:pPr>
    </w:p>
    <w:p w14:paraId="65F9AD12" w14:textId="77777777" w:rsidR="002B33CF" w:rsidRPr="008908B7" w:rsidRDefault="004330B0" w:rsidP="00C43821">
      <w:pPr>
        <w:pStyle w:val="Heading2"/>
        <w:numPr>
          <w:ilvl w:val="1"/>
          <w:numId w:val="22"/>
        </w:numPr>
        <w:spacing w:before="0" w:after="120"/>
        <w:ind w:left="630" w:hanging="630"/>
      </w:pPr>
      <w:r w:rsidRPr="008908B7">
        <w:t>Pharmacokinetic properties</w:t>
      </w:r>
    </w:p>
    <w:p w14:paraId="367185BF" w14:textId="77777777" w:rsidR="002B33CF" w:rsidRPr="008908B7" w:rsidRDefault="004330B0" w:rsidP="002B33CF">
      <w:pPr>
        <w:pStyle w:val="Heading3"/>
      </w:pPr>
      <w:r w:rsidRPr="008908B7">
        <w:t>Absorption</w:t>
      </w:r>
    </w:p>
    <w:p w14:paraId="3C24D40B" w14:textId="4F1E9865" w:rsidR="002B33CF" w:rsidRPr="008908B7" w:rsidRDefault="004330B0" w:rsidP="002B33CF">
      <w:pPr>
        <w:keepNext/>
      </w:pPr>
      <w:r w:rsidRPr="008908B7">
        <w:t>VYALEV</w:t>
      </w:r>
      <w:r w:rsidRPr="008908B7">
        <w:rPr>
          <w:b/>
          <w:bCs/>
        </w:rPr>
        <w:t xml:space="preserve"> </w:t>
      </w:r>
      <w:r w:rsidRPr="008908B7">
        <w:t>is administered directly into the subcutaneous space and is quickly absorbed and converted to levodopa and carbidopa. In a phase 1 study in healthy volunteers, levodopa and carbidopa were detectable in plasma within 30 minutes at the first pharmacokinetic (PK) collection point. In most subjects the steady state was achieved within 2 hours when VYALEV</w:t>
      </w:r>
      <w:r w:rsidRPr="008908B7">
        <w:rPr>
          <w:i/>
          <w:iCs/>
        </w:rPr>
        <w:t xml:space="preserve"> </w:t>
      </w:r>
      <w:r w:rsidRPr="008908B7">
        <w:t>dosing was delivered as loading dose followed by continuous infusion.</w:t>
      </w:r>
    </w:p>
    <w:p w14:paraId="6BE773CC" w14:textId="262F7D6A" w:rsidR="002B33CF" w:rsidRPr="008908B7" w:rsidRDefault="004330B0" w:rsidP="002B33CF">
      <w:pPr>
        <w:pStyle w:val="gtcbodytext"/>
        <w:spacing w:before="0" w:after="240" w:line="360" w:lineRule="exact"/>
        <w:jc w:val="both"/>
        <w:rPr>
          <w:rFonts w:ascii="Arial" w:eastAsia="Calibri" w:hAnsi="Arial"/>
          <w:sz w:val="22"/>
          <w:szCs w:val="22"/>
          <w:lang w:val="en-AU"/>
        </w:rPr>
      </w:pPr>
      <w:proofErr w:type="gramStart"/>
      <w:r w:rsidRPr="008908B7">
        <w:rPr>
          <w:rFonts w:ascii="Arial" w:eastAsia="Calibri" w:hAnsi="Arial"/>
          <w:sz w:val="22"/>
          <w:szCs w:val="22"/>
          <w:lang w:val="en-AU"/>
        </w:rPr>
        <w:t>In order to</w:t>
      </w:r>
      <w:proofErr w:type="gramEnd"/>
      <w:r w:rsidRPr="008908B7">
        <w:rPr>
          <w:rFonts w:ascii="Arial" w:eastAsia="Calibri" w:hAnsi="Arial"/>
          <w:sz w:val="22"/>
          <w:szCs w:val="22"/>
          <w:lang w:val="en-AU"/>
        </w:rPr>
        <w:t xml:space="preserve"> determine absorption of </w:t>
      </w:r>
      <w:r w:rsidR="00B4678C" w:rsidRPr="008908B7">
        <w:rPr>
          <w:rFonts w:ascii="Arial" w:eastAsia="Calibri" w:hAnsi="Arial"/>
          <w:sz w:val="22"/>
          <w:szCs w:val="22"/>
          <w:lang w:val="en-AU"/>
        </w:rPr>
        <w:t>VYALEV</w:t>
      </w:r>
      <w:r w:rsidRPr="008908B7">
        <w:rPr>
          <w:rFonts w:ascii="Arial" w:eastAsia="Calibri" w:hAnsi="Arial"/>
          <w:sz w:val="22"/>
          <w:szCs w:val="22"/>
          <w:lang w:val="en-AU"/>
        </w:rPr>
        <w:t xml:space="preserve"> at different subcutaneous sites, healthy volunteers were administered </w:t>
      </w:r>
      <w:r w:rsidR="00B4678C" w:rsidRPr="008908B7">
        <w:rPr>
          <w:rFonts w:ascii="Arial" w:eastAsia="Calibri" w:hAnsi="Arial"/>
          <w:sz w:val="22"/>
          <w:szCs w:val="22"/>
          <w:lang w:val="en-AU"/>
        </w:rPr>
        <w:t>VYALEV</w:t>
      </w:r>
      <w:r w:rsidRPr="008908B7">
        <w:rPr>
          <w:rFonts w:ascii="Arial" w:eastAsia="Calibri" w:hAnsi="Arial"/>
          <w:sz w:val="22"/>
          <w:szCs w:val="22"/>
          <w:lang w:val="en-AU"/>
        </w:rPr>
        <w:t xml:space="preserve"> to the abdomen, arm and thigh using a 3-way crossover design. Pharmacokinetic analysis from this study showed that the 3 sites have nearly identical levodopa and carbidopa exposure suggesting </w:t>
      </w:r>
      <w:r w:rsidR="00B4678C" w:rsidRPr="008908B7">
        <w:rPr>
          <w:rFonts w:ascii="Arial" w:eastAsia="Calibri" w:hAnsi="Arial"/>
          <w:sz w:val="22"/>
          <w:szCs w:val="22"/>
          <w:lang w:val="en-AU"/>
        </w:rPr>
        <w:t>VYALEV</w:t>
      </w:r>
      <w:r w:rsidRPr="008908B7">
        <w:rPr>
          <w:rFonts w:ascii="Arial" w:eastAsia="Calibri" w:hAnsi="Arial"/>
          <w:sz w:val="22"/>
          <w:szCs w:val="22"/>
          <w:lang w:val="en-AU"/>
        </w:rPr>
        <w:t xml:space="preserve"> absorption is similar at the different subcutaneous sites.</w:t>
      </w:r>
    </w:p>
    <w:p w14:paraId="29525617" w14:textId="02528D7A" w:rsidR="002B33CF" w:rsidRPr="008908B7" w:rsidRDefault="004330B0" w:rsidP="002B33CF">
      <w:pPr>
        <w:pStyle w:val="gtcbodytext"/>
        <w:spacing w:before="0" w:after="240" w:line="360" w:lineRule="exact"/>
        <w:jc w:val="both"/>
        <w:rPr>
          <w:rFonts w:ascii="Arial" w:eastAsia="Calibri" w:hAnsi="Arial"/>
          <w:sz w:val="22"/>
          <w:szCs w:val="22"/>
          <w:lang w:val="en-AU"/>
        </w:rPr>
      </w:pPr>
      <w:bookmarkStart w:id="24" w:name="OLE_LINK1"/>
      <w:r w:rsidRPr="008908B7">
        <w:rPr>
          <w:rFonts w:ascii="Arial" w:eastAsia="Calibri" w:hAnsi="Arial"/>
          <w:sz w:val="22"/>
          <w:szCs w:val="22"/>
          <w:lang w:val="en-AU"/>
        </w:rPr>
        <w:t>VYALEV bypasses the gut, so food does not change absorption or exposure of levodopa/carbidopa</w:t>
      </w:r>
      <w:bookmarkEnd w:id="24"/>
      <w:r w:rsidRPr="008908B7">
        <w:rPr>
          <w:rFonts w:ascii="Arial" w:eastAsia="Calibri" w:hAnsi="Arial"/>
          <w:sz w:val="22"/>
          <w:szCs w:val="22"/>
          <w:lang w:val="en-AU"/>
        </w:rPr>
        <w:t>.</w:t>
      </w:r>
    </w:p>
    <w:p w14:paraId="56BD894B" w14:textId="2590AEB6" w:rsidR="002B33CF" w:rsidRPr="008908B7" w:rsidRDefault="004330B0" w:rsidP="002B33CF">
      <w:pPr>
        <w:ind w:right="-2"/>
      </w:pPr>
      <w:r w:rsidRPr="008908B7">
        <w:t xml:space="preserve">Following </w:t>
      </w:r>
      <w:r w:rsidR="00B4678C" w:rsidRPr="008908B7">
        <w:t>VYALEV</w:t>
      </w:r>
      <w:r w:rsidRPr="008908B7">
        <w:t xml:space="preserve"> administration in healthy volunteers, levodopa steady state is achieved rapidly and maintained during the infusion period. Figure 1 below shows levodopa exposure following both 24-hour </w:t>
      </w:r>
      <w:r w:rsidR="00B4678C" w:rsidRPr="008908B7">
        <w:t>VYALEV</w:t>
      </w:r>
      <w:r w:rsidRPr="008908B7">
        <w:t xml:space="preserve"> administration and 16-hour Duodopa administration followed by night-time oral levodopa/carbidopa dosing.</w:t>
      </w:r>
    </w:p>
    <w:p w14:paraId="54F773AD" w14:textId="7B957D9C" w:rsidR="005F2534" w:rsidRPr="008908B7" w:rsidRDefault="004330B0">
      <w:pPr>
        <w:spacing w:after="0" w:line="240" w:lineRule="auto"/>
        <w:jc w:val="left"/>
        <w:rPr>
          <w:b/>
          <w:bCs/>
        </w:rPr>
      </w:pPr>
      <w:r w:rsidRPr="008908B7">
        <w:rPr>
          <w:b/>
          <w:bCs/>
        </w:rPr>
        <w:br w:type="page"/>
      </w:r>
    </w:p>
    <w:p w14:paraId="655C2B16" w14:textId="0F139A41" w:rsidR="002B33CF" w:rsidRPr="008908B7" w:rsidRDefault="004330B0" w:rsidP="002B33CF">
      <w:pPr>
        <w:keepNext/>
        <w:rPr>
          <w:b/>
          <w:bCs/>
        </w:rPr>
      </w:pPr>
      <w:r w:rsidRPr="008908B7">
        <w:rPr>
          <w:b/>
          <w:bCs/>
        </w:rPr>
        <w:lastRenderedPageBreak/>
        <w:t xml:space="preserve">Figure </w:t>
      </w:r>
      <w:r w:rsidR="00DD5C8A" w:rsidRPr="008908B7">
        <w:rPr>
          <w:b/>
          <w:bCs/>
        </w:rPr>
        <w:t>3</w:t>
      </w:r>
      <w:r w:rsidRPr="008908B7">
        <w:rPr>
          <w:b/>
          <w:bCs/>
        </w:rPr>
        <w:t xml:space="preserve">. </w:t>
      </w:r>
      <w:r w:rsidRPr="008908B7">
        <w:t xml:space="preserve"> </w:t>
      </w:r>
      <w:r w:rsidRPr="008908B7">
        <w:rPr>
          <w:b/>
          <w:bCs/>
        </w:rPr>
        <w:t xml:space="preserve">Levodopa exposure (mean ± standard deviation) following 24-hour </w:t>
      </w:r>
      <w:r w:rsidR="00B4678C" w:rsidRPr="008908B7">
        <w:rPr>
          <w:b/>
          <w:bCs/>
        </w:rPr>
        <w:t>VYALEV</w:t>
      </w:r>
      <w:r w:rsidRPr="008908B7">
        <w:rPr>
          <w:b/>
          <w:bCs/>
        </w:rPr>
        <w:t xml:space="preserve"> infusion and 16-hour Duodopa infusion followed by night-time oral doses </w:t>
      </w:r>
    </w:p>
    <w:p w14:paraId="1BEDDE16" w14:textId="2241227F" w:rsidR="002B33CF" w:rsidRPr="008908B7" w:rsidRDefault="002B33CF" w:rsidP="002B33CF">
      <w:pPr>
        <w:keepNext/>
        <w:rPr>
          <w:b/>
          <w:bCs/>
        </w:rPr>
      </w:pPr>
    </w:p>
    <w:p w14:paraId="0F6DA579" w14:textId="77777777" w:rsidR="002B33CF" w:rsidRPr="008908B7" w:rsidRDefault="002B33CF" w:rsidP="002B33CF">
      <w:pPr>
        <w:keepNext/>
        <w:rPr>
          <w:b/>
          <w:bCs/>
        </w:rPr>
      </w:pPr>
    </w:p>
    <w:p w14:paraId="7C71BE43" w14:textId="77777777" w:rsidR="002B33CF" w:rsidRPr="008908B7" w:rsidRDefault="002B33CF" w:rsidP="002B33CF">
      <w:pPr>
        <w:keepNext/>
        <w:rPr>
          <w:b/>
          <w:bCs/>
        </w:rPr>
      </w:pPr>
    </w:p>
    <w:p w14:paraId="329D1018" w14:textId="77777777" w:rsidR="002B33CF" w:rsidRPr="008908B7" w:rsidRDefault="002B33CF" w:rsidP="002B33CF">
      <w:pPr>
        <w:keepNext/>
        <w:rPr>
          <w:b/>
          <w:bCs/>
        </w:rPr>
      </w:pPr>
    </w:p>
    <w:p w14:paraId="6E8B401E" w14:textId="0AA6CDF7" w:rsidR="00B20BF6" w:rsidRPr="008908B7" w:rsidRDefault="00B20BF6" w:rsidP="008E39A4">
      <w:pPr>
        <w:spacing w:after="0"/>
      </w:pPr>
    </w:p>
    <w:p w14:paraId="3C383DD8" w14:textId="54A95B63" w:rsidR="00ED1F60" w:rsidRPr="008908B7" w:rsidRDefault="00ED1F60" w:rsidP="008E39A4">
      <w:pPr>
        <w:spacing w:after="0"/>
      </w:pPr>
    </w:p>
    <w:p w14:paraId="0023CF98" w14:textId="37D5220D" w:rsidR="00ED1F60" w:rsidRPr="008908B7" w:rsidRDefault="004330B0" w:rsidP="008E39A4">
      <w:pPr>
        <w:spacing w:after="0"/>
      </w:pPr>
      <w:r w:rsidRPr="008908B7">
        <w:rPr>
          <w:noProof/>
        </w:rPr>
        <mc:AlternateContent>
          <mc:Choice Requires="wpg">
            <w:drawing>
              <wp:anchor distT="0" distB="0" distL="114300" distR="114300" simplePos="0" relativeHeight="251658240" behindDoc="0" locked="0" layoutInCell="1" allowOverlap="1" wp14:anchorId="60DD6064" wp14:editId="7F6BEE22">
                <wp:simplePos x="0" y="0"/>
                <wp:positionH relativeFrom="margin">
                  <wp:posOffset>78740</wp:posOffset>
                </wp:positionH>
                <wp:positionV relativeFrom="paragraph">
                  <wp:posOffset>-1939290</wp:posOffset>
                </wp:positionV>
                <wp:extent cx="4543425" cy="3819525"/>
                <wp:effectExtent l="0" t="0" r="9525" b="9525"/>
                <wp:wrapNone/>
                <wp:docPr id="6" name="Group 6" descr="Figure 3.  Levodopa exposure (mean ± standard deviation) following 24-hour VYALEV infusion and 16-hour Duodopa infusion followed by night-time oral doses "/>
                <wp:cNvGraphicFramePr/>
                <a:graphic xmlns:a="http://schemas.openxmlformats.org/drawingml/2006/main">
                  <a:graphicData uri="http://schemas.microsoft.com/office/word/2010/wordprocessingGroup">
                    <wpg:wgp>
                      <wpg:cNvGrpSpPr/>
                      <wpg:grpSpPr>
                        <a:xfrm>
                          <a:off x="0" y="0"/>
                          <a:ext cx="4543425" cy="3819525"/>
                          <a:chOff x="0" y="0"/>
                          <a:chExt cx="5760085" cy="4464685"/>
                        </a:xfrm>
                      </wpg:grpSpPr>
                      <pic:pic xmlns:pic="http://schemas.openxmlformats.org/drawingml/2006/picture">
                        <pic:nvPicPr>
                          <pic:cNvPr id="7" name="Picture 7" descr="Diagram&#10;&#10;Description automatically generated"/>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760085" cy="4464685"/>
                          </a:xfrm>
                          <a:prstGeom prst="rect">
                            <a:avLst/>
                          </a:prstGeom>
                        </pic:spPr>
                      </pic:pic>
                      <wps:wsp>
                        <wps:cNvPr id="8" name="Text Box 2"/>
                        <wps:cNvSpPr txBox="1">
                          <a:spLocks noChangeArrowheads="1"/>
                        </wps:cNvSpPr>
                        <wps:spPr bwMode="auto">
                          <a:xfrm>
                            <a:off x="3857624" y="276225"/>
                            <a:ext cx="1902461" cy="262477"/>
                          </a:xfrm>
                          <a:prstGeom prst="rect">
                            <a:avLst/>
                          </a:prstGeom>
                          <a:solidFill>
                            <a:srgbClr val="FFFFFF"/>
                          </a:solidFill>
                          <a:ln w="9525">
                            <a:noFill/>
                            <a:miter lim="800000"/>
                            <a:headEnd/>
                            <a:tailEnd/>
                          </a:ln>
                        </wps:spPr>
                        <wps:txbx>
                          <w:txbxContent>
                            <w:p w14:paraId="03CDCDCF" w14:textId="65BA5353" w:rsidR="002B33CF" w:rsidRPr="00E3493B" w:rsidRDefault="004330B0" w:rsidP="002B33CF">
                              <w:pPr>
                                <w:rPr>
                                  <w:rFonts w:cs="Arial"/>
                                </w:rPr>
                              </w:pPr>
                              <w:r>
                                <w:rPr>
                                  <w:rFonts w:cs="Arial"/>
                                </w:rPr>
                                <w:t>VYALEV</w:t>
                              </w:r>
                            </w:p>
                          </w:txbxContent>
                        </wps:txbx>
                        <wps:bodyPr rot="0" vert="horz" wrap="square" lIns="0" tIns="0" rIns="0" bIns="0" anchor="t" anchorCtr="0"/>
                      </wps:wsp>
                    </wpg:wgp>
                  </a:graphicData>
                </a:graphic>
                <wp14:sizeRelH relativeFrom="page">
                  <wp14:pctWidth>0</wp14:pctWidth>
                </wp14:sizeRelH>
                <wp14:sizeRelV relativeFrom="page">
                  <wp14:pctHeight>0</wp14:pctHeight>
                </wp14:sizeRelV>
              </wp:anchor>
            </w:drawing>
          </mc:Choice>
          <mc:Fallback>
            <w:pict>
              <v:group w14:anchorId="60DD6064" id="Group 6" o:spid="_x0000_s1027" alt="Figure 3.  Levodopa exposure (mean ± standard deviation) following 24-hour VYALEV infusion and 16-hour Duodopa infusion followed by night-time oral doses " style="position:absolute;left:0;text-align:left;margin-left:6.2pt;margin-top:-152.7pt;width:357.75pt;height:300.75pt;z-index:251658240;mso-position-horizontal-relative:margin;mso-position-vertical-relative:text" coordsize="57600,446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Diagram&#10;&#10;Description automatically generated" style="position:absolute;width:57600;height:44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">
                  <v:imagedata r:id="rId16" o:title="Diagram&#10;&#10;Description automatically generated"/>
                </v:shape>
                <v:shape id="Text Box 2" o:spid="_x0000_s1029" type="#_x0000_t202" style="position:absolute;left:38576;top:2762;width:19024;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03CDCDCF" w14:textId="65BA5353" w:rsidR="002B33CF" w:rsidRPr="00E3493B" w:rsidRDefault="004330B0" w:rsidP="002B33CF">
                        <w:pPr>
                          <w:rPr>
                            <w:rFonts w:cs="Arial"/>
                          </w:rPr>
                        </w:pPr>
                        <w:r>
                          <w:rPr>
                            <w:rFonts w:cs="Arial"/>
                          </w:rPr>
                          <w:t>VYALEV</w:t>
                        </w:r>
                      </w:p>
                    </w:txbxContent>
                  </v:textbox>
                </v:shape>
                <w10:wrap anchorx="margin"/>
              </v:group>
            </w:pict>
          </mc:Fallback>
        </mc:AlternateContent>
      </w:r>
    </w:p>
    <w:p w14:paraId="297365D6" w14:textId="40F6A71E" w:rsidR="0047617C" w:rsidRPr="008908B7" w:rsidRDefault="0047617C" w:rsidP="008E39A4">
      <w:pPr>
        <w:spacing w:after="0"/>
      </w:pPr>
    </w:p>
    <w:p w14:paraId="51760E60" w14:textId="5885DD65" w:rsidR="0047617C" w:rsidRPr="008908B7" w:rsidRDefault="0047617C" w:rsidP="008E39A4">
      <w:pPr>
        <w:spacing w:after="0"/>
      </w:pPr>
    </w:p>
    <w:p w14:paraId="228B53B2" w14:textId="74DCA547" w:rsidR="0047617C" w:rsidRPr="008908B7" w:rsidRDefault="0047617C" w:rsidP="008E39A4">
      <w:pPr>
        <w:spacing w:after="0"/>
      </w:pPr>
    </w:p>
    <w:p w14:paraId="4FBD9A2A" w14:textId="51C79857" w:rsidR="00ED1F60" w:rsidRPr="008908B7" w:rsidRDefault="00ED1F60" w:rsidP="008E39A4">
      <w:pPr>
        <w:spacing w:after="0"/>
      </w:pPr>
    </w:p>
    <w:p w14:paraId="712C319F" w14:textId="23FA3A02" w:rsidR="00ED1F60" w:rsidRPr="008908B7" w:rsidRDefault="00ED1F60" w:rsidP="008E39A4">
      <w:pPr>
        <w:spacing w:after="0"/>
      </w:pPr>
    </w:p>
    <w:p w14:paraId="519017AC" w14:textId="1FE8FD20" w:rsidR="002B33CF" w:rsidRPr="008908B7" w:rsidRDefault="002B33CF" w:rsidP="008E39A4">
      <w:pPr>
        <w:spacing w:after="0"/>
      </w:pPr>
    </w:p>
    <w:p w14:paraId="48436DB8" w14:textId="5DD5156B" w:rsidR="002B33CF" w:rsidRPr="008908B7" w:rsidRDefault="002B33CF" w:rsidP="008E39A4">
      <w:pPr>
        <w:spacing w:after="0"/>
      </w:pPr>
    </w:p>
    <w:p w14:paraId="52A38116" w14:textId="659C1350" w:rsidR="002B33CF" w:rsidRPr="008908B7" w:rsidRDefault="002B33CF" w:rsidP="008E39A4">
      <w:pPr>
        <w:spacing w:after="0"/>
      </w:pPr>
    </w:p>
    <w:p w14:paraId="52218561" w14:textId="03B437F1" w:rsidR="002B33CF" w:rsidRPr="008908B7" w:rsidRDefault="004330B0" w:rsidP="002B33CF">
      <w:pPr>
        <w:ind w:right="-2"/>
      </w:pPr>
      <w:r w:rsidRPr="008908B7">
        <w:t xml:space="preserve">Results from an additional PK comparability study demonstrated that levodopa exposure was comparable between </w:t>
      </w:r>
      <w:r w:rsidR="00DD6EA3" w:rsidRPr="008908B7">
        <w:t>VYALEV</w:t>
      </w:r>
      <w:r w:rsidRPr="008908B7">
        <w:t xml:space="preserve"> and </w:t>
      </w:r>
      <w:proofErr w:type="spellStart"/>
      <w:r w:rsidRPr="008908B7">
        <w:t>Duodopa</w:t>
      </w:r>
      <w:proofErr w:type="spellEnd"/>
      <w:r w:rsidRPr="008908B7">
        <w:t xml:space="preserve"> when both were delivered over a 24-hour period. </w:t>
      </w:r>
    </w:p>
    <w:p w14:paraId="6B06B114" w14:textId="77777777" w:rsidR="002B33CF" w:rsidRPr="008908B7" w:rsidRDefault="004330B0" w:rsidP="002B33CF">
      <w:pPr>
        <w:pStyle w:val="Heading3"/>
      </w:pPr>
      <w:r w:rsidRPr="008908B7">
        <w:t>Distribution</w:t>
      </w:r>
    </w:p>
    <w:p w14:paraId="7AC43A1B" w14:textId="05C5C91F" w:rsidR="002B33CF" w:rsidRPr="008908B7" w:rsidRDefault="004330B0" w:rsidP="002B33CF">
      <w:pPr>
        <w:pStyle w:val="gtcbodytext"/>
        <w:spacing w:before="0" w:after="240" w:line="360" w:lineRule="exact"/>
        <w:jc w:val="both"/>
        <w:rPr>
          <w:rFonts w:ascii="Arial" w:eastAsia="Calibri" w:hAnsi="Arial"/>
          <w:sz w:val="22"/>
          <w:szCs w:val="22"/>
          <w:lang w:val="en-AU"/>
        </w:rPr>
      </w:pPr>
      <w:r w:rsidRPr="008908B7">
        <w:rPr>
          <w:rFonts w:ascii="Arial" w:eastAsia="Calibri" w:hAnsi="Arial"/>
          <w:sz w:val="22"/>
          <w:szCs w:val="22"/>
          <w:lang w:val="en-AU"/>
        </w:rPr>
        <w:t xml:space="preserve">The volume of distribution of levodopa is moderately small. Levodopa has </w:t>
      </w:r>
      <w:r w:rsidR="00424A5A" w:rsidRPr="008908B7">
        <w:rPr>
          <w:rFonts w:ascii="Arial" w:eastAsia="Calibri" w:hAnsi="Arial"/>
          <w:sz w:val="22"/>
          <w:szCs w:val="22"/>
          <w:lang w:val="en-AU"/>
        </w:rPr>
        <w:t xml:space="preserve">low </w:t>
      </w:r>
      <w:r w:rsidRPr="008908B7">
        <w:rPr>
          <w:rFonts w:ascii="Arial" w:eastAsia="Calibri" w:hAnsi="Arial"/>
          <w:sz w:val="22"/>
          <w:szCs w:val="22"/>
          <w:lang w:val="en-AU"/>
        </w:rPr>
        <w:t xml:space="preserve">binding to plasma proteins (about 10%-30%). </w:t>
      </w:r>
    </w:p>
    <w:p w14:paraId="54F62919" w14:textId="30969FD5" w:rsidR="002B33CF" w:rsidRPr="008908B7" w:rsidRDefault="004330B0" w:rsidP="002B33CF">
      <w:pPr>
        <w:pStyle w:val="gtcbodytext"/>
        <w:spacing w:before="0" w:after="240" w:line="360" w:lineRule="exact"/>
        <w:jc w:val="both"/>
        <w:rPr>
          <w:rFonts w:ascii="Arial" w:eastAsia="Calibri" w:hAnsi="Arial"/>
          <w:sz w:val="22"/>
          <w:szCs w:val="22"/>
          <w:lang w:val="en-AU"/>
        </w:rPr>
      </w:pPr>
      <w:bookmarkStart w:id="25" w:name="p79568241354639768"/>
      <w:bookmarkEnd w:id="25"/>
      <w:r w:rsidRPr="008908B7">
        <w:rPr>
          <w:rFonts w:ascii="Arial" w:eastAsia="Calibri" w:hAnsi="Arial"/>
          <w:sz w:val="22"/>
          <w:szCs w:val="22"/>
          <w:lang w:val="en-AU"/>
        </w:rPr>
        <w:t xml:space="preserve">Carbidopa is approximately 36% bound to plasma protein. Carbidopa does not cross the blood-brain barrier. </w:t>
      </w:r>
    </w:p>
    <w:p w14:paraId="1D7E6D8C" w14:textId="5E48EEB0" w:rsidR="00F73D64" w:rsidRPr="008908B7" w:rsidRDefault="004330B0" w:rsidP="002B33CF">
      <w:pPr>
        <w:pStyle w:val="gtcbodytext"/>
        <w:spacing w:before="0" w:after="240" w:line="360" w:lineRule="exact"/>
        <w:jc w:val="both"/>
        <w:rPr>
          <w:rFonts w:ascii="Arial" w:eastAsia="Calibri" w:hAnsi="Arial"/>
          <w:sz w:val="22"/>
          <w:szCs w:val="22"/>
          <w:lang w:val="en-AU"/>
        </w:rPr>
      </w:pPr>
      <w:r w:rsidRPr="008908B7">
        <w:rPr>
          <w:rFonts w:ascii="Arial" w:eastAsia="Calibri" w:hAnsi="Arial"/>
          <w:sz w:val="22"/>
          <w:szCs w:val="22"/>
          <w:lang w:val="en-AU"/>
        </w:rPr>
        <w:t>Both foslevodopa and foscarbidopa have low protein binding (approximately 30%).</w:t>
      </w:r>
    </w:p>
    <w:p w14:paraId="029397B3" w14:textId="77777777" w:rsidR="002B33CF" w:rsidRPr="008908B7" w:rsidRDefault="004330B0" w:rsidP="002B33CF">
      <w:pPr>
        <w:pStyle w:val="Heading3"/>
      </w:pPr>
      <w:r w:rsidRPr="008908B7">
        <w:t>Metabolism</w:t>
      </w:r>
    </w:p>
    <w:p w14:paraId="732F6BEA" w14:textId="2B7B7673" w:rsidR="002B33CF" w:rsidRPr="008908B7" w:rsidRDefault="004330B0" w:rsidP="002B33CF">
      <w:pPr>
        <w:pStyle w:val="gtcbodytext"/>
        <w:spacing w:before="0" w:after="240" w:line="360" w:lineRule="exact"/>
        <w:jc w:val="both"/>
        <w:rPr>
          <w:rFonts w:ascii="Arial" w:eastAsia="Calibri" w:hAnsi="Arial"/>
          <w:sz w:val="22"/>
          <w:szCs w:val="22"/>
          <w:lang w:val="en-AU"/>
        </w:rPr>
      </w:pPr>
      <w:r w:rsidRPr="008908B7">
        <w:rPr>
          <w:rFonts w:ascii="Arial" w:eastAsia="Calibri" w:hAnsi="Arial"/>
          <w:sz w:val="22"/>
          <w:szCs w:val="22"/>
          <w:lang w:val="en-AU"/>
        </w:rPr>
        <w:t>Foslevodopa and foscarbidopa prodrugs are rapidly converted by alkaline phosphatases into levodopa and carbidopa and thus the prodrugs are removed quickly from circulation. Levodopa is mainly metabolised by the aromatic amino acid decarboxylase (AAAD) and the COMT</w:t>
      </w:r>
      <w:r w:rsidR="00BF592C" w:rsidRPr="008908B7">
        <w:rPr>
          <w:rFonts w:ascii="Arial" w:eastAsia="Calibri" w:hAnsi="Arial"/>
          <w:sz w:val="22"/>
          <w:szCs w:val="22"/>
          <w:lang w:val="en-AU"/>
        </w:rPr>
        <w:t xml:space="preserve"> </w:t>
      </w:r>
      <w:r w:rsidRPr="008908B7">
        <w:rPr>
          <w:rFonts w:ascii="Arial" w:eastAsia="Calibri" w:hAnsi="Arial"/>
          <w:sz w:val="22"/>
          <w:szCs w:val="22"/>
          <w:lang w:val="en-AU"/>
        </w:rPr>
        <w:t xml:space="preserve">enzymes. Other routes of metabolism are transamination and oxidation. The decarboxylation of levodopa to dopamine by AAAD is the major enzymatic pathway when no </w:t>
      </w:r>
      <w:r w:rsidRPr="008908B7">
        <w:rPr>
          <w:rFonts w:ascii="Arial" w:eastAsia="Calibri" w:hAnsi="Arial"/>
          <w:sz w:val="22"/>
          <w:szCs w:val="22"/>
          <w:lang w:val="en-AU"/>
        </w:rPr>
        <w:lastRenderedPageBreak/>
        <w:t xml:space="preserve">enzyme inhibitor is co-administered. </w:t>
      </w:r>
      <w:r w:rsidR="00C44BE4" w:rsidRPr="008908B7">
        <w:rPr>
          <w:rFonts w:ascii="Arial" w:eastAsia="Calibri" w:hAnsi="Arial"/>
          <w:sz w:val="22"/>
          <w:szCs w:val="22"/>
          <w:lang w:val="en-AU"/>
        </w:rPr>
        <w:t xml:space="preserve">When levodopa is co-administered with carbidopa the decarboxylase enzyme is inhibited so that metabolism via COMT becomes the dominant metabolic pathway. </w:t>
      </w:r>
      <w:r w:rsidRPr="008908B7">
        <w:rPr>
          <w:rFonts w:ascii="Arial" w:eastAsia="Calibri" w:hAnsi="Arial"/>
          <w:sz w:val="22"/>
          <w:szCs w:val="22"/>
          <w:lang w:val="en-AU"/>
        </w:rPr>
        <w:t xml:space="preserve">O-methylation of levodopa by COMT forms 3-O-methyldopa. When administered with carbidopa, the elimination half-life of levodopa is approximately </w:t>
      </w:r>
      <w:r w:rsidR="00C44BE4" w:rsidRPr="008908B7">
        <w:rPr>
          <w:rFonts w:ascii="Arial" w:eastAsia="Calibri" w:hAnsi="Arial"/>
          <w:sz w:val="22"/>
          <w:szCs w:val="22"/>
          <w:lang w:val="en-AU"/>
        </w:rPr>
        <w:t>1-2</w:t>
      </w:r>
      <w:r w:rsidRPr="008908B7">
        <w:rPr>
          <w:rFonts w:ascii="Arial" w:eastAsia="Calibri" w:hAnsi="Arial"/>
          <w:sz w:val="22"/>
          <w:szCs w:val="22"/>
          <w:lang w:val="en-AU"/>
        </w:rPr>
        <w:t xml:space="preserve"> hours.</w:t>
      </w:r>
    </w:p>
    <w:p w14:paraId="7D4BF18F" w14:textId="77777777" w:rsidR="002B33CF" w:rsidRPr="008908B7" w:rsidRDefault="004330B0" w:rsidP="002B33CF">
      <w:pPr>
        <w:pStyle w:val="gtcbodytext"/>
        <w:spacing w:before="0" w:after="240" w:line="360" w:lineRule="exact"/>
        <w:jc w:val="both"/>
        <w:rPr>
          <w:rFonts w:ascii="Arial" w:eastAsia="Calibri" w:hAnsi="Arial"/>
          <w:sz w:val="22"/>
          <w:szCs w:val="22"/>
          <w:lang w:val="en-AU"/>
        </w:rPr>
      </w:pPr>
      <w:bookmarkStart w:id="26" w:name="p822610241354639831"/>
      <w:bookmarkEnd w:id="26"/>
      <w:r w:rsidRPr="008908B7">
        <w:rPr>
          <w:rFonts w:ascii="Arial" w:eastAsia="Calibri" w:hAnsi="Arial"/>
          <w:sz w:val="22"/>
          <w:szCs w:val="22"/>
          <w:lang w:val="en-AU"/>
        </w:rPr>
        <w:t>Carbidopa is metabolised to two main metabolites (α-methyl-3-methoxy-4-hydroxyphenylpropionic acid and α-methyl-3,4-dihydroxyphenylpropionic acid). These 2 metabolites are primarily eliminated in the urine unchanged or as glucuronide conjugates. The elimination half-life of carbidopa is approximately 2 hours.</w:t>
      </w:r>
    </w:p>
    <w:p w14:paraId="657EEDF6" w14:textId="77777777" w:rsidR="002B33CF" w:rsidRPr="008908B7" w:rsidRDefault="004330B0" w:rsidP="002B33CF">
      <w:pPr>
        <w:pStyle w:val="Heading3"/>
        <w:rPr>
          <w:lang w:eastAsia="en-AU"/>
        </w:rPr>
      </w:pPr>
      <w:r w:rsidRPr="008908B7">
        <w:rPr>
          <w:lang w:eastAsia="en-AU"/>
        </w:rPr>
        <w:t>Excretion</w:t>
      </w:r>
    </w:p>
    <w:p w14:paraId="2F9DDA9A" w14:textId="3691BF5C" w:rsidR="002B33CF" w:rsidRPr="008908B7" w:rsidRDefault="004330B0" w:rsidP="002B33CF">
      <w:pPr>
        <w:spacing w:after="0"/>
      </w:pPr>
      <w:r w:rsidRPr="008908B7">
        <w:rPr>
          <w:rFonts w:cs="Calibri"/>
          <w:lang w:eastAsia="en-AU"/>
        </w:rPr>
        <w:t>Unchanged carbidopa accounts for 30% of the total urinary excretion</w:t>
      </w:r>
      <w:r w:rsidR="007F6E70" w:rsidRPr="008908B7">
        <w:rPr>
          <w:rFonts w:cs="Calibri"/>
          <w:lang w:eastAsia="en-AU"/>
        </w:rPr>
        <w:t xml:space="preserve"> of radioactive labelled oral carbidopa</w:t>
      </w:r>
      <w:r w:rsidRPr="008908B7">
        <w:rPr>
          <w:rFonts w:cs="Calibri"/>
          <w:lang w:eastAsia="en-AU"/>
        </w:rPr>
        <w:t>.</w:t>
      </w:r>
    </w:p>
    <w:p w14:paraId="5B939E5E" w14:textId="77777777" w:rsidR="002B33CF" w:rsidRPr="008908B7" w:rsidRDefault="002B33CF" w:rsidP="008E39A4">
      <w:pPr>
        <w:spacing w:after="0"/>
      </w:pPr>
    </w:p>
    <w:p w14:paraId="7F2E65B1" w14:textId="77777777" w:rsidR="002B33CF" w:rsidRPr="008908B7" w:rsidRDefault="004330B0" w:rsidP="002B2758">
      <w:pPr>
        <w:pStyle w:val="Heading2"/>
        <w:numPr>
          <w:ilvl w:val="1"/>
          <w:numId w:val="22"/>
        </w:numPr>
        <w:spacing w:before="0" w:after="120"/>
        <w:ind w:left="567" w:hanging="567"/>
        <w:jc w:val="left"/>
        <w:rPr>
          <w:lang w:val="en-US"/>
        </w:rPr>
      </w:pPr>
      <w:bookmarkStart w:id="27" w:name="_Hlk74900357"/>
      <w:r w:rsidRPr="008908B7">
        <w:rPr>
          <w:lang w:val="en-US"/>
        </w:rPr>
        <w:t>Preclinical safety data</w:t>
      </w:r>
    </w:p>
    <w:p w14:paraId="32003FE5" w14:textId="77777777" w:rsidR="002B33CF" w:rsidRPr="008908B7" w:rsidRDefault="004330B0" w:rsidP="002B33CF">
      <w:pPr>
        <w:pStyle w:val="Heading3"/>
      </w:pPr>
      <w:r w:rsidRPr="008908B7">
        <w:t>Genotoxicity</w:t>
      </w:r>
    </w:p>
    <w:p w14:paraId="4EA01320" w14:textId="169459EA" w:rsidR="002B33CF" w:rsidRPr="008908B7" w:rsidRDefault="004330B0" w:rsidP="002B33CF">
      <w:pPr>
        <w:rPr>
          <w:rFonts w:ascii="Calibri" w:hAnsi="Calibri"/>
          <w:lang w:val="en-US"/>
        </w:rPr>
      </w:pPr>
      <w:r w:rsidRPr="008908B7">
        <w:t xml:space="preserve">Foslevodopa was negative and foscarbidopa was positive in a bacterial mutagenicity assay.  Both foslevodopa and foscarbidopa were negative in a chromosome aberration assay </w:t>
      </w:r>
      <w:r w:rsidRPr="008908B7">
        <w:rPr>
          <w:i/>
          <w:iCs/>
        </w:rPr>
        <w:t>in vitro</w:t>
      </w:r>
      <w:r w:rsidRPr="008908B7">
        <w:t xml:space="preserve"> and a </w:t>
      </w:r>
      <w:proofErr w:type="spellStart"/>
      <w:r w:rsidRPr="008908B7">
        <w:t>clastogenicity</w:t>
      </w:r>
      <w:proofErr w:type="spellEnd"/>
      <w:r w:rsidRPr="008908B7">
        <w:t xml:space="preserve"> assay </w:t>
      </w:r>
      <w:r w:rsidRPr="008908B7">
        <w:rPr>
          <w:i/>
          <w:iCs/>
        </w:rPr>
        <w:t>in vivo</w:t>
      </w:r>
      <w:r w:rsidRPr="008908B7">
        <w:t xml:space="preserve">.  These data are </w:t>
      </w:r>
      <w:r w:rsidR="009C5908" w:rsidRPr="008908B7">
        <w:t xml:space="preserve">broadly </w:t>
      </w:r>
      <w:r w:rsidRPr="008908B7">
        <w:t xml:space="preserve">consistent with those reported for levodopa and carbidopa.  (See </w:t>
      </w:r>
      <w:r w:rsidRPr="008908B7">
        <w:rPr>
          <w:b/>
          <w:bCs/>
        </w:rPr>
        <w:t>Section 4.4 Special Warnings and Precautions for use – Hydrazine</w:t>
      </w:r>
      <w:r w:rsidRPr="008908B7">
        <w:t>).</w:t>
      </w:r>
    </w:p>
    <w:p w14:paraId="6E0A91C8" w14:textId="77777777" w:rsidR="002B33CF" w:rsidRPr="008908B7" w:rsidRDefault="004330B0" w:rsidP="002B33CF">
      <w:pPr>
        <w:pStyle w:val="Heading3"/>
      </w:pPr>
      <w:r w:rsidRPr="008908B7">
        <w:t>Carcinogenicity</w:t>
      </w:r>
    </w:p>
    <w:bookmarkEnd w:id="27"/>
    <w:p w14:paraId="5DB0D1FF" w14:textId="279DF74B" w:rsidR="00ED1F60" w:rsidRPr="008908B7" w:rsidRDefault="004330B0" w:rsidP="002B33CF">
      <w:pPr>
        <w:spacing w:after="0"/>
      </w:pPr>
      <w:r w:rsidRPr="008908B7">
        <w:t xml:space="preserve">Foslevodopa and foscarbidopa are metabolised to levodopa and carbidopa </w:t>
      </w:r>
      <w:r w:rsidRPr="008908B7">
        <w:rPr>
          <w:i/>
          <w:iCs/>
        </w:rPr>
        <w:t>in vivo</w:t>
      </w:r>
      <w:r w:rsidRPr="008908B7">
        <w:t xml:space="preserve">.  There was no evidence of carcinogenicity following daily oral administration of a combination of levodopa and carbidopa to rats for 106 weeks or following daily oral administration of carbidopa alone to rats for 96 weeks (See </w:t>
      </w:r>
      <w:r w:rsidRPr="008908B7">
        <w:rPr>
          <w:b/>
          <w:bCs/>
        </w:rPr>
        <w:t>Section 4.4 Special Warnings and Precautions for use – Hydrazine</w:t>
      </w:r>
      <w:r w:rsidRPr="008908B7">
        <w:t>).</w:t>
      </w:r>
    </w:p>
    <w:p w14:paraId="7224C9FD" w14:textId="77777777" w:rsidR="002B33CF" w:rsidRPr="008908B7" w:rsidRDefault="002B33CF" w:rsidP="002B33CF">
      <w:pPr>
        <w:spacing w:after="0"/>
      </w:pPr>
    </w:p>
    <w:p w14:paraId="776E91E8" w14:textId="77777777" w:rsidR="002B33CF" w:rsidRPr="008908B7" w:rsidRDefault="004330B0" w:rsidP="00C43821">
      <w:pPr>
        <w:pStyle w:val="Heading1"/>
        <w:numPr>
          <w:ilvl w:val="0"/>
          <w:numId w:val="22"/>
        </w:numPr>
        <w:spacing w:before="0" w:after="120"/>
        <w:rPr>
          <w:lang w:val="en-US"/>
        </w:rPr>
      </w:pPr>
      <w:r w:rsidRPr="008908B7">
        <w:rPr>
          <w:lang w:val="en-US"/>
        </w:rPr>
        <w:t>Pharmaceutical particulars</w:t>
      </w:r>
    </w:p>
    <w:p w14:paraId="67E05CCD" w14:textId="77777777" w:rsidR="002B33CF" w:rsidRPr="008908B7" w:rsidRDefault="004330B0" w:rsidP="00C43821">
      <w:pPr>
        <w:pStyle w:val="Heading2"/>
        <w:numPr>
          <w:ilvl w:val="1"/>
          <w:numId w:val="22"/>
        </w:numPr>
        <w:spacing w:before="0" w:after="120"/>
        <w:ind w:left="630" w:hanging="630"/>
      </w:pPr>
      <w:r w:rsidRPr="008908B7">
        <w:t xml:space="preserve">List of excipients </w:t>
      </w:r>
    </w:p>
    <w:p w14:paraId="2555177D" w14:textId="77777777" w:rsidR="002B33CF" w:rsidRPr="008908B7" w:rsidRDefault="004330B0" w:rsidP="002B33CF">
      <w:pPr>
        <w:pStyle w:val="gtcbodytext"/>
        <w:spacing w:before="0" w:after="240" w:line="360" w:lineRule="exact"/>
        <w:jc w:val="both"/>
        <w:rPr>
          <w:rFonts w:ascii="Arial" w:eastAsia="Calibri" w:hAnsi="Arial"/>
          <w:sz w:val="22"/>
          <w:szCs w:val="22"/>
          <w:lang w:val="en-AU"/>
        </w:rPr>
      </w:pPr>
      <w:r w:rsidRPr="008908B7">
        <w:rPr>
          <w:rFonts w:ascii="Arial" w:eastAsia="Calibri" w:hAnsi="Arial"/>
          <w:sz w:val="22"/>
          <w:szCs w:val="22"/>
          <w:lang w:val="en-AU"/>
        </w:rPr>
        <w:t xml:space="preserve">Each vial contains sodium hydroxide, hydrochloric acid, water for injections. </w:t>
      </w:r>
    </w:p>
    <w:p w14:paraId="4C72E948" w14:textId="77777777" w:rsidR="002B33CF" w:rsidRPr="008908B7" w:rsidRDefault="004330B0" w:rsidP="002B33CF">
      <w:pPr>
        <w:pStyle w:val="gtcbodytext"/>
        <w:spacing w:before="0" w:after="240" w:line="360" w:lineRule="exact"/>
        <w:jc w:val="both"/>
        <w:rPr>
          <w:rFonts w:ascii="Arial" w:eastAsia="Calibri" w:hAnsi="Arial"/>
          <w:sz w:val="22"/>
          <w:szCs w:val="22"/>
          <w:lang w:val="en-AU"/>
        </w:rPr>
      </w:pPr>
      <w:r w:rsidRPr="008908B7">
        <w:rPr>
          <w:rFonts w:ascii="Arial" w:eastAsia="Calibri" w:hAnsi="Arial"/>
          <w:sz w:val="22"/>
          <w:szCs w:val="22"/>
          <w:lang w:val="en-AU"/>
        </w:rPr>
        <w:t>Excipient with known effect:</w:t>
      </w:r>
    </w:p>
    <w:p w14:paraId="2B0242F3" w14:textId="34ADAB3D" w:rsidR="008908B7" w:rsidRPr="00AB34FB" w:rsidRDefault="004330B0" w:rsidP="002B33CF">
      <w:r w:rsidRPr="008908B7">
        <w:t>VYALEV</w:t>
      </w:r>
      <w:r w:rsidR="002B33CF" w:rsidRPr="008908B7">
        <w:t xml:space="preserve"> contains approximately 1.84 </w:t>
      </w:r>
      <w:r w:rsidR="00072A35" w:rsidRPr="008908B7">
        <w:t>m</w:t>
      </w:r>
      <w:r w:rsidR="002B33CF" w:rsidRPr="008908B7">
        <w:t xml:space="preserve">mol (42.4 mg) sodium per </w:t>
      </w:r>
      <w:proofErr w:type="spellStart"/>
      <w:r w:rsidR="002B33CF" w:rsidRPr="008908B7">
        <w:t>mL.</w:t>
      </w:r>
      <w:proofErr w:type="spellEnd"/>
    </w:p>
    <w:p w14:paraId="605A4937" w14:textId="77777777" w:rsidR="002B33CF" w:rsidRPr="008908B7" w:rsidRDefault="004330B0" w:rsidP="00C43821">
      <w:pPr>
        <w:pStyle w:val="Heading2"/>
        <w:numPr>
          <w:ilvl w:val="1"/>
          <w:numId w:val="22"/>
        </w:numPr>
        <w:spacing w:before="0" w:after="120"/>
        <w:ind w:left="630" w:hanging="630"/>
      </w:pPr>
      <w:r w:rsidRPr="008908B7">
        <w:lastRenderedPageBreak/>
        <w:t xml:space="preserve">Incompatibilities </w:t>
      </w:r>
    </w:p>
    <w:p w14:paraId="50B09684" w14:textId="02B7B999" w:rsidR="00CB2A4D" w:rsidRPr="008908B7" w:rsidRDefault="004330B0" w:rsidP="002B33CF">
      <w:pPr>
        <w:ind w:right="-2"/>
      </w:pPr>
      <w:r w:rsidRPr="008908B7">
        <w:t>In the absence of compatibility studies, this medicinal product must not be mixed with other medicinal products.</w:t>
      </w:r>
    </w:p>
    <w:p w14:paraId="7C5B546F" w14:textId="77777777" w:rsidR="002B33CF" w:rsidRPr="008908B7" w:rsidRDefault="004330B0" w:rsidP="00C43821">
      <w:pPr>
        <w:pStyle w:val="Heading2"/>
        <w:numPr>
          <w:ilvl w:val="1"/>
          <w:numId w:val="22"/>
        </w:numPr>
        <w:spacing w:before="0" w:after="120"/>
        <w:ind w:left="630" w:hanging="630"/>
      </w:pPr>
      <w:r w:rsidRPr="008908B7">
        <w:t>Shelf life</w:t>
      </w:r>
    </w:p>
    <w:p w14:paraId="1CB77A8C" w14:textId="56C32939" w:rsidR="004908BE" w:rsidRPr="008908B7" w:rsidRDefault="004330B0" w:rsidP="002B33CF">
      <w:pPr>
        <w:ind w:right="-2"/>
      </w:pPr>
      <w:r w:rsidRPr="008908B7">
        <w:rPr>
          <w:noProof/>
        </w:rPr>
        <w:t>In Australia, information on the shelf life can be found on the public summary of the Australian Register of Therapeutic Goods (ARTG). The expiry date can be found on the packaging.</w:t>
      </w:r>
    </w:p>
    <w:p w14:paraId="0727D67C" w14:textId="77777777" w:rsidR="002B33CF" w:rsidRPr="008908B7" w:rsidRDefault="004330B0" w:rsidP="00C43821">
      <w:pPr>
        <w:pStyle w:val="Heading2"/>
        <w:numPr>
          <w:ilvl w:val="1"/>
          <w:numId w:val="22"/>
        </w:numPr>
        <w:spacing w:before="0" w:after="120"/>
        <w:ind w:left="630" w:hanging="630"/>
      </w:pPr>
      <w:r w:rsidRPr="008908B7">
        <w:t>Special precautions for storage</w:t>
      </w:r>
    </w:p>
    <w:p w14:paraId="1E5C1031" w14:textId="77777777" w:rsidR="002B33CF" w:rsidRPr="008908B7" w:rsidRDefault="004330B0" w:rsidP="002B33CF">
      <w:pPr>
        <w:spacing w:line="240" w:lineRule="auto"/>
        <w:rPr>
          <w:noProof/>
        </w:rPr>
      </w:pPr>
      <w:r w:rsidRPr="008908B7">
        <w:rPr>
          <w:noProof/>
        </w:rPr>
        <w:t xml:space="preserve">Store at 2°C-8°C. Refrigerate. Do not freeze. </w:t>
      </w:r>
    </w:p>
    <w:p w14:paraId="4CE5E3AB" w14:textId="77777777" w:rsidR="002B33CF" w:rsidRPr="008908B7" w:rsidRDefault="004330B0" w:rsidP="002B33CF">
      <w:r w:rsidRPr="008908B7">
        <w:t>Keep the vials in the outer carton to protect the vials from breaking.</w:t>
      </w:r>
    </w:p>
    <w:p w14:paraId="2A5BF5FB" w14:textId="4C1E54C2" w:rsidR="002B33CF" w:rsidRPr="008908B7" w:rsidRDefault="004330B0" w:rsidP="002B33CF">
      <w:r w:rsidRPr="008908B7">
        <w:t xml:space="preserve">May be stored at room temperature up to a maximum of 30°C for a single period of up to 28 days. Once a vial has been stored at room temperature, do not return the product to the refrigerator. Record the date when </w:t>
      </w:r>
      <w:r w:rsidR="00DD6EA3" w:rsidRPr="008908B7">
        <w:t>VYALEV</w:t>
      </w:r>
      <w:r w:rsidRPr="008908B7">
        <w:t xml:space="preserve"> is first removed from the refrigerator in the space provided on the carton.</w:t>
      </w:r>
    </w:p>
    <w:p w14:paraId="42E310D3" w14:textId="24F87660" w:rsidR="00081264" w:rsidRPr="008908B7" w:rsidRDefault="004330B0" w:rsidP="002B33CF">
      <w:pPr>
        <w:ind w:right="-2"/>
      </w:pPr>
      <w:r w:rsidRPr="008908B7">
        <w:t xml:space="preserve">Discard any unused product in the vial or the syringe within 24 hours see </w:t>
      </w:r>
      <w:r w:rsidRPr="008908B7">
        <w:rPr>
          <w:b/>
          <w:bCs/>
        </w:rPr>
        <w:t>Section 6.6 Special precautions for disposal</w:t>
      </w:r>
      <w:r w:rsidRPr="008908B7">
        <w:t xml:space="preserve"> for further information.</w:t>
      </w:r>
    </w:p>
    <w:p w14:paraId="7B8242F6" w14:textId="77777777" w:rsidR="002B33CF" w:rsidRPr="008908B7" w:rsidRDefault="004330B0" w:rsidP="00C43821">
      <w:pPr>
        <w:pStyle w:val="Heading2"/>
        <w:numPr>
          <w:ilvl w:val="1"/>
          <w:numId w:val="22"/>
        </w:numPr>
        <w:spacing w:before="0" w:after="120"/>
        <w:ind w:left="630" w:hanging="630"/>
      </w:pPr>
      <w:r w:rsidRPr="008908B7">
        <w:t>Nature and contents of container</w:t>
      </w:r>
    </w:p>
    <w:p w14:paraId="4F4FD22D" w14:textId="6B119A64" w:rsidR="002B33CF" w:rsidRPr="008908B7" w:rsidRDefault="004330B0" w:rsidP="002B33CF">
      <w:pPr>
        <w:spacing w:line="240" w:lineRule="auto"/>
        <w:rPr>
          <w:noProof/>
        </w:rPr>
      </w:pPr>
      <w:r w:rsidRPr="008908B7">
        <w:t>VYALEV</w:t>
      </w:r>
      <w:r w:rsidRPr="008908B7">
        <w:rPr>
          <w:noProof/>
        </w:rPr>
        <w:t xml:space="preserve"> is supplied as a sterile solution for infusion in a glass vial. </w:t>
      </w:r>
    </w:p>
    <w:p w14:paraId="443ED719" w14:textId="77777777" w:rsidR="002B33CF" w:rsidRPr="008908B7" w:rsidRDefault="004330B0" w:rsidP="002B33CF">
      <w:pPr>
        <w:spacing w:line="240" w:lineRule="auto"/>
        <w:rPr>
          <w:noProof/>
        </w:rPr>
      </w:pPr>
      <w:r w:rsidRPr="008908B7">
        <w:rPr>
          <w:noProof/>
        </w:rPr>
        <w:t xml:space="preserve">Each vial contains </w:t>
      </w:r>
      <w:r w:rsidRPr="008908B7">
        <w:t>foslevodopa 2400 mg and foscarbidopa 120 mg</w:t>
      </w:r>
      <w:r w:rsidRPr="008908B7">
        <w:rPr>
          <w:noProof/>
        </w:rPr>
        <w:t xml:space="preserve"> in 10mL in the following packaging configuration:</w:t>
      </w:r>
    </w:p>
    <w:p w14:paraId="39CEB040" w14:textId="77777777" w:rsidR="002B33CF" w:rsidRPr="008908B7" w:rsidRDefault="004330B0" w:rsidP="002B33CF">
      <w:pPr>
        <w:spacing w:line="240" w:lineRule="auto"/>
        <w:rPr>
          <w:rFonts w:ascii="Times New Roman" w:hAnsi="Times New Roman"/>
          <w:noProof/>
          <w:szCs w:val="20"/>
          <w:lang w:val="en-GB"/>
        </w:rPr>
      </w:pPr>
      <w:r w:rsidRPr="008908B7">
        <w:rPr>
          <w:noProof/>
        </w:rPr>
        <w:t>Each carton contains 7 vials.</w:t>
      </w:r>
    </w:p>
    <w:p w14:paraId="00727094" w14:textId="494C5CBE" w:rsidR="004908BE" w:rsidRPr="008908B7" w:rsidRDefault="004330B0" w:rsidP="002B33CF">
      <w:pPr>
        <w:ind w:right="-2"/>
      </w:pPr>
      <w:r w:rsidRPr="008908B7">
        <w:rPr>
          <w:noProof/>
        </w:rPr>
        <w:t>Sterile, single-use infusion components (syringe, infusion set, and vial adapter) qualified for use are provided separately.</w:t>
      </w:r>
    </w:p>
    <w:p w14:paraId="4AA531E4" w14:textId="77777777" w:rsidR="002B33CF" w:rsidRPr="008908B7" w:rsidRDefault="004330B0" w:rsidP="00C43821">
      <w:pPr>
        <w:pStyle w:val="Heading2"/>
        <w:numPr>
          <w:ilvl w:val="1"/>
          <w:numId w:val="22"/>
        </w:numPr>
        <w:spacing w:before="0" w:after="120"/>
        <w:ind w:left="630" w:hanging="630"/>
      </w:pPr>
      <w:r w:rsidRPr="008908B7">
        <w:t>Special precautions for disposal</w:t>
      </w:r>
    </w:p>
    <w:p w14:paraId="3E77D7E3" w14:textId="02AD6D44" w:rsidR="002B33CF" w:rsidRPr="008908B7" w:rsidRDefault="004330B0" w:rsidP="002B33CF">
      <w:r w:rsidRPr="008908B7">
        <w:t>Vials are for single use</w:t>
      </w:r>
      <w:r w:rsidR="00AA632B" w:rsidRPr="008908B7">
        <w:t xml:space="preserve"> in one patient</w:t>
      </w:r>
      <w:r w:rsidRPr="008908B7">
        <w:t xml:space="preserve"> only. The entire contents of a vial should be transferred into a syringe for administration. </w:t>
      </w:r>
      <w:bookmarkStart w:id="28" w:name="_Hlk97729390"/>
      <w:r w:rsidRPr="008908B7">
        <w:t xml:space="preserve">Discard </w:t>
      </w:r>
      <w:r w:rsidR="00AA632B" w:rsidRPr="008908B7">
        <w:t xml:space="preserve">any </w:t>
      </w:r>
      <w:r w:rsidR="00F83220" w:rsidRPr="008908B7">
        <w:t>residue</w:t>
      </w:r>
      <w:r w:rsidR="00AA632B" w:rsidRPr="008908B7">
        <w:t xml:space="preserve"> in </w:t>
      </w:r>
      <w:r w:rsidRPr="008908B7">
        <w:t>the vial after transfer of the medicinal product to the syringe.</w:t>
      </w:r>
    </w:p>
    <w:bookmarkEnd w:id="28"/>
    <w:p w14:paraId="16A1F410" w14:textId="2D22DFCD" w:rsidR="002B33CF" w:rsidRPr="008908B7" w:rsidRDefault="004330B0" w:rsidP="002B33CF">
      <w:r w:rsidRPr="008908B7">
        <w:t>After transferring the medicinal product from the vial into a syringe, the prepared syringe should be used immediately</w:t>
      </w:r>
      <w:r w:rsidR="0044216E" w:rsidRPr="008908B7">
        <w:t xml:space="preserve"> in the Vyafuser pump</w:t>
      </w:r>
      <w:r w:rsidRPr="008908B7">
        <w:t>.  Do not store the prepared syringe</w:t>
      </w:r>
      <w:r w:rsidR="0044216E" w:rsidRPr="008908B7">
        <w:t xml:space="preserve"> prior to</w:t>
      </w:r>
      <w:r w:rsidR="00EF78E8" w:rsidRPr="008908B7">
        <w:t xml:space="preserve"> inserting it into the pump. </w:t>
      </w:r>
      <w:r w:rsidR="00C85896" w:rsidRPr="008908B7">
        <w:t>After the syringe</w:t>
      </w:r>
      <w:r w:rsidR="00856966" w:rsidRPr="008908B7">
        <w:t xml:space="preserve"> has been in the pump for a maximum of 24 hours, </w:t>
      </w:r>
      <w:r w:rsidR="009A0EFB" w:rsidRPr="008908B7">
        <w:lastRenderedPageBreak/>
        <w:t>d</w:t>
      </w:r>
      <w:r w:rsidRPr="008908B7">
        <w:t>iscard the syringe and any unused</w:t>
      </w:r>
      <w:r w:rsidR="00BE5987" w:rsidRPr="008908B7">
        <w:t xml:space="preserve"> product in the syringe. </w:t>
      </w:r>
      <w:r w:rsidRPr="008908B7">
        <w:t xml:space="preserve"> Do not use the product from the same vial or same syringe for more than 24 hours.</w:t>
      </w:r>
    </w:p>
    <w:p w14:paraId="5E1CC00F" w14:textId="77777777" w:rsidR="002B33CF" w:rsidRPr="008908B7" w:rsidRDefault="004330B0" w:rsidP="002B33CF">
      <w:r w:rsidRPr="008908B7">
        <w:t>Discard the vial if not used within the 28-day room temperature period.</w:t>
      </w:r>
    </w:p>
    <w:p w14:paraId="1000ECC6" w14:textId="77777777" w:rsidR="002B33CF" w:rsidRPr="008908B7" w:rsidRDefault="004330B0" w:rsidP="002B33CF">
      <w:r w:rsidRPr="008908B7">
        <w:t>In Australia, any unused medicine or waste material should be disposed of by taking to your local pharmacy.</w:t>
      </w:r>
    </w:p>
    <w:p w14:paraId="6BF36654" w14:textId="77777777" w:rsidR="002B33CF" w:rsidRPr="008908B7" w:rsidRDefault="004330B0" w:rsidP="00C43821">
      <w:pPr>
        <w:pStyle w:val="Heading2"/>
        <w:numPr>
          <w:ilvl w:val="1"/>
          <w:numId w:val="22"/>
        </w:numPr>
        <w:spacing w:before="0" w:after="120"/>
        <w:ind w:left="630" w:hanging="630"/>
      </w:pPr>
      <w:r w:rsidRPr="008908B7">
        <w:t>Physicochemical properties</w:t>
      </w:r>
    </w:p>
    <w:p w14:paraId="73A99248" w14:textId="77777777" w:rsidR="002B33CF" w:rsidRPr="008908B7" w:rsidRDefault="004330B0" w:rsidP="002B33CF">
      <w:pPr>
        <w:pStyle w:val="Heading3"/>
        <w:spacing w:after="120"/>
        <w:rPr>
          <w:lang w:val="en-US"/>
        </w:rPr>
      </w:pPr>
      <w:r w:rsidRPr="008908B7">
        <w:rPr>
          <w:lang w:val="en-US"/>
        </w:rPr>
        <w:t>CAS number</w:t>
      </w:r>
    </w:p>
    <w:p w14:paraId="4B5DD868" w14:textId="77777777" w:rsidR="002B33CF" w:rsidRPr="008908B7" w:rsidRDefault="004330B0" w:rsidP="002B33CF">
      <w:pPr>
        <w:rPr>
          <w:lang w:val="en-US"/>
        </w:rPr>
      </w:pPr>
      <w:r w:rsidRPr="008908B7">
        <w:rPr>
          <w:lang w:val="en-US"/>
        </w:rPr>
        <w:t>Foslevodopa: 97321-87-4</w:t>
      </w:r>
    </w:p>
    <w:p w14:paraId="32CEB538" w14:textId="6A43D82F" w:rsidR="00081264" w:rsidRPr="008908B7" w:rsidRDefault="004330B0" w:rsidP="002B33CF">
      <w:pPr>
        <w:ind w:right="-2"/>
      </w:pPr>
      <w:r w:rsidRPr="008908B7">
        <w:rPr>
          <w:lang w:val="en-US"/>
        </w:rPr>
        <w:t xml:space="preserve">Foscarbidopa: </w:t>
      </w:r>
      <w:r w:rsidRPr="008908B7">
        <w:t>2407648-70-6</w:t>
      </w:r>
    </w:p>
    <w:p w14:paraId="57455B45" w14:textId="77777777" w:rsidR="002B33CF" w:rsidRPr="008908B7" w:rsidRDefault="004330B0" w:rsidP="00C43821">
      <w:pPr>
        <w:pStyle w:val="Heading1"/>
        <w:numPr>
          <w:ilvl w:val="0"/>
          <w:numId w:val="22"/>
        </w:numPr>
        <w:spacing w:before="0" w:after="120"/>
        <w:rPr>
          <w:lang w:val="en-US"/>
        </w:rPr>
      </w:pPr>
      <w:r w:rsidRPr="008908B7">
        <w:rPr>
          <w:lang w:val="en-US"/>
        </w:rPr>
        <w:t>Medicine schedule (Poisons Standard)</w:t>
      </w:r>
    </w:p>
    <w:p w14:paraId="0A808AD0" w14:textId="1ACB4920" w:rsidR="00EE2953" w:rsidRPr="008908B7" w:rsidRDefault="004330B0" w:rsidP="002B33CF">
      <w:pPr>
        <w:spacing w:line="240" w:lineRule="auto"/>
        <w:rPr>
          <w:noProof/>
        </w:rPr>
      </w:pPr>
      <w:r w:rsidRPr="008908B7">
        <w:t>Schedule 4 – Prescription only medicine.</w:t>
      </w:r>
    </w:p>
    <w:p w14:paraId="6AE38C91" w14:textId="77777777" w:rsidR="002B33CF" w:rsidRPr="008908B7" w:rsidRDefault="004330B0" w:rsidP="00C43821">
      <w:pPr>
        <w:pStyle w:val="Heading1"/>
        <w:numPr>
          <w:ilvl w:val="0"/>
          <w:numId w:val="22"/>
        </w:numPr>
        <w:spacing w:before="0" w:after="120"/>
        <w:rPr>
          <w:lang w:val="en-US"/>
        </w:rPr>
      </w:pPr>
      <w:r w:rsidRPr="008908B7">
        <w:rPr>
          <w:lang w:val="en-US"/>
        </w:rPr>
        <w:t>Sponsor</w:t>
      </w:r>
    </w:p>
    <w:p w14:paraId="3694989A" w14:textId="77777777" w:rsidR="002B33CF" w:rsidRPr="008908B7" w:rsidRDefault="004330B0" w:rsidP="002B33CF">
      <w:pPr>
        <w:spacing w:after="0"/>
      </w:pPr>
      <w:r w:rsidRPr="008908B7">
        <w:t>AbbVie Pty Ltd</w:t>
      </w:r>
    </w:p>
    <w:p w14:paraId="7DAF2495" w14:textId="77777777" w:rsidR="002B33CF" w:rsidRPr="008908B7" w:rsidRDefault="004330B0" w:rsidP="002B33CF">
      <w:pPr>
        <w:spacing w:after="0"/>
      </w:pPr>
      <w:r w:rsidRPr="008908B7">
        <w:t>241 O’Riordan Street</w:t>
      </w:r>
    </w:p>
    <w:p w14:paraId="431B63C3" w14:textId="77777777" w:rsidR="002B33CF" w:rsidRPr="008908B7" w:rsidRDefault="004330B0" w:rsidP="002B33CF">
      <w:pPr>
        <w:spacing w:after="0"/>
      </w:pPr>
      <w:r w:rsidRPr="008908B7">
        <w:t>Mascot NSW 2020</w:t>
      </w:r>
    </w:p>
    <w:p w14:paraId="0CCEFE98" w14:textId="77777777" w:rsidR="002B33CF" w:rsidRPr="008908B7" w:rsidRDefault="004330B0" w:rsidP="002B33CF">
      <w:pPr>
        <w:spacing w:after="0"/>
      </w:pPr>
      <w:r w:rsidRPr="008908B7">
        <w:t>AUSTRALIA</w:t>
      </w:r>
    </w:p>
    <w:p w14:paraId="7C09BD05" w14:textId="77777777" w:rsidR="002B33CF" w:rsidRPr="008908B7" w:rsidRDefault="004330B0" w:rsidP="002B33CF">
      <w:pPr>
        <w:spacing w:after="0"/>
      </w:pPr>
      <w:r w:rsidRPr="008908B7">
        <w:t>Tel: 1800 043 460</w:t>
      </w:r>
    </w:p>
    <w:p w14:paraId="1ACD8E7A" w14:textId="1CA564AD" w:rsidR="00081264" w:rsidRPr="008908B7" w:rsidRDefault="00AB34FB" w:rsidP="002B33CF">
      <w:pPr>
        <w:spacing w:line="240" w:lineRule="auto"/>
        <w:rPr>
          <w:noProof/>
        </w:rPr>
      </w:pPr>
      <w:hyperlink r:id="rId17" w:history="1">
        <w:r w:rsidR="002B33CF" w:rsidRPr="008908B7">
          <w:rPr>
            <w:rStyle w:val="Hyperlink"/>
            <w:color w:val="auto"/>
          </w:rPr>
          <w:t>www.abbvie.com.au</w:t>
        </w:r>
      </w:hyperlink>
    </w:p>
    <w:p w14:paraId="7D5E508E" w14:textId="77777777" w:rsidR="002B33CF" w:rsidRPr="008908B7" w:rsidRDefault="004330B0" w:rsidP="00C43821">
      <w:pPr>
        <w:pStyle w:val="Heading1"/>
        <w:numPr>
          <w:ilvl w:val="0"/>
          <w:numId w:val="22"/>
        </w:numPr>
        <w:spacing w:before="0" w:after="120"/>
        <w:rPr>
          <w:lang w:val="en-US"/>
        </w:rPr>
      </w:pPr>
      <w:r w:rsidRPr="008908B7">
        <w:rPr>
          <w:lang w:val="en-US"/>
        </w:rPr>
        <w:t>Date of first approval</w:t>
      </w:r>
    </w:p>
    <w:p w14:paraId="62FD48D7" w14:textId="48E7FB55" w:rsidR="00081264" w:rsidRPr="008908B7" w:rsidRDefault="005B1B66" w:rsidP="002B33CF">
      <w:pPr>
        <w:spacing w:line="240" w:lineRule="auto"/>
      </w:pPr>
      <w:r>
        <w:t>27 March 2024</w:t>
      </w:r>
    </w:p>
    <w:p w14:paraId="3B5C845D" w14:textId="77777777" w:rsidR="002B33CF" w:rsidRPr="008908B7" w:rsidRDefault="004330B0" w:rsidP="00C43821">
      <w:pPr>
        <w:pStyle w:val="Heading1"/>
        <w:numPr>
          <w:ilvl w:val="0"/>
          <w:numId w:val="22"/>
        </w:numPr>
        <w:spacing w:before="0" w:after="120"/>
        <w:rPr>
          <w:lang w:val="en-US"/>
        </w:rPr>
      </w:pPr>
      <w:r w:rsidRPr="008908B7">
        <w:rPr>
          <w:lang w:val="en-US"/>
        </w:rPr>
        <w:t>Date of revision</w:t>
      </w:r>
    </w:p>
    <w:p w14:paraId="3422D2CC" w14:textId="6A9B8E67" w:rsidR="00081264" w:rsidRPr="008908B7" w:rsidRDefault="005B1B66" w:rsidP="000C071D">
      <w:pPr>
        <w:spacing w:line="240" w:lineRule="auto"/>
        <w:rPr>
          <w:noProof/>
        </w:rPr>
      </w:pPr>
      <w:r>
        <w:t>N/A</w:t>
      </w:r>
    </w:p>
    <w:p w14:paraId="68FAE7E6" w14:textId="77777777" w:rsidR="00285173" w:rsidRPr="008908B7" w:rsidRDefault="004330B0" w:rsidP="00285173">
      <w:pPr>
        <w:pStyle w:val="Heading2"/>
        <w:numPr>
          <w:ilvl w:val="0"/>
          <w:numId w:val="0"/>
        </w:numPr>
        <w:spacing w:before="0" w:after="120"/>
        <w:rPr>
          <w:lang w:val="en-US"/>
        </w:rPr>
      </w:pPr>
      <w:r w:rsidRPr="008908B7">
        <w:rPr>
          <w:lang w:val="en-US"/>
        </w:rPr>
        <w:t>Summary table of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6A0" w:firstRow="1" w:lastRow="0" w:firstColumn="1" w:lastColumn="0" w:noHBand="1" w:noVBand="1"/>
      </w:tblPr>
      <w:tblGrid>
        <w:gridCol w:w="1965"/>
        <w:gridCol w:w="7051"/>
      </w:tblGrid>
      <w:tr w:rsidR="008908B7" w:rsidRPr="008908B7" w14:paraId="681A9743" w14:textId="77777777" w:rsidTr="004066A7">
        <w:tc>
          <w:tcPr>
            <w:tcW w:w="1965" w:type="dxa"/>
            <w:shd w:val="clear" w:color="auto" w:fill="auto"/>
            <w:vAlign w:val="center"/>
          </w:tcPr>
          <w:p w14:paraId="7C9F4349" w14:textId="77777777" w:rsidR="00285173" w:rsidRPr="008908B7" w:rsidRDefault="004330B0" w:rsidP="004A606D">
            <w:pPr>
              <w:spacing w:after="0" w:line="240" w:lineRule="auto"/>
              <w:rPr>
                <w:rFonts w:eastAsia="Times New Roman" w:cs="Arial"/>
                <w:b/>
                <w:bCs/>
                <w:sz w:val="20"/>
                <w:szCs w:val="20"/>
                <w:lang w:val="en-US"/>
              </w:rPr>
            </w:pPr>
            <w:r w:rsidRPr="008908B7">
              <w:rPr>
                <w:rFonts w:eastAsia="Times New Roman" w:cs="Arial"/>
                <w:b/>
                <w:bCs/>
                <w:sz w:val="20"/>
                <w:szCs w:val="20"/>
                <w:lang w:val="en-US"/>
              </w:rPr>
              <w:t>Section</w:t>
            </w:r>
            <w:r w:rsidR="00A97DF3" w:rsidRPr="008908B7">
              <w:rPr>
                <w:rFonts w:eastAsia="Times New Roman" w:cs="Arial"/>
                <w:b/>
                <w:bCs/>
                <w:sz w:val="20"/>
                <w:szCs w:val="20"/>
                <w:lang w:val="en-US"/>
              </w:rPr>
              <w:t xml:space="preserve"> </w:t>
            </w:r>
            <w:r w:rsidRPr="008908B7">
              <w:rPr>
                <w:rFonts w:eastAsia="Times New Roman" w:cs="Arial"/>
                <w:b/>
                <w:bCs/>
                <w:sz w:val="20"/>
                <w:szCs w:val="20"/>
                <w:lang w:val="en-US"/>
              </w:rPr>
              <w:t>Changed</w:t>
            </w:r>
          </w:p>
        </w:tc>
        <w:tc>
          <w:tcPr>
            <w:tcW w:w="7051" w:type="dxa"/>
            <w:shd w:val="clear" w:color="auto" w:fill="auto"/>
            <w:vAlign w:val="center"/>
          </w:tcPr>
          <w:p w14:paraId="04E53478" w14:textId="77777777" w:rsidR="00285173" w:rsidRPr="008908B7" w:rsidRDefault="004330B0" w:rsidP="004A606D">
            <w:pPr>
              <w:spacing w:after="0" w:line="240" w:lineRule="auto"/>
              <w:rPr>
                <w:rFonts w:eastAsia="Times New Roman" w:cs="Arial"/>
                <w:b/>
                <w:bCs/>
                <w:sz w:val="20"/>
                <w:szCs w:val="20"/>
                <w:lang w:val="en-US"/>
              </w:rPr>
            </w:pPr>
            <w:r w:rsidRPr="008908B7">
              <w:rPr>
                <w:rFonts w:eastAsia="Times New Roman" w:cs="Arial"/>
                <w:b/>
                <w:bCs/>
                <w:sz w:val="20"/>
                <w:szCs w:val="20"/>
                <w:lang w:val="en-US"/>
              </w:rPr>
              <w:t xml:space="preserve">Summary of </w:t>
            </w:r>
            <w:proofErr w:type="gramStart"/>
            <w:r w:rsidRPr="008908B7">
              <w:rPr>
                <w:rFonts w:eastAsia="Times New Roman" w:cs="Arial"/>
                <w:b/>
                <w:bCs/>
                <w:sz w:val="20"/>
                <w:szCs w:val="20"/>
                <w:lang w:val="en-US"/>
              </w:rPr>
              <w:t>new information</w:t>
            </w:r>
            <w:proofErr w:type="gramEnd"/>
          </w:p>
        </w:tc>
      </w:tr>
      <w:tr w:rsidR="00222CF9" w:rsidRPr="008908B7" w14:paraId="611E2AE7" w14:textId="77777777" w:rsidTr="005F5AC9">
        <w:trPr>
          <w:trHeight w:val="366"/>
        </w:trPr>
        <w:tc>
          <w:tcPr>
            <w:tcW w:w="1965" w:type="dxa"/>
            <w:shd w:val="clear" w:color="auto" w:fill="auto"/>
          </w:tcPr>
          <w:p w14:paraId="4D126373" w14:textId="22CEA87E" w:rsidR="004066A7" w:rsidRPr="008908B7" w:rsidRDefault="005B1B66" w:rsidP="004066A7">
            <w:pPr>
              <w:spacing w:after="0" w:line="240" w:lineRule="auto"/>
              <w:rPr>
                <w:rFonts w:eastAsia="Times New Roman" w:cs="Arial"/>
                <w:bCs/>
                <w:sz w:val="20"/>
                <w:szCs w:val="20"/>
                <w:lang w:val="en-US"/>
              </w:rPr>
            </w:pPr>
            <w:r>
              <w:rPr>
                <w:rFonts w:eastAsia="Times New Roman" w:cs="Arial"/>
                <w:bCs/>
                <w:sz w:val="20"/>
                <w:szCs w:val="20"/>
                <w:lang w:val="en-US"/>
              </w:rPr>
              <w:t>All</w:t>
            </w:r>
          </w:p>
        </w:tc>
        <w:tc>
          <w:tcPr>
            <w:tcW w:w="7051" w:type="dxa"/>
            <w:shd w:val="clear" w:color="auto" w:fill="auto"/>
          </w:tcPr>
          <w:p w14:paraId="557E15FB" w14:textId="491B8D82" w:rsidR="004066A7" w:rsidRPr="008908B7" w:rsidRDefault="004330B0" w:rsidP="00802A6A">
            <w:pPr>
              <w:spacing w:line="240" w:lineRule="auto"/>
              <w:rPr>
                <w:sz w:val="20"/>
                <w:szCs w:val="20"/>
              </w:rPr>
            </w:pPr>
            <w:r w:rsidRPr="008908B7">
              <w:rPr>
                <w:sz w:val="20"/>
                <w:szCs w:val="20"/>
              </w:rPr>
              <w:t>New product information</w:t>
            </w:r>
          </w:p>
        </w:tc>
      </w:tr>
    </w:tbl>
    <w:p w14:paraId="65FC1408" w14:textId="77777777" w:rsidR="00960CD5" w:rsidRPr="008908B7" w:rsidRDefault="00960CD5" w:rsidP="00AB34FB"/>
    <w:sectPr w:rsidR="00960CD5" w:rsidRPr="008908B7" w:rsidSect="00AB34FB">
      <w:headerReference w:type="default" r:id="rId18"/>
      <w:footerReference w:type="default" r:id="rId19"/>
      <w:pgSz w:w="11906" w:h="16838"/>
      <w:pgMar w:top="1440" w:right="1440" w:bottom="1440" w:left="1440" w:header="426" w:footer="3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E2AB9" w14:textId="77777777" w:rsidR="003F0C6C" w:rsidRDefault="003F0C6C">
      <w:pPr>
        <w:spacing w:after="0" w:line="240" w:lineRule="auto"/>
      </w:pPr>
      <w:r>
        <w:separator/>
      </w:r>
    </w:p>
  </w:endnote>
  <w:endnote w:type="continuationSeparator" w:id="0">
    <w:p w14:paraId="08C8EE6D" w14:textId="77777777" w:rsidR="003F0C6C" w:rsidRDefault="003F0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tblBorders>
      <w:tblLook w:val="0000" w:firstRow="0" w:lastRow="0" w:firstColumn="0" w:lastColumn="0" w:noHBand="0" w:noVBand="0"/>
    </w:tblPr>
    <w:tblGrid>
      <w:gridCol w:w="3033"/>
      <w:gridCol w:w="3027"/>
      <w:gridCol w:w="2966"/>
    </w:tblGrid>
    <w:tr w:rsidR="00222CF9" w14:paraId="1A182951" w14:textId="77777777" w:rsidTr="00AD3D7A">
      <w:tc>
        <w:tcPr>
          <w:tcW w:w="3100" w:type="dxa"/>
        </w:tcPr>
        <w:p w14:paraId="0D56002D" w14:textId="33D50558" w:rsidR="00D4502A" w:rsidRPr="002E6514" w:rsidRDefault="005D6D6B" w:rsidP="00AD3D7A">
          <w:pPr>
            <w:pStyle w:val="Footer"/>
            <w:rPr>
              <w:rFonts w:ascii="Arial" w:hAnsi="Arial"/>
              <w:sz w:val="20"/>
            </w:rPr>
          </w:pPr>
          <w:r>
            <w:rPr>
              <w:rFonts w:ascii="Arial" w:hAnsi="Arial"/>
              <w:sz w:val="20"/>
            </w:rPr>
            <w:t>VYALEV</w:t>
          </w:r>
          <w:r w:rsidRPr="002E6514">
            <w:rPr>
              <w:rFonts w:ascii="Arial" w:hAnsi="Arial"/>
              <w:sz w:val="20"/>
            </w:rPr>
            <w:t xml:space="preserve"> </w:t>
          </w:r>
          <w:r w:rsidR="009303D4">
            <w:rPr>
              <w:rFonts w:ascii="Arial" w:hAnsi="Arial"/>
              <w:sz w:val="20"/>
            </w:rPr>
            <w:t>PI</w:t>
          </w:r>
        </w:p>
        <w:p w14:paraId="37E4D0C4" w14:textId="7EDC747D" w:rsidR="00D4502A" w:rsidRPr="00BD510C" w:rsidRDefault="004330B0" w:rsidP="001B7C9A">
          <w:pPr>
            <w:pStyle w:val="Footer"/>
            <w:rPr>
              <w:rStyle w:val="PageNumber"/>
              <w:rFonts w:ascii="Arial" w:hAnsi="Arial" w:cs="Arial"/>
              <w:bCs/>
              <w:iCs/>
              <w:sz w:val="20"/>
              <w:szCs w:val="20"/>
            </w:rPr>
          </w:pPr>
          <w:r>
            <w:rPr>
              <w:rFonts w:ascii="Arial" w:hAnsi="Arial"/>
              <w:sz w:val="20"/>
            </w:rPr>
            <w:t>Version 1</w:t>
          </w:r>
        </w:p>
      </w:tc>
      <w:tc>
        <w:tcPr>
          <w:tcW w:w="3101" w:type="dxa"/>
        </w:tcPr>
        <w:p w14:paraId="6029C645" w14:textId="797518A4" w:rsidR="00D4502A" w:rsidRPr="0090780B" w:rsidRDefault="004330B0" w:rsidP="00AD3D7A">
          <w:pPr>
            <w:pStyle w:val="Footer"/>
            <w:rPr>
              <w:rFonts w:ascii="Arial" w:hAnsi="Arial"/>
              <w:sz w:val="20"/>
            </w:rPr>
          </w:pPr>
          <w:r w:rsidRPr="0001270E">
            <w:t xml:space="preserve">         </w:t>
          </w:r>
          <w:r w:rsidRPr="0001270E">
            <w:rPr>
              <w:sz w:val="20"/>
            </w:rPr>
            <w:t xml:space="preserve"> </w:t>
          </w:r>
          <w:r w:rsidR="005B1B66" w:rsidRPr="005B1B66">
            <w:rPr>
              <w:rFonts w:ascii="Arial" w:hAnsi="Arial"/>
              <w:sz w:val="20"/>
            </w:rPr>
            <w:t>27 March</w:t>
          </w:r>
          <w:r w:rsidR="00B4414C" w:rsidRPr="005B1B66">
            <w:rPr>
              <w:rFonts w:ascii="Arial" w:hAnsi="Arial"/>
              <w:sz w:val="20"/>
            </w:rPr>
            <w:t xml:space="preserve"> 2024</w:t>
          </w:r>
        </w:p>
        <w:p w14:paraId="3DA82174" w14:textId="77777777" w:rsidR="00D4502A" w:rsidRPr="0001270E" w:rsidRDefault="00D4502A" w:rsidP="00AD3D7A">
          <w:pPr>
            <w:pStyle w:val="Footer"/>
          </w:pPr>
        </w:p>
      </w:tc>
      <w:tc>
        <w:tcPr>
          <w:tcW w:w="3041" w:type="dxa"/>
        </w:tcPr>
        <w:p w14:paraId="7618378E" w14:textId="77777777" w:rsidR="00D4502A" w:rsidRPr="002E6514" w:rsidRDefault="004330B0" w:rsidP="00AD3D7A">
          <w:pPr>
            <w:pStyle w:val="Footer"/>
            <w:jc w:val="right"/>
            <w:rPr>
              <w:rStyle w:val="PageNumber"/>
              <w:rFonts w:ascii="Arial" w:hAnsi="Arial"/>
              <w:bCs/>
              <w:iCs/>
              <w:sz w:val="20"/>
              <w:highlight w:val="yellow"/>
            </w:rPr>
          </w:pPr>
          <w:r w:rsidRPr="002E6514">
            <w:rPr>
              <w:rFonts w:ascii="Arial" w:hAnsi="Arial"/>
              <w:sz w:val="20"/>
            </w:rPr>
            <w:t xml:space="preserve">Page </w:t>
          </w:r>
          <w:r w:rsidRPr="002E6514">
            <w:rPr>
              <w:rFonts w:ascii="Arial" w:hAnsi="Arial"/>
              <w:sz w:val="20"/>
            </w:rPr>
            <w:fldChar w:fldCharType="begin"/>
          </w:r>
          <w:r w:rsidRPr="002E6514">
            <w:rPr>
              <w:rFonts w:ascii="Arial" w:hAnsi="Arial"/>
              <w:sz w:val="20"/>
            </w:rPr>
            <w:instrText xml:space="preserve"> PAGE  \* Arabic  \* MERGEFORMAT </w:instrText>
          </w:r>
          <w:r w:rsidRPr="002E6514">
            <w:rPr>
              <w:rFonts w:ascii="Arial" w:hAnsi="Arial"/>
              <w:sz w:val="20"/>
            </w:rPr>
            <w:fldChar w:fldCharType="separate"/>
          </w:r>
          <w:r>
            <w:rPr>
              <w:rFonts w:ascii="Arial" w:hAnsi="Arial"/>
              <w:noProof/>
              <w:sz w:val="20"/>
            </w:rPr>
            <w:t>18</w:t>
          </w:r>
          <w:r w:rsidRPr="002E6514">
            <w:rPr>
              <w:rFonts w:ascii="Arial" w:hAnsi="Arial"/>
              <w:sz w:val="20"/>
            </w:rPr>
            <w:fldChar w:fldCharType="end"/>
          </w:r>
          <w:r w:rsidRPr="002E6514">
            <w:rPr>
              <w:rFonts w:ascii="Arial" w:hAnsi="Arial"/>
              <w:sz w:val="20"/>
            </w:rPr>
            <w:t xml:space="preserve"> of </w:t>
          </w:r>
          <w:r w:rsidRPr="002E6514">
            <w:rPr>
              <w:rFonts w:ascii="Arial" w:hAnsi="Arial"/>
              <w:sz w:val="20"/>
            </w:rPr>
            <w:fldChar w:fldCharType="begin"/>
          </w:r>
          <w:r w:rsidRPr="002E6514">
            <w:rPr>
              <w:rFonts w:ascii="Arial" w:hAnsi="Arial"/>
              <w:sz w:val="20"/>
            </w:rPr>
            <w:instrText xml:space="preserve"> NUMPAGES  \* Arabic  \* MERGEFORMAT </w:instrText>
          </w:r>
          <w:r w:rsidRPr="002E6514">
            <w:rPr>
              <w:rFonts w:ascii="Arial" w:hAnsi="Arial"/>
              <w:sz w:val="20"/>
            </w:rPr>
            <w:fldChar w:fldCharType="separate"/>
          </w:r>
          <w:r>
            <w:rPr>
              <w:rFonts w:ascii="Arial" w:hAnsi="Arial"/>
              <w:noProof/>
              <w:sz w:val="20"/>
            </w:rPr>
            <w:t>28</w:t>
          </w:r>
          <w:r w:rsidRPr="002E6514">
            <w:rPr>
              <w:rFonts w:ascii="Arial" w:hAnsi="Arial"/>
              <w:sz w:val="20"/>
            </w:rPr>
            <w:fldChar w:fldCharType="end"/>
          </w:r>
          <w:r w:rsidRPr="002E6514">
            <w:rPr>
              <w:rFonts w:ascii="Arial" w:hAnsi="Arial"/>
              <w:sz w:val="20"/>
            </w:rPr>
            <w:t xml:space="preserve"> </w:t>
          </w:r>
        </w:p>
      </w:tc>
    </w:tr>
  </w:tbl>
  <w:p w14:paraId="2BF5BD1A" w14:textId="77777777" w:rsidR="00D4502A" w:rsidRPr="00B8074A" w:rsidRDefault="00D4502A" w:rsidP="00245C39">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4709D" w14:textId="77777777" w:rsidR="003F0C6C" w:rsidRDefault="003F0C6C">
      <w:pPr>
        <w:spacing w:after="0" w:line="240" w:lineRule="auto"/>
      </w:pPr>
      <w:r>
        <w:separator/>
      </w:r>
    </w:p>
  </w:footnote>
  <w:footnote w:type="continuationSeparator" w:id="0">
    <w:p w14:paraId="4F298C31" w14:textId="77777777" w:rsidR="003F0C6C" w:rsidRDefault="003F0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5DD49" w14:textId="77777777" w:rsidR="00680A3F" w:rsidRPr="00680A3F" w:rsidRDefault="00680A3F" w:rsidP="00680A3F">
    <w:pPr>
      <w:spacing w:after="0"/>
      <w:rPr>
        <w:sz w:val="16"/>
        <w:szCs w:val="16"/>
      </w:rPr>
    </w:pPr>
    <w:bookmarkStart w:id="29" w:name="_Hlk176859503"/>
  </w:p>
  <w:tbl>
    <w:tblPr>
      <w:tblStyle w:val="TableGrid"/>
      <w:tblW w:w="0" w:type="auto"/>
      <w:shd w:val="clear" w:color="auto" w:fill="E4F2E0"/>
      <w:tblLook w:val="04A0" w:firstRow="1" w:lastRow="0" w:firstColumn="1" w:lastColumn="0" w:noHBand="0" w:noVBand="1"/>
    </w:tblPr>
    <w:tblGrid>
      <w:gridCol w:w="9016"/>
    </w:tblGrid>
    <w:tr w:rsidR="00680A3F" w:rsidRPr="000B2145" w14:paraId="20B9112D" w14:textId="77777777" w:rsidTr="0091387E">
      <w:trPr>
        <w:trHeight w:val="1012"/>
      </w:trPr>
      <w:tc>
        <w:tcPr>
          <w:tcW w:w="9180" w:type="dxa"/>
          <w:shd w:val="clear" w:color="auto" w:fill="E4F2E0"/>
        </w:tcPr>
        <w:p w14:paraId="4D46F529" w14:textId="77777777" w:rsidR="00680A3F" w:rsidRPr="00676DCC" w:rsidRDefault="00680A3F" w:rsidP="00680A3F">
          <w:pPr>
            <w:pStyle w:val="Footer"/>
            <w:jc w:val="left"/>
            <w:rPr>
              <w:b/>
              <w:sz w:val="18"/>
              <w:szCs w:val="18"/>
            </w:rPr>
          </w:pPr>
          <w:bookmarkStart w:id="30" w:name="_Hlk109054010"/>
          <w:proofErr w:type="spellStart"/>
          <w:r w:rsidRPr="00676DCC">
            <w:rPr>
              <w:b/>
              <w:sz w:val="18"/>
              <w:szCs w:val="18"/>
            </w:rPr>
            <w:t>AusPAR</w:t>
          </w:r>
          <w:proofErr w:type="spellEnd"/>
          <w:r w:rsidRPr="00676DCC">
            <w:rPr>
              <w:b/>
              <w:sz w:val="18"/>
              <w:szCs w:val="18"/>
            </w:rPr>
            <w:t xml:space="preserve"> - </w:t>
          </w:r>
          <w:proofErr w:type="spellStart"/>
          <w:r w:rsidRPr="00676DCC">
            <w:rPr>
              <w:b/>
              <w:sz w:val="18"/>
              <w:szCs w:val="18"/>
            </w:rPr>
            <w:t>Vyalev</w:t>
          </w:r>
          <w:proofErr w:type="spellEnd"/>
          <w:r w:rsidRPr="00676DCC">
            <w:rPr>
              <w:b/>
              <w:sz w:val="18"/>
              <w:szCs w:val="18"/>
            </w:rPr>
            <w:t xml:space="preserve"> - </w:t>
          </w:r>
          <w:proofErr w:type="spellStart"/>
          <w:r w:rsidRPr="00676DCC">
            <w:rPr>
              <w:b/>
              <w:sz w:val="18"/>
              <w:szCs w:val="18"/>
            </w:rPr>
            <w:t>Foslevodopa</w:t>
          </w:r>
          <w:proofErr w:type="spellEnd"/>
          <w:r w:rsidRPr="00676DCC">
            <w:rPr>
              <w:b/>
              <w:sz w:val="18"/>
              <w:szCs w:val="18"/>
            </w:rPr>
            <w:t>/</w:t>
          </w:r>
          <w:proofErr w:type="spellStart"/>
          <w:r w:rsidRPr="00676DCC">
            <w:rPr>
              <w:b/>
              <w:sz w:val="18"/>
              <w:szCs w:val="18"/>
            </w:rPr>
            <w:t>foscarbidopa</w:t>
          </w:r>
          <w:proofErr w:type="spellEnd"/>
          <w:r w:rsidRPr="00676DCC">
            <w:rPr>
              <w:b/>
              <w:sz w:val="18"/>
              <w:szCs w:val="18"/>
            </w:rPr>
            <w:t xml:space="preserve"> – </w:t>
          </w:r>
          <w:proofErr w:type="spellStart"/>
          <w:r w:rsidRPr="00676DCC">
            <w:rPr>
              <w:b/>
              <w:sz w:val="18"/>
              <w:szCs w:val="18"/>
            </w:rPr>
            <w:t>Abbvie</w:t>
          </w:r>
          <w:proofErr w:type="spellEnd"/>
          <w:r w:rsidRPr="00676DCC">
            <w:rPr>
              <w:b/>
              <w:sz w:val="18"/>
              <w:szCs w:val="18"/>
            </w:rPr>
            <w:t xml:space="preserve"> Pty Ltd - PM-2021-03724-1-1</w:t>
          </w:r>
        </w:p>
        <w:p w14:paraId="36381637" w14:textId="77777777" w:rsidR="00680A3F" w:rsidRPr="000E4791" w:rsidRDefault="00680A3F" w:rsidP="00680A3F">
          <w:pPr>
            <w:pStyle w:val="Footer"/>
            <w:jc w:val="left"/>
            <w:rPr>
              <w:b/>
              <w:sz w:val="18"/>
              <w:szCs w:val="18"/>
            </w:rPr>
          </w:pPr>
          <w:r w:rsidRPr="00676DCC">
            <w:rPr>
              <w:b/>
              <w:sz w:val="18"/>
              <w:szCs w:val="18"/>
            </w:rPr>
            <w:t>Date of finalisation: 21 October 2024</w:t>
          </w:r>
          <w:r w:rsidRPr="008F5577">
            <w:rPr>
              <w:b/>
              <w:sz w:val="18"/>
              <w:szCs w:val="18"/>
            </w:rPr>
            <w:t>.</w:t>
          </w:r>
          <w:r w:rsidRPr="00EE2A41">
            <w:rPr>
              <w:b/>
              <w:sz w:val="18"/>
              <w:szCs w:val="18"/>
            </w:rPr>
            <w:t xml:space="preserve"> This is the Product Information that was approved with the submission described in this </w:t>
          </w:r>
          <w:proofErr w:type="spellStart"/>
          <w:r w:rsidRPr="00EE2A41">
            <w:rPr>
              <w:b/>
              <w:sz w:val="18"/>
              <w:szCs w:val="18"/>
            </w:rPr>
            <w:t>AusPAR</w:t>
          </w:r>
          <w:proofErr w:type="spellEnd"/>
          <w:r w:rsidRPr="00EE2A41">
            <w:rPr>
              <w:b/>
              <w:sz w:val="18"/>
              <w:szCs w:val="18"/>
            </w:rPr>
            <w:t>.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29"/>
    <w:bookmarkEnd w:id="30"/>
  </w:tbl>
  <w:p w14:paraId="594E2492" w14:textId="77777777" w:rsidR="00680A3F" w:rsidRPr="00680A3F" w:rsidRDefault="00680A3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8021E"/>
    <w:multiLevelType w:val="hybridMultilevel"/>
    <w:tmpl w:val="BA6066FE"/>
    <w:lvl w:ilvl="0" w:tplc="0AE2F7CA">
      <w:start w:val="1"/>
      <w:numFmt w:val="bullet"/>
      <w:lvlText w:val=""/>
      <w:lvlJc w:val="left"/>
      <w:pPr>
        <w:ind w:left="720" w:hanging="360"/>
      </w:pPr>
      <w:rPr>
        <w:rFonts w:ascii="Symbol" w:hAnsi="Symbol" w:hint="default"/>
      </w:rPr>
    </w:lvl>
    <w:lvl w:ilvl="1" w:tplc="95B00C9E" w:tentative="1">
      <w:start w:val="1"/>
      <w:numFmt w:val="bullet"/>
      <w:lvlText w:val="o"/>
      <w:lvlJc w:val="left"/>
      <w:pPr>
        <w:ind w:left="1440" w:hanging="360"/>
      </w:pPr>
      <w:rPr>
        <w:rFonts w:ascii="Courier New" w:hAnsi="Courier New" w:cs="Courier New" w:hint="default"/>
      </w:rPr>
    </w:lvl>
    <w:lvl w:ilvl="2" w:tplc="4F8ACCE0" w:tentative="1">
      <w:start w:val="1"/>
      <w:numFmt w:val="bullet"/>
      <w:lvlText w:val=""/>
      <w:lvlJc w:val="left"/>
      <w:pPr>
        <w:ind w:left="2160" w:hanging="360"/>
      </w:pPr>
      <w:rPr>
        <w:rFonts w:ascii="Wingdings" w:hAnsi="Wingdings" w:hint="default"/>
      </w:rPr>
    </w:lvl>
    <w:lvl w:ilvl="3" w:tplc="5B5C59DE" w:tentative="1">
      <w:start w:val="1"/>
      <w:numFmt w:val="bullet"/>
      <w:lvlText w:val=""/>
      <w:lvlJc w:val="left"/>
      <w:pPr>
        <w:ind w:left="2880" w:hanging="360"/>
      </w:pPr>
      <w:rPr>
        <w:rFonts w:ascii="Symbol" w:hAnsi="Symbol" w:hint="default"/>
      </w:rPr>
    </w:lvl>
    <w:lvl w:ilvl="4" w:tplc="1464C880" w:tentative="1">
      <w:start w:val="1"/>
      <w:numFmt w:val="bullet"/>
      <w:lvlText w:val="o"/>
      <w:lvlJc w:val="left"/>
      <w:pPr>
        <w:ind w:left="3600" w:hanging="360"/>
      </w:pPr>
      <w:rPr>
        <w:rFonts w:ascii="Courier New" w:hAnsi="Courier New" w:cs="Courier New" w:hint="default"/>
      </w:rPr>
    </w:lvl>
    <w:lvl w:ilvl="5" w:tplc="7014357A" w:tentative="1">
      <w:start w:val="1"/>
      <w:numFmt w:val="bullet"/>
      <w:lvlText w:val=""/>
      <w:lvlJc w:val="left"/>
      <w:pPr>
        <w:ind w:left="4320" w:hanging="360"/>
      </w:pPr>
      <w:rPr>
        <w:rFonts w:ascii="Wingdings" w:hAnsi="Wingdings" w:hint="default"/>
      </w:rPr>
    </w:lvl>
    <w:lvl w:ilvl="6" w:tplc="EC7A99CC" w:tentative="1">
      <w:start w:val="1"/>
      <w:numFmt w:val="bullet"/>
      <w:lvlText w:val=""/>
      <w:lvlJc w:val="left"/>
      <w:pPr>
        <w:ind w:left="5040" w:hanging="360"/>
      </w:pPr>
      <w:rPr>
        <w:rFonts w:ascii="Symbol" w:hAnsi="Symbol" w:hint="default"/>
      </w:rPr>
    </w:lvl>
    <w:lvl w:ilvl="7" w:tplc="BF3273F0" w:tentative="1">
      <w:start w:val="1"/>
      <w:numFmt w:val="bullet"/>
      <w:lvlText w:val="o"/>
      <w:lvlJc w:val="left"/>
      <w:pPr>
        <w:ind w:left="5760" w:hanging="360"/>
      </w:pPr>
      <w:rPr>
        <w:rFonts w:ascii="Courier New" w:hAnsi="Courier New" w:cs="Courier New" w:hint="default"/>
      </w:rPr>
    </w:lvl>
    <w:lvl w:ilvl="8" w:tplc="5B761376" w:tentative="1">
      <w:start w:val="1"/>
      <w:numFmt w:val="bullet"/>
      <w:lvlText w:val=""/>
      <w:lvlJc w:val="left"/>
      <w:pPr>
        <w:ind w:left="6480" w:hanging="360"/>
      </w:pPr>
      <w:rPr>
        <w:rFonts w:ascii="Wingdings" w:hAnsi="Wingdings" w:hint="default"/>
      </w:rPr>
    </w:lvl>
  </w:abstractNum>
  <w:abstractNum w:abstractNumId="2" w15:restartNumberingAfterBreak="0">
    <w:nsid w:val="01733F3E"/>
    <w:multiLevelType w:val="hybridMultilevel"/>
    <w:tmpl w:val="5AB64ADE"/>
    <w:lvl w:ilvl="0" w:tplc="AAEA547A">
      <w:start w:val="1"/>
      <w:numFmt w:val="bullet"/>
      <w:lvlText w:val=""/>
      <w:lvlJc w:val="left"/>
      <w:pPr>
        <w:ind w:left="720" w:hanging="360"/>
      </w:pPr>
      <w:rPr>
        <w:rFonts w:ascii="Symbol" w:hAnsi="Symbol" w:hint="default"/>
      </w:rPr>
    </w:lvl>
    <w:lvl w:ilvl="1" w:tplc="47227A84">
      <w:start w:val="1"/>
      <w:numFmt w:val="bullet"/>
      <w:lvlText w:val="o"/>
      <w:lvlJc w:val="left"/>
      <w:pPr>
        <w:ind w:left="1440" w:hanging="360"/>
      </w:pPr>
      <w:rPr>
        <w:rFonts w:ascii="Courier New" w:hAnsi="Courier New" w:cs="Courier New" w:hint="default"/>
      </w:rPr>
    </w:lvl>
    <w:lvl w:ilvl="2" w:tplc="B3D21394" w:tentative="1">
      <w:start w:val="1"/>
      <w:numFmt w:val="bullet"/>
      <w:lvlText w:val=""/>
      <w:lvlJc w:val="left"/>
      <w:pPr>
        <w:ind w:left="2160" w:hanging="360"/>
      </w:pPr>
      <w:rPr>
        <w:rFonts w:ascii="Wingdings" w:hAnsi="Wingdings" w:hint="default"/>
      </w:rPr>
    </w:lvl>
    <w:lvl w:ilvl="3" w:tplc="60A4EE9A" w:tentative="1">
      <w:start w:val="1"/>
      <w:numFmt w:val="bullet"/>
      <w:lvlText w:val=""/>
      <w:lvlJc w:val="left"/>
      <w:pPr>
        <w:ind w:left="2880" w:hanging="360"/>
      </w:pPr>
      <w:rPr>
        <w:rFonts w:ascii="Symbol" w:hAnsi="Symbol" w:hint="default"/>
      </w:rPr>
    </w:lvl>
    <w:lvl w:ilvl="4" w:tplc="1D221D80" w:tentative="1">
      <w:start w:val="1"/>
      <w:numFmt w:val="bullet"/>
      <w:lvlText w:val="o"/>
      <w:lvlJc w:val="left"/>
      <w:pPr>
        <w:ind w:left="3600" w:hanging="360"/>
      </w:pPr>
      <w:rPr>
        <w:rFonts w:ascii="Courier New" w:hAnsi="Courier New" w:cs="Courier New" w:hint="default"/>
      </w:rPr>
    </w:lvl>
    <w:lvl w:ilvl="5" w:tplc="3E6619F8" w:tentative="1">
      <w:start w:val="1"/>
      <w:numFmt w:val="bullet"/>
      <w:lvlText w:val=""/>
      <w:lvlJc w:val="left"/>
      <w:pPr>
        <w:ind w:left="4320" w:hanging="360"/>
      </w:pPr>
      <w:rPr>
        <w:rFonts w:ascii="Wingdings" w:hAnsi="Wingdings" w:hint="default"/>
      </w:rPr>
    </w:lvl>
    <w:lvl w:ilvl="6" w:tplc="8A60E7D6" w:tentative="1">
      <w:start w:val="1"/>
      <w:numFmt w:val="bullet"/>
      <w:lvlText w:val=""/>
      <w:lvlJc w:val="left"/>
      <w:pPr>
        <w:ind w:left="5040" w:hanging="360"/>
      </w:pPr>
      <w:rPr>
        <w:rFonts w:ascii="Symbol" w:hAnsi="Symbol" w:hint="default"/>
      </w:rPr>
    </w:lvl>
    <w:lvl w:ilvl="7" w:tplc="AA286AC2" w:tentative="1">
      <w:start w:val="1"/>
      <w:numFmt w:val="bullet"/>
      <w:lvlText w:val="o"/>
      <w:lvlJc w:val="left"/>
      <w:pPr>
        <w:ind w:left="5760" w:hanging="360"/>
      </w:pPr>
      <w:rPr>
        <w:rFonts w:ascii="Courier New" w:hAnsi="Courier New" w:cs="Courier New" w:hint="default"/>
      </w:rPr>
    </w:lvl>
    <w:lvl w:ilvl="8" w:tplc="EF041D34" w:tentative="1">
      <w:start w:val="1"/>
      <w:numFmt w:val="bullet"/>
      <w:lvlText w:val=""/>
      <w:lvlJc w:val="left"/>
      <w:pPr>
        <w:ind w:left="6480" w:hanging="360"/>
      </w:pPr>
      <w:rPr>
        <w:rFonts w:ascii="Wingdings" w:hAnsi="Wingdings" w:hint="default"/>
      </w:rPr>
    </w:lvl>
  </w:abstractNum>
  <w:abstractNum w:abstractNumId="3" w15:restartNumberingAfterBreak="0">
    <w:nsid w:val="021F04E8"/>
    <w:multiLevelType w:val="hybridMultilevel"/>
    <w:tmpl w:val="2DCEAE00"/>
    <w:lvl w:ilvl="0" w:tplc="D696BF5A">
      <w:numFmt w:val="bullet"/>
      <w:lvlText w:val="-"/>
      <w:lvlJc w:val="left"/>
      <w:pPr>
        <w:ind w:left="720" w:hanging="360"/>
      </w:pPr>
      <w:rPr>
        <w:rFonts w:ascii="Calibri" w:eastAsia="Calibri" w:hAnsi="Calibri" w:cs="Calibri" w:hint="default"/>
      </w:rPr>
    </w:lvl>
    <w:lvl w:ilvl="1" w:tplc="91AE5358" w:tentative="1">
      <w:start w:val="1"/>
      <w:numFmt w:val="bullet"/>
      <w:lvlText w:val="o"/>
      <w:lvlJc w:val="left"/>
      <w:pPr>
        <w:ind w:left="1440" w:hanging="360"/>
      </w:pPr>
      <w:rPr>
        <w:rFonts w:ascii="Courier New" w:hAnsi="Courier New" w:cs="Courier New" w:hint="default"/>
      </w:rPr>
    </w:lvl>
    <w:lvl w:ilvl="2" w:tplc="D30E43C4" w:tentative="1">
      <w:start w:val="1"/>
      <w:numFmt w:val="bullet"/>
      <w:lvlText w:val=""/>
      <w:lvlJc w:val="left"/>
      <w:pPr>
        <w:ind w:left="2160" w:hanging="360"/>
      </w:pPr>
      <w:rPr>
        <w:rFonts w:ascii="Wingdings" w:hAnsi="Wingdings" w:hint="default"/>
      </w:rPr>
    </w:lvl>
    <w:lvl w:ilvl="3" w:tplc="1E4C9156" w:tentative="1">
      <w:start w:val="1"/>
      <w:numFmt w:val="bullet"/>
      <w:lvlText w:val=""/>
      <w:lvlJc w:val="left"/>
      <w:pPr>
        <w:ind w:left="2880" w:hanging="360"/>
      </w:pPr>
      <w:rPr>
        <w:rFonts w:ascii="Symbol" w:hAnsi="Symbol" w:hint="default"/>
      </w:rPr>
    </w:lvl>
    <w:lvl w:ilvl="4" w:tplc="F23ED664" w:tentative="1">
      <w:start w:val="1"/>
      <w:numFmt w:val="bullet"/>
      <w:lvlText w:val="o"/>
      <w:lvlJc w:val="left"/>
      <w:pPr>
        <w:ind w:left="3600" w:hanging="360"/>
      </w:pPr>
      <w:rPr>
        <w:rFonts w:ascii="Courier New" w:hAnsi="Courier New" w:cs="Courier New" w:hint="default"/>
      </w:rPr>
    </w:lvl>
    <w:lvl w:ilvl="5" w:tplc="68F03A24" w:tentative="1">
      <w:start w:val="1"/>
      <w:numFmt w:val="bullet"/>
      <w:lvlText w:val=""/>
      <w:lvlJc w:val="left"/>
      <w:pPr>
        <w:ind w:left="4320" w:hanging="360"/>
      </w:pPr>
      <w:rPr>
        <w:rFonts w:ascii="Wingdings" w:hAnsi="Wingdings" w:hint="default"/>
      </w:rPr>
    </w:lvl>
    <w:lvl w:ilvl="6" w:tplc="0088C102" w:tentative="1">
      <w:start w:val="1"/>
      <w:numFmt w:val="bullet"/>
      <w:lvlText w:val=""/>
      <w:lvlJc w:val="left"/>
      <w:pPr>
        <w:ind w:left="5040" w:hanging="360"/>
      </w:pPr>
      <w:rPr>
        <w:rFonts w:ascii="Symbol" w:hAnsi="Symbol" w:hint="default"/>
      </w:rPr>
    </w:lvl>
    <w:lvl w:ilvl="7" w:tplc="1F30F812" w:tentative="1">
      <w:start w:val="1"/>
      <w:numFmt w:val="bullet"/>
      <w:lvlText w:val="o"/>
      <w:lvlJc w:val="left"/>
      <w:pPr>
        <w:ind w:left="5760" w:hanging="360"/>
      </w:pPr>
      <w:rPr>
        <w:rFonts w:ascii="Courier New" w:hAnsi="Courier New" w:cs="Courier New" w:hint="default"/>
      </w:rPr>
    </w:lvl>
    <w:lvl w:ilvl="8" w:tplc="56E4BD3C" w:tentative="1">
      <w:start w:val="1"/>
      <w:numFmt w:val="bullet"/>
      <w:lvlText w:val=""/>
      <w:lvlJc w:val="left"/>
      <w:pPr>
        <w:ind w:left="6480" w:hanging="360"/>
      </w:pPr>
      <w:rPr>
        <w:rFonts w:ascii="Wingdings" w:hAnsi="Wingdings" w:hint="default"/>
      </w:rPr>
    </w:lvl>
  </w:abstractNum>
  <w:abstractNum w:abstractNumId="4" w15:restartNumberingAfterBreak="0">
    <w:nsid w:val="0B7660B4"/>
    <w:multiLevelType w:val="hybridMultilevel"/>
    <w:tmpl w:val="87043182"/>
    <w:lvl w:ilvl="0" w:tplc="3CBEB35A">
      <w:start w:val="1"/>
      <w:numFmt w:val="bullet"/>
      <w:lvlText w:val=""/>
      <w:lvlJc w:val="left"/>
      <w:pPr>
        <w:ind w:left="720" w:hanging="360"/>
      </w:pPr>
      <w:rPr>
        <w:rFonts w:ascii="Symbol" w:hAnsi="Symbol" w:hint="default"/>
      </w:rPr>
    </w:lvl>
    <w:lvl w:ilvl="1" w:tplc="39E21564" w:tentative="1">
      <w:start w:val="1"/>
      <w:numFmt w:val="bullet"/>
      <w:lvlText w:val="o"/>
      <w:lvlJc w:val="left"/>
      <w:pPr>
        <w:ind w:left="1440" w:hanging="360"/>
      </w:pPr>
      <w:rPr>
        <w:rFonts w:ascii="Courier New" w:hAnsi="Courier New" w:cs="Courier New" w:hint="default"/>
      </w:rPr>
    </w:lvl>
    <w:lvl w:ilvl="2" w:tplc="265627E6" w:tentative="1">
      <w:start w:val="1"/>
      <w:numFmt w:val="bullet"/>
      <w:lvlText w:val=""/>
      <w:lvlJc w:val="left"/>
      <w:pPr>
        <w:ind w:left="2160" w:hanging="360"/>
      </w:pPr>
      <w:rPr>
        <w:rFonts w:ascii="Wingdings" w:hAnsi="Wingdings" w:hint="default"/>
      </w:rPr>
    </w:lvl>
    <w:lvl w:ilvl="3" w:tplc="00CE3FEC" w:tentative="1">
      <w:start w:val="1"/>
      <w:numFmt w:val="bullet"/>
      <w:lvlText w:val=""/>
      <w:lvlJc w:val="left"/>
      <w:pPr>
        <w:ind w:left="2880" w:hanging="360"/>
      </w:pPr>
      <w:rPr>
        <w:rFonts w:ascii="Symbol" w:hAnsi="Symbol" w:hint="default"/>
      </w:rPr>
    </w:lvl>
    <w:lvl w:ilvl="4" w:tplc="CD96AEB2" w:tentative="1">
      <w:start w:val="1"/>
      <w:numFmt w:val="bullet"/>
      <w:lvlText w:val="o"/>
      <w:lvlJc w:val="left"/>
      <w:pPr>
        <w:ind w:left="3600" w:hanging="360"/>
      </w:pPr>
      <w:rPr>
        <w:rFonts w:ascii="Courier New" w:hAnsi="Courier New" w:cs="Courier New" w:hint="default"/>
      </w:rPr>
    </w:lvl>
    <w:lvl w:ilvl="5" w:tplc="802A3B40" w:tentative="1">
      <w:start w:val="1"/>
      <w:numFmt w:val="bullet"/>
      <w:lvlText w:val=""/>
      <w:lvlJc w:val="left"/>
      <w:pPr>
        <w:ind w:left="4320" w:hanging="360"/>
      </w:pPr>
      <w:rPr>
        <w:rFonts w:ascii="Wingdings" w:hAnsi="Wingdings" w:hint="default"/>
      </w:rPr>
    </w:lvl>
    <w:lvl w:ilvl="6" w:tplc="6D42F726" w:tentative="1">
      <w:start w:val="1"/>
      <w:numFmt w:val="bullet"/>
      <w:lvlText w:val=""/>
      <w:lvlJc w:val="left"/>
      <w:pPr>
        <w:ind w:left="5040" w:hanging="360"/>
      </w:pPr>
      <w:rPr>
        <w:rFonts w:ascii="Symbol" w:hAnsi="Symbol" w:hint="default"/>
      </w:rPr>
    </w:lvl>
    <w:lvl w:ilvl="7" w:tplc="EDC40148" w:tentative="1">
      <w:start w:val="1"/>
      <w:numFmt w:val="bullet"/>
      <w:lvlText w:val="o"/>
      <w:lvlJc w:val="left"/>
      <w:pPr>
        <w:ind w:left="5760" w:hanging="360"/>
      </w:pPr>
      <w:rPr>
        <w:rFonts w:ascii="Courier New" w:hAnsi="Courier New" w:cs="Courier New" w:hint="default"/>
      </w:rPr>
    </w:lvl>
    <w:lvl w:ilvl="8" w:tplc="8DE64474" w:tentative="1">
      <w:start w:val="1"/>
      <w:numFmt w:val="bullet"/>
      <w:lvlText w:val=""/>
      <w:lvlJc w:val="left"/>
      <w:pPr>
        <w:ind w:left="6480" w:hanging="360"/>
      </w:pPr>
      <w:rPr>
        <w:rFonts w:ascii="Wingdings" w:hAnsi="Wingdings" w:hint="default"/>
      </w:rPr>
    </w:lvl>
  </w:abstractNum>
  <w:abstractNum w:abstractNumId="5" w15:restartNumberingAfterBreak="0">
    <w:nsid w:val="106A58B4"/>
    <w:multiLevelType w:val="hybridMultilevel"/>
    <w:tmpl w:val="932C8942"/>
    <w:lvl w:ilvl="0" w:tplc="4D621CAA">
      <w:start w:val="1"/>
      <w:numFmt w:val="bullet"/>
      <w:lvlText w:val=""/>
      <w:lvlJc w:val="left"/>
      <w:pPr>
        <w:ind w:left="720" w:hanging="360"/>
      </w:pPr>
      <w:rPr>
        <w:rFonts w:ascii="Symbol" w:hAnsi="Symbol" w:hint="default"/>
      </w:rPr>
    </w:lvl>
    <w:lvl w:ilvl="1" w:tplc="0C92A4DC" w:tentative="1">
      <w:start w:val="1"/>
      <w:numFmt w:val="bullet"/>
      <w:lvlText w:val="o"/>
      <w:lvlJc w:val="left"/>
      <w:pPr>
        <w:ind w:left="1440" w:hanging="360"/>
      </w:pPr>
      <w:rPr>
        <w:rFonts w:ascii="Courier New" w:hAnsi="Courier New" w:cs="Courier New" w:hint="default"/>
      </w:rPr>
    </w:lvl>
    <w:lvl w:ilvl="2" w:tplc="380ECB82" w:tentative="1">
      <w:start w:val="1"/>
      <w:numFmt w:val="bullet"/>
      <w:lvlText w:val=""/>
      <w:lvlJc w:val="left"/>
      <w:pPr>
        <w:ind w:left="2160" w:hanging="360"/>
      </w:pPr>
      <w:rPr>
        <w:rFonts w:ascii="Wingdings" w:hAnsi="Wingdings" w:hint="default"/>
      </w:rPr>
    </w:lvl>
    <w:lvl w:ilvl="3" w:tplc="B044CB94" w:tentative="1">
      <w:start w:val="1"/>
      <w:numFmt w:val="bullet"/>
      <w:lvlText w:val=""/>
      <w:lvlJc w:val="left"/>
      <w:pPr>
        <w:ind w:left="2880" w:hanging="360"/>
      </w:pPr>
      <w:rPr>
        <w:rFonts w:ascii="Symbol" w:hAnsi="Symbol" w:hint="default"/>
      </w:rPr>
    </w:lvl>
    <w:lvl w:ilvl="4" w:tplc="9AF2A274" w:tentative="1">
      <w:start w:val="1"/>
      <w:numFmt w:val="bullet"/>
      <w:lvlText w:val="o"/>
      <w:lvlJc w:val="left"/>
      <w:pPr>
        <w:ind w:left="3600" w:hanging="360"/>
      </w:pPr>
      <w:rPr>
        <w:rFonts w:ascii="Courier New" w:hAnsi="Courier New" w:cs="Courier New" w:hint="default"/>
      </w:rPr>
    </w:lvl>
    <w:lvl w:ilvl="5" w:tplc="A91AFE9C" w:tentative="1">
      <w:start w:val="1"/>
      <w:numFmt w:val="bullet"/>
      <w:lvlText w:val=""/>
      <w:lvlJc w:val="left"/>
      <w:pPr>
        <w:ind w:left="4320" w:hanging="360"/>
      </w:pPr>
      <w:rPr>
        <w:rFonts w:ascii="Wingdings" w:hAnsi="Wingdings" w:hint="default"/>
      </w:rPr>
    </w:lvl>
    <w:lvl w:ilvl="6" w:tplc="4CFE3CBE" w:tentative="1">
      <w:start w:val="1"/>
      <w:numFmt w:val="bullet"/>
      <w:lvlText w:val=""/>
      <w:lvlJc w:val="left"/>
      <w:pPr>
        <w:ind w:left="5040" w:hanging="360"/>
      </w:pPr>
      <w:rPr>
        <w:rFonts w:ascii="Symbol" w:hAnsi="Symbol" w:hint="default"/>
      </w:rPr>
    </w:lvl>
    <w:lvl w:ilvl="7" w:tplc="B54A6B50" w:tentative="1">
      <w:start w:val="1"/>
      <w:numFmt w:val="bullet"/>
      <w:lvlText w:val="o"/>
      <w:lvlJc w:val="left"/>
      <w:pPr>
        <w:ind w:left="5760" w:hanging="360"/>
      </w:pPr>
      <w:rPr>
        <w:rFonts w:ascii="Courier New" w:hAnsi="Courier New" w:cs="Courier New" w:hint="default"/>
      </w:rPr>
    </w:lvl>
    <w:lvl w:ilvl="8" w:tplc="407091C6" w:tentative="1">
      <w:start w:val="1"/>
      <w:numFmt w:val="bullet"/>
      <w:lvlText w:val=""/>
      <w:lvlJc w:val="left"/>
      <w:pPr>
        <w:ind w:left="6480" w:hanging="360"/>
      </w:pPr>
      <w:rPr>
        <w:rFonts w:ascii="Wingdings" w:hAnsi="Wingdings" w:hint="default"/>
      </w:rPr>
    </w:lvl>
  </w:abstractNum>
  <w:abstractNum w:abstractNumId="6" w15:restartNumberingAfterBreak="0">
    <w:nsid w:val="117277E7"/>
    <w:multiLevelType w:val="hybridMultilevel"/>
    <w:tmpl w:val="EBFE30DC"/>
    <w:lvl w:ilvl="0" w:tplc="29561E5C">
      <w:start w:val="1"/>
      <w:numFmt w:val="bullet"/>
      <w:lvlText w:val=""/>
      <w:lvlJc w:val="left"/>
      <w:pPr>
        <w:ind w:left="720" w:hanging="360"/>
      </w:pPr>
      <w:rPr>
        <w:rFonts w:ascii="Symbol" w:hAnsi="Symbol" w:hint="default"/>
      </w:rPr>
    </w:lvl>
    <w:lvl w:ilvl="1" w:tplc="052CBD8A">
      <w:numFmt w:val="bullet"/>
      <w:lvlText w:val="·"/>
      <w:lvlJc w:val="left"/>
      <w:pPr>
        <w:ind w:left="1440" w:hanging="360"/>
      </w:pPr>
      <w:rPr>
        <w:rFonts w:ascii="Calibri" w:eastAsia="Calibri" w:hAnsi="Calibri" w:cs="Calibri" w:hint="default"/>
      </w:rPr>
    </w:lvl>
    <w:lvl w:ilvl="2" w:tplc="0D68924A" w:tentative="1">
      <w:start w:val="1"/>
      <w:numFmt w:val="bullet"/>
      <w:lvlText w:val=""/>
      <w:lvlJc w:val="left"/>
      <w:pPr>
        <w:ind w:left="2160" w:hanging="360"/>
      </w:pPr>
      <w:rPr>
        <w:rFonts w:ascii="Wingdings" w:hAnsi="Wingdings" w:hint="default"/>
      </w:rPr>
    </w:lvl>
    <w:lvl w:ilvl="3" w:tplc="B4B89BE4" w:tentative="1">
      <w:start w:val="1"/>
      <w:numFmt w:val="bullet"/>
      <w:lvlText w:val=""/>
      <w:lvlJc w:val="left"/>
      <w:pPr>
        <w:ind w:left="2880" w:hanging="360"/>
      </w:pPr>
      <w:rPr>
        <w:rFonts w:ascii="Symbol" w:hAnsi="Symbol" w:hint="default"/>
      </w:rPr>
    </w:lvl>
    <w:lvl w:ilvl="4" w:tplc="FCA8644C" w:tentative="1">
      <w:start w:val="1"/>
      <w:numFmt w:val="bullet"/>
      <w:lvlText w:val="o"/>
      <w:lvlJc w:val="left"/>
      <w:pPr>
        <w:ind w:left="3600" w:hanging="360"/>
      </w:pPr>
      <w:rPr>
        <w:rFonts w:ascii="Courier New" w:hAnsi="Courier New" w:cs="Courier New" w:hint="default"/>
      </w:rPr>
    </w:lvl>
    <w:lvl w:ilvl="5" w:tplc="424270DC" w:tentative="1">
      <w:start w:val="1"/>
      <w:numFmt w:val="bullet"/>
      <w:lvlText w:val=""/>
      <w:lvlJc w:val="left"/>
      <w:pPr>
        <w:ind w:left="4320" w:hanging="360"/>
      </w:pPr>
      <w:rPr>
        <w:rFonts w:ascii="Wingdings" w:hAnsi="Wingdings" w:hint="default"/>
      </w:rPr>
    </w:lvl>
    <w:lvl w:ilvl="6" w:tplc="088E6E2E" w:tentative="1">
      <w:start w:val="1"/>
      <w:numFmt w:val="bullet"/>
      <w:lvlText w:val=""/>
      <w:lvlJc w:val="left"/>
      <w:pPr>
        <w:ind w:left="5040" w:hanging="360"/>
      </w:pPr>
      <w:rPr>
        <w:rFonts w:ascii="Symbol" w:hAnsi="Symbol" w:hint="default"/>
      </w:rPr>
    </w:lvl>
    <w:lvl w:ilvl="7" w:tplc="3F18DB3A" w:tentative="1">
      <w:start w:val="1"/>
      <w:numFmt w:val="bullet"/>
      <w:lvlText w:val="o"/>
      <w:lvlJc w:val="left"/>
      <w:pPr>
        <w:ind w:left="5760" w:hanging="360"/>
      </w:pPr>
      <w:rPr>
        <w:rFonts w:ascii="Courier New" w:hAnsi="Courier New" w:cs="Courier New" w:hint="default"/>
      </w:rPr>
    </w:lvl>
    <w:lvl w:ilvl="8" w:tplc="CD3E802C" w:tentative="1">
      <w:start w:val="1"/>
      <w:numFmt w:val="bullet"/>
      <w:lvlText w:val=""/>
      <w:lvlJc w:val="left"/>
      <w:pPr>
        <w:ind w:left="6480" w:hanging="360"/>
      </w:pPr>
      <w:rPr>
        <w:rFonts w:ascii="Wingdings" w:hAnsi="Wingdings" w:hint="default"/>
      </w:rPr>
    </w:lvl>
  </w:abstractNum>
  <w:abstractNum w:abstractNumId="7" w15:restartNumberingAfterBreak="0">
    <w:nsid w:val="130852D2"/>
    <w:multiLevelType w:val="hybridMultilevel"/>
    <w:tmpl w:val="EBA83D7A"/>
    <w:lvl w:ilvl="0" w:tplc="0A0E1530">
      <w:start w:val="1"/>
      <w:numFmt w:val="bullet"/>
      <w:pStyle w:val="ListParagraph"/>
      <w:lvlText w:val=""/>
      <w:lvlJc w:val="left"/>
      <w:pPr>
        <w:ind w:left="720" w:hanging="360"/>
      </w:pPr>
      <w:rPr>
        <w:rFonts w:ascii="Symbol" w:hAnsi="Symbol" w:hint="default"/>
      </w:rPr>
    </w:lvl>
    <w:lvl w:ilvl="1" w:tplc="31A29AA6" w:tentative="1">
      <w:start w:val="1"/>
      <w:numFmt w:val="bullet"/>
      <w:lvlText w:val="o"/>
      <w:lvlJc w:val="left"/>
      <w:pPr>
        <w:ind w:left="1440" w:hanging="360"/>
      </w:pPr>
      <w:rPr>
        <w:rFonts w:ascii="Courier New" w:hAnsi="Courier New" w:cs="Courier New" w:hint="default"/>
      </w:rPr>
    </w:lvl>
    <w:lvl w:ilvl="2" w:tplc="76A88094" w:tentative="1">
      <w:start w:val="1"/>
      <w:numFmt w:val="bullet"/>
      <w:lvlText w:val=""/>
      <w:lvlJc w:val="left"/>
      <w:pPr>
        <w:ind w:left="2160" w:hanging="360"/>
      </w:pPr>
      <w:rPr>
        <w:rFonts w:ascii="Wingdings" w:hAnsi="Wingdings" w:hint="default"/>
      </w:rPr>
    </w:lvl>
    <w:lvl w:ilvl="3" w:tplc="358C82A4" w:tentative="1">
      <w:start w:val="1"/>
      <w:numFmt w:val="bullet"/>
      <w:lvlText w:val=""/>
      <w:lvlJc w:val="left"/>
      <w:pPr>
        <w:ind w:left="2880" w:hanging="360"/>
      </w:pPr>
      <w:rPr>
        <w:rFonts w:ascii="Symbol" w:hAnsi="Symbol" w:hint="default"/>
      </w:rPr>
    </w:lvl>
    <w:lvl w:ilvl="4" w:tplc="4378E30C" w:tentative="1">
      <w:start w:val="1"/>
      <w:numFmt w:val="bullet"/>
      <w:lvlText w:val="o"/>
      <w:lvlJc w:val="left"/>
      <w:pPr>
        <w:ind w:left="3600" w:hanging="360"/>
      </w:pPr>
      <w:rPr>
        <w:rFonts w:ascii="Courier New" w:hAnsi="Courier New" w:cs="Courier New" w:hint="default"/>
      </w:rPr>
    </w:lvl>
    <w:lvl w:ilvl="5" w:tplc="E8F6DF50" w:tentative="1">
      <w:start w:val="1"/>
      <w:numFmt w:val="bullet"/>
      <w:lvlText w:val=""/>
      <w:lvlJc w:val="left"/>
      <w:pPr>
        <w:ind w:left="4320" w:hanging="360"/>
      </w:pPr>
      <w:rPr>
        <w:rFonts w:ascii="Wingdings" w:hAnsi="Wingdings" w:hint="default"/>
      </w:rPr>
    </w:lvl>
    <w:lvl w:ilvl="6" w:tplc="B2307EF2" w:tentative="1">
      <w:start w:val="1"/>
      <w:numFmt w:val="bullet"/>
      <w:lvlText w:val=""/>
      <w:lvlJc w:val="left"/>
      <w:pPr>
        <w:ind w:left="5040" w:hanging="360"/>
      </w:pPr>
      <w:rPr>
        <w:rFonts w:ascii="Symbol" w:hAnsi="Symbol" w:hint="default"/>
      </w:rPr>
    </w:lvl>
    <w:lvl w:ilvl="7" w:tplc="8AEA9656" w:tentative="1">
      <w:start w:val="1"/>
      <w:numFmt w:val="bullet"/>
      <w:lvlText w:val="o"/>
      <w:lvlJc w:val="left"/>
      <w:pPr>
        <w:ind w:left="5760" w:hanging="360"/>
      </w:pPr>
      <w:rPr>
        <w:rFonts w:ascii="Courier New" w:hAnsi="Courier New" w:cs="Courier New" w:hint="default"/>
      </w:rPr>
    </w:lvl>
    <w:lvl w:ilvl="8" w:tplc="C5A0109C" w:tentative="1">
      <w:start w:val="1"/>
      <w:numFmt w:val="bullet"/>
      <w:lvlText w:val=""/>
      <w:lvlJc w:val="left"/>
      <w:pPr>
        <w:ind w:left="6480" w:hanging="360"/>
      </w:pPr>
      <w:rPr>
        <w:rFonts w:ascii="Wingdings" w:hAnsi="Wingdings" w:hint="default"/>
      </w:rPr>
    </w:lvl>
  </w:abstractNum>
  <w:abstractNum w:abstractNumId="8" w15:restartNumberingAfterBreak="0">
    <w:nsid w:val="14E7191C"/>
    <w:multiLevelType w:val="hybridMultilevel"/>
    <w:tmpl w:val="0E0C5C7E"/>
    <w:lvl w:ilvl="0" w:tplc="63C61EF2">
      <w:start w:val="1"/>
      <w:numFmt w:val="bullet"/>
      <w:lvlText w:val=""/>
      <w:lvlJc w:val="left"/>
      <w:pPr>
        <w:ind w:left="720" w:hanging="360"/>
      </w:pPr>
      <w:rPr>
        <w:rFonts w:ascii="Symbol" w:hAnsi="Symbol" w:hint="default"/>
      </w:rPr>
    </w:lvl>
    <w:lvl w:ilvl="1" w:tplc="B0180248" w:tentative="1">
      <w:start w:val="1"/>
      <w:numFmt w:val="bullet"/>
      <w:lvlText w:val="o"/>
      <w:lvlJc w:val="left"/>
      <w:pPr>
        <w:ind w:left="1440" w:hanging="360"/>
      </w:pPr>
      <w:rPr>
        <w:rFonts w:ascii="Courier New" w:hAnsi="Courier New" w:cs="Courier New" w:hint="default"/>
      </w:rPr>
    </w:lvl>
    <w:lvl w:ilvl="2" w:tplc="CED66536" w:tentative="1">
      <w:start w:val="1"/>
      <w:numFmt w:val="bullet"/>
      <w:lvlText w:val=""/>
      <w:lvlJc w:val="left"/>
      <w:pPr>
        <w:ind w:left="2160" w:hanging="360"/>
      </w:pPr>
      <w:rPr>
        <w:rFonts w:ascii="Wingdings" w:hAnsi="Wingdings" w:hint="default"/>
      </w:rPr>
    </w:lvl>
    <w:lvl w:ilvl="3" w:tplc="53EC1C8C" w:tentative="1">
      <w:start w:val="1"/>
      <w:numFmt w:val="bullet"/>
      <w:lvlText w:val=""/>
      <w:lvlJc w:val="left"/>
      <w:pPr>
        <w:ind w:left="2880" w:hanging="360"/>
      </w:pPr>
      <w:rPr>
        <w:rFonts w:ascii="Symbol" w:hAnsi="Symbol" w:hint="default"/>
      </w:rPr>
    </w:lvl>
    <w:lvl w:ilvl="4" w:tplc="936ACB82" w:tentative="1">
      <w:start w:val="1"/>
      <w:numFmt w:val="bullet"/>
      <w:lvlText w:val="o"/>
      <w:lvlJc w:val="left"/>
      <w:pPr>
        <w:ind w:left="3600" w:hanging="360"/>
      </w:pPr>
      <w:rPr>
        <w:rFonts w:ascii="Courier New" w:hAnsi="Courier New" w:cs="Courier New" w:hint="default"/>
      </w:rPr>
    </w:lvl>
    <w:lvl w:ilvl="5" w:tplc="E0F2462E" w:tentative="1">
      <w:start w:val="1"/>
      <w:numFmt w:val="bullet"/>
      <w:lvlText w:val=""/>
      <w:lvlJc w:val="left"/>
      <w:pPr>
        <w:ind w:left="4320" w:hanging="360"/>
      </w:pPr>
      <w:rPr>
        <w:rFonts w:ascii="Wingdings" w:hAnsi="Wingdings" w:hint="default"/>
      </w:rPr>
    </w:lvl>
    <w:lvl w:ilvl="6" w:tplc="ABE05CF6" w:tentative="1">
      <w:start w:val="1"/>
      <w:numFmt w:val="bullet"/>
      <w:lvlText w:val=""/>
      <w:lvlJc w:val="left"/>
      <w:pPr>
        <w:ind w:left="5040" w:hanging="360"/>
      </w:pPr>
      <w:rPr>
        <w:rFonts w:ascii="Symbol" w:hAnsi="Symbol" w:hint="default"/>
      </w:rPr>
    </w:lvl>
    <w:lvl w:ilvl="7" w:tplc="B3AA3308" w:tentative="1">
      <w:start w:val="1"/>
      <w:numFmt w:val="bullet"/>
      <w:lvlText w:val="o"/>
      <w:lvlJc w:val="left"/>
      <w:pPr>
        <w:ind w:left="5760" w:hanging="360"/>
      </w:pPr>
      <w:rPr>
        <w:rFonts w:ascii="Courier New" w:hAnsi="Courier New" w:cs="Courier New" w:hint="default"/>
      </w:rPr>
    </w:lvl>
    <w:lvl w:ilvl="8" w:tplc="4BAA383A" w:tentative="1">
      <w:start w:val="1"/>
      <w:numFmt w:val="bullet"/>
      <w:lvlText w:val=""/>
      <w:lvlJc w:val="left"/>
      <w:pPr>
        <w:ind w:left="6480" w:hanging="360"/>
      </w:pPr>
      <w:rPr>
        <w:rFonts w:ascii="Wingdings" w:hAnsi="Wingdings" w:hint="default"/>
      </w:rPr>
    </w:lvl>
  </w:abstractNum>
  <w:abstractNum w:abstractNumId="9" w15:restartNumberingAfterBreak="0">
    <w:nsid w:val="168F13E9"/>
    <w:multiLevelType w:val="multilevel"/>
    <w:tmpl w:val="DA360B98"/>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A4E4F88"/>
    <w:multiLevelType w:val="hybridMultilevel"/>
    <w:tmpl w:val="F68AB2CC"/>
    <w:lvl w:ilvl="0" w:tplc="647E9A50">
      <w:start w:val="1"/>
      <w:numFmt w:val="lowerLetter"/>
      <w:lvlText w:val="%1."/>
      <w:lvlJc w:val="left"/>
      <w:pPr>
        <w:ind w:left="720" w:hanging="360"/>
      </w:pPr>
      <w:rPr>
        <w:rFonts w:hint="default"/>
      </w:rPr>
    </w:lvl>
    <w:lvl w:ilvl="1" w:tplc="8F7E73F2" w:tentative="1">
      <w:start w:val="1"/>
      <w:numFmt w:val="lowerLetter"/>
      <w:lvlText w:val="%2."/>
      <w:lvlJc w:val="left"/>
      <w:pPr>
        <w:ind w:left="1440" w:hanging="360"/>
      </w:pPr>
    </w:lvl>
    <w:lvl w:ilvl="2" w:tplc="6D5A9504" w:tentative="1">
      <w:start w:val="1"/>
      <w:numFmt w:val="lowerRoman"/>
      <w:lvlText w:val="%3."/>
      <w:lvlJc w:val="right"/>
      <w:pPr>
        <w:ind w:left="2160" w:hanging="180"/>
      </w:pPr>
    </w:lvl>
    <w:lvl w:ilvl="3" w:tplc="2F403A70" w:tentative="1">
      <w:start w:val="1"/>
      <w:numFmt w:val="decimal"/>
      <w:lvlText w:val="%4."/>
      <w:lvlJc w:val="left"/>
      <w:pPr>
        <w:ind w:left="2880" w:hanging="360"/>
      </w:pPr>
    </w:lvl>
    <w:lvl w:ilvl="4" w:tplc="651680EC" w:tentative="1">
      <w:start w:val="1"/>
      <w:numFmt w:val="lowerLetter"/>
      <w:lvlText w:val="%5."/>
      <w:lvlJc w:val="left"/>
      <w:pPr>
        <w:ind w:left="3600" w:hanging="360"/>
      </w:pPr>
    </w:lvl>
    <w:lvl w:ilvl="5" w:tplc="4D30839E" w:tentative="1">
      <w:start w:val="1"/>
      <w:numFmt w:val="lowerRoman"/>
      <w:lvlText w:val="%6."/>
      <w:lvlJc w:val="right"/>
      <w:pPr>
        <w:ind w:left="4320" w:hanging="180"/>
      </w:pPr>
    </w:lvl>
    <w:lvl w:ilvl="6" w:tplc="E7346E4A" w:tentative="1">
      <w:start w:val="1"/>
      <w:numFmt w:val="decimal"/>
      <w:lvlText w:val="%7."/>
      <w:lvlJc w:val="left"/>
      <w:pPr>
        <w:ind w:left="5040" w:hanging="360"/>
      </w:pPr>
    </w:lvl>
    <w:lvl w:ilvl="7" w:tplc="94249016" w:tentative="1">
      <w:start w:val="1"/>
      <w:numFmt w:val="lowerLetter"/>
      <w:lvlText w:val="%8."/>
      <w:lvlJc w:val="left"/>
      <w:pPr>
        <w:ind w:left="5760" w:hanging="360"/>
      </w:pPr>
    </w:lvl>
    <w:lvl w:ilvl="8" w:tplc="3B72EB64" w:tentative="1">
      <w:start w:val="1"/>
      <w:numFmt w:val="lowerRoman"/>
      <w:lvlText w:val="%9."/>
      <w:lvlJc w:val="right"/>
      <w:pPr>
        <w:ind w:left="6480" w:hanging="180"/>
      </w:pPr>
    </w:lvl>
  </w:abstractNum>
  <w:abstractNum w:abstractNumId="11" w15:restartNumberingAfterBreak="0">
    <w:nsid w:val="1CBA2FB2"/>
    <w:multiLevelType w:val="hybridMultilevel"/>
    <w:tmpl w:val="F8F8F36C"/>
    <w:name w:val="Wwll3"/>
    <w:lvl w:ilvl="0" w:tplc="007269B0">
      <w:start w:val="1"/>
      <w:numFmt w:val="bullet"/>
      <w:lvlText w:val=""/>
      <w:lvlJc w:val="left"/>
      <w:pPr>
        <w:ind w:left="720" w:hanging="360"/>
      </w:pPr>
      <w:rPr>
        <w:rFonts w:ascii="Symbol" w:hAnsi="Symbol" w:cs="Symbol" w:hint="default"/>
      </w:rPr>
    </w:lvl>
    <w:lvl w:ilvl="1" w:tplc="E49E4800">
      <w:start w:val="1"/>
      <w:numFmt w:val="bullet"/>
      <w:lvlText w:val="o"/>
      <w:lvlJc w:val="left"/>
      <w:pPr>
        <w:ind w:left="1440" w:hanging="360"/>
      </w:pPr>
      <w:rPr>
        <w:rFonts w:ascii="Courier New" w:hAnsi="Courier New" w:cs="Courier New" w:hint="default"/>
      </w:rPr>
    </w:lvl>
    <w:lvl w:ilvl="2" w:tplc="74D6AC76">
      <w:start w:val="1"/>
      <w:numFmt w:val="bullet"/>
      <w:lvlText w:val=""/>
      <w:lvlJc w:val="left"/>
      <w:pPr>
        <w:ind w:left="2160" w:hanging="360"/>
      </w:pPr>
      <w:rPr>
        <w:rFonts w:ascii="Wingdings" w:hAnsi="Wingdings" w:cs="Wingdings" w:hint="default"/>
      </w:rPr>
    </w:lvl>
    <w:lvl w:ilvl="3" w:tplc="9B7C8A78">
      <w:start w:val="1"/>
      <w:numFmt w:val="bullet"/>
      <w:lvlText w:val=""/>
      <w:lvlJc w:val="left"/>
      <w:pPr>
        <w:ind w:left="2880" w:hanging="360"/>
      </w:pPr>
      <w:rPr>
        <w:rFonts w:ascii="Symbol" w:hAnsi="Symbol" w:cs="Symbol" w:hint="default"/>
      </w:rPr>
    </w:lvl>
    <w:lvl w:ilvl="4" w:tplc="BDA61CFA">
      <w:start w:val="1"/>
      <w:numFmt w:val="bullet"/>
      <w:lvlText w:val="o"/>
      <w:lvlJc w:val="left"/>
      <w:pPr>
        <w:ind w:left="3600" w:hanging="360"/>
      </w:pPr>
      <w:rPr>
        <w:rFonts w:ascii="Courier New" w:hAnsi="Courier New" w:cs="Courier New" w:hint="default"/>
      </w:rPr>
    </w:lvl>
    <w:lvl w:ilvl="5" w:tplc="F0A8EFCC">
      <w:start w:val="1"/>
      <w:numFmt w:val="bullet"/>
      <w:lvlText w:val=""/>
      <w:lvlJc w:val="left"/>
      <w:pPr>
        <w:ind w:left="4320" w:hanging="360"/>
      </w:pPr>
      <w:rPr>
        <w:rFonts w:ascii="Wingdings" w:hAnsi="Wingdings" w:cs="Wingdings" w:hint="default"/>
      </w:rPr>
    </w:lvl>
    <w:lvl w:ilvl="6" w:tplc="0ACC7962">
      <w:start w:val="1"/>
      <w:numFmt w:val="bullet"/>
      <w:lvlText w:val=""/>
      <w:lvlJc w:val="left"/>
      <w:pPr>
        <w:ind w:left="5040" w:hanging="360"/>
      </w:pPr>
      <w:rPr>
        <w:rFonts w:ascii="Symbol" w:hAnsi="Symbol" w:cs="Symbol" w:hint="default"/>
      </w:rPr>
    </w:lvl>
    <w:lvl w:ilvl="7" w:tplc="1E448346">
      <w:start w:val="1"/>
      <w:numFmt w:val="bullet"/>
      <w:lvlText w:val="o"/>
      <w:lvlJc w:val="left"/>
      <w:pPr>
        <w:ind w:left="5760" w:hanging="360"/>
      </w:pPr>
      <w:rPr>
        <w:rFonts w:ascii="Courier New" w:hAnsi="Courier New" w:cs="Courier New" w:hint="default"/>
      </w:rPr>
    </w:lvl>
    <w:lvl w:ilvl="8" w:tplc="9F4CC1B6">
      <w:start w:val="1"/>
      <w:numFmt w:val="bullet"/>
      <w:lvlText w:val=""/>
      <w:lvlJc w:val="left"/>
      <w:pPr>
        <w:ind w:left="6480" w:hanging="360"/>
      </w:pPr>
      <w:rPr>
        <w:rFonts w:ascii="Wingdings" w:hAnsi="Wingdings" w:cs="Wingdings" w:hint="default"/>
      </w:rPr>
    </w:lvl>
  </w:abstractNum>
  <w:abstractNum w:abstractNumId="12" w15:restartNumberingAfterBreak="0">
    <w:nsid w:val="24435439"/>
    <w:multiLevelType w:val="hybridMultilevel"/>
    <w:tmpl w:val="D23AB816"/>
    <w:lvl w:ilvl="0" w:tplc="F4480C68">
      <w:start w:val="1"/>
      <w:numFmt w:val="bullet"/>
      <w:lvlText w:val=""/>
      <w:lvlJc w:val="left"/>
      <w:pPr>
        <w:ind w:left="720" w:hanging="360"/>
      </w:pPr>
      <w:rPr>
        <w:rFonts w:ascii="Symbol" w:hAnsi="Symbol" w:hint="default"/>
      </w:rPr>
    </w:lvl>
    <w:lvl w:ilvl="1" w:tplc="641E3A16" w:tentative="1">
      <w:start w:val="1"/>
      <w:numFmt w:val="bullet"/>
      <w:lvlText w:val="o"/>
      <w:lvlJc w:val="left"/>
      <w:pPr>
        <w:ind w:left="1440" w:hanging="360"/>
      </w:pPr>
      <w:rPr>
        <w:rFonts w:ascii="Courier New" w:hAnsi="Courier New" w:cs="Courier New" w:hint="default"/>
      </w:rPr>
    </w:lvl>
    <w:lvl w:ilvl="2" w:tplc="C0F29DC4" w:tentative="1">
      <w:start w:val="1"/>
      <w:numFmt w:val="bullet"/>
      <w:lvlText w:val=""/>
      <w:lvlJc w:val="left"/>
      <w:pPr>
        <w:ind w:left="2160" w:hanging="360"/>
      </w:pPr>
      <w:rPr>
        <w:rFonts w:ascii="Wingdings" w:hAnsi="Wingdings" w:hint="default"/>
      </w:rPr>
    </w:lvl>
    <w:lvl w:ilvl="3" w:tplc="D272201E" w:tentative="1">
      <w:start w:val="1"/>
      <w:numFmt w:val="bullet"/>
      <w:lvlText w:val=""/>
      <w:lvlJc w:val="left"/>
      <w:pPr>
        <w:ind w:left="2880" w:hanging="360"/>
      </w:pPr>
      <w:rPr>
        <w:rFonts w:ascii="Symbol" w:hAnsi="Symbol" w:hint="default"/>
      </w:rPr>
    </w:lvl>
    <w:lvl w:ilvl="4" w:tplc="64825282" w:tentative="1">
      <w:start w:val="1"/>
      <w:numFmt w:val="bullet"/>
      <w:lvlText w:val="o"/>
      <w:lvlJc w:val="left"/>
      <w:pPr>
        <w:ind w:left="3600" w:hanging="360"/>
      </w:pPr>
      <w:rPr>
        <w:rFonts w:ascii="Courier New" w:hAnsi="Courier New" w:cs="Courier New" w:hint="default"/>
      </w:rPr>
    </w:lvl>
    <w:lvl w:ilvl="5" w:tplc="A3AC7E30" w:tentative="1">
      <w:start w:val="1"/>
      <w:numFmt w:val="bullet"/>
      <w:lvlText w:val=""/>
      <w:lvlJc w:val="left"/>
      <w:pPr>
        <w:ind w:left="4320" w:hanging="360"/>
      </w:pPr>
      <w:rPr>
        <w:rFonts w:ascii="Wingdings" w:hAnsi="Wingdings" w:hint="default"/>
      </w:rPr>
    </w:lvl>
    <w:lvl w:ilvl="6" w:tplc="988A59B8" w:tentative="1">
      <w:start w:val="1"/>
      <w:numFmt w:val="bullet"/>
      <w:lvlText w:val=""/>
      <w:lvlJc w:val="left"/>
      <w:pPr>
        <w:ind w:left="5040" w:hanging="360"/>
      </w:pPr>
      <w:rPr>
        <w:rFonts w:ascii="Symbol" w:hAnsi="Symbol" w:hint="default"/>
      </w:rPr>
    </w:lvl>
    <w:lvl w:ilvl="7" w:tplc="7DAC9F38" w:tentative="1">
      <w:start w:val="1"/>
      <w:numFmt w:val="bullet"/>
      <w:lvlText w:val="o"/>
      <w:lvlJc w:val="left"/>
      <w:pPr>
        <w:ind w:left="5760" w:hanging="360"/>
      </w:pPr>
      <w:rPr>
        <w:rFonts w:ascii="Courier New" w:hAnsi="Courier New" w:cs="Courier New" w:hint="default"/>
      </w:rPr>
    </w:lvl>
    <w:lvl w:ilvl="8" w:tplc="92D0D4BE" w:tentative="1">
      <w:start w:val="1"/>
      <w:numFmt w:val="bullet"/>
      <w:lvlText w:val=""/>
      <w:lvlJc w:val="left"/>
      <w:pPr>
        <w:ind w:left="6480" w:hanging="360"/>
      </w:pPr>
      <w:rPr>
        <w:rFonts w:ascii="Wingdings" w:hAnsi="Wingdings" w:hint="default"/>
      </w:rPr>
    </w:lvl>
  </w:abstractNum>
  <w:abstractNum w:abstractNumId="13" w15:restartNumberingAfterBreak="0">
    <w:nsid w:val="265C5B9B"/>
    <w:multiLevelType w:val="hybridMultilevel"/>
    <w:tmpl w:val="1BEA63A2"/>
    <w:lvl w:ilvl="0" w:tplc="2C2C1054">
      <w:numFmt w:val="bullet"/>
      <w:lvlText w:val="-"/>
      <w:lvlJc w:val="left"/>
      <w:pPr>
        <w:ind w:left="720" w:hanging="360"/>
      </w:pPr>
      <w:rPr>
        <w:rFonts w:ascii="Calibri" w:eastAsia="Calibri" w:hAnsi="Calibri" w:cs="Calibri" w:hint="default"/>
      </w:rPr>
    </w:lvl>
    <w:lvl w:ilvl="1" w:tplc="D32E01FC" w:tentative="1">
      <w:start w:val="1"/>
      <w:numFmt w:val="bullet"/>
      <w:lvlText w:val="o"/>
      <w:lvlJc w:val="left"/>
      <w:pPr>
        <w:ind w:left="1440" w:hanging="360"/>
      </w:pPr>
      <w:rPr>
        <w:rFonts w:ascii="Courier New" w:hAnsi="Courier New" w:cs="Courier New" w:hint="default"/>
      </w:rPr>
    </w:lvl>
    <w:lvl w:ilvl="2" w:tplc="9564C690" w:tentative="1">
      <w:start w:val="1"/>
      <w:numFmt w:val="bullet"/>
      <w:lvlText w:val=""/>
      <w:lvlJc w:val="left"/>
      <w:pPr>
        <w:ind w:left="2160" w:hanging="360"/>
      </w:pPr>
      <w:rPr>
        <w:rFonts w:ascii="Wingdings" w:hAnsi="Wingdings" w:hint="default"/>
      </w:rPr>
    </w:lvl>
    <w:lvl w:ilvl="3" w:tplc="1C7C33A4" w:tentative="1">
      <w:start w:val="1"/>
      <w:numFmt w:val="bullet"/>
      <w:lvlText w:val=""/>
      <w:lvlJc w:val="left"/>
      <w:pPr>
        <w:ind w:left="2880" w:hanging="360"/>
      </w:pPr>
      <w:rPr>
        <w:rFonts w:ascii="Symbol" w:hAnsi="Symbol" w:hint="default"/>
      </w:rPr>
    </w:lvl>
    <w:lvl w:ilvl="4" w:tplc="6BC27DA6" w:tentative="1">
      <w:start w:val="1"/>
      <w:numFmt w:val="bullet"/>
      <w:lvlText w:val="o"/>
      <w:lvlJc w:val="left"/>
      <w:pPr>
        <w:ind w:left="3600" w:hanging="360"/>
      </w:pPr>
      <w:rPr>
        <w:rFonts w:ascii="Courier New" w:hAnsi="Courier New" w:cs="Courier New" w:hint="default"/>
      </w:rPr>
    </w:lvl>
    <w:lvl w:ilvl="5" w:tplc="A5E82192" w:tentative="1">
      <w:start w:val="1"/>
      <w:numFmt w:val="bullet"/>
      <w:lvlText w:val=""/>
      <w:lvlJc w:val="left"/>
      <w:pPr>
        <w:ind w:left="4320" w:hanging="360"/>
      </w:pPr>
      <w:rPr>
        <w:rFonts w:ascii="Wingdings" w:hAnsi="Wingdings" w:hint="default"/>
      </w:rPr>
    </w:lvl>
    <w:lvl w:ilvl="6" w:tplc="3F66B950" w:tentative="1">
      <w:start w:val="1"/>
      <w:numFmt w:val="bullet"/>
      <w:lvlText w:val=""/>
      <w:lvlJc w:val="left"/>
      <w:pPr>
        <w:ind w:left="5040" w:hanging="360"/>
      </w:pPr>
      <w:rPr>
        <w:rFonts w:ascii="Symbol" w:hAnsi="Symbol" w:hint="default"/>
      </w:rPr>
    </w:lvl>
    <w:lvl w:ilvl="7" w:tplc="D6B6BA80" w:tentative="1">
      <w:start w:val="1"/>
      <w:numFmt w:val="bullet"/>
      <w:lvlText w:val="o"/>
      <w:lvlJc w:val="left"/>
      <w:pPr>
        <w:ind w:left="5760" w:hanging="360"/>
      </w:pPr>
      <w:rPr>
        <w:rFonts w:ascii="Courier New" w:hAnsi="Courier New" w:cs="Courier New" w:hint="default"/>
      </w:rPr>
    </w:lvl>
    <w:lvl w:ilvl="8" w:tplc="57E69B9A" w:tentative="1">
      <w:start w:val="1"/>
      <w:numFmt w:val="bullet"/>
      <w:lvlText w:val=""/>
      <w:lvlJc w:val="left"/>
      <w:pPr>
        <w:ind w:left="6480" w:hanging="360"/>
      </w:pPr>
      <w:rPr>
        <w:rFonts w:ascii="Wingdings" w:hAnsi="Wingdings" w:hint="default"/>
      </w:rPr>
    </w:lvl>
  </w:abstractNum>
  <w:abstractNum w:abstractNumId="14" w15:restartNumberingAfterBreak="0">
    <w:nsid w:val="2C54523E"/>
    <w:multiLevelType w:val="hybridMultilevel"/>
    <w:tmpl w:val="89DEA148"/>
    <w:lvl w:ilvl="0" w:tplc="73285726">
      <w:start w:val="1"/>
      <w:numFmt w:val="bullet"/>
      <w:lvlText w:val=""/>
      <w:lvlJc w:val="left"/>
      <w:pPr>
        <w:tabs>
          <w:tab w:val="num" w:pos="720"/>
        </w:tabs>
        <w:ind w:left="720" w:hanging="360"/>
      </w:pPr>
      <w:rPr>
        <w:rFonts w:ascii="Symbol" w:hAnsi="Symbol" w:hint="default"/>
      </w:rPr>
    </w:lvl>
    <w:lvl w:ilvl="1" w:tplc="C7F48E6E">
      <w:start w:val="1"/>
      <w:numFmt w:val="decimal"/>
      <w:lvlText w:val="%2."/>
      <w:lvlJc w:val="left"/>
      <w:pPr>
        <w:tabs>
          <w:tab w:val="num" w:pos="1440"/>
        </w:tabs>
        <w:ind w:left="1440" w:hanging="360"/>
      </w:pPr>
      <w:rPr>
        <w:rFonts w:hint="default"/>
      </w:rPr>
    </w:lvl>
    <w:lvl w:ilvl="2" w:tplc="B82A9918">
      <w:start w:val="1"/>
      <w:numFmt w:val="upperLetter"/>
      <w:lvlText w:val="%3."/>
      <w:lvlJc w:val="left"/>
      <w:pPr>
        <w:tabs>
          <w:tab w:val="num" w:pos="2160"/>
        </w:tabs>
        <w:ind w:left="2160" w:hanging="360"/>
      </w:pPr>
      <w:rPr>
        <w:rFonts w:hint="default"/>
      </w:rPr>
    </w:lvl>
    <w:lvl w:ilvl="3" w:tplc="938E4422" w:tentative="1">
      <w:start w:val="1"/>
      <w:numFmt w:val="bullet"/>
      <w:lvlText w:val=""/>
      <w:lvlJc w:val="left"/>
      <w:pPr>
        <w:tabs>
          <w:tab w:val="num" w:pos="2880"/>
        </w:tabs>
        <w:ind w:left="2880" w:hanging="360"/>
      </w:pPr>
      <w:rPr>
        <w:rFonts w:ascii="Symbol" w:hAnsi="Symbol" w:hint="default"/>
      </w:rPr>
    </w:lvl>
    <w:lvl w:ilvl="4" w:tplc="5978EA14" w:tentative="1">
      <w:start w:val="1"/>
      <w:numFmt w:val="bullet"/>
      <w:lvlText w:val="o"/>
      <w:lvlJc w:val="left"/>
      <w:pPr>
        <w:tabs>
          <w:tab w:val="num" w:pos="3600"/>
        </w:tabs>
        <w:ind w:left="3600" w:hanging="360"/>
      </w:pPr>
      <w:rPr>
        <w:rFonts w:ascii="Courier New" w:hAnsi="Courier New" w:hint="default"/>
      </w:rPr>
    </w:lvl>
    <w:lvl w:ilvl="5" w:tplc="A9C46F84" w:tentative="1">
      <w:start w:val="1"/>
      <w:numFmt w:val="bullet"/>
      <w:lvlText w:val=""/>
      <w:lvlJc w:val="left"/>
      <w:pPr>
        <w:tabs>
          <w:tab w:val="num" w:pos="4320"/>
        </w:tabs>
        <w:ind w:left="4320" w:hanging="360"/>
      </w:pPr>
      <w:rPr>
        <w:rFonts w:ascii="Wingdings" w:hAnsi="Wingdings" w:hint="default"/>
      </w:rPr>
    </w:lvl>
    <w:lvl w:ilvl="6" w:tplc="AF2EF1E8" w:tentative="1">
      <w:start w:val="1"/>
      <w:numFmt w:val="bullet"/>
      <w:lvlText w:val=""/>
      <w:lvlJc w:val="left"/>
      <w:pPr>
        <w:tabs>
          <w:tab w:val="num" w:pos="5040"/>
        </w:tabs>
        <w:ind w:left="5040" w:hanging="360"/>
      </w:pPr>
      <w:rPr>
        <w:rFonts w:ascii="Symbol" w:hAnsi="Symbol" w:hint="default"/>
      </w:rPr>
    </w:lvl>
    <w:lvl w:ilvl="7" w:tplc="F3E2D98A" w:tentative="1">
      <w:start w:val="1"/>
      <w:numFmt w:val="bullet"/>
      <w:lvlText w:val="o"/>
      <w:lvlJc w:val="left"/>
      <w:pPr>
        <w:tabs>
          <w:tab w:val="num" w:pos="5760"/>
        </w:tabs>
        <w:ind w:left="5760" w:hanging="360"/>
      </w:pPr>
      <w:rPr>
        <w:rFonts w:ascii="Courier New" w:hAnsi="Courier New" w:hint="default"/>
      </w:rPr>
    </w:lvl>
    <w:lvl w:ilvl="8" w:tplc="07B4F62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EC6193"/>
    <w:multiLevelType w:val="hybridMultilevel"/>
    <w:tmpl w:val="06A89CB0"/>
    <w:lvl w:ilvl="0" w:tplc="325E8810">
      <w:start w:val="1"/>
      <w:numFmt w:val="bullet"/>
      <w:lvlText w:val=""/>
      <w:lvlJc w:val="left"/>
      <w:pPr>
        <w:ind w:left="720" w:hanging="360"/>
      </w:pPr>
      <w:rPr>
        <w:rFonts w:ascii="Symbol" w:hAnsi="Symbol" w:hint="default"/>
      </w:rPr>
    </w:lvl>
    <w:lvl w:ilvl="1" w:tplc="7390BE0E" w:tentative="1">
      <w:start w:val="1"/>
      <w:numFmt w:val="bullet"/>
      <w:lvlText w:val="o"/>
      <w:lvlJc w:val="left"/>
      <w:pPr>
        <w:ind w:left="1440" w:hanging="360"/>
      </w:pPr>
      <w:rPr>
        <w:rFonts w:ascii="Courier New" w:hAnsi="Courier New" w:cs="Courier New" w:hint="default"/>
      </w:rPr>
    </w:lvl>
    <w:lvl w:ilvl="2" w:tplc="915E6652" w:tentative="1">
      <w:start w:val="1"/>
      <w:numFmt w:val="bullet"/>
      <w:lvlText w:val=""/>
      <w:lvlJc w:val="left"/>
      <w:pPr>
        <w:ind w:left="2160" w:hanging="360"/>
      </w:pPr>
      <w:rPr>
        <w:rFonts w:ascii="Wingdings" w:hAnsi="Wingdings" w:hint="default"/>
      </w:rPr>
    </w:lvl>
    <w:lvl w:ilvl="3" w:tplc="D62C0812" w:tentative="1">
      <w:start w:val="1"/>
      <w:numFmt w:val="bullet"/>
      <w:lvlText w:val=""/>
      <w:lvlJc w:val="left"/>
      <w:pPr>
        <w:ind w:left="2880" w:hanging="360"/>
      </w:pPr>
      <w:rPr>
        <w:rFonts w:ascii="Symbol" w:hAnsi="Symbol" w:hint="default"/>
      </w:rPr>
    </w:lvl>
    <w:lvl w:ilvl="4" w:tplc="0D40BC5A" w:tentative="1">
      <w:start w:val="1"/>
      <w:numFmt w:val="bullet"/>
      <w:lvlText w:val="o"/>
      <w:lvlJc w:val="left"/>
      <w:pPr>
        <w:ind w:left="3600" w:hanging="360"/>
      </w:pPr>
      <w:rPr>
        <w:rFonts w:ascii="Courier New" w:hAnsi="Courier New" w:cs="Courier New" w:hint="default"/>
      </w:rPr>
    </w:lvl>
    <w:lvl w:ilvl="5" w:tplc="7B90BABC" w:tentative="1">
      <w:start w:val="1"/>
      <w:numFmt w:val="bullet"/>
      <w:lvlText w:val=""/>
      <w:lvlJc w:val="left"/>
      <w:pPr>
        <w:ind w:left="4320" w:hanging="360"/>
      </w:pPr>
      <w:rPr>
        <w:rFonts w:ascii="Wingdings" w:hAnsi="Wingdings" w:hint="default"/>
      </w:rPr>
    </w:lvl>
    <w:lvl w:ilvl="6" w:tplc="5426CEA2" w:tentative="1">
      <w:start w:val="1"/>
      <w:numFmt w:val="bullet"/>
      <w:lvlText w:val=""/>
      <w:lvlJc w:val="left"/>
      <w:pPr>
        <w:ind w:left="5040" w:hanging="360"/>
      </w:pPr>
      <w:rPr>
        <w:rFonts w:ascii="Symbol" w:hAnsi="Symbol" w:hint="default"/>
      </w:rPr>
    </w:lvl>
    <w:lvl w:ilvl="7" w:tplc="CD2EE714" w:tentative="1">
      <w:start w:val="1"/>
      <w:numFmt w:val="bullet"/>
      <w:lvlText w:val="o"/>
      <w:lvlJc w:val="left"/>
      <w:pPr>
        <w:ind w:left="5760" w:hanging="360"/>
      </w:pPr>
      <w:rPr>
        <w:rFonts w:ascii="Courier New" w:hAnsi="Courier New" w:cs="Courier New" w:hint="default"/>
      </w:rPr>
    </w:lvl>
    <w:lvl w:ilvl="8" w:tplc="838E68F4" w:tentative="1">
      <w:start w:val="1"/>
      <w:numFmt w:val="bullet"/>
      <w:lvlText w:val=""/>
      <w:lvlJc w:val="left"/>
      <w:pPr>
        <w:ind w:left="6480" w:hanging="360"/>
      </w:pPr>
      <w:rPr>
        <w:rFonts w:ascii="Wingdings" w:hAnsi="Wingdings" w:hint="default"/>
      </w:rPr>
    </w:lvl>
  </w:abstractNum>
  <w:abstractNum w:abstractNumId="16" w15:restartNumberingAfterBreak="0">
    <w:nsid w:val="2FAE6BCE"/>
    <w:multiLevelType w:val="hybridMultilevel"/>
    <w:tmpl w:val="541E7F82"/>
    <w:lvl w:ilvl="0" w:tplc="FCE4741A">
      <w:start w:val="1"/>
      <w:numFmt w:val="lowerLetter"/>
      <w:lvlText w:val="%1."/>
      <w:lvlJc w:val="left"/>
      <w:pPr>
        <w:ind w:left="720" w:hanging="360"/>
      </w:pPr>
      <w:rPr>
        <w:rFonts w:hint="default"/>
      </w:rPr>
    </w:lvl>
    <w:lvl w:ilvl="1" w:tplc="83864E2C" w:tentative="1">
      <w:start w:val="1"/>
      <w:numFmt w:val="lowerLetter"/>
      <w:lvlText w:val="%2."/>
      <w:lvlJc w:val="left"/>
      <w:pPr>
        <w:ind w:left="1440" w:hanging="360"/>
      </w:pPr>
    </w:lvl>
    <w:lvl w:ilvl="2" w:tplc="86FE1EDE" w:tentative="1">
      <w:start w:val="1"/>
      <w:numFmt w:val="lowerRoman"/>
      <w:lvlText w:val="%3."/>
      <w:lvlJc w:val="right"/>
      <w:pPr>
        <w:ind w:left="2160" w:hanging="180"/>
      </w:pPr>
    </w:lvl>
    <w:lvl w:ilvl="3" w:tplc="783E53C2" w:tentative="1">
      <w:start w:val="1"/>
      <w:numFmt w:val="decimal"/>
      <w:lvlText w:val="%4."/>
      <w:lvlJc w:val="left"/>
      <w:pPr>
        <w:ind w:left="2880" w:hanging="360"/>
      </w:pPr>
    </w:lvl>
    <w:lvl w:ilvl="4" w:tplc="A6663C16" w:tentative="1">
      <w:start w:val="1"/>
      <w:numFmt w:val="lowerLetter"/>
      <w:lvlText w:val="%5."/>
      <w:lvlJc w:val="left"/>
      <w:pPr>
        <w:ind w:left="3600" w:hanging="360"/>
      </w:pPr>
    </w:lvl>
    <w:lvl w:ilvl="5" w:tplc="9F46D6BC" w:tentative="1">
      <w:start w:val="1"/>
      <w:numFmt w:val="lowerRoman"/>
      <w:lvlText w:val="%6."/>
      <w:lvlJc w:val="right"/>
      <w:pPr>
        <w:ind w:left="4320" w:hanging="180"/>
      </w:pPr>
    </w:lvl>
    <w:lvl w:ilvl="6" w:tplc="9D8A6190" w:tentative="1">
      <w:start w:val="1"/>
      <w:numFmt w:val="decimal"/>
      <w:lvlText w:val="%7."/>
      <w:lvlJc w:val="left"/>
      <w:pPr>
        <w:ind w:left="5040" w:hanging="360"/>
      </w:pPr>
    </w:lvl>
    <w:lvl w:ilvl="7" w:tplc="4134C3C6" w:tentative="1">
      <w:start w:val="1"/>
      <w:numFmt w:val="lowerLetter"/>
      <w:lvlText w:val="%8."/>
      <w:lvlJc w:val="left"/>
      <w:pPr>
        <w:ind w:left="5760" w:hanging="360"/>
      </w:pPr>
    </w:lvl>
    <w:lvl w:ilvl="8" w:tplc="2850CA36" w:tentative="1">
      <w:start w:val="1"/>
      <w:numFmt w:val="lowerRoman"/>
      <w:lvlText w:val="%9."/>
      <w:lvlJc w:val="right"/>
      <w:pPr>
        <w:ind w:left="6480" w:hanging="180"/>
      </w:pPr>
    </w:lvl>
  </w:abstractNum>
  <w:abstractNum w:abstractNumId="17" w15:restartNumberingAfterBreak="0">
    <w:nsid w:val="31F42DE9"/>
    <w:multiLevelType w:val="hybridMultilevel"/>
    <w:tmpl w:val="14C88114"/>
    <w:lvl w:ilvl="0" w:tplc="97CE2E28">
      <w:start w:val="1"/>
      <w:numFmt w:val="bullet"/>
      <w:lvlText w:val=""/>
      <w:lvlJc w:val="left"/>
      <w:pPr>
        <w:ind w:left="720" w:hanging="360"/>
      </w:pPr>
      <w:rPr>
        <w:rFonts w:ascii="Symbol" w:hAnsi="Symbol" w:hint="default"/>
      </w:rPr>
    </w:lvl>
    <w:lvl w:ilvl="1" w:tplc="0F385754" w:tentative="1">
      <w:start w:val="1"/>
      <w:numFmt w:val="bullet"/>
      <w:lvlText w:val="o"/>
      <w:lvlJc w:val="left"/>
      <w:pPr>
        <w:ind w:left="1440" w:hanging="360"/>
      </w:pPr>
      <w:rPr>
        <w:rFonts w:ascii="Courier New" w:hAnsi="Courier New" w:cs="Courier New" w:hint="default"/>
      </w:rPr>
    </w:lvl>
    <w:lvl w:ilvl="2" w:tplc="A05C86FC" w:tentative="1">
      <w:start w:val="1"/>
      <w:numFmt w:val="bullet"/>
      <w:lvlText w:val=""/>
      <w:lvlJc w:val="left"/>
      <w:pPr>
        <w:ind w:left="2160" w:hanging="360"/>
      </w:pPr>
      <w:rPr>
        <w:rFonts w:ascii="Wingdings" w:hAnsi="Wingdings" w:hint="default"/>
      </w:rPr>
    </w:lvl>
    <w:lvl w:ilvl="3" w:tplc="E1AC28F2" w:tentative="1">
      <w:start w:val="1"/>
      <w:numFmt w:val="bullet"/>
      <w:lvlText w:val=""/>
      <w:lvlJc w:val="left"/>
      <w:pPr>
        <w:ind w:left="2880" w:hanging="360"/>
      </w:pPr>
      <w:rPr>
        <w:rFonts w:ascii="Symbol" w:hAnsi="Symbol" w:hint="default"/>
      </w:rPr>
    </w:lvl>
    <w:lvl w:ilvl="4" w:tplc="1662359C" w:tentative="1">
      <w:start w:val="1"/>
      <w:numFmt w:val="bullet"/>
      <w:lvlText w:val="o"/>
      <w:lvlJc w:val="left"/>
      <w:pPr>
        <w:ind w:left="3600" w:hanging="360"/>
      </w:pPr>
      <w:rPr>
        <w:rFonts w:ascii="Courier New" w:hAnsi="Courier New" w:cs="Courier New" w:hint="default"/>
      </w:rPr>
    </w:lvl>
    <w:lvl w:ilvl="5" w:tplc="19063F7C" w:tentative="1">
      <w:start w:val="1"/>
      <w:numFmt w:val="bullet"/>
      <w:lvlText w:val=""/>
      <w:lvlJc w:val="left"/>
      <w:pPr>
        <w:ind w:left="4320" w:hanging="360"/>
      </w:pPr>
      <w:rPr>
        <w:rFonts w:ascii="Wingdings" w:hAnsi="Wingdings" w:hint="default"/>
      </w:rPr>
    </w:lvl>
    <w:lvl w:ilvl="6" w:tplc="C3A8A51C" w:tentative="1">
      <w:start w:val="1"/>
      <w:numFmt w:val="bullet"/>
      <w:lvlText w:val=""/>
      <w:lvlJc w:val="left"/>
      <w:pPr>
        <w:ind w:left="5040" w:hanging="360"/>
      </w:pPr>
      <w:rPr>
        <w:rFonts w:ascii="Symbol" w:hAnsi="Symbol" w:hint="default"/>
      </w:rPr>
    </w:lvl>
    <w:lvl w:ilvl="7" w:tplc="95F8D32A" w:tentative="1">
      <w:start w:val="1"/>
      <w:numFmt w:val="bullet"/>
      <w:lvlText w:val="o"/>
      <w:lvlJc w:val="left"/>
      <w:pPr>
        <w:ind w:left="5760" w:hanging="360"/>
      </w:pPr>
      <w:rPr>
        <w:rFonts w:ascii="Courier New" w:hAnsi="Courier New" w:cs="Courier New" w:hint="default"/>
      </w:rPr>
    </w:lvl>
    <w:lvl w:ilvl="8" w:tplc="9C4A6B10" w:tentative="1">
      <w:start w:val="1"/>
      <w:numFmt w:val="bullet"/>
      <w:lvlText w:val=""/>
      <w:lvlJc w:val="left"/>
      <w:pPr>
        <w:ind w:left="6480" w:hanging="360"/>
      </w:pPr>
      <w:rPr>
        <w:rFonts w:ascii="Wingdings" w:hAnsi="Wingdings" w:hint="default"/>
      </w:rPr>
    </w:lvl>
  </w:abstractNum>
  <w:abstractNum w:abstractNumId="18" w15:restartNumberingAfterBreak="0">
    <w:nsid w:val="3A8F49AF"/>
    <w:multiLevelType w:val="hybridMultilevel"/>
    <w:tmpl w:val="1DFC9346"/>
    <w:lvl w:ilvl="0" w:tplc="755CCAA0">
      <w:start w:val="1"/>
      <w:numFmt w:val="bullet"/>
      <w:lvlText w:val=""/>
      <w:lvlJc w:val="left"/>
      <w:pPr>
        <w:ind w:left="720" w:hanging="360"/>
      </w:pPr>
      <w:rPr>
        <w:rFonts w:ascii="Symbol" w:hAnsi="Symbol" w:hint="default"/>
      </w:rPr>
    </w:lvl>
    <w:lvl w:ilvl="1" w:tplc="EA6A75C6" w:tentative="1">
      <w:start w:val="1"/>
      <w:numFmt w:val="bullet"/>
      <w:lvlText w:val="o"/>
      <w:lvlJc w:val="left"/>
      <w:pPr>
        <w:ind w:left="1440" w:hanging="360"/>
      </w:pPr>
      <w:rPr>
        <w:rFonts w:ascii="Courier New" w:hAnsi="Courier New" w:cs="Courier New" w:hint="default"/>
      </w:rPr>
    </w:lvl>
    <w:lvl w:ilvl="2" w:tplc="C4FC857C" w:tentative="1">
      <w:start w:val="1"/>
      <w:numFmt w:val="bullet"/>
      <w:lvlText w:val=""/>
      <w:lvlJc w:val="left"/>
      <w:pPr>
        <w:ind w:left="2160" w:hanging="360"/>
      </w:pPr>
      <w:rPr>
        <w:rFonts w:ascii="Wingdings" w:hAnsi="Wingdings" w:hint="default"/>
      </w:rPr>
    </w:lvl>
    <w:lvl w:ilvl="3" w:tplc="4AC49024" w:tentative="1">
      <w:start w:val="1"/>
      <w:numFmt w:val="bullet"/>
      <w:lvlText w:val=""/>
      <w:lvlJc w:val="left"/>
      <w:pPr>
        <w:ind w:left="2880" w:hanging="360"/>
      </w:pPr>
      <w:rPr>
        <w:rFonts w:ascii="Symbol" w:hAnsi="Symbol" w:hint="default"/>
      </w:rPr>
    </w:lvl>
    <w:lvl w:ilvl="4" w:tplc="4E2656A2" w:tentative="1">
      <w:start w:val="1"/>
      <w:numFmt w:val="bullet"/>
      <w:lvlText w:val="o"/>
      <w:lvlJc w:val="left"/>
      <w:pPr>
        <w:ind w:left="3600" w:hanging="360"/>
      </w:pPr>
      <w:rPr>
        <w:rFonts w:ascii="Courier New" w:hAnsi="Courier New" w:cs="Courier New" w:hint="default"/>
      </w:rPr>
    </w:lvl>
    <w:lvl w:ilvl="5" w:tplc="1304DB80" w:tentative="1">
      <w:start w:val="1"/>
      <w:numFmt w:val="bullet"/>
      <w:lvlText w:val=""/>
      <w:lvlJc w:val="left"/>
      <w:pPr>
        <w:ind w:left="4320" w:hanging="360"/>
      </w:pPr>
      <w:rPr>
        <w:rFonts w:ascii="Wingdings" w:hAnsi="Wingdings" w:hint="default"/>
      </w:rPr>
    </w:lvl>
    <w:lvl w:ilvl="6" w:tplc="48F2E228" w:tentative="1">
      <w:start w:val="1"/>
      <w:numFmt w:val="bullet"/>
      <w:lvlText w:val=""/>
      <w:lvlJc w:val="left"/>
      <w:pPr>
        <w:ind w:left="5040" w:hanging="360"/>
      </w:pPr>
      <w:rPr>
        <w:rFonts w:ascii="Symbol" w:hAnsi="Symbol" w:hint="default"/>
      </w:rPr>
    </w:lvl>
    <w:lvl w:ilvl="7" w:tplc="937A16B8" w:tentative="1">
      <w:start w:val="1"/>
      <w:numFmt w:val="bullet"/>
      <w:lvlText w:val="o"/>
      <w:lvlJc w:val="left"/>
      <w:pPr>
        <w:ind w:left="5760" w:hanging="360"/>
      </w:pPr>
      <w:rPr>
        <w:rFonts w:ascii="Courier New" w:hAnsi="Courier New" w:cs="Courier New" w:hint="default"/>
      </w:rPr>
    </w:lvl>
    <w:lvl w:ilvl="8" w:tplc="F9783BF8" w:tentative="1">
      <w:start w:val="1"/>
      <w:numFmt w:val="bullet"/>
      <w:lvlText w:val=""/>
      <w:lvlJc w:val="left"/>
      <w:pPr>
        <w:ind w:left="6480" w:hanging="360"/>
      </w:pPr>
      <w:rPr>
        <w:rFonts w:ascii="Wingdings" w:hAnsi="Wingdings" w:hint="default"/>
      </w:rPr>
    </w:lvl>
  </w:abstractNum>
  <w:abstractNum w:abstractNumId="19" w15:restartNumberingAfterBreak="0">
    <w:nsid w:val="3C303B05"/>
    <w:multiLevelType w:val="hybridMultilevel"/>
    <w:tmpl w:val="DB8895AC"/>
    <w:lvl w:ilvl="0" w:tplc="27E6FCB2">
      <w:start w:val="1"/>
      <w:numFmt w:val="bullet"/>
      <w:lvlText w:val=""/>
      <w:lvlJc w:val="left"/>
      <w:pPr>
        <w:ind w:left="720" w:hanging="360"/>
      </w:pPr>
      <w:rPr>
        <w:rFonts w:ascii="Symbol" w:hAnsi="Symbol" w:hint="default"/>
      </w:rPr>
    </w:lvl>
    <w:lvl w:ilvl="1" w:tplc="061A91D0" w:tentative="1">
      <w:start w:val="1"/>
      <w:numFmt w:val="bullet"/>
      <w:lvlText w:val="o"/>
      <w:lvlJc w:val="left"/>
      <w:pPr>
        <w:ind w:left="1440" w:hanging="360"/>
      </w:pPr>
      <w:rPr>
        <w:rFonts w:ascii="Courier New" w:hAnsi="Courier New" w:cs="Courier New" w:hint="default"/>
      </w:rPr>
    </w:lvl>
    <w:lvl w:ilvl="2" w:tplc="63949418" w:tentative="1">
      <w:start w:val="1"/>
      <w:numFmt w:val="bullet"/>
      <w:lvlText w:val=""/>
      <w:lvlJc w:val="left"/>
      <w:pPr>
        <w:ind w:left="2160" w:hanging="360"/>
      </w:pPr>
      <w:rPr>
        <w:rFonts w:ascii="Wingdings" w:hAnsi="Wingdings" w:hint="default"/>
      </w:rPr>
    </w:lvl>
    <w:lvl w:ilvl="3" w:tplc="C84EF774" w:tentative="1">
      <w:start w:val="1"/>
      <w:numFmt w:val="bullet"/>
      <w:lvlText w:val=""/>
      <w:lvlJc w:val="left"/>
      <w:pPr>
        <w:ind w:left="2880" w:hanging="360"/>
      </w:pPr>
      <w:rPr>
        <w:rFonts w:ascii="Symbol" w:hAnsi="Symbol" w:hint="default"/>
      </w:rPr>
    </w:lvl>
    <w:lvl w:ilvl="4" w:tplc="A6967444" w:tentative="1">
      <w:start w:val="1"/>
      <w:numFmt w:val="bullet"/>
      <w:lvlText w:val="o"/>
      <w:lvlJc w:val="left"/>
      <w:pPr>
        <w:ind w:left="3600" w:hanging="360"/>
      </w:pPr>
      <w:rPr>
        <w:rFonts w:ascii="Courier New" w:hAnsi="Courier New" w:cs="Courier New" w:hint="default"/>
      </w:rPr>
    </w:lvl>
    <w:lvl w:ilvl="5" w:tplc="C804EE06" w:tentative="1">
      <w:start w:val="1"/>
      <w:numFmt w:val="bullet"/>
      <w:lvlText w:val=""/>
      <w:lvlJc w:val="left"/>
      <w:pPr>
        <w:ind w:left="4320" w:hanging="360"/>
      </w:pPr>
      <w:rPr>
        <w:rFonts w:ascii="Wingdings" w:hAnsi="Wingdings" w:hint="default"/>
      </w:rPr>
    </w:lvl>
    <w:lvl w:ilvl="6" w:tplc="10D2B9B6" w:tentative="1">
      <w:start w:val="1"/>
      <w:numFmt w:val="bullet"/>
      <w:lvlText w:val=""/>
      <w:lvlJc w:val="left"/>
      <w:pPr>
        <w:ind w:left="5040" w:hanging="360"/>
      </w:pPr>
      <w:rPr>
        <w:rFonts w:ascii="Symbol" w:hAnsi="Symbol" w:hint="default"/>
      </w:rPr>
    </w:lvl>
    <w:lvl w:ilvl="7" w:tplc="FAB0FFC0" w:tentative="1">
      <w:start w:val="1"/>
      <w:numFmt w:val="bullet"/>
      <w:lvlText w:val="o"/>
      <w:lvlJc w:val="left"/>
      <w:pPr>
        <w:ind w:left="5760" w:hanging="360"/>
      </w:pPr>
      <w:rPr>
        <w:rFonts w:ascii="Courier New" w:hAnsi="Courier New" w:cs="Courier New" w:hint="default"/>
      </w:rPr>
    </w:lvl>
    <w:lvl w:ilvl="8" w:tplc="F08CF46C" w:tentative="1">
      <w:start w:val="1"/>
      <w:numFmt w:val="bullet"/>
      <w:lvlText w:val=""/>
      <w:lvlJc w:val="left"/>
      <w:pPr>
        <w:ind w:left="6480" w:hanging="360"/>
      </w:pPr>
      <w:rPr>
        <w:rFonts w:ascii="Wingdings" w:hAnsi="Wingdings" w:hint="default"/>
      </w:rPr>
    </w:lvl>
  </w:abstractNum>
  <w:abstractNum w:abstractNumId="20" w15:restartNumberingAfterBreak="0">
    <w:nsid w:val="42EA42E9"/>
    <w:multiLevelType w:val="hybridMultilevel"/>
    <w:tmpl w:val="995E597E"/>
    <w:lvl w:ilvl="0" w:tplc="F35471DA">
      <w:start w:val="1"/>
      <w:numFmt w:val="lowerLetter"/>
      <w:lvlText w:val="%1."/>
      <w:lvlJc w:val="left"/>
      <w:pPr>
        <w:ind w:left="720" w:hanging="360"/>
      </w:pPr>
      <w:rPr>
        <w:rFonts w:hint="default"/>
      </w:rPr>
    </w:lvl>
    <w:lvl w:ilvl="1" w:tplc="15E42996" w:tentative="1">
      <w:start w:val="1"/>
      <w:numFmt w:val="lowerLetter"/>
      <w:lvlText w:val="%2."/>
      <w:lvlJc w:val="left"/>
      <w:pPr>
        <w:ind w:left="1440" w:hanging="360"/>
      </w:pPr>
    </w:lvl>
    <w:lvl w:ilvl="2" w:tplc="C5A607A6" w:tentative="1">
      <w:start w:val="1"/>
      <w:numFmt w:val="lowerRoman"/>
      <w:lvlText w:val="%3."/>
      <w:lvlJc w:val="right"/>
      <w:pPr>
        <w:ind w:left="2160" w:hanging="180"/>
      </w:pPr>
    </w:lvl>
    <w:lvl w:ilvl="3" w:tplc="E2A8DBC4" w:tentative="1">
      <w:start w:val="1"/>
      <w:numFmt w:val="decimal"/>
      <w:lvlText w:val="%4."/>
      <w:lvlJc w:val="left"/>
      <w:pPr>
        <w:ind w:left="2880" w:hanging="360"/>
      </w:pPr>
    </w:lvl>
    <w:lvl w:ilvl="4" w:tplc="A85670DA" w:tentative="1">
      <w:start w:val="1"/>
      <w:numFmt w:val="lowerLetter"/>
      <w:lvlText w:val="%5."/>
      <w:lvlJc w:val="left"/>
      <w:pPr>
        <w:ind w:left="3600" w:hanging="360"/>
      </w:pPr>
    </w:lvl>
    <w:lvl w:ilvl="5" w:tplc="DE4A606A" w:tentative="1">
      <w:start w:val="1"/>
      <w:numFmt w:val="lowerRoman"/>
      <w:lvlText w:val="%6."/>
      <w:lvlJc w:val="right"/>
      <w:pPr>
        <w:ind w:left="4320" w:hanging="180"/>
      </w:pPr>
    </w:lvl>
    <w:lvl w:ilvl="6" w:tplc="4C688B4C" w:tentative="1">
      <w:start w:val="1"/>
      <w:numFmt w:val="decimal"/>
      <w:lvlText w:val="%7."/>
      <w:lvlJc w:val="left"/>
      <w:pPr>
        <w:ind w:left="5040" w:hanging="360"/>
      </w:pPr>
    </w:lvl>
    <w:lvl w:ilvl="7" w:tplc="68864CC0" w:tentative="1">
      <w:start w:val="1"/>
      <w:numFmt w:val="lowerLetter"/>
      <w:lvlText w:val="%8."/>
      <w:lvlJc w:val="left"/>
      <w:pPr>
        <w:ind w:left="5760" w:hanging="360"/>
      </w:pPr>
    </w:lvl>
    <w:lvl w:ilvl="8" w:tplc="C15209CE" w:tentative="1">
      <w:start w:val="1"/>
      <w:numFmt w:val="lowerRoman"/>
      <w:lvlText w:val="%9."/>
      <w:lvlJc w:val="right"/>
      <w:pPr>
        <w:ind w:left="6480" w:hanging="180"/>
      </w:pPr>
    </w:lvl>
  </w:abstractNum>
  <w:abstractNum w:abstractNumId="21" w15:restartNumberingAfterBreak="0">
    <w:nsid w:val="4B820E60"/>
    <w:multiLevelType w:val="hybridMultilevel"/>
    <w:tmpl w:val="4FFCECD0"/>
    <w:lvl w:ilvl="0" w:tplc="B61E5046">
      <w:start w:val="1"/>
      <w:numFmt w:val="bullet"/>
      <w:lvlText w:val=""/>
      <w:lvlJc w:val="left"/>
      <w:pPr>
        <w:ind w:left="720" w:hanging="360"/>
      </w:pPr>
      <w:rPr>
        <w:rFonts w:ascii="Symbol" w:hAnsi="Symbol" w:hint="default"/>
      </w:rPr>
    </w:lvl>
    <w:lvl w:ilvl="1" w:tplc="F8C43022" w:tentative="1">
      <w:start w:val="1"/>
      <w:numFmt w:val="bullet"/>
      <w:lvlText w:val="o"/>
      <w:lvlJc w:val="left"/>
      <w:pPr>
        <w:ind w:left="1440" w:hanging="360"/>
      </w:pPr>
      <w:rPr>
        <w:rFonts w:ascii="Courier New" w:hAnsi="Courier New" w:cs="Courier New" w:hint="default"/>
      </w:rPr>
    </w:lvl>
    <w:lvl w:ilvl="2" w:tplc="E3DC21FA" w:tentative="1">
      <w:start w:val="1"/>
      <w:numFmt w:val="bullet"/>
      <w:lvlText w:val=""/>
      <w:lvlJc w:val="left"/>
      <w:pPr>
        <w:ind w:left="2160" w:hanging="360"/>
      </w:pPr>
      <w:rPr>
        <w:rFonts w:ascii="Wingdings" w:hAnsi="Wingdings" w:hint="default"/>
      </w:rPr>
    </w:lvl>
    <w:lvl w:ilvl="3" w:tplc="BC0ED598" w:tentative="1">
      <w:start w:val="1"/>
      <w:numFmt w:val="bullet"/>
      <w:lvlText w:val=""/>
      <w:lvlJc w:val="left"/>
      <w:pPr>
        <w:ind w:left="2880" w:hanging="360"/>
      </w:pPr>
      <w:rPr>
        <w:rFonts w:ascii="Symbol" w:hAnsi="Symbol" w:hint="default"/>
      </w:rPr>
    </w:lvl>
    <w:lvl w:ilvl="4" w:tplc="BF443E1A" w:tentative="1">
      <w:start w:val="1"/>
      <w:numFmt w:val="bullet"/>
      <w:lvlText w:val="o"/>
      <w:lvlJc w:val="left"/>
      <w:pPr>
        <w:ind w:left="3600" w:hanging="360"/>
      </w:pPr>
      <w:rPr>
        <w:rFonts w:ascii="Courier New" w:hAnsi="Courier New" w:cs="Courier New" w:hint="default"/>
      </w:rPr>
    </w:lvl>
    <w:lvl w:ilvl="5" w:tplc="E45E7BCC" w:tentative="1">
      <w:start w:val="1"/>
      <w:numFmt w:val="bullet"/>
      <w:lvlText w:val=""/>
      <w:lvlJc w:val="left"/>
      <w:pPr>
        <w:ind w:left="4320" w:hanging="360"/>
      </w:pPr>
      <w:rPr>
        <w:rFonts w:ascii="Wingdings" w:hAnsi="Wingdings" w:hint="default"/>
      </w:rPr>
    </w:lvl>
    <w:lvl w:ilvl="6" w:tplc="C330C040" w:tentative="1">
      <w:start w:val="1"/>
      <w:numFmt w:val="bullet"/>
      <w:lvlText w:val=""/>
      <w:lvlJc w:val="left"/>
      <w:pPr>
        <w:ind w:left="5040" w:hanging="360"/>
      </w:pPr>
      <w:rPr>
        <w:rFonts w:ascii="Symbol" w:hAnsi="Symbol" w:hint="default"/>
      </w:rPr>
    </w:lvl>
    <w:lvl w:ilvl="7" w:tplc="D1A8C348" w:tentative="1">
      <w:start w:val="1"/>
      <w:numFmt w:val="bullet"/>
      <w:lvlText w:val="o"/>
      <w:lvlJc w:val="left"/>
      <w:pPr>
        <w:ind w:left="5760" w:hanging="360"/>
      </w:pPr>
      <w:rPr>
        <w:rFonts w:ascii="Courier New" w:hAnsi="Courier New" w:cs="Courier New" w:hint="default"/>
      </w:rPr>
    </w:lvl>
    <w:lvl w:ilvl="8" w:tplc="1BF4BBE8" w:tentative="1">
      <w:start w:val="1"/>
      <w:numFmt w:val="bullet"/>
      <w:lvlText w:val=""/>
      <w:lvlJc w:val="left"/>
      <w:pPr>
        <w:ind w:left="6480" w:hanging="360"/>
      </w:pPr>
      <w:rPr>
        <w:rFonts w:ascii="Wingdings" w:hAnsi="Wingdings" w:hint="default"/>
      </w:rPr>
    </w:lvl>
  </w:abstractNum>
  <w:abstractNum w:abstractNumId="22" w15:restartNumberingAfterBreak="0">
    <w:nsid w:val="4E4E5695"/>
    <w:multiLevelType w:val="hybridMultilevel"/>
    <w:tmpl w:val="D2966838"/>
    <w:lvl w:ilvl="0" w:tplc="29167708">
      <w:start w:val="1"/>
      <w:numFmt w:val="bullet"/>
      <w:lvlText w:val=""/>
      <w:lvlJc w:val="left"/>
      <w:pPr>
        <w:ind w:left="720" w:hanging="360"/>
      </w:pPr>
      <w:rPr>
        <w:rFonts w:ascii="Symbol" w:hAnsi="Symbol" w:hint="default"/>
      </w:rPr>
    </w:lvl>
    <w:lvl w:ilvl="1" w:tplc="DA242C46" w:tentative="1">
      <w:start w:val="1"/>
      <w:numFmt w:val="bullet"/>
      <w:lvlText w:val="o"/>
      <w:lvlJc w:val="left"/>
      <w:pPr>
        <w:ind w:left="1440" w:hanging="360"/>
      </w:pPr>
      <w:rPr>
        <w:rFonts w:ascii="Courier New" w:hAnsi="Courier New" w:cs="Courier New" w:hint="default"/>
      </w:rPr>
    </w:lvl>
    <w:lvl w:ilvl="2" w:tplc="003EAF40" w:tentative="1">
      <w:start w:val="1"/>
      <w:numFmt w:val="bullet"/>
      <w:lvlText w:val=""/>
      <w:lvlJc w:val="left"/>
      <w:pPr>
        <w:ind w:left="2160" w:hanging="360"/>
      </w:pPr>
      <w:rPr>
        <w:rFonts w:ascii="Wingdings" w:hAnsi="Wingdings" w:hint="default"/>
      </w:rPr>
    </w:lvl>
    <w:lvl w:ilvl="3" w:tplc="9E34E238" w:tentative="1">
      <w:start w:val="1"/>
      <w:numFmt w:val="bullet"/>
      <w:lvlText w:val=""/>
      <w:lvlJc w:val="left"/>
      <w:pPr>
        <w:ind w:left="2880" w:hanging="360"/>
      </w:pPr>
      <w:rPr>
        <w:rFonts w:ascii="Symbol" w:hAnsi="Symbol" w:hint="default"/>
      </w:rPr>
    </w:lvl>
    <w:lvl w:ilvl="4" w:tplc="2312E2C6" w:tentative="1">
      <w:start w:val="1"/>
      <w:numFmt w:val="bullet"/>
      <w:lvlText w:val="o"/>
      <w:lvlJc w:val="left"/>
      <w:pPr>
        <w:ind w:left="3600" w:hanging="360"/>
      </w:pPr>
      <w:rPr>
        <w:rFonts w:ascii="Courier New" w:hAnsi="Courier New" w:cs="Courier New" w:hint="default"/>
      </w:rPr>
    </w:lvl>
    <w:lvl w:ilvl="5" w:tplc="497461C8" w:tentative="1">
      <w:start w:val="1"/>
      <w:numFmt w:val="bullet"/>
      <w:lvlText w:val=""/>
      <w:lvlJc w:val="left"/>
      <w:pPr>
        <w:ind w:left="4320" w:hanging="360"/>
      </w:pPr>
      <w:rPr>
        <w:rFonts w:ascii="Wingdings" w:hAnsi="Wingdings" w:hint="default"/>
      </w:rPr>
    </w:lvl>
    <w:lvl w:ilvl="6" w:tplc="987A25A6" w:tentative="1">
      <w:start w:val="1"/>
      <w:numFmt w:val="bullet"/>
      <w:lvlText w:val=""/>
      <w:lvlJc w:val="left"/>
      <w:pPr>
        <w:ind w:left="5040" w:hanging="360"/>
      </w:pPr>
      <w:rPr>
        <w:rFonts w:ascii="Symbol" w:hAnsi="Symbol" w:hint="default"/>
      </w:rPr>
    </w:lvl>
    <w:lvl w:ilvl="7" w:tplc="DEBEC0BC" w:tentative="1">
      <w:start w:val="1"/>
      <w:numFmt w:val="bullet"/>
      <w:lvlText w:val="o"/>
      <w:lvlJc w:val="left"/>
      <w:pPr>
        <w:ind w:left="5760" w:hanging="360"/>
      </w:pPr>
      <w:rPr>
        <w:rFonts w:ascii="Courier New" w:hAnsi="Courier New" w:cs="Courier New" w:hint="default"/>
      </w:rPr>
    </w:lvl>
    <w:lvl w:ilvl="8" w:tplc="A2287878" w:tentative="1">
      <w:start w:val="1"/>
      <w:numFmt w:val="bullet"/>
      <w:lvlText w:val=""/>
      <w:lvlJc w:val="left"/>
      <w:pPr>
        <w:ind w:left="6480" w:hanging="360"/>
      </w:pPr>
      <w:rPr>
        <w:rFonts w:ascii="Wingdings" w:hAnsi="Wingdings" w:hint="default"/>
      </w:rPr>
    </w:lvl>
  </w:abstractNum>
  <w:abstractNum w:abstractNumId="23" w15:restartNumberingAfterBreak="0">
    <w:nsid w:val="51BF4BF1"/>
    <w:multiLevelType w:val="hybridMultilevel"/>
    <w:tmpl w:val="995E597E"/>
    <w:lvl w:ilvl="0" w:tplc="E5BCEFB6">
      <w:start w:val="1"/>
      <w:numFmt w:val="lowerLetter"/>
      <w:lvlText w:val="%1."/>
      <w:lvlJc w:val="left"/>
      <w:pPr>
        <w:ind w:left="720" w:hanging="360"/>
      </w:pPr>
      <w:rPr>
        <w:rFonts w:hint="default"/>
      </w:rPr>
    </w:lvl>
    <w:lvl w:ilvl="1" w:tplc="AB0A096E" w:tentative="1">
      <w:start w:val="1"/>
      <w:numFmt w:val="lowerLetter"/>
      <w:lvlText w:val="%2."/>
      <w:lvlJc w:val="left"/>
      <w:pPr>
        <w:ind w:left="1440" w:hanging="360"/>
      </w:pPr>
    </w:lvl>
    <w:lvl w:ilvl="2" w:tplc="34CCF026" w:tentative="1">
      <w:start w:val="1"/>
      <w:numFmt w:val="lowerRoman"/>
      <w:lvlText w:val="%3."/>
      <w:lvlJc w:val="right"/>
      <w:pPr>
        <w:ind w:left="2160" w:hanging="180"/>
      </w:pPr>
    </w:lvl>
    <w:lvl w:ilvl="3" w:tplc="82E2AA56" w:tentative="1">
      <w:start w:val="1"/>
      <w:numFmt w:val="decimal"/>
      <w:lvlText w:val="%4."/>
      <w:lvlJc w:val="left"/>
      <w:pPr>
        <w:ind w:left="2880" w:hanging="360"/>
      </w:pPr>
    </w:lvl>
    <w:lvl w:ilvl="4" w:tplc="43C8B3D6" w:tentative="1">
      <w:start w:val="1"/>
      <w:numFmt w:val="lowerLetter"/>
      <w:lvlText w:val="%5."/>
      <w:lvlJc w:val="left"/>
      <w:pPr>
        <w:ind w:left="3600" w:hanging="360"/>
      </w:pPr>
    </w:lvl>
    <w:lvl w:ilvl="5" w:tplc="A2E84B66" w:tentative="1">
      <w:start w:val="1"/>
      <w:numFmt w:val="lowerRoman"/>
      <w:lvlText w:val="%6."/>
      <w:lvlJc w:val="right"/>
      <w:pPr>
        <w:ind w:left="4320" w:hanging="180"/>
      </w:pPr>
    </w:lvl>
    <w:lvl w:ilvl="6" w:tplc="EC40EA42" w:tentative="1">
      <w:start w:val="1"/>
      <w:numFmt w:val="decimal"/>
      <w:lvlText w:val="%7."/>
      <w:lvlJc w:val="left"/>
      <w:pPr>
        <w:ind w:left="5040" w:hanging="360"/>
      </w:pPr>
    </w:lvl>
    <w:lvl w:ilvl="7" w:tplc="7706831C" w:tentative="1">
      <w:start w:val="1"/>
      <w:numFmt w:val="lowerLetter"/>
      <w:lvlText w:val="%8."/>
      <w:lvlJc w:val="left"/>
      <w:pPr>
        <w:ind w:left="5760" w:hanging="360"/>
      </w:pPr>
    </w:lvl>
    <w:lvl w:ilvl="8" w:tplc="5106E492" w:tentative="1">
      <w:start w:val="1"/>
      <w:numFmt w:val="lowerRoman"/>
      <w:lvlText w:val="%9."/>
      <w:lvlJc w:val="right"/>
      <w:pPr>
        <w:ind w:left="6480" w:hanging="180"/>
      </w:pPr>
    </w:lvl>
  </w:abstractNum>
  <w:abstractNum w:abstractNumId="24" w15:restartNumberingAfterBreak="0">
    <w:nsid w:val="535648C6"/>
    <w:multiLevelType w:val="hybridMultilevel"/>
    <w:tmpl w:val="2DB2607C"/>
    <w:lvl w:ilvl="0" w:tplc="90184D96">
      <w:start w:val="1"/>
      <w:numFmt w:val="bullet"/>
      <w:lvlText w:val=""/>
      <w:lvlJc w:val="left"/>
      <w:pPr>
        <w:ind w:left="720" w:hanging="360"/>
      </w:pPr>
      <w:rPr>
        <w:rFonts w:ascii="Symbol" w:hAnsi="Symbol" w:hint="default"/>
      </w:rPr>
    </w:lvl>
    <w:lvl w:ilvl="1" w:tplc="E488DCF6" w:tentative="1">
      <w:start w:val="1"/>
      <w:numFmt w:val="bullet"/>
      <w:lvlText w:val="o"/>
      <w:lvlJc w:val="left"/>
      <w:pPr>
        <w:ind w:left="1440" w:hanging="360"/>
      </w:pPr>
      <w:rPr>
        <w:rFonts w:ascii="Courier New" w:hAnsi="Courier New" w:cs="Courier New" w:hint="default"/>
      </w:rPr>
    </w:lvl>
    <w:lvl w:ilvl="2" w:tplc="87C8A498" w:tentative="1">
      <w:start w:val="1"/>
      <w:numFmt w:val="bullet"/>
      <w:lvlText w:val=""/>
      <w:lvlJc w:val="left"/>
      <w:pPr>
        <w:ind w:left="2160" w:hanging="360"/>
      </w:pPr>
      <w:rPr>
        <w:rFonts w:ascii="Wingdings" w:hAnsi="Wingdings" w:hint="default"/>
      </w:rPr>
    </w:lvl>
    <w:lvl w:ilvl="3" w:tplc="F48C2CC6" w:tentative="1">
      <w:start w:val="1"/>
      <w:numFmt w:val="bullet"/>
      <w:lvlText w:val=""/>
      <w:lvlJc w:val="left"/>
      <w:pPr>
        <w:ind w:left="2880" w:hanging="360"/>
      </w:pPr>
      <w:rPr>
        <w:rFonts w:ascii="Symbol" w:hAnsi="Symbol" w:hint="default"/>
      </w:rPr>
    </w:lvl>
    <w:lvl w:ilvl="4" w:tplc="35F0B708" w:tentative="1">
      <w:start w:val="1"/>
      <w:numFmt w:val="bullet"/>
      <w:lvlText w:val="o"/>
      <w:lvlJc w:val="left"/>
      <w:pPr>
        <w:ind w:left="3600" w:hanging="360"/>
      </w:pPr>
      <w:rPr>
        <w:rFonts w:ascii="Courier New" w:hAnsi="Courier New" w:cs="Courier New" w:hint="default"/>
      </w:rPr>
    </w:lvl>
    <w:lvl w:ilvl="5" w:tplc="36A49882" w:tentative="1">
      <w:start w:val="1"/>
      <w:numFmt w:val="bullet"/>
      <w:lvlText w:val=""/>
      <w:lvlJc w:val="left"/>
      <w:pPr>
        <w:ind w:left="4320" w:hanging="360"/>
      </w:pPr>
      <w:rPr>
        <w:rFonts w:ascii="Wingdings" w:hAnsi="Wingdings" w:hint="default"/>
      </w:rPr>
    </w:lvl>
    <w:lvl w:ilvl="6" w:tplc="55A4FD92" w:tentative="1">
      <w:start w:val="1"/>
      <w:numFmt w:val="bullet"/>
      <w:lvlText w:val=""/>
      <w:lvlJc w:val="left"/>
      <w:pPr>
        <w:ind w:left="5040" w:hanging="360"/>
      </w:pPr>
      <w:rPr>
        <w:rFonts w:ascii="Symbol" w:hAnsi="Symbol" w:hint="default"/>
      </w:rPr>
    </w:lvl>
    <w:lvl w:ilvl="7" w:tplc="509E4934" w:tentative="1">
      <w:start w:val="1"/>
      <w:numFmt w:val="bullet"/>
      <w:lvlText w:val="o"/>
      <w:lvlJc w:val="left"/>
      <w:pPr>
        <w:ind w:left="5760" w:hanging="360"/>
      </w:pPr>
      <w:rPr>
        <w:rFonts w:ascii="Courier New" w:hAnsi="Courier New" w:cs="Courier New" w:hint="default"/>
      </w:rPr>
    </w:lvl>
    <w:lvl w:ilvl="8" w:tplc="A9140626" w:tentative="1">
      <w:start w:val="1"/>
      <w:numFmt w:val="bullet"/>
      <w:lvlText w:val=""/>
      <w:lvlJc w:val="left"/>
      <w:pPr>
        <w:ind w:left="6480" w:hanging="360"/>
      </w:pPr>
      <w:rPr>
        <w:rFonts w:ascii="Wingdings" w:hAnsi="Wingdings" w:hint="default"/>
      </w:rPr>
    </w:lvl>
  </w:abstractNum>
  <w:abstractNum w:abstractNumId="25" w15:restartNumberingAfterBreak="0">
    <w:nsid w:val="57507084"/>
    <w:multiLevelType w:val="hybridMultilevel"/>
    <w:tmpl w:val="B916056E"/>
    <w:lvl w:ilvl="0" w:tplc="972AD344">
      <w:start w:val="1"/>
      <w:numFmt w:val="bullet"/>
      <w:lvlText w:val=""/>
      <w:lvlJc w:val="left"/>
      <w:pPr>
        <w:ind w:left="720" w:hanging="360"/>
      </w:pPr>
      <w:rPr>
        <w:rFonts w:ascii="Symbol" w:hAnsi="Symbol" w:hint="default"/>
      </w:rPr>
    </w:lvl>
    <w:lvl w:ilvl="1" w:tplc="69DC845E">
      <w:start w:val="1"/>
      <w:numFmt w:val="bullet"/>
      <w:lvlText w:val="o"/>
      <w:lvlJc w:val="left"/>
      <w:pPr>
        <w:ind w:left="1440" w:hanging="360"/>
      </w:pPr>
      <w:rPr>
        <w:rFonts w:ascii="Courier New" w:hAnsi="Courier New" w:cs="Courier New" w:hint="default"/>
      </w:rPr>
    </w:lvl>
    <w:lvl w:ilvl="2" w:tplc="B16626C2" w:tentative="1">
      <w:start w:val="1"/>
      <w:numFmt w:val="bullet"/>
      <w:lvlText w:val=""/>
      <w:lvlJc w:val="left"/>
      <w:pPr>
        <w:ind w:left="2160" w:hanging="360"/>
      </w:pPr>
      <w:rPr>
        <w:rFonts w:ascii="Wingdings" w:hAnsi="Wingdings" w:hint="default"/>
      </w:rPr>
    </w:lvl>
    <w:lvl w:ilvl="3" w:tplc="6BB2EE48" w:tentative="1">
      <w:start w:val="1"/>
      <w:numFmt w:val="bullet"/>
      <w:lvlText w:val=""/>
      <w:lvlJc w:val="left"/>
      <w:pPr>
        <w:ind w:left="2880" w:hanging="360"/>
      </w:pPr>
      <w:rPr>
        <w:rFonts w:ascii="Symbol" w:hAnsi="Symbol" w:hint="default"/>
      </w:rPr>
    </w:lvl>
    <w:lvl w:ilvl="4" w:tplc="FDD6BE1E" w:tentative="1">
      <w:start w:val="1"/>
      <w:numFmt w:val="bullet"/>
      <w:lvlText w:val="o"/>
      <w:lvlJc w:val="left"/>
      <w:pPr>
        <w:ind w:left="3600" w:hanging="360"/>
      </w:pPr>
      <w:rPr>
        <w:rFonts w:ascii="Courier New" w:hAnsi="Courier New" w:cs="Courier New" w:hint="default"/>
      </w:rPr>
    </w:lvl>
    <w:lvl w:ilvl="5" w:tplc="12468872" w:tentative="1">
      <w:start w:val="1"/>
      <w:numFmt w:val="bullet"/>
      <w:lvlText w:val=""/>
      <w:lvlJc w:val="left"/>
      <w:pPr>
        <w:ind w:left="4320" w:hanging="360"/>
      </w:pPr>
      <w:rPr>
        <w:rFonts w:ascii="Wingdings" w:hAnsi="Wingdings" w:hint="default"/>
      </w:rPr>
    </w:lvl>
    <w:lvl w:ilvl="6" w:tplc="F37C707C" w:tentative="1">
      <w:start w:val="1"/>
      <w:numFmt w:val="bullet"/>
      <w:lvlText w:val=""/>
      <w:lvlJc w:val="left"/>
      <w:pPr>
        <w:ind w:left="5040" w:hanging="360"/>
      </w:pPr>
      <w:rPr>
        <w:rFonts w:ascii="Symbol" w:hAnsi="Symbol" w:hint="default"/>
      </w:rPr>
    </w:lvl>
    <w:lvl w:ilvl="7" w:tplc="B7D4D46C" w:tentative="1">
      <w:start w:val="1"/>
      <w:numFmt w:val="bullet"/>
      <w:lvlText w:val="o"/>
      <w:lvlJc w:val="left"/>
      <w:pPr>
        <w:ind w:left="5760" w:hanging="360"/>
      </w:pPr>
      <w:rPr>
        <w:rFonts w:ascii="Courier New" w:hAnsi="Courier New" w:cs="Courier New" w:hint="default"/>
      </w:rPr>
    </w:lvl>
    <w:lvl w:ilvl="8" w:tplc="C44C29EE" w:tentative="1">
      <w:start w:val="1"/>
      <w:numFmt w:val="bullet"/>
      <w:lvlText w:val=""/>
      <w:lvlJc w:val="left"/>
      <w:pPr>
        <w:ind w:left="6480" w:hanging="360"/>
      </w:pPr>
      <w:rPr>
        <w:rFonts w:ascii="Wingdings" w:hAnsi="Wingdings" w:hint="default"/>
      </w:rPr>
    </w:lvl>
  </w:abstractNum>
  <w:abstractNum w:abstractNumId="26" w15:restartNumberingAfterBreak="0">
    <w:nsid w:val="59182F1E"/>
    <w:multiLevelType w:val="hybridMultilevel"/>
    <w:tmpl w:val="CCE26E60"/>
    <w:lvl w:ilvl="0" w:tplc="B28AE642">
      <w:start w:val="1"/>
      <w:numFmt w:val="bullet"/>
      <w:lvlText w:val=""/>
      <w:lvlJc w:val="left"/>
      <w:pPr>
        <w:ind w:left="720" w:hanging="360"/>
      </w:pPr>
      <w:rPr>
        <w:rFonts w:ascii="Symbol" w:hAnsi="Symbol" w:hint="default"/>
      </w:rPr>
    </w:lvl>
    <w:lvl w:ilvl="1" w:tplc="EE70DD90">
      <w:numFmt w:val="bullet"/>
      <w:lvlText w:val="•"/>
      <w:lvlJc w:val="left"/>
      <w:pPr>
        <w:ind w:left="1800" w:hanging="720"/>
      </w:pPr>
      <w:rPr>
        <w:rFonts w:ascii="Calibri" w:eastAsia="Calibri" w:hAnsi="Calibri" w:cs="Calibri" w:hint="default"/>
      </w:rPr>
    </w:lvl>
    <w:lvl w:ilvl="2" w:tplc="6EE2558E" w:tentative="1">
      <w:start w:val="1"/>
      <w:numFmt w:val="bullet"/>
      <w:lvlText w:val=""/>
      <w:lvlJc w:val="left"/>
      <w:pPr>
        <w:ind w:left="2160" w:hanging="360"/>
      </w:pPr>
      <w:rPr>
        <w:rFonts w:ascii="Wingdings" w:hAnsi="Wingdings" w:hint="default"/>
      </w:rPr>
    </w:lvl>
    <w:lvl w:ilvl="3" w:tplc="BBE2531A" w:tentative="1">
      <w:start w:val="1"/>
      <w:numFmt w:val="bullet"/>
      <w:lvlText w:val=""/>
      <w:lvlJc w:val="left"/>
      <w:pPr>
        <w:ind w:left="2880" w:hanging="360"/>
      </w:pPr>
      <w:rPr>
        <w:rFonts w:ascii="Symbol" w:hAnsi="Symbol" w:hint="default"/>
      </w:rPr>
    </w:lvl>
    <w:lvl w:ilvl="4" w:tplc="7F543BAC" w:tentative="1">
      <w:start w:val="1"/>
      <w:numFmt w:val="bullet"/>
      <w:lvlText w:val="o"/>
      <w:lvlJc w:val="left"/>
      <w:pPr>
        <w:ind w:left="3600" w:hanging="360"/>
      </w:pPr>
      <w:rPr>
        <w:rFonts w:ascii="Courier New" w:hAnsi="Courier New" w:cs="Courier New" w:hint="default"/>
      </w:rPr>
    </w:lvl>
    <w:lvl w:ilvl="5" w:tplc="A7AE3CEE" w:tentative="1">
      <w:start w:val="1"/>
      <w:numFmt w:val="bullet"/>
      <w:lvlText w:val=""/>
      <w:lvlJc w:val="left"/>
      <w:pPr>
        <w:ind w:left="4320" w:hanging="360"/>
      </w:pPr>
      <w:rPr>
        <w:rFonts w:ascii="Wingdings" w:hAnsi="Wingdings" w:hint="default"/>
      </w:rPr>
    </w:lvl>
    <w:lvl w:ilvl="6" w:tplc="D2C8F588" w:tentative="1">
      <w:start w:val="1"/>
      <w:numFmt w:val="bullet"/>
      <w:lvlText w:val=""/>
      <w:lvlJc w:val="left"/>
      <w:pPr>
        <w:ind w:left="5040" w:hanging="360"/>
      </w:pPr>
      <w:rPr>
        <w:rFonts w:ascii="Symbol" w:hAnsi="Symbol" w:hint="default"/>
      </w:rPr>
    </w:lvl>
    <w:lvl w:ilvl="7" w:tplc="2758A66E" w:tentative="1">
      <w:start w:val="1"/>
      <w:numFmt w:val="bullet"/>
      <w:lvlText w:val="o"/>
      <w:lvlJc w:val="left"/>
      <w:pPr>
        <w:ind w:left="5760" w:hanging="360"/>
      </w:pPr>
      <w:rPr>
        <w:rFonts w:ascii="Courier New" w:hAnsi="Courier New" w:cs="Courier New" w:hint="default"/>
      </w:rPr>
    </w:lvl>
    <w:lvl w:ilvl="8" w:tplc="5720FF28" w:tentative="1">
      <w:start w:val="1"/>
      <w:numFmt w:val="bullet"/>
      <w:lvlText w:val=""/>
      <w:lvlJc w:val="left"/>
      <w:pPr>
        <w:ind w:left="6480" w:hanging="360"/>
      </w:pPr>
      <w:rPr>
        <w:rFonts w:ascii="Wingdings" w:hAnsi="Wingdings" w:hint="default"/>
      </w:rPr>
    </w:lvl>
  </w:abstractNum>
  <w:abstractNum w:abstractNumId="27" w15:restartNumberingAfterBreak="0">
    <w:nsid w:val="5AFB448B"/>
    <w:multiLevelType w:val="hybridMultilevel"/>
    <w:tmpl w:val="FFFFFFFF"/>
    <w:lvl w:ilvl="0" w:tplc="4BE60D58">
      <w:start w:val="1"/>
      <w:numFmt w:val="bullet"/>
      <w:lvlText w:val="•"/>
      <w:lvlJc w:val="left"/>
    </w:lvl>
    <w:lvl w:ilvl="1" w:tplc="44F26370">
      <w:numFmt w:val="decimal"/>
      <w:lvlText w:val=""/>
      <w:lvlJc w:val="left"/>
    </w:lvl>
    <w:lvl w:ilvl="2" w:tplc="3BA819E0">
      <w:numFmt w:val="decimal"/>
      <w:lvlText w:val=""/>
      <w:lvlJc w:val="left"/>
    </w:lvl>
    <w:lvl w:ilvl="3" w:tplc="F3522964">
      <w:numFmt w:val="decimal"/>
      <w:lvlText w:val=""/>
      <w:lvlJc w:val="left"/>
    </w:lvl>
    <w:lvl w:ilvl="4" w:tplc="27AC595C">
      <w:numFmt w:val="decimal"/>
      <w:lvlText w:val=""/>
      <w:lvlJc w:val="left"/>
    </w:lvl>
    <w:lvl w:ilvl="5" w:tplc="7320EDCC">
      <w:numFmt w:val="decimal"/>
      <w:lvlText w:val=""/>
      <w:lvlJc w:val="left"/>
    </w:lvl>
    <w:lvl w:ilvl="6" w:tplc="322AD700">
      <w:numFmt w:val="decimal"/>
      <w:lvlText w:val=""/>
      <w:lvlJc w:val="left"/>
    </w:lvl>
    <w:lvl w:ilvl="7" w:tplc="CD364626">
      <w:numFmt w:val="decimal"/>
      <w:lvlText w:val=""/>
      <w:lvlJc w:val="left"/>
    </w:lvl>
    <w:lvl w:ilvl="8" w:tplc="792ACB84">
      <w:numFmt w:val="decimal"/>
      <w:lvlText w:val=""/>
      <w:lvlJc w:val="left"/>
    </w:lvl>
  </w:abstractNum>
  <w:abstractNum w:abstractNumId="28" w15:restartNumberingAfterBreak="0">
    <w:nsid w:val="62441829"/>
    <w:multiLevelType w:val="hybridMultilevel"/>
    <w:tmpl w:val="65ACE45C"/>
    <w:lvl w:ilvl="0" w:tplc="B59C8FC8">
      <w:start w:val="1"/>
      <w:numFmt w:val="bullet"/>
      <w:lvlText w:val="•"/>
      <w:lvlJc w:val="left"/>
      <w:pPr>
        <w:tabs>
          <w:tab w:val="num" w:pos="363"/>
        </w:tabs>
        <w:ind w:left="363" w:hanging="363"/>
      </w:pPr>
      <w:rPr>
        <w:rFonts w:ascii="Arial" w:hAnsi="Arial" w:hint="default"/>
      </w:rPr>
    </w:lvl>
    <w:lvl w:ilvl="1" w:tplc="7E0035D2" w:tentative="1">
      <w:start w:val="1"/>
      <w:numFmt w:val="bullet"/>
      <w:lvlText w:val="o"/>
      <w:lvlJc w:val="left"/>
      <w:pPr>
        <w:tabs>
          <w:tab w:val="num" w:pos="1083"/>
        </w:tabs>
        <w:ind w:left="1083" w:hanging="360"/>
      </w:pPr>
      <w:rPr>
        <w:rFonts w:ascii="Courier New" w:hAnsi="Courier New" w:cs="Courier New" w:hint="default"/>
      </w:rPr>
    </w:lvl>
    <w:lvl w:ilvl="2" w:tplc="14CE91EA" w:tentative="1">
      <w:start w:val="1"/>
      <w:numFmt w:val="bullet"/>
      <w:lvlText w:val=""/>
      <w:lvlJc w:val="left"/>
      <w:pPr>
        <w:tabs>
          <w:tab w:val="num" w:pos="1803"/>
        </w:tabs>
        <w:ind w:left="1803" w:hanging="360"/>
      </w:pPr>
      <w:rPr>
        <w:rFonts w:ascii="Wingdings" w:hAnsi="Wingdings" w:hint="default"/>
      </w:rPr>
    </w:lvl>
    <w:lvl w:ilvl="3" w:tplc="570856C2" w:tentative="1">
      <w:start w:val="1"/>
      <w:numFmt w:val="bullet"/>
      <w:lvlText w:val=""/>
      <w:lvlJc w:val="left"/>
      <w:pPr>
        <w:tabs>
          <w:tab w:val="num" w:pos="2523"/>
        </w:tabs>
        <w:ind w:left="2523" w:hanging="360"/>
      </w:pPr>
      <w:rPr>
        <w:rFonts w:ascii="Symbol" w:hAnsi="Symbol" w:hint="default"/>
      </w:rPr>
    </w:lvl>
    <w:lvl w:ilvl="4" w:tplc="BC2C56AC" w:tentative="1">
      <w:start w:val="1"/>
      <w:numFmt w:val="bullet"/>
      <w:lvlText w:val="o"/>
      <w:lvlJc w:val="left"/>
      <w:pPr>
        <w:tabs>
          <w:tab w:val="num" w:pos="3243"/>
        </w:tabs>
        <w:ind w:left="3243" w:hanging="360"/>
      </w:pPr>
      <w:rPr>
        <w:rFonts w:ascii="Courier New" w:hAnsi="Courier New" w:cs="Courier New" w:hint="default"/>
      </w:rPr>
    </w:lvl>
    <w:lvl w:ilvl="5" w:tplc="947E451A" w:tentative="1">
      <w:start w:val="1"/>
      <w:numFmt w:val="bullet"/>
      <w:lvlText w:val=""/>
      <w:lvlJc w:val="left"/>
      <w:pPr>
        <w:tabs>
          <w:tab w:val="num" w:pos="3963"/>
        </w:tabs>
        <w:ind w:left="3963" w:hanging="360"/>
      </w:pPr>
      <w:rPr>
        <w:rFonts w:ascii="Wingdings" w:hAnsi="Wingdings" w:hint="default"/>
      </w:rPr>
    </w:lvl>
    <w:lvl w:ilvl="6" w:tplc="52422D9E" w:tentative="1">
      <w:start w:val="1"/>
      <w:numFmt w:val="bullet"/>
      <w:lvlText w:val=""/>
      <w:lvlJc w:val="left"/>
      <w:pPr>
        <w:tabs>
          <w:tab w:val="num" w:pos="4683"/>
        </w:tabs>
        <w:ind w:left="4683" w:hanging="360"/>
      </w:pPr>
      <w:rPr>
        <w:rFonts w:ascii="Symbol" w:hAnsi="Symbol" w:hint="default"/>
      </w:rPr>
    </w:lvl>
    <w:lvl w:ilvl="7" w:tplc="55C00CDE" w:tentative="1">
      <w:start w:val="1"/>
      <w:numFmt w:val="bullet"/>
      <w:lvlText w:val="o"/>
      <w:lvlJc w:val="left"/>
      <w:pPr>
        <w:tabs>
          <w:tab w:val="num" w:pos="5403"/>
        </w:tabs>
        <w:ind w:left="5403" w:hanging="360"/>
      </w:pPr>
      <w:rPr>
        <w:rFonts w:ascii="Courier New" w:hAnsi="Courier New" w:cs="Courier New" w:hint="default"/>
      </w:rPr>
    </w:lvl>
    <w:lvl w:ilvl="8" w:tplc="05FE4DAE" w:tentative="1">
      <w:start w:val="1"/>
      <w:numFmt w:val="bullet"/>
      <w:lvlText w:val=""/>
      <w:lvlJc w:val="left"/>
      <w:pPr>
        <w:tabs>
          <w:tab w:val="num" w:pos="6123"/>
        </w:tabs>
        <w:ind w:left="6123" w:hanging="360"/>
      </w:pPr>
      <w:rPr>
        <w:rFonts w:ascii="Wingdings" w:hAnsi="Wingdings" w:hint="default"/>
      </w:rPr>
    </w:lvl>
  </w:abstractNum>
  <w:abstractNum w:abstractNumId="29"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76F49FC"/>
    <w:multiLevelType w:val="hybridMultilevel"/>
    <w:tmpl w:val="76C6F65E"/>
    <w:lvl w:ilvl="0" w:tplc="6E7633C2">
      <w:start w:val="1"/>
      <w:numFmt w:val="bullet"/>
      <w:lvlText w:val=""/>
      <w:lvlJc w:val="left"/>
      <w:pPr>
        <w:ind w:left="720" w:hanging="360"/>
      </w:pPr>
      <w:rPr>
        <w:rFonts w:ascii="Symbol" w:hAnsi="Symbol" w:hint="default"/>
      </w:rPr>
    </w:lvl>
    <w:lvl w:ilvl="1" w:tplc="F2D2EF52" w:tentative="1">
      <w:start w:val="1"/>
      <w:numFmt w:val="bullet"/>
      <w:lvlText w:val="o"/>
      <w:lvlJc w:val="left"/>
      <w:pPr>
        <w:ind w:left="1440" w:hanging="360"/>
      </w:pPr>
      <w:rPr>
        <w:rFonts w:ascii="Courier New" w:hAnsi="Courier New" w:cs="Courier New" w:hint="default"/>
      </w:rPr>
    </w:lvl>
    <w:lvl w:ilvl="2" w:tplc="CB2047A0" w:tentative="1">
      <w:start w:val="1"/>
      <w:numFmt w:val="bullet"/>
      <w:lvlText w:val=""/>
      <w:lvlJc w:val="left"/>
      <w:pPr>
        <w:ind w:left="2160" w:hanging="360"/>
      </w:pPr>
      <w:rPr>
        <w:rFonts w:ascii="Wingdings" w:hAnsi="Wingdings" w:hint="default"/>
      </w:rPr>
    </w:lvl>
    <w:lvl w:ilvl="3" w:tplc="48C078D4" w:tentative="1">
      <w:start w:val="1"/>
      <w:numFmt w:val="bullet"/>
      <w:lvlText w:val=""/>
      <w:lvlJc w:val="left"/>
      <w:pPr>
        <w:ind w:left="2880" w:hanging="360"/>
      </w:pPr>
      <w:rPr>
        <w:rFonts w:ascii="Symbol" w:hAnsi="Symbol" w:hint="default"/>
      </w:rPr>
    </w:lvl>
    <w:lvl w:ilvl="4" w:tplc="F4E6C5A8" w:tentative="1">
      <w:start w:val="1"/>
      <w:numFmt w:val="bullet"/>
      <w:lvlText w:val="o"/>
      <w:lvlJc w:val="left"/>
      <w:pPr>
        <w:ind w:left="3600" w:hanging="360"/>
      </w:pPr>
      <w:rPr>
        <w:rFonts w:ascii="Courier New" w:hAnsi="Courier New" w:cs="Courier New" w:hint="default"/>
      </w:rPr>
    </w:lvl>
    <w:lvl w:ilvl="5" w:tplc="331C450A" w:tentative="1">
      <w:start w:val="1"/>
      <w:numFmt w:val="bullet"/>
      <w:lvlText w:val=""/>
      <w:lvlJc w:val="left"/>
      <w:pPr>
        <w:ind w:left="4320" w:hanging="360"/>
      </w:pPr>
      <w:rPr>
        <w:rFonts w:ascii="Wingdings" w:hAnsi="Wingdings" w:hint="default"/>
      </w:rPr>
    </w:lvl>
    <w:lvl w:ilvl="6" w:tplc="E81E70DC" w:tentative="1">
      <w:start w:val="1"/>
      <w:numFmt w:val="bullet"/>
      <w:lvlText w:val=""/>
      <w:lvlJc w:val="left"/>
      <w:pPr>
        <w:ind w:left="5040" w:hanging="360"/>
      </w:pPr>
      <w:rPr>
        <w:rFonts w:ascii="Symbol" w:hAnsi="Symbol" w:hint="default"/>
      </w:rPr>
    </w:lvl>
    <w:lvl w:ilvl="7" w:tplc="0A68929E" w:tentative="1">
      <w:start w:val="1"/>
      <w:numFmt w:val="bullet"/>
      <w:lvlText w:val="o"/>
      <w:lvlJc w:val="left"/>
      <w:pPr>
        <w:ind w:left="5760" w:hanging="360"/>
      </w:pPr>
      <w:rPr>
        <w:rFonts w:ascii="Courier New" w:hAnsi="Courier New" w:cs="Courier New" w:hint="default"/>
      </w:rPr>
    </w:lvl>
    <w:lvl w:ilvl="8" w:tplc="331632B6" w:tentative="1">
      <w:start w:val="1"/>
      <w:numFmt w:val="bullet"/>
      <w:lvlText w:val=""/>
      <w:lvlJc w:val="left"/>
      <w:pPr>
        <w:ind w:left="6480" w:hanging="360"/>
      </w:pPr>
      <w:rPr>
        <w:rFonts w:ascii="Wingdings" w:hAnsi="Wingdings" w:hint="default"/>
      </w:rPr>
    </w:lvl>
  </w:abstractNum>
  <w:abstractNum w:abstractNumId="31" w15:restartNumberingAfterBreak="0">
    <w:nsid w:val="68A436A4"/>
    <w:multiLevelType w:val="hybridMultilevel"/>
    <w:tmpl w:val="FF60A4AA"/>
    <w:lvl w:ilvl="0" w:tplc="E83C0600">
      <w:start w:val="1"/>
      <w:numFmt w:val="bullet"/>
      <w:lvlText w:val=""/>
      <w:lvlJc w:val="left"/>
      <w:pPr>
        <w:tabs>
          <w:tab w:val="num" w:pos="720"/>
        </w:tabs>
        <w:ind w:left="720" w:hanging="360"/>
      </w:pPr>
      <w:rPr>
        <w:rFonts w:ascii="Symbol" w:hAnsi="Symbol" w:hint="default"/>
      </w:rPr>
    </w:lvl>
    <w:lvl w:ilvl="1" w:tplc="6DBC4FFA">
      <w:numFmt w:val="bullet"/>
      <w:lvlText w:val="-"/>
      <w:lvlJc w:val="left"/>
      <w:pPr>
        <w:tabs>
          <w:tab w:val="num" w:pos="1800"/>
        </w:tabs>
        <w:ind w:left="1800" w:hanging="720"/>
      </w:pPr>
      <w:rPr>
        <w:rFonts w:ascii="Arial" w:eastAsia="Times New Roman" w:hAnsi="Arial" w:cs="Symbol" w:hint="default"/>
      </w:rPr>
    </w:lvl>
    <w:lvl w:ilvl="2" w:tplc="8ABA7066" w:tentative="1">
      <w:start w:val="1"/>
      <w:numFmt w:val="bullet"/>
      <w:lvlText w:val=""/>
      <w:lvlJc w:val="left"/>
      <w:pPr>
        <w:tabs>
          <w:tab w:val="num" w:pos="2160"/>
        </w:tabs>
        <w:ind w:left="2160" w:hanging="360"/>
      </w:pPr>
      <w:rPr>
        <w:rFonts w:ascii="Wingdings" w:hAnsi="Wingdings" w:hint="default"/>
      </w:rPr>
    </w:lvl>
    <w:lvl w:ilvl="3" w:tplc="7A989942" w:tentative="1">
      <w:start w:val="1"/>
      <w:numFmt w:val="bullet"/>
      <w:lvlText w:val=""/>
      <w:lvlJc w:val="left"/>
      <w:pPr>
        <w:tabs>
          <w:tab w:val="num" w:pos="2880"/>
        </w:tabs>
        <w:ind w:left="2880" w:hanging="360"/>
      </w:pPr>
      <w:rPr>
        <w:rFonts w:ascii="Symbol" w:hAnsi="Symbol" w:hint="default"/>
      </w:rPr>
    </w:lvl>
    <w:lvl w:ilvl="4" w:tplc="F1561D74" w:tentative="1">
      <w:start w:val="1"/>
      <w:numFmt w:val="bullet"/>
      <w:lvlText w:val="o"/>
      <w:lvlJc w:val="left"/>
      <w:pPr>
        <w:tabs>
          <w:tab w:val="num" w:pos="3600"/>
        </w:tabs>
        <w:ind w:left="3600" w:hanging="360"/>
      </w:pPr>
      <w:rPr>
        <w:rFonts w:ascii="Courier New" w:hAnsi="Courier New" w:cs="Arial" w:hint="default"/>
      </w:rPr>
    </w:lvl>
    <w:lvl w:ilvl="5" w:tplc="528079D0" w:tentative="1">
      <w:start w:val="1"/>
      <w:numFmt w:val="bullet"/>
      <w:lvlText w:val=""/>
      <w:lvlJc w:val="left"/>
      <w:pPr>
        <w:tabs>
          <w:tab w:val="num" w:pos="4320"/>
        </w:tabs>
        <w:ind w:left="4320" w:hanging="360"/>
      </w:pPr>
      <w:rPr>
        <w:rFonts w:ascii="Wingdings" w:hAnsi="Wingdings" w:hint="default"/>
      </w:rPr>
    </w:lvl>
    <w:lvl w:ilvl="6" w:tplc="A4F24CEA" w:tentative="1">
      <w:start w:val="1"/>
      <w:numFmt w:val="bullet"/>
      <w:lvlText w:val=""/>
      <w:lvlJc w:val="left"/>
      <w:pPr>
        <w:tabs>
          <w:tab w:val="num" w:pos="5040"/>
        </w:tabs>
        <w:ind w:left="5040" w:hanging="360"/>
      </w:pPr>
      <w:rPr>
        <w:rFonts w:ascii="Symbol" w:hAnsi="Symbol" w:hint="default"/>
      </w:rPr>
    </w:lvl>
    <w:lvl w:ilvl="7" w:tplc="2DE4F8A0" w:tentative="1">
      <w:start w:val="1"/>
      <w:numFmt w:val="bullet"/>
      <w:lvlText w:val="o"/>
      <w:lvlJc w:val="left"/>
      <w:pPr>
        <w:tabs>
          <w:tab w:val="num" w:pos="5760"/>
        </w:tabs>
        <w:ind w:left="5760" w:hanging="360"/>
      </w:pPr>
      <w:rPr>
        <w:rFonts w:ascii="Courier New" w:hAnsi="Courier New" w:cs="Arial" w:hint="default"/>
      </w:rPr>
    </w:lvl>
    <w:lvl w:ilvl="8" w:tplc="930A8B6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498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2613446"/>
    <w:multiLevelType w:val="hybridMultilevel"/>
    <w:tmpl w:val="D384F4F4"/>
    <w:lvl w:ilvl="0" w:tplc="A288C286">
      <w:start w:val="1"/>
      <w:numFmt w:val="bullet"/>
      <w:lvlText w:val=""/>
      <w:lvlJc w:val="left"/>
      <w:pPr>
        <w:ind w:left="720" w:hanging="360"/>
      </w:pPr>
      <w:rPr>
        <w:rFonts w:ascii="Symbol" w:hAnsi="Symbol" w:hint="default"/>
      </w:rPr>
    </w:lvl>
    <w:lvl w:ilvl="1" w:tplc="FFF8699A">
      <w:start w:val="1"/>
      <w:numFmt w:val="bullet"/>
      <w:lvlText w:val="o"/>
      <w:lvlJc w:val="left"/>
      <w:pPr>
        <w:ind w:left="1440" w:hanging="360"/>
      </w:pPr>
      <w:rPr>
        <w:rFonts w:ascii="Courier New" w:hAnsi="Courier New" w:cs="Courier New" w:hint="default"/>
      </w:rPr>
    </w:lvl>
    <w:lvl w:ilvl="2" w:tplc="B5841010" w:tentative="1">
      <w:start w:val="1"/>
      <w:numFmt w:val="bullet"/>
      <w:lvlText w:val=""/>
      <w:lvlJc w:val="left"/>
      <w:pPr>
        <w:ind w:left="2160" w:hanging="360"/>
      </w:pPr>
      <w:rPr>
        <w:rFonts w:ascii="Wingdings" w:hAnsi="Wingdings" w:hint="default"/>
      </w:rPr>
    </w:lvl>
    <w:lvl w:ilvl="3" w:tplc="AA424E60" w:tentative="1">
      <w:start w:val="1"/>
      <w:numFmt w:val="bullet"/>
      <w:lvlText w:val=""/>
      <w:lvlJc w:val="left"/>
      <w:pPr>
        <w:ind w:left="2880" w:hanging="360"/>
      </w:pPr>
      <w:rPr>
        <w:rFonts w:ascii="Symbol" w:hAnsi="Symbol" w:hint="default"/>
      </w:rPr>
    </w:lvl>
    <w:lvl w:ilvl="4" w:tplc="301C0ED4" w:tentative="1">
      <w:start w:val="1"/>
      <w:numFmt w:val="bullet"/>
      <w:lvlText w:val="o"/>
      <w:lvlJc w:val="left"/>
      <w:pPr>
        <w:ind w:left="3600" w:hanging="360"/>
      </w:pPr>
      <w:rPr>
        <w:rFonts w:ascii="Courier New" w:hAnsi="Courier New" w:cs="Courier New" w:hint="default"/>
      </w:rPr>
    </w:lvl>
    <w:lvl w:ilvl="5" w:tplc="4BA085F6" w:tentative="1">
      <w:start w:val="1"/>
      <w:numFmt w:val="bullet"/>
      <w:lvlText w:val=""/>
      <w:lvlJc w:val="left"/>
      <w:pPr>
        <w:ind w:left="4320" w:hanging="360"/>
      </w:pPr>
      <w:rPr>
        <w:rFonts w:ascii="Wingdings" w:hAnsi="Wingdings" w:hint="default"/>
      </w:rPr>
    </w:lvl>
    <w:lvl w:ilvl="6" w:tplc="A7666A46" w:tentative="1">
      <w:start w:val="1"/>
      <w:numFmt w:val="bullet"/>
      <w:lvlText w:val=""/>
      <w:lvlJc w:val="left"/>
      <w:pPr>
        <w:ind w:left="5040" w:hanging="360"/>
      </w:pPr>
      <w:rPr>
        <w:rFonts w:ascii="Symbol" w:hAnsi="Symbol" w:hint="default"/>
      </w:rPr>
    </w:lvl>
    <w:lvl w:ilvl="7" w:tplc="8782EE32" w:tentative="1">
      <w:start w:val="1"/>
      <w:numFmt w:val="bullet"/>
      <w:lvlText w:val="o"/>
      <w:lvlJc w:val="left"/>
      <w:pPr>
        <w:ind w:left="5760" w:hanging="360"/>
      </w:pPr>
      <w:rPr>
        <w:rFonts w:ascii="Courier New" w:hAnsi="Courier New" w:cs="Courier New" w:hint="default"/>
      </w:rPr>
    </w:lvl>
    <w:lvl w:ilvl="8" w:tplc="B9E2A77A" w:tentative="1">
      <w:start w:val="1"/>
      <w:numFmt w:val="bullet"/>
      <w:lvlText w:val=""/>
      <w:lvlJc w:val="left"/>
      <w:pPr>
        <w:ind w:left="6480" w:hanging="360"/>
      </w:pPr>
      <w:rPr>
        <w:rFonts w:ascii="Wingdings" w:hAnsi="Wingdings" w:hint="default"/>
      </w:rPr>
    </w:lvl>
  </w:abstractNum>
  <w:abstractNum w:abstractNumId="34" w15:restartNumberingAfterBreak="0">
    <w:nsid w:val="7311220D"/>
    <w:multiLevelType w:val="hybridMultilevel"/>
    <w:tmpl w:val="E814E93A"/>
    <w:lvl w:ilvl="0" w:tplc="BE40103C">
      <w:start w:val="1"/>
      <w:numFmt w:val="bullet"/>
      <w:lvlText w:val=""/>
      <w:lvlJc w:val="left"/>
      <w:pPr>
        <w:ind w:left="720" w:hanging="360"/>
      </w:pPr>
      <w:rPr>
        <w:rFonts w:ascii="Symbol" w:hAnsi="Symbol" w:hint="default"/>
      </w:rPr>
    </w:lvl>
    <w:lvl w:ilvl="1" w:tplc="1DB8A65E" w:tentative="1">
      <w:start w:val="1"/>
      <w:numFmt w:val="bullet"/>
      <w:lvlText w:val="o"/>
      <w:lvlJc w:val="left"/>
      <w:pPr>
        <w:ind w:left="1440" w:hanging="360"/>
      </w:pPr>
      <w:rPr>
        <w:rFonts w:ascii="Courier New" w:hAnsi="Courier New" w:cs="Courier New" w:hint="default"/>
      </w:rPr>
    </w:lvl>
    <w:lvl w:ilvl="2" w:tplc="CDF819F2" w:tentative="1">
      <w:start w:val="1"/>
      <w:numFmt w:val="bullet"/>
      <w:lvlText w:val=""/>
      <w:lvlJc w:val="left"/>
      <w:pPr>
        <w:ind w:left="2160" w:hanging="360"/>
      </w:pPr>
      <w:rPr>
        <w:rFonts w:ascii="Wingdings" w:hAnsi="Wingdings" w:hint="default"/>
      </w:rPr>
    </w:lvl>
    <w:lvl w:ilvl="3" w:tplc="9DC2C344" w:tentative="1">
      <w:start w:val="1"/>
      <w:numFmt w:val="bullet"/>
      <w:lvlText w:val=""/>
      <w:lvlJc w:val="left"/>
      <w:pPr>
        <w:ind w:left="2880" w:hanging="360"/>
      </w:pPr>
      <w:rPr>
        <w:rFonts w:ascii="Symbol" w:hAnsi="Symbol" w:hint="default"/>
      </w:rPr>
    </w:lvl>
    <w:lvl w:ilvl="4" w:tplc="88C45CA2" w:tentative="1">
      <w:start w:val="1"/>
      <w:numFmt w:val="bullet"/>
      <w:lvlText w:val="o"/>
      <w:lvlJc w:val="left"/>
      <w:pPr>
        <w:ind w:left="3600" w:hanging="360"/>
      </w:pPr>
      <w:rPr>
        <w:rFonts w:ascii="Courier New" w:hAnsi="Courier New" w:cs="Courier New" w:hint="default"/>
      </w:rPr>
    </w:lvl>
    <w:lvl w:ilvl="5" w:tplc="4294978A" w:tentative="1">
      <w:start w:val="1"/>
      <w:numFmt w:val="bullet"/>
      <w:lvlText w:val=""/>
      <w:lvlJc w:val="left"/>
      <w:pPr>
        <w:ind w:left="4320" w:hanging="360"/>
      </w:pPr>
      <w:rPr>
        <w:rFonts w:ascii="Wingdings" w:hAnsi="Wingdings" w:hint="default"/>
      </w:rPr>
    </w:lvl>
    <w:lvl w:ilvl="6" w:tplc="117C4230" w:tentative="1">
      <w:start w:val="1"/>
      <w:numFmt w:val="bullet"/>
      <w:lvlText w:val=""/>
      <w:lvlJc w:val="left"/>
      <w:pPr>
        <w:ind w:left="5040" w:hanging="360"/>
      </w:pPr>
      <w:rPr>
        <w:rFonts w:ascii="Symbol" w:hAnsi="Symbol" w:hint="default"/>
      </w:rPr>
    </w:lvl>
    <w:lvl w:ilvl="7" w:tplc="9E6ADD68" w:tentative="1">
      <w:start w:val="1"/>
      <w:numFmt w:val="bullet"/>
      <w:lvlText w:val="o"/>
      <w:lvlJc w:val="left"/>
      <w:pPr>
        <w:ind w:left="5760" w:hanging="360"/>
      </w:pPr>
      <w:rPr>
        <w:rFonts w:ascii="Courier New" w:hAnsi="Courier New" w:cs="Courier New" w:hint="default"/>
      </w:rPr>
    </w:lvl>
    <w:lvl w:ilvl="8" w:tplc="80443138" w:tentative="1">
      <w:start w:val="1"/>
      <w:numFmt w:val="bullet"/>
      <w:lvlText w:val=""/>
      <w:lvlJc w:val="left"/>
      <w:pPr>
        <w:ind w:left="6480" w:hanging="360"/>
      </w:pPr>
      <w:rPr>
        <w:rFonts w:ascii="Wingdings" w:hAnsi="Wingdings" w:hint="default"/>
      </w:rPr>
    </w:lvl>
  </w:abstractNum>
  <w:abstractNum w:abstractNumId="35" w15:restartNumberingAfterBreak="0">
    <w:nsid w:val="75800EF3"/>
    <w:multiLevelType w:val="hybridMultilevel"/>
    <w:tmpl w:val="7ED095E0"/>
    <w:lvl w:ilvl="0" w:tplc="C00875F0">
      <w:start w:val="1"/>
      <w:numFmt w:val="bullet"/>
      <w:lvlText w:val=""/>
      <w:lvlJc w:val="left"/>
      <w:pPr>
        <w:ind w:left="765" w:hanging="360"/>
      </w:pPr>
      <w:rPr>
        <w:rFonts w:ascii="Symbol" w:hAnsi="Symbol" w:hint="default"/>
      </w:rPr>
    </w:lvl>
    <w:lvl w:ilvl="1" w:tplc="D9A04946" w:tentative="1">
      <w:start w:val="1"/>
      <w:numFmt w:val="bullet"/>
      <w:lvlText w:val="o"/>
      <w:lvlJc w:val="left"/>
      <w:pPr>
        <w:ind w:left="1485" w:hanging="360"/>
      </w:pPr>
      <w:rPr>
        <w:rFonts w:ascii="Courier New" w:hAnsi="Courier New" w:cs="Courier New" w:hint="default"/>
      </w:rPr>
    </w:lvl>
    <w:lvl w:ilvl="2" w:tplc="975AD590" w:tentative="1">
      <w:start w:val="1"/>
      <w:numFmt w:val="bullet"/>
      <w:lvlText w:val=""/>
      <w:lvlJc w:val="left"/>
      <w:pPr>
        <w:ind w:left="2205" w:hanging="360"/>
      </w:pPr>
      <w:rPr>
        <w:rFonts w:ascii="Wingdings" w:hAnsi="Wingdings" w:hint="default"/>
      </w:rPr>
    </w:lvl>
    <w:lvl w:ilvl="3" w:tplc="A5A2E0AC" w:tentative="1">
      <w:start w:val="1"/>
      <w:numFmt w:val="bullet"/>
      <w:lvlText w:val=""/>
      <w:lvlJc w:val="left"/>
      <w:pPr>
        <w:ind w:left="2925" w:hanging="360"/>
      </w:pPr>
      <w:rPr>
        <w:rFonts w:ascii="Symbol" w:hAnsi="Symbol" w:hint="default"/>
      </w:rPr>
    </w:lvl>
    <w:lvl w:ilvl="4" w:tplc="C136BDE0" w:tentative="1">
      <w:start w:val="1"/>
      <w:numFmt w:val="bullet"/>
      <w:lvlText w:val="o"/>
      <w:lvlJc w:val="left"/>
      <w:pPr>
        <w:ind w:left="3645" w:hanging="360"/>
      </w:pPr>
      <w:rPr>
        <w:rFonts w:ascii="Courier New" w:hAnsi="Courier New" w:cs="Courier New" w:hint="default"/>
      </w:rPr>
    </w:lvl>
    <w:lvl w:ilvl="5" w:tplc="ADA87516" w:tentative="1">
      <w:start w:val="1"/>
      <w:numFmt w:val="bullet"/>
      <w:lvlText w:val=""/>
      <w:lvlJc w:val="left"/>
      <w:pPr>
        <w:ind w:left="4365" w:hanging="360"/>
      </w:pPr>
      <w:rPr>
        <w:rFonts w:ascii="Wingdings" w:hAnsi="Wingdings" w:hint="default"/>
      </w:rPr>
    </w:lvl>
    <w:lvl w:ilvl="6" w:tplc="37D2DCDA" w:tentative="1">
      <w:start w:val="1"/>
      <w:numFmt w:val="bullet"/>
      <w:lvlText w:val=""/>
      <w:lvlJc w:val="left"/>
      <w:pPr>
        <w:ind w:left="5085" w:hanging="360"/>
      </w:pPr>
      <w:rPr>
        <w:rFonts w:ascii="Symbol" w:hAnsi="Symbol" w:hint="default"/>
      </w:rPr>
    </w:lvl>
    <w:lvl w:ilvl="7" w:tplc="20BEA3DA" w:tentative="1">
      <w:start w:val="1"/>
      <w:numFmt w:val="bullet"/>
      <w:lvlText w:val="o"/>
      <w:lvlJc w:val="left"/>
      <w:pPr>
        <w:ind w:left="5805" w:hanging="360"/>
      </w:pPr>
      <w:rPr>
        <w:rFonts w:ascii="Courier New" w:hAnsi="Courier New" w:cs="Courier New" w:hint="default"/>
      </w:rPr>
    </w:lvl>
    <w:lvl w:ilvl="8" w:tplc="8990C0F0" w:tentative="1">
      <w:start w:val="1"/>
      <w:numFmt w:val="bullet"/>
      <w:lvlText w:val=""/>
      <w:lvlJc w:val="left"/>
      <w:pPr>
        <w:ind w:left="6525" w:hanging="360"/>
      </w:pPr>
      <w:rPr>
        <w:rFonts w:ascii="Wingdings" w:hAnsi="Wingdings" w:hint="default"/>
      </w:rPr>
    </w:lvl>
  </w:abstractNum>
  <w:abstractNum w:abstractNumId="36" w15:restartNumberingAfterBreak="0">
    <w:nsid w:val="79783E0F"/>
    <w:multiLevelType w:val="hybridMultilevel"/>
    <w:tmpl w:val="FD52E09C"/>
    <w:lvl w:ilvl="0" w:tplc="BF20A19C">
      <w:start w:val="1"/>
      <w:numFmt w:val="bullet"/>
      <w:lvlText w:val=""/>
      <w:lvlJc w:val="left"/>
      <w:pPr>
        <w:ind w:left="720" w:hanging="360"/>
      </w:pPr>
      <w:rPr>
        <w:rFonts w:ascii="Symbol" w:hAnsi="Symbol" w:hint="default"/>
      </w:rPr>
    </w:lvl>
    <w:lvl w:ilvl="1" w:tplc="71B0CEAA" w:tentative="1">
      <w:start w:val="1"/>
      <w:numFmt w:val="bullet"/>
      <w:lvlText w:val="o"/>
      <w:lvlJc w:val="left"/>
      <w:pPr>
        <w:ind w:left="1440" w:hanging="360"/>
      </w:pPr>
      <w:rPr>
        <w:rFonts w:ascii="Courier New" w:hAnsi="Courier New" w:cs="Courier New" w:hint="default"/>
      </w:rPr>
    </w:lvl>
    <w:lvl w:ilvl="2" w:tplc="C4826B3E" w:tentative="1">
      <w:start w:val="1"/>
      <w:numFmt w:val="bullet"/>
      <w:lvlText w:val=""/>
      <w:lvlJc w:val="left"/>
      <w:pPr>
        <w:ind w:left="2160" w:hanging="360"/>
      </w:pPr>
      <w:rPr>
        <w:rFonts w:ascii="Wingdings" w:hAnsi="Wingdings" w:hint="default"/>
      </w:rPr>
    </w:lvl>
    <w:lvl w:ilvl="3" w:tplc="A9F4712C" w:tentative="1">
      <w:start w:val="1"/>
      <w:numFmt w:val="bullet"/>
      <w:lvlText w:val=""/>
      <w:lvlJc w:val="left"/>
      <w:pPr>
        <w:ind w:left="2880" w:hanging="360"/>
      </w:pPr>
      <w:rPr>
        <w:rFonts w:ascii="Symbol" w:hAnsi="Symbol" w:hint="default"/>
      </w:rPr>
    </w:lvl>
    <w:lvl w:ilvl="4" w:tplc="18F6E284" w:tentative="1">
      <w:start w:val="1"/>
      <w:numFmt w:val="bullet"/>
      <w:lvlText w:val="o"/>
      <w:lvlJc w:val="left"/>
      <w:pPr>
        <w:ind w:left="3600" w:hanging="360"/>
      </w:pPr>
      <w:rPr>
        <w:rFonts w:ascii="Courier New" w:hAnsi="Courier New" w:cs="Courier New" w:hint="default"/>
      </w:rPr>
    </w:lvl>
    <w:lvl w:ilvl="5" w:tplc="A4EEE836" w:tentative="1">
      <w:start w:val="1"/>
      <w:numFmt w:val="bullet"/>
      <w:lvlText w:val=""/>
      <w:lvlJc w:val="left"/>
      <w:pPr>
        <w:ind w:left="4320" w:hanging="360"/>
      </w:pPr>
      <w:rPr>
        <w:rFonts w:ascii="Wingdings" w:hAnsi="Wingdings" w:hint="default"/>
      </w:rPr>
    </w:lvl>
    <w:lvl w:ilvl="6" w:tplc="F4BEA4F0" w:tentative="1">
      <w:start w:val="1"/>
      <w:numFmt w:val="bullet"/>
      <w:lvlText w:val=""/>
      <w:lvlJc w:val="left"/>
      <w:pPr>
        <w:ind w:left="5040" w:hanging="360"/>
      </w:pPr>
      <w:rPr>
        <w:rFonts w:ascii="Symbol" w:hAnsi="Symbol" w:hint="default"/>
      </w:rPr>
    </w:lvl>
    <w:lvl w:ilvl="7" w:tplc="3D5451AA" w:tentative="1">
      <w:start w:val="1"/>
      <w:numFmt w:val="bullet"/>
      <w:lvlText w:val="o"/>
      <w:lvlJc w:val="left"/>
      <w:pPr>
        <w:ind w:left="5760" w:hanging="360"/>
      </w:pPr>
      <w:rPr>
        <w:rFonts w:ascii="Courier New" w:hAnsi="Courier New" w:cs="Courier New" w:hint="default"/>
      </w:rPr>
    </w:lvl>
    <w:lvl w:ilvl="8" w:tplc="3CAA965E" w:tentative="1">
      <w:start w:val="1"/>
      <w:numFmt w:val="bullet"/>
      <w:lvlText w:val=""/>
      <w:lvlJc w:val="left"/>
      <w:pPr>
        <w:ind w:left="6480" w:hanging="360"/>
      </w:pPr>
      <w:rPr>
        <w:rFonts w:ascii="Wingdings" w:hAnsi="Wingdings" w:hint="default"/>
      </w:rPr>
    </w:lvl>
  </w:abstractNum>
  <w:abstractNum w:abstractNumId="37" w15:restartNumberingAfterBreak="0">
    <w:nsid w:val="7AD51668"/>
    <w:multiLevelType w:val="hybridMultilevel"/>
    <w:tmpl w:val="95125470"/>
    <w:lvl w:ilvl="0" w:tplc="2F8EDE8E">
      <w:start w:val="1"/>
      <w:numFmt w:val="bullet"/>
      <w:lvlText w:val=""/>
      <w:lvlJc w:val="left"/>
      <w:pPr>
        <w:ind w:left="720" w:hanging="360"/>
      </w:pPr>
      <w:rPr>
        <w:rFonts w:ascii="Symbol" w:hAnsi="Symbol" w:hint="default"/>
      </w:rPr>
    </w:lvl>
    <w:lvl w:ilvl="1" w:tplc="71A0A5E2" w:tentative="1">
      <w:start w:val="1"/>
      <w:numFmt w:val="bullet"/>
      <w:lvlText w:val="o"/>
      <w:lvlJc w:val="left"/>
      <w:pPr>
        <w:ind w:left="1440" w:hanging="360"/>
      </w:pPr>
      <w:rPr>
        <w:rFonts w:ascii="Courier New" w:hAnsi="Courier New" w:cs="Courier New" w:hint="default"/>
      </w:rPr>
    </w:lvl>
    <w:lvl w:ilvl="2" w:tplc="46C8D2CA" w:tentative="1">
      <w:start w:val="1"/>
      <w:numFmt w:val="bullet"/>
      <w:lvlText w:val=""/>
      <w:lvlJc w:val="left"/>
      <w:pPr>
        <w:ind w:left="2160" w:hanging="360"/>
      </w:pPr>
      <w:rPr>
        <w:rFonts w:ascii="Wingdings" w:hAnsi="Wingdings" w:hint="default"/>
      </w:rPr>
    </w:lvl>
    <w:lvl w:ilvl="3" w:tplc="138E947A" w:tentative="1">
      <w:start w:val="1"/>
      <w:numFmt w:val="bullet"/>
      <w:lvlText w:val=""/>
      <w:lvlJc w:val="left"/>
      <w:pPr>
        <w:ind w:left="2880" w:hanging="360"/>
      </w:pPr>
      <w:rPr>
        <w:rFonts w:ascii="Symbol" w:hAnsi="Symbol" w:hint="default"/>
      </w:rPr>
    </w:lvl>
    <w:lvl w:ilvl="4" w:tplc="9252F572" w:tentative="1">
      <w:start w:val="1"/>
      <w:numFmt w:val="bullet"/>
      <w:lvlText w:val="o"/>
      <w:lvlJc w:val="left"/>
      <w:pPr>
        <w:ind w:left="3600" w:hanging="360"/>
      </w:pPr>
      <w:rPr>
        <w:rFonts w:ascii="Courier New" w:hAnsi="Courier New" w:cs="Courier New" w:hint="default"/>
      </w:rPr>
    </w:lvl>
    <w:lvl w:ilvl="5" w:tplc="C4824FA8" w:tentative="1">
      <w:start w:val="1"/>
      <w:numFmt w:val="bullet"/>
      <w:lvlText w:val=""/>
      <w:lvlJc w:val="left"/>
      <w:pPr>
        <w:ind w:left="4320" w:hanging="360"/>
      </w:pPr>
      <w:rPr>
        <w:rFonts w:ascii="Wingdings" w:hAnsi="Wingdings" w:hint="default"/>
      </w:rPr>
    </w:lvl>
    <w:lvl w:ilvl="6" w:tplc="3F16A9C6" w:tentative="1">
      <w:start w:val="1"/>
      <w:numFmt w:val="bullet"/>
      <w:lvlText w:val=""/>
      <w:lvlJc w:val="left"/>
      <w:pPr>
        <w:ind w:left="5040" w:hanging="360"/>
      </w:pPr>
      <w:rPr>
        <w:rFonts w:ascii="Symbol" w:hAnsi="Symbol" w:hint="default"/>
      </w:rPr>
    </w:lvl>
    <w:lvl w:ilvl="7" w:tplc="95B02008" w:tentative="1">
      <w:start w:val="1"/>
      <w:numFmt w:val="bullet"/>
      <w:lvlText w:val="o"/>
      <w:lvlJc w:val="left"/>
      <w:pPr>
        <w:ind w:left="5760" w:hanging="360"/>
      </w:pPr>
      <w:rPr>
        <w:rFonts w:ascii="Courier New" w:hAnsi="Courier New" w:cs="Courier New" w:hint="default"/>
      </w:rPr>
    </w:lvl>
    <w:lvl w:ilvl="8" w:tplc="206A005C" w:tentative="1">
      <w:start w:val="1"/>
      <w:numFmt w:val="bullet"/>
      <w:lvlText w:val=""/>
      <w:lvlJc w:val="left"/>
      <w:pPr>
        <w:ind w:left="6480" w:hanging="360"/>
      </w:pPr>
      <w:rPr>
        <w:rFonts w:ascii="Wingdings" w:hAnsi="Wingdings" w:hint="default"/>
      </w:rPr>
    </w:lvl>
  </w:abstractNum>
  <w:abstractNum w:abstractNumId="38" w15:restartNumberingAfterBreak="0">
    <w:nsid w:val="7C9357D3"/>
    <w:multiLevelType w:val="hybridMultilevel"/>
    <w:tmpl w:val="156E7306"/>
    <w:lvl w:ilvl="0" w:tplc="A0148B1A">
      <w:start w:val="1"/>
      <w:numFmt w:val="bullet"/>
      <w:lvlText w:val=""/>
      <w:lvlJc w:val="left"/>
      <w:pPr>
        <w:ind w:left="720" w:hanging="360"/>
      </w:pPr>
      <w:rPr>
        <w:rFonts w:ascii="Symbol" w:hAnsi="Symbol" w:hint="default"/>
      </w:rPr>
    </w:lvl>
    <w:lvl w:ilvl="1" w:tplc="D1182E20">
      <w:start w:val="1"/>
      <w:numFmt w:val="bullet"/>
      <w:lvlText w:val="o"/>
      <w:lvlJc w:val="left"/>
      <w:pPr>
        <w:ind w:left="1440" w:hanging="360"/>
      </w:pPr>
      <w:rPr>
        <w:rFonts w:ascii="Courier New" w:hAnsi="Courier New" w:cs="Courier New" w:hint="default"/>
      </w:rPr>
    </w:lvl>
    <w:lvl w:ilvl="2" w:tplc="CC381F1C">
      <w:start w:val="1"/>
      <w:numFmt w:val="bullet"/>
      <w:lvlText w:val=""/>
      <w:lvlJc w:val="left"/>
      <w:pPr>
        <w:ind w:left="2160" w:hanging="360"/>
      </w:pPr>
      <w:rPr>
        <w:rFonts w:ascii="Wingdings" w:hAnsi="Wingdings" w:hint="default"/>
      </w:rPr>
    </w:lvl>
    <w:lvl w:ilvl="3" w:tplc="EC4CA1B8">
      <w:start w:val="1"/>
      <w:numFmt w:val="bullet"/>
      <w:lvlText w:val=""/>
      <w:lvlJc w:val="left"/>
      <w:pPr>
        <w:ind w:left="2880" w:hanging="360"/>
      </w:pPr>
      <w:rPr>
        <w:rFonts w:ascii="Symbol" w:hAnsi="Symbol" w:hint="default"/>
      </w:rPr>
    </w:lvl>
    <w:lvl w:ilvl="4" w:tplc="97F2B982">
      <w:start w:val="1"/>
      <w:numFmt w:val="bullet"/>
      <w:lvlText w:val="o"/>
      <w:lvlJc w:val="left"/>
      <w:pPr>
        <w:ind w:left="3600" w:hanging="360"/>
      </w:pPr>
      <w:rPr>
        <w:rFonts w:ascii="Courier New" w:hAnsi="Courier New" w:cs="Courier New" w:hint="default"/>
      </w:rPr>
    </w:lvl>
    <w:lvl w:ilvl="5" w:tplc="5DA4F866">
      <w:start w:val="1"/>
      <w:numFmt w:val="bullet"/>
      <w:lvlText w:val=""/>
      <w:lvlJc w:val="left"/>
      <w:pPr>
        <w:ind w:left="4320" w:hanging="360"/>
      </w:pPr>
      <w:rPr>
        <w:rFonts w:ascii="Wingdings" w:hAnsi="Wingdings" w:hint="default"/>
      </w:rPr>
    </w:lvl>
    <w:lvl w:ilvl="6" w:tplc="2AC4FA74">
      <w:start w:val="1"/>
      <w:numFmt w:val="bullet"/>
      <w:lvlText w:val=""/>
      <w:lvlJc w:val="left"/>
      <w:pPr>
        <w:ind w:left="5040" w:hanging="360"/>
      </w:pPr>
      <w:rPr>
        <w:rFonts w:ascii="Symbol" w:hAnsi="Symbol" w:hint="default"/>
      </w:rPr>
    </w:lvl>
    <w:lvl w:ilvl="7" w:tplc="E646CD20">
      <w:start w:val="1"/>
      <w:numFmt w:val="bullet"/>
      <w:lvlText w:val="o"/>
      <w:lvlJc w:val="left"/>
      <w:pPr>
        <w:ind w:left="5760" w:hanging="360"/>
      </w:pPr>
      <w:rPr>
        <w:rFonts w:ascii="Courier New" w:hAnsi="Courier New" w:cs="Courier New" w:hint="default"/>
      </w:rPr>
    </w:lvl>
    <w:lvl w:ilvl="8" w:tplc="E9A60AB2">
      <w:start w:val="1"/>
      <w:numFmt w:val="bullet"/>
      <w:lvlText w:val=""/>
      <w:lvlJc w:val="left"/>
      <w:pPr>
        <w:ind w:left="6480" w:hanging="360"/>
      </w:pPr>
      <w:rPr>
        <w:rFonts w:ascii="Wingdings" w:hAnsi="Wingdings" w:hint="default"/>
      </w:rPr>
    </w:lvl>
  </w:abstractNum>
  <w:abstractNum w:abstractNumId="39" w15:restartNumberingAfterBreak="0">
    <w:nsid w:val="7F652093"/>
    <w:multiLevelType w:val="hybridMultilevel"/>
    <w:tmpl w:val="DCE4B7E6"/>
    <w:lvl w:ilvl="0" w:tplc="1F766016">
      <w:start w:val="1"/>
      <w:numFmt w:val="bullet"/>
      <w:lvlText w:val=""/>
      <w:lvlJc w:val="left"/>
      <w:pPr>
        <w:ind w:left="720" w:hanging="360"/>
      </w:pPr>
      <w:rPr>
        <w:rFonts w:ascii="Symbol" w:hAnsi="Symbol" w:hint="default"/>
      </w:rPr>
    </w:lvl>
    <w:lvl w:ilvl="1" w:tplc="ABCC3DF0" w:tentative="1">
      <w:start w:val="1"/>
      <w:numFmt w:val="bullet"/>
      <w:lvlText w:val="o"/>
      <w:lvlJc w:val="left"/>
      <w:pPr>
        <w:ind w:left="1440" w:hanging="360"/>
      </w:pPr>
      <w:rPr>
        <w:rFonts w:ascii="Courier New" w:hAnsi="Courier New" w:cs="Courier New" w:hint="default"/>
      </w:rPr>
    </w:lvl>
    <w:lvl w:ilvl="2" w:tplc="693ED870" w:tentative="1">
      <w:start w:val="1"/>
      <w:numFmt w:val="bullet"/>
      <w:lvlText w:val=""/>
      <w:lvlJc w:val="left"/>
      <w:pPr>
        <w:ind w:left="2160" w:hanging="360"/>
      </w:pPr>
      <w:rPr>
        <w:rFonts w:ascii="Wingdings" w:hAnsi="Wingdings" w:hint="default"/>
      </w:rPr>
    </w:lvl>
    <w:lvl w:ilvl="3" w:tplc="F000DA22" w:tentative="1">
      <w:start w:val="1"/>
      <w:numFmt w:val="bullet"/>
      <w:lvlText w:val=""/>
      <w:lvlJc w:val="left"/>
      <w:pPr>
        <w:ind w:left="2880" w:hanging="360"/>
      </w:pPr>
      <w:rPr>
        <w:rFonts w:ascii="Symbol" w:hAnsi="Symbol" w:hint="default"/>
      </w:rPr>
    </w:lvl>
    <w:lvl w:ilvl="4" w:tplc="E502432E" w:tentative="1">
      <w:start w:val="1"/>
      <w:numFmt w:val="bullet"/>
      <w:lvlText w:val="o"/>
      <w:lvlJc w:val="left"/>
      <w:pPr>
        <w:ind w:left="3600" w:hanging="360"/>
      </w:pPr>
      <w:rPr>
        <w:rFonts w:ascii="Courier New" w:hAnsi="Courier New" w:cs="Courier New" w:hint="default"/>
      </w:rPr>
    </w:lvl>
    <w:lvl w:ilvl="5" w:tplc="A00A3852" w:tentative="1">
      <w:start w:val="1"/>
      <w:numFmt w:val="bullet"/>
      <w:lvlText w:val=""/>
      <w:lvlJc w:val="left"/>
      <w:pPr>
        <w:ind w:left="4320" w:hanging="360"/>
      </w:pPr>
      <w:rPr>
        <w:rFonts w:ascii="Wingdings" w:hAnsi="Wingdings" w:hint="default"/>
      </w:rPr>
    </w:lvl>
    <w:lvl w:ilvl="6" w:tplc="327AC46E" w:tentative="1">
      <w:start w:val="1"/>
      <w:numFmt w:val="bullet"/>
      <w:lvlText w:val=""/>
      <w:lvlJc w:val="left"/>
      <w:pPr>
        <w:ind w:left="5040" w:hanging="360"/>
      </w:pPr>
      <w:rPr>
        <w:rFonts w:ascii="Symbol" w:hAnsi="Symbol" w:hint="default"/>
      </w:rPr>
    </w:lvl>
    <w:lvl w:ilvl="7" w:tplc="4B1A8290" w:tentative="1">
      <w:start w:val="1"/>
      <w:numFmt w:val="bullet"/>
      <w:lvlText w:val="o"/>
      <w:lvlJc w:val="left"/>
      <w:pPr>
        <w:ind w:left="5760" w:hanging="360"/>
      </w:pPr>
      <w:rPr>
        <w:rFonts w:ascii="Courier New" w:hAnsi="Courier New" w:cs="Courier New" w:hint="default"/>
      </w:rPr>
    </w:lvl>
    <w:lvl w:ilvl="8" w:tplc="70FABCA2" w:tentative="1">
      <w:start w:val="1"/>
      <w:numFmt w:val="bullet"/>
      <w:lvlText w:val=""/>
      <w:lvlJc w:val="left"/>
      <w:pPr>
        <w:ind w:left="6480" w:hanging="360"/>
      </w:pPr>
      <w:rPr>
        <w:rFonts w:ascii="Wingdings" w:hAnsi="Wingdings" w:hint="default"/>
      </w:rPr>
    </w:lvl>
  </w:abstractNum>
  <w:abstractNum w:abstractNumId="40" w15:restartNumberingAfterBreak="0">
    <w:nsid w:val="7FB401D6"/>
    <w:multiLevelType w:val="hybridMultilevel"/>
    <w:tmpl w:val="270C463E"/>
    <w:lvl w:ilvl="0" w:tplc="31169F1E">
      <w:start w:val="1"/>
      <w:numFmt w:val="bullet"/>
      <w:lvlText w:val=""/>
      <w:lvlJc w:val="left"/>
      <w:pPr>
        <w:ind w:left="720" w:hanging="360"/>
      </w:pPr>
      <w:rPr>
        <w:rFonts w:ascii="Symbol" w:hAnsi="Symbol" w:hint="default"/>
      </w:rPr>
    </w:lvl>
    <w:lvl w:ilvl="1" w:tplc="B890F23A">
      <w:start w:val="1"/>
      <w:numFmt w:val="bullet"/>
      <w:lvlText w:val="o"/>
      <w:lvlJc w:val="left"/>
      <w:pPr>
        <w:ind w:left="1440" w:hanging="360"/>
      </w:pPr>
      <w:rPr>
        <w:rFonts w:ascii="Courier New" w:hAnsi="Courier New" w:cs="Courier New" w:hint="default"/>
      </w:rPr>
    </w:lvl>
    <w:lvl w:ilvl="2" w:tplc="23086CF8">
      <w:start w:val="1"/>
      <w:numFmt w:val="bullet"/>
      <w:lvlText w:val=""/>
      <w:lvlJc w:val="left"/>
      <w:pPr>
        <w:ind w:left="2160" w:hanging="360"/>
      </w:pPr>
      <w:rPr>
        <w:rFonts w:ascii="Wingdings" w:hAnsi="Wingdings" w:hint="default"/>
      </w:rPr>
    </w:lvl>
    <w:lvl w:ilvl="3" w:tplc="C4B61D46" w:tentative="1">
      <w:start w:val="1"/>
      <w:numFmt w:val="bullet"/>
      <w:lvlText w:val=""/>
      <w:lvlJc w:val="left"/>
      <w:pPr>
        <w:ind w:left="2880" w:hanging="360"/>
      </w:pPr>
      <w:rPr>
        <w:rFonts w:ascii="Symbol" w:hAnsi="Symbol" w:hint="default"/>
      </w:rPr>
    </w:lvl>
    <w:lvl w:ilvl="4" w:tplc="5176AFD0" w:tentative="1">
      <w:start w:val="1"/>
      <w:numFmt w:val="bullet"/>
      <w:lvlText w:val="o"/>
      <w:lvlJc w:val="left"/>
      <w:pPr>
        <w:ind w:left="3600" w:hanging="360"/>
      </w:pPr>
      <w:rPr>
        <w:rFonts w:ascii="Courier New" w:hAnsi="Courier New" w:cs="Courier New" w:hint="default"/>
      </w:rPr>
    </w:lvl>
    <w:lvl w:ilvl="5" w:tplc="62C6A0DC" w:tentative="1">
      <w:start w:val="1"/>
      <w:numFmt w:val="bullet"/>
      <w:lvlText w:val=""/>
      <w:lvlJc w:val="left"/>
      <w:pPr>
        <w:ind w:left="4320" w:hanging="360"/>
      </w:pPr>
      <w:rPr>
        <w:rFonts w:ascii="Wingdings" w:hAnsi="Wingdings" w:hint="default"/>
      </w:rPr>
    </w:lvl>
    <w:lvl w:ilvl="6" w:tplc="AC7C8BE0" w:tentative="1">
      <w:start w:val="1"/>
      <w:numFmt w:val="bullet"/>
      <w:lvlText w:val=""/>
      <w:lvlJc w:val="left"/>
      <w:pPr>
        <w:ind w:left="5040" w:hanging="360"/>
      </w:pPr>
      <w:rPr>
        <w:rFonts w:ascii="Symbol" w:hAnsi="Symbol" w:hint="default"/>
      </w:rPr>
    </w:lvl>
    <w:lvl w:ilvl="7" w:tplc="B45CB4DA" w:tentative="1">
      <w:start w:val="1"/>
      <w:numFmt w:val="bullet"/>
      <w:lvlText w:val="o"/>
      <w:lvlJc w:val="left"/>
      <w:pPr>
        <w:ind w:left="5760" w:hanging="360"/>
      </w:pPr>
      <w:rPr>
        <w:rFonts w:ascii="Courier New" w:hAnsi="Courier New" w:cs="Courier New" w:hint="default"/>
      </w:rPr>
    </w:lvl>
    <w:lvl w:ilvl="8" w:tplc="8174BA28" w:tentative="1">
      <w:start w:val="1"/>
      <w:numFmt w:val="bullet"/>
      <w:lvlText w:val=""/>
      <w:lvlJc w:val="left"/>
      <w:pPr>
        <w:ind w:left="6480" w:hanging="360"/>
      </w:pPr>
      <w:rPr>
        <w:rFonts w:ascii="Wingdings" w:hAnsi="Wingdings" w:hint="default"/>
      </w:rPr>
    </w:lvl>
  </w:abstractNum>
  <w:num w:numId="1" w16cid:durableId="2092847730">
    <w:abstractNumId w:val="32"/>
  </w:num>
  <w:num w:numId="2" w16cid:durableId="1283346993">
    <w:abstractNumId w:val="4"/>
  </w:num>
  <w:num w:numId="3" w16cid:durableId="918976651">
    <w:abstractNumId w:val="2"/>
  </w:num>
  <w:num w:numId="4" w16cid:durableId="99690893">
    <w:abstractNumId w:val="25"/>
  </w:num>
  <w:num w:numId="5" w16cid:durableId="1451824727">
    <w:abstractNumId w:val="40"/>
  </w:num>
  <w:num w:numId="6" w16cid:durableId="1980767386">
    <w:abstractNumId w:val="33"/>
  </w:num>
  <w:num w:numId="7" w16cid:durableId="2029984524">
    <w:abstractNumId w:val="30"/>
  </w:num>
  <w:num w:numId="8" w16cid:durableId="729425071">
    <w:abstractNumId w:val="34"/>
  </w:num>
  <w:num w:numId="9" w16cid:durableId="1489712969">
    <w:abstractNumId w:val="12"/>
  </w:num>
  <w:num w:numId="10" w16cid:durableId="855463563">
    <w:abstractNumId w:val="29"/>
  </w:num>
  <w:num w:numId="11" w16cid:durableId="359866698">
    <w:abstractNumId w:val="36"/>
  </w:num>
  <w:num w:numId="12" w16cid:durableId="1305742025">
    <w:abstractNumId w:val="37"/>
  </w:num>
  <w:num w:numId="13" w16cid:durableId="141777816">
    <w:abstractNumId w:val="7"/>
  </w:num>
  <w:num w:numId="14" w16cid:durableId="1033846894">
    <w:abstractNumId w:val="3"/>
  </w:num>
  <w:num w:numId="15" w16cid:durableId="315768507">
    <w:abstractNumId w:val="13"/>
  </w:num>
  <w:num w:numId="16" w16cid:durableId="1937444037">
    <w:abstractNumId w:val="39"/>
  </w:num>
  <w:num w:numId="17" w16cid:durableId="1336495172">
    <w:abstractNumId w:val="26"/>
  </w:num>
  <w:num w:numId="18" w16cid:durableId="1994064321">
    <w:abstractNumId w:val="24"/>
  </w:num>
  <w:num w:numId="19" w16cid:durableId="1976793553">
    <w:abstractNumId w:val="17"/>
  </w:num>
  <w:num w:numId="20" w16cid:durableId="1752501596">
    <w:abstractNumId w:val="18"/>
  </w:num>
  <w:num w:numId="21" w16cid:durableId="316231611">
    <w:abstractNumId w:val="6"/>
  </w:num>
  <w:num w:numId="22" w16cid:durableId="943609512">
    <w:abstractNumId w:val="32"/>
    <w:lvlOverride w:ilvl="0">
      <w:startOverride w:val="1"/>
    </w:lvlOverride>
  </w:num>
  <w:num w:numId="23" w16cid:durableId="1862084196">
    <w:abstractNumId w:val="19"/>
  </w:num>
  <w:num w:numId="24" w16cid:durableId="471944320">
    <w:abstractNumId w:val="15"/>
  </w:num>
  <w:num w:numId="25" w16cid:durableId="1589384576">
    <w:abstractNumId w:val="14"/>
  </w:num>
  <w:num w:numId="26" w16cid:durableId="1196776611">
    <w:abstractNumId w:val="31"/>
  </w:num>
  <w:num w:numId="27" w16cid:durableId="1497914537">
    <w:abstractNumId w:val="35"/>
  </w:num>
  <w:num w:numId="28" w16cid:durableId="997080334">
    <w:abstractNumId w:val="22"/>
  </w:num>
  <w:num w:numId="29" w16cid:durableId="1020202322">
    <w:abstractNumId w:val="5"/>
  </w:num>
  <w:num w:numId="30" w16cid:durableId="851334561">
    <w:abstractNumId w:val="23"/>
  </w:num>
  <w:num w:numId="31" w16cid:durableId="930509029">
    <w:abstractNumId w:val="16"/>
  </w:num>
  <w:num w:numId="32" w16cid:durableId="736048808">
    <w:abstractNumId w:val="20"/>
  </w:num>
  <w:num w:numId="33" w16cid:durableId="1693845750">
    <w:abstractNumId w:val="10"/>
  </w:num>
  <w:num w:numId="34" w16cid:durableId="650250797">
    <w:abstractNumId w:val="38"/>
  </w:num>
  <w:num w:numId="35" w16cid:durableId="1499690599">
    <w:abstractNumId w:val="11"/>
  </w:num>
  <w:num w:numId="36" w16cid:durableId="1892186154">
    <w:abstractNumId w:val="0"/>
    <w:lvlOverride w:ilvl="0">
      <w:lvl w:ilvl="0">
        <w:start w:val="1"/>
        <w:numFmt w:val="bullet"/>
        <w:lvlText w:val="-"/>
        <w:legacy w:legacy="1" w:legacySpace="0" w:legacyIndent="360"/>
        <w:lvlJc w:val="left"/>
        <w:pPr>
          <w:ind w:left="360" w:hanging="360"/>
        </w:pPr>
      </w:lvl>
    </w:lvlOverride>
  </w:num>
  <w:num w:numId="37" w16cid:durableId="269898711">
    <w:abstractNumId w:val="21"/>
  </w:num>
  <w:num w:numId="38" w16cid:durableId="783034081">
    <w:abstractNumId w:val="28"/>
  </w:num>
  <w:num w:numId="39" w16cid:durableId="439186123">
    <w:abstractNumId w:val="1"/>
  </w:num>
  <w:num w:numId="40" w16cid:durableId="2756728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3314735">
    <w:abstractNumId w:val="32"/>
    <w:lvlOverride w:ilvl="0">
      <w:startOverride w:val="4"/>
    </w:lvlOverride>
    <w:lvlOverride w:ilvl="1">
      <w:startOverride w:val="3"/>
    </w:lvlOverride>
  </w:num>
  <w:num w:numId="42" w16cid:durableId="47849727">
    <w:abstractNumId w:val="7"/>
  </w:num>
  <w:num w:numId="43" w16cid:durableId="2089768517">
    <w:abstractNumId w:val="7"/>
  </w:num>
  <w:num w:numId="44" w16cid:durableId="648553134">
    <w:abstractNumId w:val="8"/>
  </w:num>
  <w:num w:numId="45" w16cid:durableId="568537353">
    <w:abstractNumId w:val="27"/>
  </w:num>
  <w:num w:numId="46" w16cid:durableId="555507758">
    <w:abstractNumId w:val="32"/>
    <w:lvlOverride w:ilvl="0">
      <w:startOverride w:val="4"/>
    </w:lvlOverride>
    <w:lvlOverride w:ilvl="1">
      <w:startOverride w:val="3"/>
    </w:lvlOverride>
  </w:num>
  <w:num w:numId="47" w16cid:durableId="2138910627">
    <w:abstractNumId w:val="32"/>
    <w:lvlOverride w:ilvl="0">
      <w:startOverride w:val="4"/>
    </w:lvlOverride>
    <w:lvlOverride w:ilvl="1">
      <w:startOverride w:val="3"/>
    </w:lvlOverride>
  </w:num>
  <w:num w:numId="48" w16cid:durableId="1164126059">
    <w:abstractNumId w:val="32"/>
    <w:lvlOverride w:ilvl="0">
      <w:startOverride w:val="4"/>
    </w:lvlOverride>
    <w:lvlOverride w:ilvl="1">
      <w:startOverride w:val="3"/>
    </w:lvlOverride>
  </w:num>
  <w:num w:numId="49" w16cid:durableId="505363259">
    <w:abstractNumId w:val="32"/>
    <w:lvlOverride w:ilvl="0">
      <w:startOverride w:val="4"/>
    </w:lvlOverride>
    <w:lvlOverride w:ilvl="1">
      <w:startOverride w:val="3"/>
    </w:lvlOverride>
  </w:num>
  <w:num w:numId="50" w16cid:durableId="2070761970">
    <w:abstractNumId w:val="32"/>
    <w:lvlOverride w:ilvl="0">
      <w:startOverride w:val="4"/>
    </w:lvlOverride>
    <w:lvlOverride w:ilvl="1">
      <w:startOverride w:val="3"/>
    </w:lvlOverride>
  </w:num>
  <w:num w:numId="51" w16cid:durableId="757093427">
    <w:abstractNumId w:val="32"/>
    <w:lvlOverride w:ilvl="0">
      <w:startOverride w:val="4"/>
    </w:lvlOverride>
    <w:lvlOverride w:ilvl="1">
      <w:startOverride w:val="3"/>
    </w:lvlOverride>
  </w:num>
  <w:num w:numId="52" w16cid:durableId="957181135">
    <w:abstractNumId w:val="32"/>
    <w:lvlOverride w:ilvl="0">
      <w:startOverride w:val="4"/>
    </w:lvlOverride>
    <w:lvlOverride w:ilvl="1">
      <w:startOverride w:val="3"/>
    </w:lvlOverride>
  </w:num>
  <w:num w:numId="53" w16cid:durableId="1620259703">
    <w:abstractNumId w:val="32"/>
    <w:lvlOverride w:ilvl="0">
      <w:startOverride w:val="4"/>
    </w:lvlOverride>
    <w:lvlOverride w:ilvl="1">
      <w:startOverride w:val="3"/>
    </w:lvlOverride>
  </w:num>
  <w:num w:numId="54" w16cid:durableId="1223835777">
    <w:abstractNumId w:val="32"/>
    <w:lvlOverride w:ilvl="0">
      <w:startOverride w:val="4"/>
    </w:lvlOverride>
    <w:lvlOverride w:ilvl="1">
      <w:startOverride w:val="3"/>
    </w:lvlOverride>
  </w:num>
  <w:num w:numId="55" w16cid:durableId="1355037000">
    <w:abstractNumId w:val="32"/>
    <w:lvlOverride w:ilvl="0">
      <w:startOverride w:val="4"/>
    </w:lvlOverride>
    <w:lvlOverride w:ilvl="1">
      <w:startOverride w:val="3"/>
    </w:lvlOverride>
  </w:num>
  <w:num w:numId="56" w16cid:durableId="1722898760">
    <w:abstractNumId w:val="32"/>
    <w:lvlOverride w:ilvl="0">
      <w:startOverride w:val="4"/>
    </w:lvlOverride>
    <w:lvlOverride w:ilvl="1">
      <w:startOverride w:val="3"/>
    </w:lvlOverride>
  </w:num>
  <w:num w:numId="57" w16cid:durableId="1551721518">
    <w:abstractNumId w:val="32"/>
    <w:lvlOverride w:ilvl="0">
      <w:startOverride w:val="4"/>
    </w:lvlOverride>
    <w:lvlOverride w:ilvl="1">
      <w:startOverride w:val="3"/>
    </w:lvlOverride>
  </w:num>
  <w:num w:numId="58" w16cid:durableId="734473050">
    <w:abstractNumId w:val="32"/>
    <w:lvlOverride w:ilvl="0">
      <w:startOverride w:val="4"/>
    </w:lvlOverride>
    <w:lvlOverride w:ilvl="1">
      <w:startOverride w:val="3"/>
    </w:lvlOverride>
  </w:num>
  <w:num w:numId="59" w16cid:durableId="931620076">
    <w:abstractNumId w:val="32"/>
    <w:lvlOverride w:ilvl="0">
      <w:startOverride w:val="4"/>
    </w:lvlOverride>
    <w:lvlOverride w:ilvl="1">
      <w:startOverride w:val="3"/>
    </w:lvlOverride>
  </w:num>
  <w:num w:numId="60" w16cid:durableId="2081056788">
    <w:abstractNumId w:val="32"/>
    <w:lvlOverride w:ilvl="0">
      <w:startOverride w:val="4"/>
    </w:lvlOverride>
    <w:lvlOverride w:ilvl="1">
      <w:startOverride w:val="3"/>
    </w:lvlOverride>
  </w:num>
  <w:num w:numId="61" w16cid:durableId="2145610464">
    <w:abstractNumId w:val="32"/>
    <w:lvlOverride w:ilvl="0">
      <w:startOverride w:val="4"/>
    </w:lvlOverride>
    <w:lvlOverride w:ilvl="1">
      <w:startOverride w:val="3"/>
    </w:lvlOverride>
  </w:num>
  <w:num w:numId="62" w16cid:durableId="1102649338">
    <w:abstractNumId w:val="32"/>
    <w:lvlOverride w:ilvl="0">
      <w:startOverride w:val="4"/>
    </w:lvlOverride>
    <w:lvlOverride w:ilvl="1">
      <w:startOverride w:val="3"/>
    </w:lvlOverride>
  </w:num>
  <w:num w:numId="63" w16cid:durableId="2104571196">
    <w:abstractNumId w:val="32"/>
    <w:lvlOverride w:ilvl="0">
      <w:startOverride w:val="4"/>
    </w:lvlOverride>
    <w:lvlOverride w:ilvl="1">
      <w:startOverride w:val="3"/>
    </w:lvlOverride>
  </w:num>
  <w:num w:numId="64" w16cid:durableId="1230190318">
    <w:abstractNumId w:val="0"/>
    <w:lvlOverride w:ilvl="0">
      <w:lvl w:ilvl="0">
        <w:start w:val="1"/>
        <w:numFmt w:val="bullet"/>
        <w:lvlText w:val="-"/>
        <w:legacy w:legacy="1" w:legacySpace="0" w:legacyIndent="360"/>
        <w:lvlJc w:val="left"/>
        <w:pPr>
          <w:ind w:left="360" w:hanging="360"/>
        </w:pPr>
      </w:lvl>
    </w:lvlOverride>
  </w:num>
  <w:num w:numId="65" w16cid:durableId="752511354">
    <w:abstractNumId w:val="0"/>
    <w:lvlOverride w:ilvl="0">
      <w:lvl w:ilvl="0">
        <w:start w:val="1"/>
        <w:numFmt w:val="bullet"/>
        <w:lvlText w:val="-"/>
        <w:legacy w:legacy="1" w:legacySpace="0" w:legacyIndent="360"/>
        <w:lvlJc w:val="left"/>
        <w:pPr>
          <w:ind w:left="360" w:hanging="360"/>
        </w:pPr>
      </w:lvl>
    </w:lvlOverride>
  </w:num>
  <w:num w:numId="66" w16cid:durableId="1361785377">
    <w:abstractNumId w:val="0"/>
    <w:lvlOverride w:ilvl="0">
      <w:lvl w:ilvl="0">
        <w:start w:val="1"/>
        <w:numFmt w:val="bullet"/>
        <w:lvlText w:val="-"/>
        <w:legacy w:legacy="1" w:legacySpace="0" w:legacyIndent="360"/>
        <w:lvlJc w:val="left"/>
        <w:pPr>
          <w:ind w:left="360" w:hanging="360"/>
        </w:pPr>
      </w:lvl>
    </w:lvlOverride>
  </w:num>
  <w:num w:numId="67" w16cid:durableId="1097098345">
    <w:abstractNumId w:val="7"/>
  </w:num>
  <w:num w:numId="68" w16cid:durableId="668942750">
    <w:abstractNumId w:val="7"/>
  </w:num>
  <w:num w:numId="69" w16cid:durableId="1482308503">
    <w:abstractNumId w:val="7"/>
  </w:num>
  <w:num w:numId="70" w16cid:durableId="1904756636">
    <w:abstractNumId w:val="7"/>
  </w:num>
  <w:num w:numId="71" w16cid:durableId="573709701">
    <w:abstractNumId w:val="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00"/>
    <w:rsid w:val="000012D1"/>
    <w:rsid w:val="00001807"/>
    <w:rsid w:val="00001AB7"/>
    <w:rsid w:val="000034B8"/>
    <w:rsid w:val="00005872"/>
    <w:rsid w:val="0001270E"/>
    <w:rsid w:val="00013928"/>
    <w:rsid w:val="00014B7B"/>
    <w:rsid w:val="00016FDA"/>
    <w:rsid w:val="0001731F"/>
    <w:rsid w:val="00017852"/>
    <w:rsid w:val="00020F97"/>
    <w:rsid w:val="0002682B"/>
    <w:rsid w:val="000300BE"/>
    <w:rsid w:val="000304C1"/>
    <w:rsid w:val="000311CC"/>
    <w:rsid w:val="00032074"/>
    <w:rsid w:val="00032500"/>
    <w:rsid w:val="0003279E"/>
    <w:rsid w:val="0003329F"/>
    <w:rsid w:val="000332AA"/>
    <w:rsid w:val="00034A6D"/>
    <w:rsid w:val="00035074"/>
    <w:rsid w:val="000354FF"/>
    <w:rsid w:val="00035785"/>
    <w:rsid w:val="00035795"/>
    <w:rsid w:val="00035C95"/>
    <w:rsid w:val="000364D8"/>
    <w:rsid w:val="0004123C"/>
    <w:rsid w:val="00041C7C"/>
    <w:rsid w:val="00041FA0"/>
    <w:rsid w:val="00042302"/>
    <w:rsid w:val="0004248F"/>
    <w:rsid w:val="00042E93"/>
    <w:rsid w:val="00042FAD"/>
    <w:rsid w:val="00042FFE"/>
    <w:rsid w:val="000431CD"/>
    <w:rsid w:val="00043BA3"/>
    <w:rsid w:val="00045316"/>
    <w:rsid w:val="00045B85"/>
    <w:rsid w:val="00046EE9"/>
    <w:rsid w:val="000512ED"/>
    <w:rsid w:val="000516AF"/>
    <w:rsid w:val="0005228E"/>
    <w:rsid w:val="00052EAE"/>
    <w:rsid w:val="00053007"/>
    <w:rsid w:val="0005445B"/>
    <w:rsid w:val="00054F25"/>
    <w:rsid w:val="00055710"/>
    <w:rsid w:val="00055921"/>
    <w:rsid w:val="000560E9"/>
    <w:rsid w:val="00056397"/>
    <w:rsid w:val="00056B43"/>
    <w:rsid w:val="00057733"/>
    <w:rsid w:val="00057CA4"/>
    <w:rsid w:val="00057F41"/>
    <w:rsid w:val="00060166"/>
    <w:rsid w:val="0006084C"/>
    <w:rsid w:val="00060CF3"/>
    <w:rsid w:val="00061492"/>
    <w:rsid w:val="00061D03"/>
    <w:rsid w:val="00062EAD"/>
    <w:rsid w:val="000638E8"/>
    <w:rsid w:val="000639DA"/>
    <w:rsid w:val="00063F7E"/>
    <w:rsid w:val="000643F5"/>
    <w:rsid w:val="00064E5B"/>
    <w:rsid w:val="00064F86"/>
    <w:rsid w:val="000655C6"/>
    <w:rsid w:val="00066C19"/>
    <w:rsid w:val="00066F1E"/>
    <w:rsid w:val="00066F5C"/>
    <w:rsid w:val="0007001B"/>
    <w:rsid w:val="000701A0"/>
    <w:rsid w:val="00071CE5"/>
    <w:rsid w:val="00072A35"/>
    <w:rsid w:val="00073766"/>
    <w:rsid w:val="00073A6B"/>
    <w:rsid w:val="0007454F"/>
    <w:rsid w:val="00074EA0"/>
    <w:rsid w:val="00074EBA"/>
    <w:rsid w:val="00074F0D"/>
    <w:rsid w:val="00075048"/>
    <w:rsid w:val="0007602F"/>
    <w:rsid w:val="00077072"/>
    <w:rsid w:val="00077708"/>
    <w:rsid w:val="00077D22"/>
    <w:rsid w:val="0008091D"/>
    <w:rsid w:val="00080F3E"/>
    <w:rsid w:val="00081264"/>
    <w:rsid w:val="000815FA"/>
    <w:rsid w:val="000823B9"/>
    <w:rsid w:val="00083401"/>
    <w:rsid w:val="00084CDC"/>
    <w:rsid w:val="00084EEA"/>
    <w:rsid w:val="0008512E"/>
    <w:rsid w:val="000866B7"/>
    <w:rsid w:val="00086D9D"/>
    <w:rsid w:val="00087309"/>
    <w:rsid w:val="00087347"/>
    <w:rsid w:val="00087F3E"/>
    <w:rsid w:val="0009018A"/>
    <w:rsid w:val="00090680"/>
    <w:rsid w:val="0009173C"/>
    <w:rsid w:val="00092A10"/>
    <w:rsid w:val="0009304B"/>
    <w:rsid w:val="000938B8"/>
    <w:rsid w:val="000946E0"/>
    <w:rsid w:val="00094869"/>
    <w:rsid w:val="00095049"/>
    <w:rsid w:val="00095237"/>
    <w:rsid w:val="00095BF5"/>
    <w:rsid w:val="0009691E"/>
    <w:rsid w:val="00097FA8"/>
    <w:rsid w:val="000A0EB3"/>
    <w:rsid w:val="000A16F1"/>
    <w:rsid w:val="000A1AB8"/>
    <w:rsid w:val="000A282E"/>
    <w:rsid w:val="000A292A"/>
    <w:rsid w:val="000A2B07"/>
    <w:rsid w:val="000A5901"/>
    <w:rsid w:val="000A5AEC"/>
    <w:rsid w:val="000A609F"/>
    <w:rsid w:val="000A6C28"/>
    <w:rsid w:val="000A6ED8"/>
    <w:rsid w:val="000B082A"/>
    <w:rsid w:val="000B0F9A"/>
    <w:rsid w:val="000B17E7"/>
    <w:rsid w:val="000B1BD0"/>
    <w:rsid w:val="000B23D9"/>
    <w:rsid w:val="000B2ED4"/>
    <w:rsid w:val="000B3184"/>
    <w:rsid w:val="000B407D"/>
    <w:rsid w:val="000B43D0"/>
    <w:rsid w:val="000B4AB2"/>
    <w:rsid w:val="000B62EB"/>
    <w:rsid w:val="000B7F24"/>
    <w:rsid w:val="000C071D"/>
    <w:rsid w:val="000C07EA"/>
    <w:rsid w:val="000C0CFD"/>
    <w:rsid w:val="000C145A"/>
    <w:rsid w:val="000C175A"/>
    <w:rsid w:val="000C1766"/>
    <w:rsid w:val="000C2109"/>
    <w:rsid w:val="000C290B"/>
    <w:rsid w:val="000C2981"/>
    <w:rsid w:val="000C2D73"/>
    <w:rsid w:val="000C362B"/>
    <w:rsid w:val="000C3FB3"/>
    <w:rsid w:val="000C4663"/>
    <w:rsid w:val="000C7F98"/>
    <w:rsid w:val="000D086C"/>
    <w:rsid w:val="000D1042"/>
    <w:rsid w:val="000D209D"/>
    <w:rsid w:val="000D2B5B"/>
    <w:rsid w:val="000D3490"/>
    <w:rsid w:val="000D6230"/>
    <w:rsid w:val="000E0172"/>
    <w:rsid w:val="000E0361"/>
    <w:rsid w:val="000E08B9"/>
    <w:rsid w:val="000E1336"/>
    <w:rsid w:val="000E1A1D"/>
    <w:rsid w:val="000E4930"/>
    <w:rsid w:val="000E5C83"/>
    <w:rsid w:val="000E6372"/>
    <w:rsid w:val="000F0000"/>
    <w:rsid w:val="000F0322"/>
    <w:rsid w:val="000F0C1D"/>
    <w:rsid w:val="000F1652"/>
    <w:rsid w:val="000F22D2"/>
    <w:rsid w:val="000F23A1"/>
    <w:rsid w:val="000F245D"/>
    <w:rsid w:val="000F2785"/>
    <w:rsid w:val="000F45D1"/>
    <w:rsid w:val="000F4788"/>
    <w:rsid w:val="000F4D59"/>
    <w:rsid w:val="000F79FD"/>
    <w:rsid w:val="00100A12"/>
    <w:rsid w:val="00100E6A"/>
    <w:rsid w:val="001016E4"/>
    <w:rsid w:val="001018D9"/>
    <w:rsid w:val="00101FC6"/>
    <w:rsid w:val="0010279D"/>
    <w:rsid w:val="0010392A"/>
    <w:rsid w:val="00103BB1"/>
    <w:rsid w:val="00105261"/>
    <w:rsid w:val="00106ACB"/>
    <w:rsid w:val="00106CE4"/>
    <w:rsid w:val="0010728A"/>
    <w:rsid w:val="00107E1C"/>
    <w:rsid w:val="00110198"/>
    <w:rsid w:val="001104D2"/>
    <w:rsid w:val="00110AEC"/>
    <w:rsid w:val="00111317"/>
    <w:rsid w:val="0011139E"/>
    <w:rsid w:val="001127E0"/>
    <w:rsid w:val="0011380C"/>
    <w:rsid w:val="00114959"/>
    <w:rsid w:val="00114C66"/>
    <w:rsid w:val="00115266"/>
    <w:rsid w:val="00115C53"/>
    <w:rsid w:val="0012011F"/>
    <w:rsid w:val="001208D0"/>
    <w:rsid w:val="00120977"/>
    <w:rsid w:val="00120D27"/>
    <w:rsid w:val="00120D9A"/>
    <w:rsid w:val="00120E48"/>
    <w:rsid w:val="001218F9"/>
    <w:rsid w:val="00122B3A"/>
    <w:rsid w:val="0012416F"/>
    <w:rsid w:val="00125EDE"/>
    <w:rsid w:val="00126067"/>
    <w:rsid w:val="00126741"/>
    <w:rsid w:val="001267BC"/>
    <w:rsid w:val="00126952"/>
    <w:rsid w:val="00126F74"/>
    <w:rsid w:val="001271D9"/>
    <w:rsid w:val="00130B8F"/>
    <w:rsid w:val="00132820"/>
    <w:rsid w:val="00133395"/>
    <w:rsid w:val="00134043"/>
    <w:rsid w:val="00137322"/>
    <w:rsid w:val="001374B4"/>
    <w:rsid w:val="00137901"/>
    <w:rsid w:val="00140054"/>
    <w:rsid w:val="0014038B"/>
    <w:rsid w:val="00141B64"/>
    <w:rsid w:val="00142373"/>
    <w:rsid w:val="001425E3"/>
    <w:rsid w:val="001440BF"/>
    <w:rsid w:val="00144EBF"/>
    <w:rsid w:val="001454D0"/>
    <w:rsid w:val="00145A25"/>
    <w:rsid w:val="001471C7"/>
    <w:rsid w:val="00150C65"/>
    <w:rsid w:val="0015212A"/>
    <w:rsid w:val="001521C9"/>
    <w:rsid w:val="0015267F"/>
    <w:rsid w:val="00152C52"/>
    <w:rsid w:val="001532F3"/>
    <w:rsid w:val="0015339F"/>
    <w:rsid w:val="00154040"/>
    <w:rsid w:val="00155B1A"/>
    <w:rsid w:val="001571CA"/>
    <w:rsid w:val="00161B33"/>
    <w:rsid w:val="00161B69"/>
    <w:rsid w:val="0016269B"/>
    <w:rsid w:val="00162F45"/>
    <w:rsid w:val="001632FB"/>
    <w:rsid w:val="001656A5"/>
    <w:rsid w:val="00166047"/>
    <w:rsid w:val="0016622D"/>
    <w:rsid w:val="001672CB"/>
    <w:rsid w:val="0016789A"/>
    <w:rsid w:val="00171776"/>
    <w:rsid w:val="00171C49"/>
    <w:rsid w:val="00174C40"/>
    <w:rsid w:val="001758C2"/>
    <w:rsid w:val="00176A84"/>
    <w:rsid w:val="00180F69"/>
    <w:rsid w:val="00182041"/>
    <w:rsid w:val="00182FEB"/>
    <w:rsid w:val="0018346C"/>
    <w:rsid w:val="00184169"/>
    <w:rsid w:val="00184B36"/>
    <w:rsid w:val="00184D75"/>
    <w:rsid w:val="00184DC9"/>
    <w:rsid w:val="001856CF"/>
    <w:rsid w:val="00185A8B"/>
    <w:rsid w:val="0018640C"/>
    <w:rsid w:val="00186A1D"/>
    <w:rsid w:val="00187F91"/>
    <w:rsid w:val="001906C8"/>
    <w:rsid w:val="00190B34"/>
    <w:rsid w:val="00191B2F"/>
    <w:rsid w:val="00191F76"/>
    <w:rsid w:val="00192C2F"/>
    <w:rsid w:val="00193B76"/>
    <w:rsid w:val="00193F11"/>
    <w:rsid w:val="0019494E"/>
    <w:rsid w:val="0019746C"/>
    <w:rsid w:val="00197E6F"/>
    <w:rsid w:val="001A1244"/>
    <w:rsid w:val="001A313E"/>
    <w:rsid w:val="001A3992"/>
    <w:rsid w:val="001A3BF7"/>
    <w:rsid w:val="001A4EB7"/>
    <w:rsid w:val="001A5A78"/>
    <w:rsid w:val="001A6E2E"/>
    <w:rsid w:val="001A7DEE"/>
    <w:rsid w:val="001B04C8"/>
    <w:rsid w:val="001B0C01"/>
    <w:rsid w:val="001B218B"/>
    <w:rsid w:val="001B24DB"/>
    <w:rsid w:val="001B2720"/>
    <w:rsid w:val="001B2838"/>
    <w:rsid w:val="001B28EB"/>
    <w:rsid w:val="001B2D08"/>
    <w:rsid w:val="001B32DE"/>
    <w:rsid w:val="001B3953"/>
    <w:rsid w:val="001B4319"/>
    <w:rsid w:val="001B47EE"/>
    <w:rsid w:val="001B60DA"/>
    <w:rsid w:val="001B7C9A"/>
    <w:rsid w:val="001C016B"/>
    <w:rsid w:val="001C049E"/>
    <w:rsid w:val="001C2313"/>
    <w:rsid w:val="001C2BF1"/>
    <w:rsid w:val="001C3A36"/>
    <w:rsid w:val="001C3C9E"/>
    <w:rsid w:val="001C4BED"/>
    <w:rsid w:val="001C5553"/>
    <w:rsid w:val="001C59D2"/>
    <w:rsid w:val="001C5BF2"/>
    <w:rsid w:val="001C67E2"/>
    <w:rsid w:val="001C6CA7"/>
    <w:rsid w:val="001D0285"/>
    <w:rsid w:val="001D2A38"/>
    <w:rsid w:val="001D446A"/>
    <w:rsid w:val="001D476A"/>
    <w:rsid w:val="001D4D45"/>
    <w:rsid w:val="001D56A5"/>
    <w:rsid w:val="001D6700"/>
    <w:rsid w:val="001D735C"/>
    <w:rsid w:val="001E0C0E"/>
    <w:rsid w:val="001E12F6"/>
    <w:rsid w:val="001E4947"/>
    <w:rsid w:val="001E4DCA"/>
    <w:rsid w:val="001E552B"/>
    <w:rsid w:val="001E55C8"/>
    <w:rsid w:val="001E5FE6"/>
    <w:rsid w:val="001E7149"/>
    <w:rsid w:val="001E766B"/>
    <w:rsid w:val="001F0B56"/>
    <w:rsid w:val="001F306A"/>
    <w:rsid w:val="001F3189"/>
    <w:rsid w:val="001F34C0"/>
    <w:rsid w:val="001F363B"/>
    <w:rsid w:val="001F4A81"/>
    <w:rsid w:val="001F4A9C"/>
    <w:rsid w:val="001F4CEC"/>
    <w:rsid w:val="001F4E34"/>
    <w:rsid w:val="001F4EC5"/>
    <w:rsid w:val="001F5009"/>
    <w:rsid w:val="001F5285"/>
    <w:rsid w:val="001F53C1"/>
    <w:rsid w:val="001F5668"/>
    <w:rsid w:val="001F6338"/>
    <w:rsid w:val="001F7607"/>
    <w:rsid w:val="00200A4A"/>
    <w:rsid w:val="00200C15"/>
    <w:rsid w:val="002048DB"/>
    <w:rsid w:val="00205B54"/>
    <w:rsid w:val="002065C5"/>
    <w:rsid w:val="00207462"/>
    <w:rsid w:val="00210BE6"/>
    <w:rsid w:val="00210F3E"/>
    <w:rsid w:val="002116C2"/>
    <w:rsid w:val="00211A94"/>
    <w:rsid w:val="002121A4"/>
    <w:rsid w:val="00212618"/>
    <w:rsid w:val="002126B7"/>
    <w:rsid w:val="00212AFF"/>
    <w:rsid w:val="002134E2"/>
    <w:rsid w:val="00214238"/>
    <w:rsid w:val="0021432D"/>
    <w:rsid w:val="00214735"/>
    <w:rsid w:val="00214B74"/>
    <w:rsid w:val="00215A66"/>
    <w:rsid w:val="00215B34"/>
    <w:rsid w:val="00215D23"/>
    <w:rsid w:val="0021678B"/>
    <w:rsid w:val="00217522"/>
    <w:rsid w:val="00220345"/>
    <w:rsid w:val="0022110D"/>
    <w:rsid w:val="00222CF9"/>
    <w:rsid w:val="00223DE7"/>
    <w:rsid w:val="00224C42"/>
    <w:rsid w:val="0022691C"/>
    <w:rsid w:val="00227C41"/>
    <w:rsid w:val="00227E18"/>
    <w:rsid w:val="00230139"/>
    <w:rsid w:val="0023136D"/>
    <w:rsid w:val="00232849"/>
    <w:rsid w:val="00232D29"/>
    <w:rsid w:val="00233D34"/>
    <w:rsid w:val="002349E9"/>
    <w:rsid w:val="002359F7"/>
    <w:rsid w:val="00235BBD"/>
    <w:rsid w:val="00235E89"/>
    <w:rsid w:val="002364F8"/>
    <w:rsid w:val="002368B6"/>
    <w:rsid w:val="00236925"/>
    <w:rsid w:val="00236D3B"/>
    <w:rsid w:val="00236E2A"/>
    <w:rsid w:val="0023780E"/>
    <w:rsid w:val="00240147"/>
    <w:rsid w:val="002401DE"/>
    <w:rsid w:val="00240BAA"/>
    <w:rsid w:val="00241853"/>
    <w:rsid w:val="00243534"/>
    <w:rsid w:val="002436F6"/>
    <w:rsid w:val="00244B44"/>
    <w:rsid w:val="0024578E"/>
    <w:rsid w:val="002459B4"/>
    <w:rsid w:val="00245C39"/>
    <w:rsid w:val="0024611E"/>
    <w:rsid w:val="002463C6"/>
    <w:rsid w:val="00246A5A"/>
    <w:rsid w:val="00247DD7"/>
    <w:rsid w:val="002507DC"/>
    <w:rsid w:val="0025174A"/>
    <w:rsid w:val="002517DF"/>
    <w:rsid w:val="002539FD"/>
    <w:rsid w:val="00254AFA"/>
    <w:rsid w:val="00255365"/>
    <w:rsid w:val="00255962"/>
    <w:rsid w:val="00255A64"/>
    <w:rsid w:val="00256141"/>
    <w:rsid w:val="0025646D"/>
    <w:rsid w:val="002577BE"/>
    <w:rsid w:val="00260784"/>
    <w:rsid w:val="002610E7"/>
    <w:rsid w:val="0026281A"/>
    <w:rsid w:val="00264684"/>
    <w:rsid w:val="0026561F"/>
    <w:rsid w:val="00265EA4"/>
    <w:rsid w:val="00266578"/>
    <w:rsid w:val="00266933"/>
    <w:rsid w:val="00266FFB"/>
    <w:rsid w:val="002706FC"/>
    <w:rsid w:val="002709E5"/>
    <w:rsid w:val="00271393"/>
    <w:rsid w:val="0027289A"/>
    <w:rsid w:val="0027297E"/>
    <w:rsid w:val="0027613F"/>
    <w:rsid w:val="00276DA3"/>
    <w:rsid w:val="00280B3E"/>
    <w:rsid w:val="00280CFE"/>
    <w:rsid w:val="00281C72"/>
    <w:rsid w:val="002835C7"/>
    <w:rsid w:val="00285007"/>
    <w:rsid w:val="002850E9"/>
    <w:rsid w:val="00285173"/>
    <w:rsid w:val="00285839"/>
    <w:rsid w:val="002861CF"/>
    <w:rsid w:val="002861DA"/>
    <w:rsid w:val="002902E6"/>
    <w:rsid w:val="00290ED7"/>
    <w:rsid w:val="002910A5"/>
    <w:rsid w:val="00291A54"/>
    <w:rsid w:val="00294C63"/>
    <w:rsid w:val="002959B5"/>
    <w:rsid w:val="00296436"/>
    <w:rsid w:val="00296A0B"/>
    <w:rsid w:val="0029734D"/>
    <w:rsid w:val="002A0B6F"/>
    <w:rsid w:val="002A17A2"/>
    <w:rsid w:val="002A1D7E"/>
    <w:rsid w:val="002A23FB"/>
    <w:rsid w:val="002A25CF"/>
    <w:rsid w:val="002A2825"/>
    <w:rsid w:val="002A4869"/>
    <w:rsid w:val="002A4925"/>
    <w:rsid w:val="002A4C7E"/>
    <w:rsid w:val="002A4D72"/>
    <w:rsid w:val="002A6367"/>
    <w:rsid w:val="002A63AF"/>
    <w:rsid w:val="002A6752"/>
    <w:rsid w:val="002A6A61"/>
    <w:rsid w:val="002A6F4E"/>
    <w:rsid w:val="002A7BA9"/>
    <w:rsid w:val="002A7EA8"/>
    <w:rsid w:val="002B0132"/>
    <w:rsid w:val="002B0595"/>
    <w:rsid w:val="002B05CF"/>
    <w:rsid w:val="002B09C7"/>
    <w:rsid w:val="002B2758"/>
    <w:rsid w:val="002B2ACD"/>
    <w:rsid w:val="002B33CF"/>
    <w:rsid w:val="002B359D"/>
    <w:rsid w:val="002B4060"/>
    <w:rsid w:val="002B48AD"/>
    <w:rsid w:val="002B4B89"/>
    <w:rsid w:val="002B5858"/>
    <w:rsid w:val="002B607C"/>
    <w:rsid w:val="002B628E"/>
    <w:rsid w:val="002B733C"/>
    <w:rsid w:val="002C216F"/>
    <w:rsid w:val="002C3A71"/>
    <w:rsid w:val="002C6A82"/>
    <w:rsid w:val="002C6AED"/>
    <w:rsid w:val="002C7ADB"/>
    <w:rsid w:val="002C7B2B"/>
    <w:rsid w:val="002C7D2C"/>
    <w:rsid w:val="002C7DD4"/>
    <w:rsid w:val="002C7F9B"/>
    <w:rsid w:val="002D08F8"/>
    <w:rsid w:val="002D0CE5"/>
    <w:rsid w:val="002D1452"/>
    <w:rsid w:val="002D1922"/>
    <w:rsid w:val="002D2F2E"/>
    <w:rsid w:val="002D37EB"/>
    <w:rsid w:val="002D3948"/>
    <w:rsid w:val="002D3A01"/>
    <w:rsid w:val="002D4483"/>
    <w:rsid w:val="002D4569"/>
    <w:rsid w:val="002D45A2"/>
    <w:rsid w:val="002D6520"/>
    <w:rsid w:val="002D7299"/>
    <w:rsid w:val="002E090D"/>
    <w:rsid w:val="002E1344"/>
    <w:rsid w:val="002E258B"/>
    <w:rsid w:val="002E277D"/>
    <w:rsid w:val="002E3263"/>
    <w:rsid w:val="002E3CFE"/>
    <w:rsid w:val="002E453B"/>
    <w:rsid w:val="002E513A"/>
    <w:rsid w:val="002E5853"/>
    <w:rsid w:val="002E607A"/>
    <w:rsid w:val="002E6126"/>
    <w:rsid w:val="002E63D0"/>
    <w:rsid w:val="002E6514"/>
    <w:rsid w:val="002E7B09"/>
    <w:rsid w:val="002F03FF"/>
    <w:rsid w:val="002F0C55"/>
    <w:rsid w:val="002F155C"/>
    <w:rsid w:val="002F1632"/>
    <w:rsid w:val="002F1ADC"/>
    <w:rsid w:val="002F23AC"/>
    <w:rsid w:val="002F2978"/>
    <w:rsid w:val="002F33A9"/>
    <w:rsid w:val="002F4909"/>
    <w:rsid w:val="002F5C0A"/>
    <w:rsid w:val="002F6B8D"/>
    <w:rsid w:val="002F6D77"/>
    <w:rsid w:val="00300378"/>
    <w:rsid w:val="0030219B"/>
    <w:rsid w:val="0030265F"/>
    <w:rsid w:val="00303070"/>
    <w:rsid w:val="00303BF0"/>
    <w:rsid w:val="0030428E"/>
    <w:rsid w:val="00307D8F"/>
    <w:rsid w:val="0031137A"/>
    <w:rsid w:val="0031185F"/>
    <w:rsid w:val="003127A5"/>
    <w:rsid w:val="00314699"/>
    <w:rsid w:val="00314956"/>
    <w:rsid w:val="00314AEE"/>
    <w:rsid w:val="0031636A"/>
    <w:rsid w:val="00316428"/>
    <w:rsid w:val="00316A95"/>
    <w:rsid w:val="003212E0"/>
    <w:rsid w:val="003227CE"/>
    <w:rsid w:val="0032402D"/>
    <w:rsid w:val="00324865"/>
    <w:rsid w:val="00324B19"/>
    <w:rsid w:val="00324CCD"/>
    <w:rsid w:val="00325452"/>
    <w:rsid w:val="003255C1"/>
    <w:rsid w:val="0032637A"/>
    <w:rsid w:val="00327618"/>
    <w:rsid w:val="0033035A"/>
    <w:rsid w:val="00330D26"/>
    <w:rsid w:val="00331127"/>
    <w:rsid w:val="00331588"/>
    <w:rsid w:val="003315FE"/>
    <w:rsid w:val="00331CDC"/>
    <w:rsid w:val="0033363E"/>
    <w:rsid w:val="00333A57"/>
    <w:rsid w:val="00335178"/>
    <w:rsid w:val="003351E4"/>
    <w:rsid w:val="00335CF3"/>
    <w:rsid w:val="00336E29"/>
    <w:rsid w:val="0034035B"/>
    <w:rsid w:val="00340E34"/>
    <w:rsid w:val="003416EB"/>
    <w:rsid w:val="00341936"/>
    <w:rsid w:val="003419EE"/>
    <w:rsid w:val="00341E99"/>
    <w:rsid w:val="003420E7"/>
    <w:rsid w:val="003426A8"/>
    <w:rsid w:val="0034288E"/>
    <w:rsid w:val="00342E14"/>
    <w:rsid w:val="00343CBC"/>
    <w:rsid w:val="003444B6"/>
    <w:rsid w:val="00344655"/>
    <w:rsid w:val="003452D3"/>
    <w:rsid w:val="00345A71"/>
    <w:rsid w:val="00345B5D"/>
    <w:rsid w:val="0034652E"/>
    <w:rsid w:val="003467A5"/>
    <w:rsid w:val="003471AC"/>
    <w:rsid w:val="0034740E"/>
    <w:rsid w:val="0035000F"/>
    <w:rsid w:val="00350160"/>
    <w:rsid w:val="00352284"/>
    <w:rsid w:val="003538CC"/>
    <w:rsid w:val="00354811"/>
    <w:rsid w:val="00356920"/>
    <w:rsid w:val="00356CDD"/>
    <w:rsid w:val="0035764A"/>
    <w:rsid w:val="003601D0"/>
    <w:rsid w:val="0036029C"/>
    <w:rsid w:val="0036041B"/>
    <w:rsid w:val="00360C46"/>
    <w:rsid w:val="003614C3"/>
    <w:rsid w:val="00361DCA"/>
    <w:rsid w:val="00362C67"/>
    <w:rsid w:val="0036385B"/>
    <w:rsid w:val="00365310"/>
    <w:rsid w:val="003659B4"/>
    <w:rsid w:val="00365D62"/>
    <w:rsid w:val="00366714"/>
    <w:rsid w:val="003710E1"/>
    <w:rsid w:val="0037141A"/>
    <w:rsid w:val="003719B8"/>
    <w:rsid w:val="00371FD6"/>
    <w:rsid w:val="003721FB"/>
    <w:rsid w:val="0037273F"/>
    <w:rsid w:val="0037309F"/>
    <w:rsid w:val="0037467F"/>
    <w:rsid w:val="00375DF3"/>
    <w:rsid w:val="0037627B"/>
    <w:rsid w:val="00376745"/>
    <w:rsid w:val="00386065"/>
    <w:rsid w:val="00390B61"/>
    <w:rsid w:val="00390C10"/>
    <w:rsid w:val="00392260"/>
    <w:rsid w:val="003923FC"/>
    <w:rsid w:val="00393E22"/>
    <w:rsid w:val="0039485D"/>
    <w:rsid w:val="00394FDA"/>
    <w:rsid w:val="003952F8"/>
    <w:rsid w:val="00396DAB"/>
    <w:rsid w:val="00396DB6"/>
    <w:rsid w:val="003974BE"/>
    <w:rsid w:val="003A040E"/>
    <w:rsid w:val="003A0B6B"/>
    <w:rsid w:val="003A0DF1"/>
    <w:rsid w:val="003A0DF6"/>
    <w:rsid w:val="003A0F3C"/>
    <w:rsid w:val="003A274A"/>
    <w:rsid w:val="003A278D"/>
    <w:rsid w:val="003A2B81"/>
    <w:rsid w:val="003A3564"/>
    <w:rsid w:val="003A3579"/>
    <w:rsid w:val="003A4322"/>
    <w:rsid w:val="003A4DA3"/>
    <w:rsid w:val="003A5080"/>
    <w:rsid w:val="003A53FB"/>
    <w:rsid w:val="003A5C65"/>
    <w:rsid w:val="003A73FB"/>
    <w:rsid w:val="003A7713"/>
    <w:rsid w:val="003A7E94"/>
    <w:rsid w:val="003B05CC"/>
    <w:rsid w:val="003B15F8"/>
    <w:rsid w:val="003B2871"/>
    <w:rsid w:val="003B5590"/>
    <w:rsid w:val="003B5806"/>
    <w:rsid w:val="003B6551"/>
    <w:rsid w:val="003B6653"/>
    <w:rsid w:val="003B6FCD"/>
    <w:rsid w:val="003B7174"/>
    <w:rsid w:val="003B7238"/>
    <w:rsid w:val="003C048F"/>
    <w:rsid w:val="003C0FA2"/>
    <w:rsid w:val="003C2B61"/>
    <w:rsid w:val="003C4C86"/>
    <w:rsid w:val="003C5450"/>
    <w:rsid w:val="003C54E9"/>
    <w:rsid w:val="003C6A9F"/>
    <w:rsid w:val="003C704D"/>
    <w:rsid w:val="003C714D"/>
    <w:rsid w:val="003C7EB1"/>
    <w:rsid w:val="003D0681"/>
    <w:rsid w:val="003D200A"/>
    <w:rsid w:val="003D23BC"/>
    <w:rsid w:val="003D2E1B"/>
    <w:rsid w:val="003D3738"/>
    <w:rsid w:val="003D3BB2"/>
    <w:rsid w:val="003D3BEA"/>
    <w:rsid w:val="003D3E35"/>
    <w:rsid w:val="003D632B"/>
    <w:rsid w:val="003D640C"/>
    <w:rsid w:val="003D647C"/>
    <w:rsid w:val="003D65FE"/>
    <w:rsid w:val="003D66BB"/>
    <w:rsid w:val="003D6A92"/>
    <w:rsid w:val="003D7393"/>
    <w:rsid w:val="003D7AEE"/>
    <w:rsid w:val="003E2053"/>
    <w:rsid w:val="003E2135"/>
    <w:rsid w:val="003E23FA"/>
    <w:rsid w:val="003E2865"/>
    <w:rsid w:val="003E2F1F"/>
    <w:rsid w:val="003E310B"/>
    <w:rsid w:val="003E58FB"/>
    <w:rsid w:val="003E5C0E"/>
    <w:rsid w:val="003E66B4"/>
    <w:rsid w:val="003E7D5A"/>
    <w:rsid w:val="003E7DFD"/>
    <w:rsid w:val="003F06A5"/>
    <w:rsid w:val="003F0911"/>
    <w:rsid w:val="003F0C6C"/>
    <w:rsid w:val="003F0EB1"/>
    <w:rsid w:val="003F10E8"/>
    <w:rsid w:val="003F1B03"/>
    <w:rsid w:val="003F2F98"/>
    <w:rsid w:val="003F5008"/>
    <w:rsid w:val="003F6A6D"/>
    <w:rsid w:val="003F7DED"/>
    <w:rsid w:val="00400D79"/>
    <w:rsid w:val="00401548"/>
    <w:rsid w:val="004017EE"/>
    <w:rsid w:val="00401EA0"/>
    <w:rsid w:val="0040284E"/>
    <w:rsid w:val="004033D7"/>
    <w:rsid w:val="0040365D"/>
    <w:rsid w:val="0040548B"/>
    <w:rsid w:val="0040605B"/>
    <w:rsid w:val="004066A7"/>
    <w:rsid w:val="0041049E"/>
    <w:rsid w:val="00411A1B"/>
    <w:rsid w:val="004124F4"/>
    <w:rsid w:val="00414098"/>
    <w:rsid w:val="00414140"/>
    <w:rsid w:val="00414480"/>
    <w:rsid w:val="00414974"/>
    <w:rsid w:val="00415961"/>
    <w:rsid w:val="00416F75"/>
    <w:rsid w:val="00417B69"/>
    <w:rsid w:val="0042069E"/>
    <w:rsid w:val="0042084F"/>
    <w:rsid w:val="00420C35"/>
    <w:rsid w:val="00420D28"/>
    <w:rsid w:val="00421987"/>
    <w:rsid w:val="00421F21"/>
    <w:rsid w:val="0042238D"/>
    <w:rsid w:val="00423221"/>
    <w:rsid w:val="004235C2"/>
    <w:rsid w:val="00423869"/>
    <w:rsid w:val="004247B1"/>
    <w:rsid w:val="00424972"/>
    <w:rsid w:val="00424A5A"/>
    <w:rsid w:val="0042503E"/>
    <w:rsid w:val="004251AC"/>
    <w:rsid w:val="00425306"/>
    <w:rsid w:val="00425A42"/>
    <w:rsid w:val="00425AA7"/>
    <w:rsid w:val="00426811"/>
    <w:rsid w:val="00427D35"/>
    <w:rsid w:val="00427E18"/>
    <w:rsid w:val="00431ACD"/>
    <w:rsid w:val="004330B0"/>
    <w:rsid w:val="00434750"/>
    <w:rsid w:val="00434AED"/>
    <w:rsid w:val="00434EF9"/>
    <w:rsid w:val="0043568E"/>
    <w:rsid w:val="0043581B"/>
    <w:rsid w:val="004403C9"/>
    <w:rsid w:val="00440AD2"/>
    <w:rsid w:val="00440C1D"/>
    <w:rsid w:val="004410AE"/>
    <w:rsid w:val="0044206C"/>
    <w:rsid w:val="0044216E"/>
    <w:rsid w:val="00442C41"/>
    <w:rsid w:val="00443C85"/>
    <w:rsid w:val="004446D8"/>
    <w:rsid w:val="004449A4"/>
    <w:rsid w:val="00444B77"/>
    <w:rsid w:val="00445674"/>
    <w:rsid w:val="00445977"/>
    <w:rsid w:val="00445DBE"/>
    <w:rsid w:val="00452182"/>
    <w:rsid w:val="004521AE"/>
    <w:rsid w:val="00452F10"/>
    <w:rsid w:val="00453631"/>
    <w:rsid w:val="00456FF3"/>
    <w:rsid w:val="00457D53"/>
    <w:rsid w:val="004615CD"/>
    <w:rsid w:val="00462729"/>
    <w:rsid w:val="00462825"/>
    <w:rsid w:val="00462D5E"/>
    <w:rsid w:val="00462FF2"/>
    <w:rsid w:val="0046366D"/>
    <w:rsid w:val="00463B54"/>
    <w:rsid w:val="0046461B"/>
    <w:rsid w:val="004654AE"/>
    <w:rsid w:val="00470103"/>
    <w:rsid w:val="00470442"/>
    <w:rsid w:val="004704D8"/>
    <w:rsid w:val="004716A9"/>
    <w:rsid w:val="00471C0C"/>
    <w:rsid w:val="004722DD"/>
    <w:rsid w:val="00473098"/>
    <w:rsid w:val="0047342F"/>
    <w:rsid w:val="00473443"/>
    <w:rsid w:val="00474104"/>
    <w:rsid w:val="00474A63"/>
    <w:rsid w:val="00475E09"/>
    <w:rsid w:val="0047617C"/>
    <w:rsid w:val="00477C33"/>
    <w:rsid w:val="0048010F"/>
    <w:rsid w:val="00481352"/>
    <w:rsid w:val="0048154C"/>
    <w:rsid w:val="00481992"/>
    <w:rsid w:val="00482E02"/>
    <w:rsid w:val="00483F0E"/>
    <w:rsid w:val="00485208"/>
    <w:rsid w:val="004855DF"/>
    <w:rsid w:val="00485658"/>
    <w:rsid w:val="00486B3B"/>
    <w:rsid w:val="00490074"/>
    <w:rsid w:val="004908BE"/>
    <w:rsid w:val="00490C78"/>
    <w:rsid w:val="00490FED"/>
    <w:rsid w:val="00491005"/>
    <w:rsid w:val="00492A03"/>
    <w:rsid w:val="00492A87"/>
    <w:rsid w:val="0049374D"/>
    <w:rsid w:val="00493A43"/>
    <w:rsid w:val="00493BB6"/>
    <w:rsid w:val="00495E6B"/>
    <w:rsid w:val="00495FE7"/>
    <w:rsid w:val="00496FEA"/>
    <w:rsid w:val="00497676"/>
    <w:rsid w:val="00497884"/>
    <w:rsid w:val="00497898"/>
    <w:rsid w:val="00497AD0"/>
    <w:rsid w:val="00497BD3"/>
    <w:rsid w:val="004A08E6"/>
    <w:rsid w:val="004A1362"/>
    <w:rsid w:val="004A2EC3"/>
    <w:rsid w:val="004A311C"/>
    <w:rsid w:val="004A3F9E"/>
    <w:rsid w:val="004A4506"/>
    <w:rsid w:val="004A4646"/>
    <w:rsid w:val="004A4BCA"/>
    <w:rsid w:val="004A4F57"/>
    <w:rsid w:val="004A51E4"/>
    <w:rsid w:val="004A606D"/>
    <w:rsid w:val="004A77CD"/>
    <w:rsid w:val="004B24B8"/>
    <w:rsid w:val="004B3EFC"/>
    <w:rsid w:val="004B4124"/>
    <w:rsid w:val="004B5608"/>
    <w:rsid w:val="004B5610"/>
    <w:rsid w:val="004B6958"/>
    <w:rsid w:val="004B6B19"/>
    <w:rsid w:val="004B788B"/>
    <w:rsid w:val="004B7ECB"/>
    <w:rsid w:val="004B7EDF"/>
    <w:rsid w:val="004C0421"/>
    <w:rsid w:val="004C09C1"/>
    <w:rsid w:val="004C0A08"/>
    <w:rsid w:val="004C0A1E"/>
    <w:rsid w:val="004C0C5D"/>
    <w:rsid w:val="004C0F00"/>
    <w:rsid w:val="004C112C"/>
    <w:rsid w:val="004C21EF"/>
    <w:rsid w:val="004C2608"/>
    <w:rsid w:val="004C4B41"/>
    <w:rsid w:val="004C57CA"/>
    <w:rsid w:val="004C7A04"/>
    <w:rsid w:val="004D1B48"/>
    <w:rsid w:val="004D236A"/>
    <w:rsid w:val="004D2625"/>
    <w:rsid w:val="004D365C"/>
    <w:rsid w:val="004D567D"/>
    <w:rsid w:val="004D5DE3"/>
    <w:rsid w:val="004D5DFD"/>
    <w:rsid w:val="004D5FC4"/>
    <w:rsid w:val="004E000A"/>
    <w:rsid w:val="004E09D2"/>
    <w:rsid w:val="004E115B"/>
    <w:rsid w:val="004E2115"/>
    <w:rsid w:val="004E3258"/>
    <w:rsid w:val="004E39BB"/>
    <w:rsid w:val="004E46C1"/>
    <w:rsid w:val="004E6A2E"/>
    <w:rsid w:val="004F0E22"/>
    <w:rsid w:val="004F19E3"/>
    <w:rsid w:val="004F1F72"/>
    <w:rsid w:val="004F2134"/>
    <w:rsid w:val="004F2D04"/>
    <w:rsid w:val="004F437B"/>
    <w:rsid w:val="004F5D88"/>
    <w:rsid w:val="004F5FD1"/>
    <w:rsid w:val="004F6702"/>
    <w:rsid w:val="004F6802"/>
    <w:rsid w:val="004F6E74"/>
    <w:rsid w:val="00500378"/>
    <w:rsid w:val="00502230"/>
    <w:rsid w:val="005024A2"/>
    <w:rsid w:val="005028F1"/>
    <w:rsid w:val="0050419A"/>
    <w:rsid w:val="00505AD0"/>
    <w:rsid w:val="00505BE6"/>
    <w:rsid w:val="00505E0D"/>
    <w:rsid w:val="0050712B"/>
    <w:rsid w:val="005104A1"/>
    <w:rsid w:val="005106C7"/>
    <w:rsid w:val="005106EE"/>
    <w:rsid w:val="00512459"/>
    <w:rsid w:val="005125FE"/>
    <w:rsid w:val="00513D87"/>
    <w:rsid w:val="005146BB"/>
    <w:rsid w:val="005146E3"/>
    <w:rsid w:val="00514BAC"/>
    <w:rsid w:val="005151BD"/>
    <w:rsid w:val="00515563"/>
    <w:rsid w:val="0051559C"/>
    <w:rsid w:val="005165D1"/>
    <w:rsid w:val="005169C3"/>
    <w:rsid w:val="005174E7"/>
    <w:rsid w:val="005207CA"/>
    <w:rsid w:val="00520972"/>
    <w:rsid w:val="00521041"/>
    <w:rsid w:val="00521409"/>
    <w:rsid w:val="005215B3"/>
    <w:rsid w:val="005263DD"/>
    <w:rsid w:val="0052704B"/>
    <w:rsid w:val="00531190"/>
    <w:rsid w:val="00531910"/>
    <w:rsid w:val="00533210"/>
    <w:rsid w:val="005356DC"/>
    <w:rsid w:val="00535980"/>
    <w:rsid w:val="00541D19"/>
    <w:rsid w:val="005444C2"/>
    <w:rsid w:val="00544790"/>
    <w:rsid w:val="00544B88"/>
    <w:rsid w:val="00545B3A"/>
    <w:rsid w:val="00546BB3"/>
    <w:rsid w:val="00546C5E"/>
    <w:rsid w:val="00547A9B"/>
    <w:rsid w:val="00551AA6"/>
    <w:rsid w:val="00553E0C"/>
    <w:rsid w:val="00555073"/>
    <w:rsid w:val="00555090"/>
    <w:rsid w:val="00555EB1"/>
    <w:rsid w:val="00556464"/>
    <w:rsid w:val="00557591"/>
    <w:rsid w:val="00557B0B"/>
    <w:rsid w:val="00560623"/>
    <w:rsid w:val="0056087B"/>
    <w:rsid w:val="00562599"/>
    <w:rsid w:val="0056262E"/>
    <w:rsid w:val="00563409"/>
    <w:rsid w:val="00563498"/>
    <w:rsid w:val="005638AB"/>
    <w:rsid w:val="0056420E"/>
    <w:rsid w:val="00564A71"/>
    <w:rsid w:val="00564C3D"/>
    <w:rsid w:val="00565365"/>
    <w:rsid w:val="00566860"/>
    <w:rsid w:val="005711DF"/>
    <w:rsid w:val="005724C8"/>
    <w:rsid w:val="00572CB0"/>
    <w:rsid w:val="00575475"/>
    <w:rsid w:val="00575913"/>
    <w:rsid w:val="00575A90"/>
    <w:rsid w:val="00575D1A"/>
    <w:rsid w:val="00576D3A"/>
    <w:rsid w:val="00577D81"/>
    <w:rsid w:val="00580BAB"/>
    <w:rsid w:val="00581466"/>
    <w:rsid w:val="00581705"/>
    <w:rsid w:val="00581C73"/>
    <w:rsid w:val="005821C7"/>
    <w:rsid w:val="00582A02"/>
    <w:rsid w:val="00582BA1"/>
    <w:rsid w:val="00582BDE"/>
    <w:rsid w:val="00583908"/>
    <w:rsid w:val="00584326"/>
    <w:rsid w:val="00584F48"/>
    <w:rsid w:val="00585439"/>
    <w:rsid w:val="00585622"/>
    <w:rsid w:val="00585CFD"/>
    <w:rsid w:val="00587359"/>
    <w:rsid w:val="0058791C"/>
    <w:rsid w:val="00587F87"/>
    <w:rsid w:val="00590624"/>
    <w:rsid w:val="00590D7E"/>
    <w:rsid w:val="0059151E"/>
    <w:rsid w:val="005915EF"/>
    <w:rsid w:val="00591AA8"/>
    <w:rsid w:val="00594A0A"/>
    <w:rsid w:val="00596507"/>
    <w:rsid w:val="005A08B3"/>
    <w:rsid w:val="005A0A0D"/>
    <w:rsid w:val="005A1D72"/>
    <w:rsid w:val="005A2888"/>
    <w:rsid w:val="005A2D0E"/>
    <w:rsid w:val="005A2F36"/>
    <w:rsid w:val="005A39FB"/>
    <w:rsid w:val="005A3F07"/>
    <w:rsid w:val="005A68E5"/>
    <w:rsid w:val="005A72CA"/>
    <w:rsid w:val="005A7487"/>
    <w:rsid w:val="005A74AA"/>
    <w:rsid w:val="005A770C"/>
    <w:rsid w:val="005B0D79"/>
    <w:rsid w:val="005B110D"/>
    <w:rsid w:val="005B13BC"/>
    <w:rsid w:val="005B1B66"/>
    <w:rsid w:val="005B2070"/>
    <w:rsid w:val="005B29F9"/>
    <w:rsid w:val="005B2CE8"/>
    <w:rsid w:val="005B3320"/>
    <w:rsid w:val="005B3BC9"/>
    <w:rsid w:val="005B44D4"/>
    <w:rsid w:val="005B4632"/>
    <w:rsid w:val="005B48BC"/>
    <w:rsid w:val="005B4FB3"/>
    <w:rsid w:val="005B5038"/>
    <w:rsid w:val="005B62BB"/>
    <w:rsid w:val="005B6A92"/>
    <w:rsid w:val="005B7036"/>
    <w:rsid w:val="005C1C72"/>
    <w:rsid w:val="005C22DC"/>
    <w:rsid w:val="005C30FA"/>
    <w:rsid w:val="005C3A39"/>
    <w:rsid w:val="005C3BFD"/>
    <w:rsid w:val="005C3D00"/>
    <w:rsid w:val="005C56F4"/>
    <w:rsid w:val="005C7117"/>
    <w:rsid w:val="005D0ECB"/>
    <w:rsid w:val="005D1A49"/>
    <w:rsid w:val="005D1BD3"/>
    <w:rsid w:val="005D2656"/>
    <w:rsid w:val="005D2E4E"/>
    <w:rsid w:val="005D2E99"/>
    <w:rsid w:val="005D327F"/>
    <w:rsid w:val="005D3B1A"/>
    <w:rsid w:val="005D3CCF"/>
    <w:rsid w:val="005D6940"/>
    <w:rsid w:val="005D6D6B"/>
    <w:rsid w:val="005D7972"/>
    <w:rsid w:val="005E2C3D"/>
    <w:rsid w:val="005E30D3"/>
    <w:rsid w:val="005E410A"/>
    <w:rsid w:val="005E444B"/>
    <w:rsid w:val="005E4D55"/>
    <w:rsid w:val="005E650E"/>
    <w:rsid w:val="005E75D2"/>
    <w:rsid w:val="005E7960"/>
    <w:rsid w:val="005E7A31"/>
    <w:rsid w:val="005F2534"/>
    <w:rsid w:val="005F3DB3"/>
    <w:rsid w:val="005F4AE9"/>
    <w:rsid w:val="005F5112"/>
    <w:rsid w:val="005F5AC9"/>
    <w:rsid w:val="005F5DE1"/>
    <w:rsid w:val="005F6CD7"/>
    <w:rsid w:val="005F7700"/>
    <w:rsid w:val="005F7E6D"/>
    <w:rsid w:val="00600EBE"/>
    <w:rsid w:val="006018AE"/>
    <w:rsid w:val="00601A9D"/>
    <w:rsid w:val="00601D3D"/>
    <w:rsid w:val="00602349"/>
    <w:rsid w:val="00602739"/>
    <w:rsid w:val="006028A2"/>
    <w:rsid w:val="006033E0"/>
    <w:rsid w:val="00604BBD"/>
    <w:rsid w:val="00604E20"/>
    <w:rsid w:val="006051A8"/>
    <w:rsid w:val="00605A65"/>
    <w:rsid w:val="00606960"/>
    <w:rsid w:val="00612312"/>
    <w:rsid w:val="00612E18"/>
    <w:rsid w:val="006131AF"/>
    <w:rsid w:val="006132BD"/>
    <w:rsid w:val="00613895"/>
    <w:rsid w:val="006139E1"/>
    <w:rsid w:val="006141C5"/>
    <w:rsid w:val="006151BC"/>
    <w:rsid w:val="00615879"/>
    <w:rsid w:val="00615EFB"/>
    <w:rsid w:val="00616A99"/>
    <w:rsid w:val="00617934"/>
    <w:rsid w:val="00617FB5"/>
    <w:rsid w:val="00620661"/>
    <w:rsid w:val="00620C28"/>
    <w:rsid w:val="00621F39"/>
    <w:rsid w:val="00622863"/>
    <w:rsid w:val="00622A46"/>
    <w:rsid w:val="00624283"/>
    <w:rsid w:val="00625D3C"/>
    <w:rsid w:val="00626BAE"/>
    <w:rsid w:val="00627AC3"/>
    <w:rsid w:val="00630D16"/>
    <w:rsid w:val="00631272"/>
    <w:rsid w:val="006352CA"/>
    <w:rsid w:val="00635A20"/>
    <w:rsid w:val="00637282"/>
    <w:rsid w:val="006375C3"/>
    <w:rsid w:val="00641412"/>
    <w:rsid w:val="0064201D"/>
    <w:rsid w:val="00642631"/>
    <w:rsid w:val="00642BED"/>
    <w:rsid w:val="00643F8A"/>
    <w:rsid w:val="00645EDD"/>
    <w:rsid w:val="006473C8"/>
    <w:rsid w:val="0065077E"/>
    <w:rsid w:val="00651A91"/>
    <w:rsid w:val="006520BA"/>
    <w:rsid w:val="006524F2"/>
    <w:rsid w:val="00654B3B"/>
    <w:rsid w:val="00654C9E"/>
    <w:rsid w:val="00654EB1"/>
    <w:rsid w:val="006550F0"/>
    <w:rsid w:val="00655DF6"/>
    <w:rsid w:val="00656790"/>
    <w:rsid w:val="0065757C"/>
    <w:rsid w:val="006602E0"/>
    <w:rsid w:val="006611B7"/>
    <w:rsid w:val="0066167F"/>
    <w:rsid w:val="006625DB"/>
    <w:rsid w:val="00663EA0"/>
    <w:rsid w:val="00664116"/>
    <w:rsid w:val="006643C3"/>
    <w:rsid w:val="00664DDF"/>
    <w:rsid w:val="00665AA4"/>
    <w:rsid w:val="006676C5"/>
    <w:rsid w:val="006701C2"/>
    <w:rsid w:val="0067036F"/>
    <w:rsid w:val="00670804"/>
    <w:rsid w:val="0067080C"/>
    <w:rsid w:val="0067219B"/>
    <w:rsid w:val="0067235E"/>
    <w:rsid w:val="006724EA"/>
    <w:rsid w:val="006725D1"/>
    <w:rsid w:val="00672937"/>
    <w:rsid w:val="00673666"/>
    <w:rsid w:val="00673868"/>
    <w:rsid w:val="0067472A"/>
    <w:rsid w:val="00675A8A"/>
    <w:rsid w:val="0067728A"/>
    <w:rsid w:val="00680A3F"/>
    <w:rsid w:val="006814DF"/>
    <w:rsid w:val="0068202E"/>
    <w:rsid w:val="00683ACC"/>
    <w:rsid w:val="00683B57"/>
    <w:rsid w:val="00685EDE"/>
    <w:rsid w:val="00686167"/>
    <w:rsid w:val="00686940"/>
    <w:rsid w:val="00686E2A"/>
    <w:rsid w:val="00690127"/>
    <w:rsid w:val="00690B76"/>
    <w:rsid w:val="006925E6"/>
    <w:rsid w:val="00694D1C"/>
    <w:rsid w:val="006958D6"/>
    <w:rsid w:val="00695EA2"/>
    <w:rsid w:val="00696CC8"/>
    <w:rsid w:val="006970B2"/>
    <w:rsid w:val="006A070E"/>
    <w:rsid w:val="006A07E8"/>
    <w:rsid w:val="006A0991"/>
    <w:rsid w:val="006A1474"/>
    <w:rsid w:val="006A2040"/>
    <w:rsid w:val="006A220B"/>
    <w:rsid w:val="006A4097"/>
    <w:rsid w:val="006A4F7E"/>
    <w:rsid w:val="006A5415"/>
    <w:rsid w:val="006A6F1D"/>
    <w:rsid w:val="006A73C9"/>
    <w:rsid w:val="006A7985"/>
    <w:rsid w:val="006B06F1"/>
    <w:rsid w:val="006B0939"/>
    <w:rsid w:val="006B0D3A"/>
    <w:rsid w:val="006B14FD"/>
    <w:rsid w:val="006B288B"/>
    <w:rsid w:val="006B3E44"/>
    <w:rsid w:val="006B5173"/>
    <w:rsid w:val="006B535E"/>
    <w:rsid w:val="006B6F86"/>
    <w:rsid w:val="006B746A"/>
    <w:rsid w:val="006B7F15"/>
    <w:rsid w:val="006C2039"/>
    <w:rsid w:val="006C3CC8"/>
    <w:rsid w:val="006C4A83"/>
    <w:rsid w:val="006C4C77"/>
    <w:rsid w:val="006C585C"/>
    <w:rsid w:val="006C5A00"/>
    <w:rsid w:val="006C5C44"/>
    <w:rsid w:val="006C5E6D"/>
    <w:rsid w:val="006C65B9"/>
    <w:rsid w:val="006C68D4"/>
    <w:rsid w:val="006C7279"/>
    <w:rsid w:val="006D04AA"/>
    <w:rsid w:val="006D0F02"/>
    <w:rsid w:val="006D1569"/>
    <w:rsid w:val="006D18D3"/>
    <w:rsid w:val="006D2B9C"/>
    <w:rsid w:val="006D3618"/>
    <w:rsid w:val="006D3CF7"/>
    <w:rsid w:val="006D52A5"/>
    <w:rsid w:val="006D5DFA"/>
    <w:rsid w:val="006D6FD6"/>
    <w:rsid w:val="006D7424"/>
    <w:rsid w:val="006D765F"/>
    <w:rsid w:val="006D77D6"/>
    <w:rsid w:val="006E0161"/>
    <w:rsid w:val="006E1261"/>
    <w:rsid w:val="006E2273"/>
    <w:rsid w:val="006E3C8A"/>
    <w:rsid w:val="006E6C2C"/>
    <w:rsid w:val="006F000A"/>
    <w:rsid w:val="006F03BA"/>
    <w:rsid w:val="006F06BD"/>
    <w:rsid w:val="006F087E"/>
    <w:rsid w:val="006F22FD"/>
    <w:rsid w:val="006F48BC"/>
    <w:rsid w:val="006F4A15"/>
    <w:rsid w:val="006F5325"/>
    <w:rsid w:val="006F5899"/>
    <w:rsid w:val="006F5E3B"/>
    <w:rsid w:val="006F6CE5"/>
    <w:rsid w:val="006F78CF"/>
    <w:rsid w:val="006F7AF5"/>
    <w:rsid w:val="006F7B22"/>
    <w:rsid w:val="006F7C2A"/>
    <w:rsid w:val="00702055"/>
    <w:rsid w:val="00702F20"/>
    <w:rsid w:val="0070424D"/>
    <w:rsid w:val="0070427D"/>
    <w:rsid w:val="00704B47"/>
    <w:rsid w:val="007052DA"/>
    <w:rsid w:val="0070544B"/>
    <w:rsid w:val="00705650"/>
    <w:rsid w:val="00705E4E"/>
    <w:rsid w:val="00706036"/>
    <w:rsid w:val="007075C9"/>
    <w:rsid w:val="0070764A"/>
    <w:rsid w:val="00711152"/>
    <w:rsid w:val="00711514"/>
    <w:rsid w:val="00712695"/>
    <w:rsid w:val="007128F6"/>
    <w:rsid w:val="007133CC"/>
    <w:rsid w:val="00715502"/>
    <w:rsid w:val="007162A6"/>
    <w:rsid w:val="00716852"/>
    <w:rsid w:val="00716A69"/>
    <w:rsid w:val="007171E6"/>
    <w:rsid w:val="0071789C"/>
    <w:rsid w:val="00717E3E"/>
    <w:rsid w:val="00717E92"/>
    <w:rsid w:val="00720089"/>
    <w:rsid w:val="007203F6"/>
    <w:rsid w:val="0072173C"/>
    <w:rsid w:val="00723082"/>
    <w:rsid w:val="00723AAC"/>
    <w:rsid w:val="00723D3E"/>
    <w:rsid w:val="00724DC1"/>
    <w:rsid w:val="00725736"/>
    <w:rsid w:val="00730A76"/>
    <w:rsid w:val="00731CC5"/>
    <w:rsid w:val="007328A0"/>
    <w:rsid w:val="00733D20"/>
    <w:rsid w:val="00734965"/>
    <w:rsid w:val="007358D6"/>
    <w:rsid w:val="00735BB6"/>
    <w:rsid w:val="0073708D"/>
    <w:rsid w:val="007406C9"/>
    <w:rsid w:val="0074267E"/>
    <w:rsid w:val="00742854"/>
    <w:rsid w:val="00743928"/>
    <w:rsid w:val="00743E9B"/>
    <w:rsid w:val="007446E1"/>
    <w:rsid w:val="0074666B"/>
    <w:rsid w:val="00746966"/>
    <w:rsid w:val="0074792C"/>
    <w:rsid w:val="00747A5F"/>
    <w:rsid w:val="00750AF8"/>
    <w:rsid w:val="00750CCF"/>
    <w:rsid w:val="00752298"/>
    <w:rsid w:val="00752FB1"/>
    <w:rsid w:val="00753006"/>
    <w:rsid w:val="007536D9"/>
    <w:rsid w:val="007547CC"/>
    <w:rsid w:val="0075511E"/>
    <w:rsid w:val="0075559B"/>
    <w:rsid w:val="00760528"/>
    <w:rsid w:val="00760614"/>
    <w:rsid w:val="00764289"/>
    <w:rsid w:val="00766009"/>
    <w:rsid w:val="0076711C"/>
    <w:rsid w:val="00767FDC"/>
    <w:rsid w:val="007708B8"/>
    <w:rsid w:val="00771099"/>
    <w:rsid w:val="00772AB7"/>
    <w:rsid w:val="00772FC9"/>
    <w:rsid w:val="007736CC"/>
    <w:rsid w:val="00774B07"/>
    <w:rsid w:val="00775201"/>
    <w:rsid w:val="007759EA"/>
    <w:rsid w:val="00776431"/>
    <w:rsid w:val="00776D3A"/>
    <w:rsid w:val="00776F16"/>
    <w:rsid w:val="007772E8"/>
    <w:rsid w:val="00777C8D"/>
    <w:rsid w:val="00777F14"/>
    <w:rsid w:val="00780420"/>
    <w:rsid w:val="00781D1D"/>
    <w:rsid w:val="00782714"/>
    <w:rsid w:val="0078275D"/>
    <w:rsid w:val="00783342"/>
    <w:rsid w:val="007841A6"/>
    <w:rsid w:val="007850FA"/>
    <w:rsid w:val="007853B5"/>
    <w:rsid w:val="007855EC"/>
    <w:rsid w:val="0078790A"/>
    <w:rsid w:val="0079135A"/>
    <w:rsid w:val="007924E7"/>
    <w:rsid w:val="00792510"/>
    <w:rsid w:val="00792533"/>
    <w:rsid w:val="00792880"/>
    <w:rsid w:val="00793DC4"/>
    <w:rsid w:val="007951D7"/>
    <w:rsid w:val="00796658"/>
    <w:rsid w:val="00796F16"/>
    <w:rsid w:val="007978B2"/>
    <w:rsid w:val="007A0119"/>
    <w:rsid w:val="007A0688"/>
    <w:rsid w:val="007A0E62"/>
    <w:rsid w:val="007A2044"/>
    <w:rsid w:val="007A2E7C"/>
    <w:rsid w:val="007A3680"/>
    <w:rsid w:val="007A3A7A"/>
    <w:rsid w:val="007A3F6C"/>
    <w:rsid w:val="007A4EA6"/>
    <w:rsid w:val="007A523E"/>
    <w:rsid w:val="007B1B8C"/>
    <w:rsid w:val="007B3264"/>
    <w:rsid w:val="007B3EFB"/>
    <w:rsid w:val="007B4C6F"/>
    <w:rsid w:val="007B5904"/>
    <w:rsid w:val="007B7018"/>
    <w:rsid w:val="007C067D"/>
    <w:rsid w:val="007C155C"/>
    <w:rsid w:val="007C2EC7"/>
    <w:rsid w:val="007C3838"/>
    <w:rsid w:val="007C3AD7"/>
    <w:rsid w:val="007C511D"/>
    <w:rsid w:val="007C6205"/>
    <w:rsid w:val="007C653A"/>
    <w:rsid w:val="007C655B"/>
    <w:rsid w:val="007C66C8"/>
    <w:rsid w:val="007C6742"/>
    <w:rsid w:val="007C678E"/>
    <w:rsid w:val="007C6F0F"/>
    <w:rsid w:val="007C7B82"/>
    <w:rsid w:val="007D0100"/>
    <w:rsid w:val="007D0F2B"/>
    <w:rsid w:val="007D1AC4"/>
    <w:rsid w:val="007D2DD8"/>
    <w:rsid w:val="007D33F4"/>
    <w:rsid w:val="007D34F4"/>
    <w:rsid w:val="007D3561"/>
    <w:rsid w:val="007D3616"/>
    <w:rsid w:val="007D405A"/>
    <w:rsid w:val="007D4842"/>
    <w:rsid w:val="007D497E"/>
    <w:rsid w:val="007D5424"/>
    <w:rsid w:val="007D6524"/>
    <w:rsid w:val="007D67CF"/>
    <w:rsid w:val="007D6D0E"/>
    <w:rsid w:val="007E0B6D"/>
    <w:rsid w:val="007E0CD5"/>
    <w:rsid w:val="007E1B0B"/>
    <w:rsid w:val="007E3B27"/>
    <w:rsid w:val="007E3B44"/>
    <w:rsid w:val="007E42D3"/>
    <w:rsid w:val="007E4941"/>
    <w:rsid w:val="007E51F2"/>
    <w:rsid w:val="007E5492"/>
    <w:rsid w:val="007E628F"/>
    <w:rsid w:val="007E650D"/>
    <w:rsid w:val="007E689A"/>
    <w:rsid w:val="007E74AC"/>
    <w:rsid w:val="007F0431"/>
    <w:rsid w:val="007F1080"/>
    <w:rsid w:val="007F12AF"/>
    <w:rsid w:val="007F1CCF"/>
    <w:rsid w:val="007F30F1"/>
    <w:rsid w:val="007F4873"/>
    <w:rsid w:val="007F4F6F"/>
    <w:rsid w:val="007F57E3"/>
    <w:rsid w:val="007F6930"/>
    <w:rsid w:val="007F69B5"/>
    <w:rsid w:val="007F6E70"/>
    <w:rsid w:val="007F7C20"/>
    <w:rsid w:val="007F7F22"/>
    <w:rsid w:val="00800996"/>
    <w:rsid w:val="00801542"/>
    <w:rsid w:val="0080279A"/>
    <w:rsid w:val="00802A6A"/>
    <w:rsid w:val="008053A4"/>
    <w:rsid w:val="0080681D"/>
    <w:rsid w:val="00810740"/>
    <w:rsid w:val="00811381"/>
    <w:rsid w:val="00812681"/>
    <w:rsid w:val="00812E8E"/>
    <w:rsid w:val="00813875"/>
    <w:rsid w:val="008150CB"/>
    <w:rsid w:val="00815AC5"/>
    <w:rsid w:val="008160A0"/>
    <w:rsid w:val="008164CC"/>
    <w:rsid w:val="0081651B"/>
    <w:rsid w:val="00817580"/>
    <w:rsid w:val="008208FD"/>
    <w:rsid w:val="0082097C"/>
    <w:rsid w:val="00821404"/>
    <w:rsid w:val="00822039"/>
    <w:rsid w:val="008225EB"/>
    <w:rsid w:val="008227DE"/>
    <w:rsid w:val="00822828"/>
    <w:rsid w:val="00822CCF"/>
    <w:rsid w:val="00822EF9"/>
    <w:rsid w:val="00823449"/>
    <w:rsid w:val="00824E22"/>
    <w:rsid w:val="0082545C"/>
    <w:rsid w:val="00827C92"/>
    <w:rsid w:val="008310C7"/>
    <w:rsid w:val="008332F5"/>
    <w:rsid w:val="0083335D"/>
    <w:rsid w:val="008374A6"/>
    <w:rsid w:val="0083768F"/>
    <w:rsid w:val="00837763"/>
    <w:rsid w:val="0084024A"/>
    <w:rsid w:val="00840DDA"/>
    <w:rsid w:val="00842222"/>
    <w:rsid w:val="00843288"/>
    <w:rsid w:val="00843C68"/>
    <w:rsid w:val="00843CA1"/>
    <w:rsid w:val="00844616"/>
    <w:rsid w:val="0084477B"/>
    <w:rsid w:val="0084637E"/>
    <w:rsid w:val="0084703B"/>
    <w:rsid w:val="00847669"/>
    <w:rsid w:val="008479E3"/>
    <w:rsid w:val="00850322"/>
    <w:rsid w:val="008506B8"/>
    <w:rsid w:val="00850F90"/>
    <w:rsid w:val="008531B5"/>
    <w:rsid w:val="00855396"/>
    <w:rsid w:val="0085598E"/>
    <w:rsid w:val="00855C16"/>
    <w:rsid w:val="00856966"/>
    <w:rsid w:val="00857E42"/>
    <w:rsid w:val="008602A6"/>
    <w:rsid w:val="00861A6C"/>
    <w:rsid w:val="00861DE9"/>
    <w:rsid w:val="008627ED"/>
    <w:rsid w:val="00862B74"/>
    <w:rsid w:val="00862CE7"/>
    <w:rsid w:val="008634FF"/>
    <w:rsid w:val="0086368F"/>
    <w:rsid w:val="00867BFE"/>
    <w:rsid w:val="00867CCF"/>
    <w:rsid w:val="00867CD7"/>
    <w:rsid w:val="00870C1D"/>
    <w:rsid w:val="00871819"/>
    <w:rsid w:val="008718B9"/>
    <w:rsid w:val="00872664"/>
    <w:rsid w:val="00872F66"/>
    <w:rsid w:val="00873879"/>
    <w:rsid w:val="00873D1E"/>
    <w:rsid w:val="00874379"/>
    <w:rsid w:val="008748A9"/>
    <w:rsid w:val="00874EAB"/>
    <w:rsid w:val="00875D34"/>
    <w:rsid w:val="0088005A"/>
    <w:rsid w:val="008800FF"/>
    <w:rsid w:val="008808F2"/>
    <w:rsid w:val="00880F3F"/>
    <w:rsid w:val="0088136D"/>
    <w:rsid w:val="00881E37"/>
    <w:rsid w:val="0088231D"/>
    <w:rsid w:val="00882B04"/>
    <w:rsid w:val="00882FD6"/>
    <w:rsid w:val="00883491"/>
    <w:rsid w:val="00883C41"/>
    <w:rsid w:val="008841C8"/>
    <w:rsid w:val="008850B2"/>
    <w:rsid w:val="008908B7"/>
    <w:rsid w:val="008913F6"/>
    <w:rsid w:val="00891D8C"/>
    <w:rsid w:val="008921C6"/>
    <w:rsid w:val="00892379"/>
    <w:rsid w:val="00892A0D"/>
    <w:rsid w:val="00892E0E"/>
    <w:rsid w:val="00892FF9"/>
    <w:rsid w:val="008937EE"/>
    <w:rsid w:val="00893C12"/>
    <w:rsid w:val="00894307"/>
    <w:rsid w:val="00894409"/>
    <w:rsid w:val="0089508D"/>
    <w:rsid w:val="0089538A"/>
    <w:rsid w:val="0089571A"/>
    <w:rsid w:val="008961D7"/>
    <w:rsid w:val="00897B91"/>
    <w:rsid w:val="00897DC2"/>
    <w:rsid w:val="008A1B68"/>
    <w:rsid w:val="008A2426"/>
    <w:rsid w:val="008A3834"/>
    <w:rsid w:val="008A3B99"/>
    <w:rsid w:val="008A5049"/>
    <w:rsid w:val="008A52BE"/>
    <w:rsid w:val="008A610F"/>
    <w:rsid w:val="008A64E4"/>
    <w:rsid w:val="008A6597"/>
    <w:rsid w:val="008A6F74"/>
    <w:rsid w:val="008A7378"/>
    <w:rsid w:val="008A742D"/>
    <w:rsid w:val="008A7A8D"/>
    <w:rsid w:val="008A7EB1"/>
    <w:rsid w:val="008B01EF"/>
    <w:rsid w:val="008B09AC"/>
    <w:rsid w:val="008B0BB8"/>
    <w:rsid w:val="008B1A3D"/>
    <w:rsid w:val="008B28D3"/>
    <w:rsid w:val="008B2E87"/>
    <w:rsid w:val="008B39D4"/>
    <w:rsid w:val="008B4673"/>
    <w:rsid w:val="008B47E9"/>
    <w:rsid w:val="008B5A50"/>
    <w:rsid w:val="008B6A12"/>
    <w:rsid w:val="008B7056"/>
    <w:rsid w:val="008B7857"/>
    <w:rsid w:val="008C4342"/>
    <w:rsid w:val="008C4502"/>
    <w:rsid w:val="008C6CEC"/>
    <w:rsid w:val="008D0210"/>
    <w:rsid w:val="008D18CA"/>
    <w:rsid w:val="008D2DF2"/>
    <w:rsid w:val="008D3204"/>
    <w:rsid w:val="008D423D"/>
    <w:rsid w:val="008D450F"/>
    <w:rsid w:val="008D4E24"/>
    <w:rsid w:val="008D5CD7"/>
    <w:rsid w:val="008D5EEA"/>
    <w:rsid w:val="008D675C"/>
    <w:rsid w:val="008D6871"/>
    <w:rsid w:val="008D78BE"/>
    <w:rsid w:val="008D7A0C"/>
    <w:rsid w:val="008D7A56"/>
    <w:rsid w:val="008D7DA7"/>
    <w:rsid w:val="008E0DC7"/>
    <w:rsid w:val="008E0F99"/>
    <w:rsid w:val="008E1FB6"/>
    <w:rsid w:val="008E20AF"/>
    <w:rsid w:val="008E2A1C"/>
    <w:rsid w:val="008E39A4"/>
    <w:rsid w:val="008E3D71"/>
    <w:rsid w:val="008E3FAA"/>
    <w:rsid w:val="008E5D1B"/>
    <w:rsid w:val="008E5ED0"/>
    <w:rsid w:val="008E6298"/>
    <w:rsid w:val="008E7084"/>
    <w:rsid w:val="008E7381"/>
    <w:rsid w:val="008E7415"/>
    <w:rsid w:val="008E7516"/>
    <w:rsid w:val="008F1010"/>
    <w:rsid w:val="008F25C8"/>
    <w:rsid w:val="008F2AE4"/>
    <w:rsid w:val="008F2DFF"/>
    <w:rsid w:val="008F4C4A"/>
    <w:rsid w:val="008F5D2E"/>
    <w:rsid w:val="008F5DB2"/>
    <w:rsid w:val="00900069"/>
    <w:rsid w:val="00901381"/>
    <w:rsid w:val="00901686"/>
    <w:rsid w:val="00901B11"/>
    <w:rsid w:val="009023A7"/>
    <w:rsid w:val="009032C7"/>
    <w:rsid w:val="009032D3"/>
    <w:rsid w:val="00903823"/>
    <w:rsid w:val="00904196"/>
    <w:rsid w:val="00905439"/>
    <w:rsid w:val="00905A43"/>
    <w:rsid w:val="00905FE6"/>
    <w:rsid w:val="0090780B"/>
    <w:rsid w:val="00907A2E"/>
    <w:rsid w:val="0091108C"/>
    <w:rsid w:val="00912A19"/>
    <w:rsid w:val="00912D90"/>
    <w:rsid w:val="00913B60"/>
    <w:rsid w:val="00913F99"/>
    <w:rsid w:val="00914191"/>
    <w:rsid w:val="009142BE"/>
    <w:rsid w:val="009166A9"/>
    <w:rsid w:val="0091673E"/>
    <w:rsid w:val="0091790E"/>
    <w:rsid w:val="00917994"/>
    <w:rsid w:val="00920491"/>
    <w:rsid w:val="009208A9"/>
    <w:rsid w:val="009213A1"/>
    <w:rsid w:val="009222D2"/>
    <w:rsid w:val="00922B5A"/>
    <w:rsid w:val="00923278"/>
    <w:rsid w:val="009238AA"/>
    <w:rsid w:val="00923C75"/>
    <w:rsid w:val="009244C3"/>
    <w:rsid w:val="0092480F"/>
    <w:rsid w:val="00925676"/>
    <w:rsid w:val="00925C46"/>
    <w:rsid w:val="00925E9E"/>
    <w:rsid w:val="00925F67"/>
    <w:rsid w:val="009303D4"/>
    <w:rsid w:val="00930765"/>
    <w:rsid w:val="00930DF9"/>
    <w:rsid w:val="00931467"/>
    <w:rsid w:val="00931D71"/>
    <w:rsid w:val="00931D94"/>
    <w:rsid w:val="00933344"/>
    <w:rsid w:val="00934C48"/>
    <w:rsid w:val="00940928"/>
    <w:rsid w:val="00941287"/>
    <w:rsid w:val="00941E29"/>
    <w:rsid w:val="00941F1F"/>
    <w:rsid w:val="00942BBA"/>
    <w:rsid w:val="009431FE"/>
    <w:rsid w:val="00943334"/>
    <w:rsid w:val="009442C3"/>
    <w:rsid w:val="009444B3"/>
    <w:rsid w:val="00944B52"/>
    <w:rsid w:val="009454BA"/>
    <w:rsid w:val="00946201"/>
    <w:rsid w:val="00946F60"/>
    <w:rsid w:val="0094718F"/>
    <w:rsid w:val="00947220"/>
    <w:rsid w:val="00951084"/>
    <w:rsid w:val="0095129F"/>
    <w:rsid w:val="009514E5"/>
    <w:rsid w:val="00952C07"/>
    <w:rsid w:val="00952F21"/>
    <w:rsid w:val="0095439A"/>
    <w:rsid w:val="00955246"/>
    <w:rsid w:val="00956592"/>
    <w:rsid w:val="00956950"/>
    <w:rsid w:val="009569EE"/>
    <w:rsid w:val="00957E68"/>
    <w:rsid w:val="0096041D"/>
    <w:rsid w:val="0096068B"/>
    <w:rsid w:val="00960CD5"/>
    <w:rsid w:val="0096122B"/>
    <w:rsid w:val="009615E5"/>
    <w:rsid w:val="00961BA6"/>
    <w:rsid w:val="009629F0"/>
    <w:rsid w:val="00962C57"/>
    <w:rsid w:val="00963311"/>
    <w:rsid w:val="0096363F"/>
    <w:rsid w:val="009651B1"/>
    <w:rsid w:val="0096564B"/>
    <w:rsid w:val="00965B10"/>
    <w:rsid w:val="009676AB"/>
    <w:rsid w:val="00970226"/>
    <w:rsid w:val="00970443"/>
    <w:rsid w:val="00970478"/>
    <w:rsid w:val="00970834"/>
    <w:rsid w:val="009718AE"/>
    <w:rsid w:val="00971B54"/>
    <w:rsid w:val="009729C7"/>
    <w:rsid w:val="00973E17"/>
    <w:rsid w:val="0097471A"/>
    <w:rsid w:val="009750B7"/>
    <w:rsid w:val="009751FF"/>
    <w:rsid w:val="00975C65"/>
    <w:rsid w:val="0097621A"/>
    <w:rsid w:val="00976279"/>
    <w:rsid w:val="00976B2B"/>
    <w:rsid w:val="00976DB1"/>
    <w:rsid w:val="00976E8A"/>
    <w:rsid w:val="00976EDC"/>
    <w:rsid w:val="00977951"/>
    <w:rsid w:val="009804FC"/>
    <w:rsid w:val="00980AA9"/>
    <w:rsid w:val="00980AFA"/>
    <w:rsid w:val="009824D5"/>
    <w:rsid w:val="00982E26"/>
    <w:rsid w:val="00983A4E"/>
    <w:rsid w:val="00983DEB"/>
    <w:rsid w:val="00990743"/>
    <w:rsid w:val="00990DB4"/>
    <w:rsid w:val="00992830"/>
    <w:rsid w:val="009928BF"/>
    <w:rsid w:val="00992C99"/>
    <w:rsid w:val="00992F27"/>
    <w:rsid w:val="00993057"/>
    <w:rsid w:val="0099442E"/>
    <w:rsid w:val="009967A8"/>
    <w:rsid w:val="00996C5B"/>
    <w:rsid w:val="00997832"/>
    <w:rsid w:val="00997BA5"/>
    <w:rsid w:val="009A0EFB"/>
    <w:rsid w:val="009A1803"/>
    <w:rsid w:val="009A1A98"/>
    <w:rsid w:val="009A3CDF"/>
    <w:rsid w:val="009A431D"/>
    <w:rsid w:val="009A4EB8"/>
    <w:rsid w:val="009A541D"/>
    <w:rsid w:val="009A5A55"/>
    <w:rsid w:val="009A6908"/>
    <w:rsid w:val="009A6F9D"/>
    <w:rsid w:val="009A7496"/>
    <w:rsid w:val="009A7564"/>
    <w:rsid w:val="009B0944"/>
    <w:rsid w:val="009B1FB6"/>
    <w:rsid w:val="009B255E"/>
    <w:rsid w:val="009B2ACE"/>
    <w:rsid w:val="009B67BF"/>
    <w:rsid w:val="009B7752"/>
    <w:rsid w:val="009B7E56"/>
    <w:rsid w:val="009B7F77"/>
    <w:rsid w:val="009C01ED"/>
    <w:rsid w:val="009C0991"/>
    <w:rsid w:val="009C100B"/>
    <w:rsid w:val="009C133A"/>
    <w:rsid w:val="009C17E6"/>
    <w:rsid w:val="009C2E0A"/>
    <w:rsid w:val="009C5414"/>
    <w:rsid w:val="009C57A1"/>
    <w:rsid w:val="009C5908"/>
    <w:rsid w:val="009C6B12"/>
    <w:rsid w:val="009C7A60"/>
    <w:rsid w:val="009D021B"/>
    <w:rsid w:val="009D0296"/>
    <w:rsid w:val="009D04EE"/>
    <w:rsid w:val="009D169B"/>
    <w:rsid w:val="009D2F45"/>
    <w:rsid w:val="009D5C27"/>
    <w:rsid w:val="009D6ADB"/>
    <w:rsid w:val="009E0F82"/>
    <w:rsid w:val="009E1054"/>
    <w:rsid w:val="009E1893"/>
    <w:rsid w:val="009E3B28"/>
    <w:rsid w:val="009E3F9C"/>
    <w:rsid w:val="009E41E5"/>
    <w:rsid w:val="009E4B76"/>
    <w:rsid w:val="009E4FF1"/>
    <w:rsid w:val="009E5422"/>
    <w:rsid w:val="009E54E7"/>
    <w:rsid w:val="009E5BC9"/>
    <w:rsid w:val="009E6660"/>
    <w:rsid w:val="009E7458"/>
    <w:rsid w:val="009F0820"/>
    <w:rsid w:val="009F16DA"/>
    <w:rsid w:val="009F1C31"/>
    <w:rsid w:val="009F1F92"/>
    <w:rsid w:val="009F2178"/>
    <w:rsid w:val="009F29EE"/>
    <w:rsid w:val="009F2EA3"/>
    <w:rsid w:val="009F4525"/>
    <w:rsid w:val="009F4B17"/>
    <w:rsid w:val="009F52D8"/>
    <w:rsid w:val="009F54AA"/>
    <w:rsid w:val="009F5769"/>
    <w:rsid w:val="009F5843"/>
    <w:rsid w:val="009F5AFF"/>
    <w:rsid w:val="009F5C68"/>
    <w:rsid w:val="009F6672"/>
    <w:rsid w:val="009F7561"/>
    <w:rsid w:val="009F77B4"/>
    <w:rsid w:val="00A00DEA"/>
    <w:rsid w:val="00A02218"/>
    <w:rsid w:val="00A02560"/>
    <w:rsid w:val="00A0265C"/>
    <w:rsid w:val="00A028E4"/>
    <w:rsid w:val="00A0310F"/>
    <w:rsid w:val="00A04050"/>
    <w:rsid w:val="00A04626"/>
    <w:rsid w:val="00A04AB8"/>
    <w:rsid w:val="00A05055"/>
    <w:rsid w:val="00A051A3"/>
    <w:rsid w:val="00A067C2"/>
    <w:rsid w:val="00A13364"/>
    <w:rsid w:val="00A145A7"/>
    <w:rsid w:val="00A1494C"/>
    <w:rsid w:val="00A14A47"/>
    <w:rsid w:val="00A14F81"/>
    <w:rsid w:val="00A156A6"/>
    <w:rsid w:val="00A16777"/>
    <w:rsid w:val="00A20CCF"/>
    <w:rsid w:val="00A21156"/>
    <w:rsid w:val="00A22BA1"/>
    <w:rsid w:val="00A23806"/>
    <w:rsid w:val="00A23F17"/>
    <w:rsid w:val="00A241E2"/>
    <w:rsid w:val="00A24AE8"/>
    <w:rsid w:val="00A254E3"/>
    <w:rsid w:val="00A279D5"/>
    <w:rsid w:val="00A27A98"/>
    <w:rsid w:val="00A27E37"/>
    <w:rsid w:val="00A30DCD"/>
    <w:rsid w:val="00A30FE6"/>
    <w:rsid w:val="00A3163F"/>
    <w:rsid w:val="00A318ED"/>
    <w:rsid w:val="00A3220F"/>
    <w:rsid w:val="00A35C68"/>
    <w:rsid w:val="00A36218"/>
    <w:rsid w:val="00A36C0F"/>
    <w:rsid w:val="00A378C8"/>
    <w:rsid w:val="00A4058D"/>
    <w:rsid w:val="00A40BE3"/>
    <w:rsid w:val="00A4153B"/>
    <w:rsid w:val="00A41B27"/>
    <w:rsid w:val="00A41C19"/>
    <w:rsid w:val="00A42119"/>
    <w:rsid w:val="00A42713"/>
    <w:rsid w:val="00A42A95"/>
    <w:rsid w:val="00A447A3"/>
    <w:rsid w:val="00A44B2E"/>
    <w:rsid w:val="00A45340"/>
    <w:rsid w:val="00A4556F"/>
    <w:rsid w:val="00A47507"/>
    <w:rsid w:val="00A4786A"/>
    <w:rsid w:val="00A478BB"/>
    <w:rsid w:val="00A50249"/>
    <w:rsid w:val="00A51D61"/>
    <w:rsid w:val="00A52C89"/>
    <w:rsid w:val="00A53319"/>
    <w:rsid w:val="00A53A05"/>
    <w:rsid w:val="00A5434B"/>
    <w:rsid w:val="00A54579"/>
    <w:rsid w:val="00A55BBD"/>
    <w:rsid w:val="00A56E77"/>
    <w:rsid w:val="00A57EB8"/>
    <w:rsid w:val="00A57EEE"/>
    <w:rsid w:val="00A6097B"/>
    <w:rsid w:val="00A64325"/>
    <w:rsid w:val="00A6764D"/>
    <w:rsid w:val="00A67C27"/>
    <w:rsid w:val="00A70155"/>
    <w:rsid w:val="00A7123B"/>
    <w:rsid w:val="00A715C0"/>
    <w:rsid w:val="00A7173D"/>
    <w:rsid w:val="00A71A54"/>
    <w:rsid w:val="00A71DF3"/>
    <w:rsid w:val="00A72177"/>
    <w:rsid w:val="00A72190"/>
    <w:rsid w:val="00A74370"/>
    <w:rsid w:val="00A7536C"/>
    <w:rsid w:val="00A758D7"/>
    <w:rsid w:val="00A75E89"/>
    <w:rsid w:val="00A764B0"/>
    <w:rsid w:val="00A76F3D"/>
    <w:rsid w:val="00A80247"/>
    <w:rsid w:val="00A804AB"/>
    <w:rsid w:val="00A8092F"/>
    <w:rsid w:val="00A82098"/>
    <w:rsid w:val="00A830B6"/>
    <w:rsid w:val="00A833DC"/>
    <w:rsid w:val="00A83407"/>
    <w:rsid w:val="00A850FE"/>
    <w:rsid w:val="00A85550"/>
    <w:rsid w:val="00A85F87"/>
    <w:rsid w:val="00A86212"/>
    <w:rsid w:val="00A86A8D"/>
    <w:rsid w:val="00A871C8"/>
    <w:rsid w:val="00A90391"/>
    <w:rsid w:val="00A91210"/>
    <w:rsid w:val="00A92D26"/>
    <w:rsid w:val="00A93F6A"/>
    <w:rsid w:val="00A94C37"/>
    <w:rsid w:val="00A965F1"/>
    <w:rsid w:val="00A9730F"/>
    <w:rsid w:val="00A97DF3"/>
    <w:rsid w:val="00AA1092"/>
    <w:rsid w:val="00AA1E11"/>
    <w:rsid w:val="00AA3E82"/>
    <w:rsid w:val="00AA4B45"/>
    <w:rsid w:val="00AA6266"/>
    <w:rsid w:val="00AA632B"/>
    <w:rsid w:val="00AA649B"/>
    <w:rsid w:val="00AA6C19"/>
    <w:rsid w:val="00AA72EB"/>
    <w:rsid w:val="00AA7DD0"/>
    <w:rsid w:val="00AB1092"/>
    <w:rsid w:val="00AB26A8"/>
    <w:rsid w:val="00AB27AE"/>
    <w:rsid w:val="00AB283C"/>
    <w:rsid w:val="00AB30A4"/>
    <w:rsid w:val="00AB34FB"/>
    <w:rsid w:val="00AB37B2"/>
    <w:rsid w:val="00AB46A5"/>
    <w:rsid w:val="00AB4BFB"/>
    <w:rsid w:val="00AB50BF"/>
    <w:rsid w:val="00AB5F30"/>
    <w:rsid w:val="00AB5FDC"/>
    <w:rsid w:val="00AB642B"/>
    <w:rsid w:val="00AB67A5"/>
    <w:rsid w:val="00AB75C3"/>
    <w:rsid w:val="00AB78CD"/>
    <w:rsid w:val="00AB7B8A"/>
    <w:rsid w:val="00AC0A50"/>
    <w:rsid w:val="00AC1FBC"/>
    <w:rsid w:val="00AC2601"/>
    <w:rsid w:val="00AC2B1C"/>
    <w:rsid w:val="00AC2EF3"/>
    <w:rsid w:val="00AC30D6"/>
    <w:rsid w:val="00AC3642"/>
    <w:rsid w:val="00AC4DA1"/>
    <w:rsid w:val="00AD00FA"/>
    <w:rsid w:val="00AD012A"/>
    <w:rsid w:val="00AD01C7"/>
    <w:rsid w:val="00AD0F22"/>
    <w:rsid w:val="00AD1283"/>
    <w:rsid w:val="00AD13BF"/>
    <w:rsid w:val="00AD3D7A"/>
    <w:rsid w:val="00AD4961"/>
    <w:rsid w:val="00AD5300"/>
    <w:rsid w:val="00AD6E55"/>
    <w:rsid w:val="00AE02F5"/>
    <w:rsid w:val="00AE09C7"/>
    <w:rsid w:val="00AE2CFC"/>
    <w:rsid w:val="00AE2FB8"/>
    <w:rsid w:val="00AE3AE6"/>
    <w:rsid w:val="00AE4ABB"/>
    <w:rsid w:val="00AE6073"/>
    <w:rsid w:val="00AE6245"/>
    <w:rsid w:val="00AE63CE"/>
    <w:rsid w:val="00AE7E18"/>
    <w:rsid w:val="00AF068F"/>
    <w:rsid w:val="00AF0899"/>
    <w:rsid w:val="00AF0F38"/>
    <w:rsid w:val="00AF221C"/>
    <w:rsid w:val="00AF3CBA"/>
    <w:rsid w:val="00AF4324"/>
    <w:rsid w:val="00AF4416"/>
    <w:rsid w:val="00AF5177"/>
    <w:rsid w:val="00AF5B83"/>
    <w:rsid w:val="00AF5D5E"/>
    <w:rsid w:val="00AF6829"/>
    <w:rsid w:val="00B00B1E"/>
    <w:rsid w:val="00B00D32"/>
    <w:rsid w:val="00B0104A"/>
    <w:rsid w:val="00B01CD5"/>
    <w:rsid w:val="00B020C6"/>
    <w:rsid w:val="00B02189"/>
    <w:rsid w:val="00B06177"/>
    <w:rsid w:val="00B06426"/>
    <w:rsid w:val="00B06A94"/>
    <w:rsid w:val="00B07879"/>
    <w:rsid w:val="00B10A48"/>
    <w:rsid w:val="00B10D5C"/>
    <w:rsid w:val="00B10D9E"/>
    <w:rsid w:val="00B11C0B"/>
    <w:rsid w:val="00B11C58"/>
    <w:rsid w:val="00B1222F"/>
    <w:rsid w:val="00B12779"/>
    <w:rsid w:val="00B13154"/>
    <w:rsid w:val="00B134D0"/>
    <w:rsid w:val="00B14B06"/>
    <w:rsid w:val="00B15227"/>
    <w:rsid w:val="00B15818"/>
    <w:rsid w:val="00B164F7"/>
    <w:rsid w:val="00B16723"/>
    <w:rsid w:val="00B17262"/>
    <w:rsid w:val="00B17C94"/>
    <w:rsid w:val="00B20A51"/>
    <w:rsid w:val="00B20BF6"/>
    <w:rsid w:val="00B223A0"/>
    <w:rsid w:val="00B22797"/>
    <w:rsid w:val="00B22D76"/>
    <w:rsid w:val="00B23CF1"/>
    <w:rsid w:val="00B25182"/>
    <w:rsid w:val="00B25DA1"/>
    <w:rsid w:val="00B26FEA"/>
    <w:rsid w:val="00B27FB6"/>
    <w:rsid w:val="00B304DE"/>
    <w:rsid w:val="00B31020"/>
    <w:rsid w:val="00B315FF"/>
    <w:rsid w:val="00B32029"/>
    <w:rsid w:val="00B32271"/>
    <w:rsid w:val="00B325B2"/>
    <w:rsid w:val="00B3431D"/>
    <w:rsid w:val="00B355E6"/>
    <w:rsid w:val="00B36339"/>
    <w:rsid w:val="00B3641C"/>
    <w:rsid w:val="00B3722D"/>
    <w:rsid w:val="00B374F3"/>
    <w:rsid w:val="00B41DD2"/>
    <w:rsid w:val="00B42035"/>
    <w:rsid w:val="00B42E1C"/>
    <w:rsid w:val="00B42E40"/>
    <w:rsid w:val="00B434A4"/>
    <w:rsid w:val="00B43A43"/>
    <w:rsid w:val="00B4414C"/>
    <w:rsid w:val="00B4422A"/>
    <w:rsid w:val="00B444A7"/>
    <w:rsid w:val="00B454C5"/>
    <w:rsid w:val="00B4678C"/>
    <w:rsid w:val="00B47116"/>
    <w:rsid w:val="00B472C7"/>
    <w:rsid w:val="00B51E1F"/>
    <w:rsid w:val="00B51F34"/>
    <w:rsid w:val="00B5204F"/>
    <w:rsid w:val="00B520E9"/>
    <w:rsid w:val="00B52A85"/>
    <w:rsid w:val="00B54407"/>
    <w:rsid w:val="00B54728"/>
    <w:rsid w:val="00B54AAB"/>
    <w:rsid w:val="00B5568F"/>
    <w:rsid w:val="00B56B0C"/>
    <w:rsid w:val="00B61176"/>
    <w:rsid w:val="00B61196"/>
    <w:rsid w:val="00B63068"/>
    <w:rsid w:val="00B6499C"/>
    <w:rsid w:val="00B65591"/>
    <w:rsid w:val="00B65DA8"/>
    <w:rsid w:val="00B66144"/>
    <w:rsid w:val="00B6742B"/>
    <w:rsid w:val="00B67A18"/>
    <w:rsid w:val="00B720D1"/>
    <w:rsid w:val="00B7239E"/>
    <w:rsid w:val="00B74110"/>
    <w:rsid w:val="00B756A1"/>
    <w:rsid w:val="00B75BC3"/>
    <w:rsid w:val="00B75C37"/>
    <w:rsid w:val="00B7601C"/>
    <w:rsid w:val="00B76198"/>
    <w:rsid w:val="00B77764"/>
    <w:rsid w:val="00B79E79"/>
    <w:rsid w:val="00B8074A"/>
    <w:rsid w:val="00B818AC"/>
    <w:rsid w:val="00B8220B"/>
    <w:rsid w:val="00B82A7F"/>
    <w:rsid w:val="00B82F93"/>
    <w:rsid w:val="00B839AD"/>
    <w:rsid w:val="00B83E27"/>
    <w:rsid w:val="00B85B6D"/>
    <w:rsid w:val="00B867E5"/>
    <w:rsid w:val="00B87640"/>
    <w:rsid w:val="00B87818"/>
    <w:rsid w:val="00B87848"/>
    <w:rsid w:val="00B87861"/>
    <w:rsid w:val="00B87A83"/>
    <w:rsid w:val="00B90149"/>
    <w:rsid w:val="00B901A7"/>
    <w:rsid w:val="00B91665"/>
    <w:rsid w:val="00B919B1"/>
    <w:rsid w:val="00B92214"/>
    <w:rsid w:val="00B92939"/>
    <w:rsid w:val="00B92D06"/>
    <w:rsid w:val="00B93341"/>
    <w:rsid w:val="00B93929"/>
    <w:rsid w:val="00B93F1C"/>
    <w:rsid w:val="00B93F24"/>
    <w:rsid w:val="00B950BA"/>
    <w:rsid w:val="00B9511F"/>
    <w:rsid w:val="00B9555B"/>
    <w:rsid w:val="00B96531"/>
    <w:rsid w:val="00B96C0D"/>
    <w:rsid w:val="00B972CF"/>
    <w:rsid w:val="00B97673"/>
    <w:rsid w:val="00BA001E"/>
    <w:rsid w:val="00BA09CE"/>
    <w:rsid w:val="00BA11C7"/>
    <w:rsid w:val="00BA150E"/>
    <w:rsid w:val="00BA18CD"/>
    <w:rsid w:val="00BA223C"/>
    <w:rsid w:val="00BA2A0D"/>
    <w:rsid w:val="00BA3002"/>
    <w:rsid w:val="00BA3288"/>
    <w:rsid w:val="00BA3FE3"/>
    <w:rsid w:val="00BA459F"/>
    <w:rsid w:val="00BA545E"/>
    <w:rsid w:val="00BA549A"/>
    <w:rsid w:val="00BA5707"/>
    <w:rsid w:val="00BA5921"/>
    <w:rsid w:val="00BA6F9F"/>
    <w:rsid w:val="00BA70AB"/>
    <w:rsid w:val="00BA71E1"/>
    <w:rsid w:val="00BB0596"/>
    <w:rsid w:val="00BB3B7B"/>
    <w:rsid w:val="00BB3BA5"/>
    <w:rsid w:val="00BB42D1"/>
    <w:rsid w:val="00BB49A0"/>
    <w:rsid w:val="00BB4A80"/>
    <w:rsid w:val="00BB4C6E"/>
    <w:rsid w:val="00BB6632"/>
    <w:rsid w:val="00BC0135"/>
    <w:rsid w:val="00BC1843"/>
    <w:rsid w:val="00BC2070"/>
    <w:rsid w:val="00BC2626"/>
    <w:rsid w:val="00BC305C"/>
    <w:rsid w:val="00BC516F"/>
    <w:rsid w:val="00BC51A8"/>
    <w:rsid w:val="00BC5230"/>
    <w:rsid w:val="00BC6E0F"/>
    <w:rsid w:val="00BD1A87"/>
    <w:rsid w:val="00BD1D3A"/>
    <w:rsid w:val="00BD1D73"/>
    <w:rsid w:val="00BD1E9D"/>
    <w:rsid w:val="00BD391A"/>
    <w:rsid w:val="00BD4051"/>
    <w:rsid w:val="00BD40DF"/>
    <w:rsid w:val="00BD510C"/>
    <w:rsid w:val="00BD5743"/>
    <w:rsid w:val="00BD5DBE"/>
    <w:rsid w:val="00BD5DF1"/>
    <w:rsid w:val="00BD7533"/>
    <w:rsid w:val="00BD7EB3"/>
    <w:rsid w:val="00BE11F0"/>
    <w:rsid w:val="00BE1259"/>
    <w:rsid w:val="00BE1CFD"/>
    <w:rsid w:val="00BE2A26"/>
    <w:rsid w:val="00BE30C2"/>
    <w:rsid w:val="00BE3801"/>
    <w:rsid w:val="00BE3BF4"/>
    <w:rsid w:val="00BE3DD1"/>
    <w:rsid w:val="00BE3DE9"/>
    <w:rsid w:val="00BE4DEE"/>
    <w:rsid w:val="00BE5987"/>
    <w:rsid w:val="00BE6440"/>
    <w:rsid w:val="00BE7A45"/>
    <w:rsid w:val="00BF042B"/>
    <w:rsid w:val="00BF18D5"/>
    <w:rsid w:val="00BF211B"/>
    <w:rsid w:val="00BF23F1"/>
    <w:rsid w:val="00BF2CAB"/>
    <w:rsid w:val="00BF3821"/>
    <w:rsid w:val="00BF45D6"/>
    <w:rsid w:val="00BF4B99"/>
    <w:rsid w:val="00BF4D15"/>
    <w:rsid w:val="00BF507B"/>
    <w:rsid w:val="00BF5310"/>
    <w:rsid w:val="00BF58D1"/>
    <w:rsid w:val="00BF592C"/>
    <w:rsid w:val="00BF5DD6"/>
    <w:rsid w:val="00C001B4"/>
    <w:rsid w:val="00C017B8"/>
    <w:rsid w:val="00C01A0D"/>
    <w:rsid w:val="00C028CF"/>
    <w:rsid w:val="00C02CCB"/>
    <w:rsid w:val="00C0421F"/>
    <w:rsid w:val="00C04D27"/>
    <w:rsid w:val="00C069FD"/>
    <w:rsid w:val="00C07391"/>
    <w:rsid w:val="00C10080"/>
    <w:rsid w:val="00C10285"/>
    <w:rsid w:val="00C11676"/>
    <w:rsid w:val="00C1195D"/>
    <w:rsid w:val="00C132B8"/>
    <w:rsid w:val="00C13576"/>
    <w:rsid w:val="00C13A61"/>
    <w:rsid w:val="00C14ED7"/>
    <w:rsid w:val="00C1536E"/>
    <w:rsid w:val="00C153B1"/>
    <w:rsid w:val="00C15ABE"/>
    <w:rsid w:val="00C16B41"/>
    <w:rsid w:val="00C17EAF"/>
    <w:rsid w:val="00C20761"/>
    <w:rsid w:val="00C208CE"/>
    <w:rsid w:val="00C21306"/>
    <w:rsid w:val="00C214C7"/>
    <w:rsid w:val="00C21D8F"/>
    <w:rsid w:val="00C220BB"/>
    <w:rsid w:val="00C2276D"/>
    <w:rsid w:val="00C2386A"/>
    <w:rsid w:val="00C24C84"/>
    <w:rsid w:val="00C25155"/>
    <w:rsid w:val="00C254E3"/>
    <w:rsid w:val="00C255AD"/>
    <w:rsid w:val="00C26040"/>
    <w:rsid w:val="00C27BD2"/>
    <w:rsid w:val="00C3081A"/>
    <w:rsid w:val="00C315A4"/>
    <w:rsid w:val="00C31764"/>
    <w:rsid w:val="00C31908"/>
    <w:rsid w:val="00C31A9E"/>
    <w:rsid w:val="00C31E99"/>
    <w:rsid w:val="00C32815"/>
    <w:rsid w:val="00C32D1D"/>
    <w:rsid w:val="00C33F9D"/>
    <w:rsid w:val="00C35624"/>
    <w:rsid w:val="00C36D64"/>
    <w:rsid w:val="00C3781C"/>
    <w:rsid w:val="00C37CC5"/>
    <w:rsid w:val="00C40CF9"/>
    <w:rsid w:val="00C4146F"/>
    <w:rsid w:val="00C4369B"/>
    <w:rsid w:val="00C43821"/>
    <w:rsid w:val="00C44BE4"/>
    <w:rsid w:val="00C458ED"/>
    <w:rsid w:val="00C46112"/>
    <w:rsid w:val="00C466ED"/>
    <w:rsid w:val="00C50FB5"/>
    <w:rsid w:val="00C52C72"/>
    <w:rsid w:val="00C56245"/>
    <w:rsid w:val="00C60124"/>
    <w:rsid w:val="00C62484"/>
    <w:rsid w:val="00C62974"/>
    <w:rsid w:val="00C63237"/>
    <w:rsid w:val="00C63981"/>
    <w:rsid w:val="00C63E5F"/>
    <w:rsid w:val="00C6452D"/>
    <w:rsid w:val="00C64999"/>
    <w:rsid w:val="00C66E32"/>
    <w:rsid w:val="00C678D1"/>
    <w:rsid w:val="00C71FA3"/>
    <w:rsid w:val="00C720CC"/>
    <w:rsid w:val="00C724C0"/>
    <w:rsid w:val="00C72602"/>
    <w:rsid w:val="00C7368C"/>
    <w:rsid w:val="00C75193"/>
    <w:rsid w:val="00C753C1"/>
    <w:rsid w:val="00C7567D"/>
    <w:rsid w:val="00C75ECB"/>
    <w:rsid w:val="00C76AE7"/>
    <w:rsid w:val="00C77350"/>
    <w:rsid w:val="00C77BC8"/>
    <w:rsid w:val="00C800F7"/>
    <w:rsid w:val="00C8033E"/>
    <w:rsid w:val="00C80BA5"/>
    <w:rsid w:val="00C810B4"/>
    <w:rsid w:val="00C815DE"/>
    <w:rsid w:val="00C81C63"/>
    <w:rsid w:val="00C82FFC"/>
    <w:rsid w:val="00C840E7"/>
    <w:rsid w:val="00C844CA"/>
    <w:rsid w:val="00C848F4"/>
    <w:rsid w:val="00C85896"/>
    <w:rsid w:val="00C861C5"/>
    <w:rsid w:val="00C86D7D"/>
    <w:rsid w:val="00C86E50"/>
    <w:rsid w:val="00C871C1"/>
    <w:rsid w:val="00C87F4D"/>
    <w:rsid w:val="00C91944"/>
    <w:rsid w:val="00C91954"/>
    <w:rsid w:val="00C91C0C"/>
    <w:rsid w:val="00C92556"/>
    <w:rsid w:val="00C9279C"/>
    <w:rsid w:val="00C93473"/>
    <w:rsid w:val="00C9360D"/>
    <w:rsid w:val="00C93676"/>
    <w:rsid w:val="00C93862"/>
    <w:rsid w:val="00C94287"/>
    <w:rsid w:val="00C94D8C"/>
    <w:rsid w:val="00C94F6E"/>
    <w:rsid w:val="00C95DDB"/>
    <w:rsid w:val="00C96833"/>
    <w:rsid w:val="00C96DD4"/>
    <w:rsid w:val="00C96F92"/>
    <w:rsid w:val="00C97255"/>
    <w:rsid w:val="00CA04FA"/>
    <w:rsid w:val="00CA1493"/>
    <w:rsid w:val="00CA1F58"/>
    <w:rsid w:val="00CA3AD8"/>
    <w:rsid w:val="00CA3D3F"/>
    <w:rsid w:val="00CA4974"/>
    <w:rsid w:val="00CA4F07"/>
    <w:rsid w:val="00CA5865"/>
    <w:rsid w:val="00CA725D"/>
    <w:rsid w:val="00CB1B92"/>
    <w:rsid w:val="00CB1DF8"/>
    <w:rsid w:val="00CB2839"/>
    <w:rsid w:val="00CB2A4D"/>
    <w:rsid w:val="00CB3468"/>
    <w:rsid w:val="00CB37B1"/>
    <w:rsid w:val="00CB3869"/>
    <w:rsid w:val="00CB4548"/>
    <w:rsid w:val="00CB4810"/>
    <w:rsid w:val="00CB5441"/>
    <w:rsid w:val="00CB6CF7"/>
    <w:rsid w:val="00CB7659"/>
    <w:rsid w:val="00CB7A14"/>
    <w:rsid w:val="00CB7C1B"/>
    <w:rsid w:val="00CB7E28"/>
    <w:rsid w:val="00CC0C2A"/>
    <w:rsid w:val="00CC0F85"/>
    <w:rsid w:val="00CC1201"/>
    <w:rsid w:val="00CC160A"/>
    <w:rsid w:val="00CC23FD"/>
    <w:rsid w:val="00CC26AA"/>
    <w:rsid w:val="00CC3572"/>
    <w:rsid w:val="00CC4132"/>
    <w:rsid w:val="00CC54FF"/>
    <w:rsid w:val="00CC5D54"/>
    <w:rsid w:val="00CC666B"/>
    <w:rsid w:val="00CC6EC6"/>
    <w:rsid w:val="00CC7E28"/>
    <w:rsid w:val="00CD01A2"/>
    <w:rsid w:val="00CD0918"/>
    <w:rsid w:val="00CD0CA8"/>
    <w:rsid w:val="00CD371B"/>
    <w:rsid w:val="00CD3A26"/>
    <w:rsid w:val="00CD4A61"/>
    <w:rsid w:val="00CD51F2"/>
    <w:rsid w:val="00CD543E"/>
    <w:rsid w:val="00CD54A4"/>
    <w:rsid w:val="00CD5C87"/>
    <w:rsid w:val="00CD665B"/>
    <w:rsid w:val="00CE1C1F"/>
    <w:rsid w:val="00CE483C"/>
    <w:rsid w:val="00CE5189"/>
    <w:rsid w:val="00CE5470"/>
    <w:rsid w:val="00CE58A3"/>
    <w:rsid w:val="00CE74BC"/>
    <w:rsid w:val="00CE74F8"/>
    <w:rsid w:val="00CF0069"/>
    <w:rsid w:val="00CF092E"/>
    <w:rsid w:val="00CF0C44"/>
    <w:rsid w:val="00CF0EB0"/>
    <w:rsid w:val="00CF1F8C"/>
    <w:rsid w:val="00CF21F5"/>
    <w:rsid w:val="00CF2C04"/>
    <w:rsid w:val="00CF2EA6"/>
    <w:rsid w:val="00CF41B6"/>
    <w:rsid w:val="00CF4FF8"/>
    <w:rsid w:val="00CF6224"/>
    <w:rsid w:val="00CF6E1F"/>
    <w:rsid w:val="00CF7D96"/>
    <w:rsid w:val="00CF7E07"/>
    <w:rsid w:val="00D01674"/>
    <w:rsid w:val="00D01EE3"/>
    <w:rsid w:val="00D03007"/>
    <w:rsid w:val="00D0324A"/>
    <w:rsid w:val="00D04C37"/>
    <w:rsid w:val="00D05098"/>
    <w:rsid w:val="00D051EE"/>
    <w:rsid w:val="00D0632E"/>
    <w:rsid w:val="00D06B32"/>
    <w:rsid w:val="00D06EB8"/>
    <w:rsid w:val="00D0769F"/>
    <w:rsid w:val="00D07994"/>
    <w:rsid w:val="00D11179"/>
    <w:rsid w:val="00D119A1"/>
    <w:rsid w:val="00D12488"/>
    <w:rsid w:val="00D13408"/>
    <w:rsid w:val="00D134A1"/>
    <w:rsid w:val="00D13C68"/>
    <w:rsid w:val="00D13DDF"/>
    <w:rsid w:val="00D13F20"/>
    <w:rsid w:val="00D142BD"/>
    <w:rsid w:val="00D14D85"/>
    <w:rsid w:val="00D1549F"/>
    <w:rsid w:val="00D15A54"/>
    <w:rsid w:val="00D15A7D"/>
    <w:rsid w:val="00D16C12"/>
    <w:rsid w:val="00D172A6"/>
    <w:rsid w:val="00D177B6"/>
    <w:rsid w:val="00D20104"/>
    <w:rsid w:val="00D20BD2"/>
    <w:rsid w:val="00D228AE"/>
    <w:rsid w:val="00D24D9D"/>
    <w:rsid w:val="00D25086"/>
    <w:rsid w:val="00D25114"/>
    <w:rsid w:val="00D25B03"/>
    <w:rsid w:val="00D25E9E"/>
    <w:rsid w:val="00D2619B"/>
    <w:rsid w:val="00D2745A"/>
    <w:rsid w:val="00D27884"/>
    <w:rsid w:val="00D30146"/>
    <w:rsid w:val="00D3065A"/>
    <w:rsid w:val="00D310FC"/>
    <w:rsid w:val="00D31576"/>
    <w:rsid w:val="00D320C9"/>
    <w:rsid w:val="00D3223E"/>
    <w:rsid w:val="00D32965"/>
    <w:rsid w:val="00D32A1C"/>
    <w:rsid w:val="00D32A8A"/>
    <w:rsid w:val="00D3381E"/>
    <w:rsid w:val="00D33D42"/>
    <w:rsid w:val="00D35160"/>
    <w:rsid w:val="00D3580A"/>
    <w:rsid w:val="00D35DA9"/>
    <w:rsid w:val="00D36539"/>
    <w:rsid w:val="00D375C6"/>
    <w:rsid w:val="00D378D2"/>
    <w:rsid w:val="00D41BC1"/>
    <w:rsid w:val="00D43033"/>
    <w:rsid w:val="00D4325F"/>
    <w:rsid w:val="00D4447B"/>
    <w:rsid w:val="00D4502A"/>
    <w:rsid w:val="00D458C3"/>
    <w:rsid w:val="00D45A33"/>
    <w:rsid w:val="00D46400"/>
    <w:rsid w:val="00D46CA9"/>
    <w:rsid w:val="00D5021F"/>
    <w:rsid w:val="00D50647"/>
    <w:rsid w:val="00D51421"/>
    <w:rsid w:val="00D523C5"/>
    <w:rsid w:val="00D527C3"/>
    <w:rsid w:val="00D53476"/>
    <w:rsid w:val="00D540B9"/>
    <w:rsid w:val="00D5447B"/>
    <w:rsid w:val="00D547AC"/>
    <w:rsid w:val="00D55554"/>
    <w:rsid w:val="00D55EC0"/>
    <w:rsid w:val="00D56032"/>
    <w:rsid w:val="00D5645A"/>
    <w:rsid w:val="00D56656"/>
    <w:rsid w:val="00D56BA9"/>
    <w:rsid w:val="00D57369"/>
    <w:rsid w:val="00D57CE4"/>
    <w:rsid w:val="00D603C0"/>
    <w:rsid w:val="00D60B5E"/>
    <w:rsid w:val="00D60EE2"/>
    <w:rsid w:val="00D61402"/>
    <w:rsid w:val="00D61866"/>
    <w:rsid w:val="00D62818"/>
    <w:rsid w:val="00D6700B"/>
    <w:rsid w:val="00D674E5"/>
    <w:rsid w:val="00D67EA5"/>
    <w:rsid w:val="00D70CB2"/>
    <w:rsid w:val="00D71D3D"/>
    <w:rsid w:val="00D728FC"/>
    <w:rsid w:val="00D72EC0"/>
    <w:rsid w:val="00D72F82"/>
    <w:rsid w:val="00D7384F"/>
    <w:rsid w:val="00D77A50"/>
    <w:rsid w:val="00D80B53"/>
    <w:rsid w:val="00D80E36"/>
    <w:rsid w:val="00D82E4C"/>
    <w:rsid w:val="00D83615"/>
    <w:rsid w:val="00D8439B"/>
    <w:rsid w:val="00D86874"/>
    <w:rsid w:val="00D86A78"/>
    <w:rsid w:val="00D86AFD"/>
    <w:rsid w:val="00D86BAE"/>
    <w:rsid w:val="00D86D3D"/>
    <w:rsid w:val="00D910C7"/>
    <w:rsid w:val="00D91182"/>
    <w:rsid w:val="00D931C2"/>
    <w:rsid w:val="00D932A3"/>
    <w:rsid w:val="00D9365E"/>
    <w:rsid w:val="00D93C5B"/>
    <w:rsid w:val="00D9405B"/>
    <w:rsid w:val="00D94225"/>
    <w:rsid w:val="00D94E72"/>
    <w:rsid w:val="00D95199"/>
    <w:rsid w:val="00D95E38"/>
    <w:rsid w:val="00D96278"/>
    <w:rsid w:val="00D96388"/>
    <w:rsid w:val="00D96E49"/>
    <w:rsid w:val="00D971EC"/>
    <w:rsid w:val="00DA0380"/>
    <w:rsid w:val="00DA0B5A"/>
    <w:rsid w:val="00DA2922"/>
    <w:rsid w:val="00DA3257"/>
    <w:rsid w:val="00DA3CA3"/>
    <w:rsid w:val="00DA558C"/>
    <w:rsid w:val="00DA6EC6"/>
    <w:rsid w:val="00DA7244"/>
    <w:rsid w:val="00DB0953"/>
    <w:rsid w:val="00DB09B7"/>
    <w:rsid w:val="00DB0C3D"/>
    <w:rsid w:val="00DB488E"/>
    <w:rsid w:val="00DB4B5E"/>
    <w:rsid w:val="00DB50D8"/>
    <w:rsid w:val="00DB604E"/>
    <w:rsid w:val="00DB610A"/>
    <w:rsid w:val="00DB6247"/>
    <w:rsid w:val="00DB7936"/>
    <w:rsid w:val="00DC1530"/>
    <w:rsid w:val="00DC2D99"/>
    <w:rsid w:val="00DC2F57"/>
    <w:rsid w:val="00DC3FB5"/>
    <w:rsid w:val="00DC4325"/>
    <w:rsid w:val="00DC5D92"/>
    <w:rsid w:val="00DC6A47"/>
    <w:rsid w:val="00DC7AD0"/>
    <w:rsid w:val="00DC7F4E"/>
    <w:rsid w:val="00DD0ACF"/>
    <w:rsid w:val="00DD280C"/>
    <w:rsid w:val="00DD411A"/>
    <w:rsid w:val="00DD480C"/>
    <w:rsid w:val="00DD4A06"/>
    <w:rsid w:val="00DD5397"/>
    <w:rsid w:val="00DD5441"/>
    <w:rsid w:val="00DD564D"/>
    <w:rsid w:val="00DD5A4D"/>
    <w:rsid w:val="00DD5C8A"/>
    <w:rsid w:val="00DD6EA3"/>
    <w:rsid w:val="00DD7350"/>
    <w:rsid w:val="00DD73F3"/>
    <w:rsid w:val="00DE1008"/>
    <w:rsid w:val="00DE231F"/>
    <w:rsid w:val="00DE3259"/>
    <w:rsid w:val="00DE3FB4"/>
    <w:rsid w:val="00DE51CA"/>
    <w:rsid w:val="00DE5892"/>
    <w:rsid w:val="00DE5899"/>
    <w:rsid w:val="00DE5A80"/>
    <w:rsid w:val="00DE6BED"/>
    <w:rsid w:val="00DE6F3D"/>
    <w:rsid w:val="00DE7BD5"/>
    <w:rsid w:val="00DF1625"/>
    <w:rsid w:val="00DF281B"/>
    <w:rsid w:val="00DF29A5"/>
    <w:rsid w:val="00DF3128"/>
    <w:rsid w:val="00DF4043"/>
    <w:rsid w:val="00DF4A76"/>
    <w:rsid w:val="00DF61D4"/>
    <w:rsid w:val="00DF695E"/>
    <w:rsid w:val="00DF6A76"/>
    <w:rsid w:val="00DF6C49"/>
    <w:rsid w:val="00DF6F3A"/>
    <w:rsid w:val="00DF70E8"/>
    <w:rsid w:val="00DF7A4E"/>
    <w:rsid w:val="00E0076E"/>
    <w:rsid w:val="00E00C8F"/>
    <w:rsid w:val="00E00E4F"/>
    <w:rsid w:val="00E0140A"/>
    <w:rsid w:val="00E01F0E"/>
    <w:rsid w:val="00E02793"/>
    <w:rsid w:val="00E02986"/>
    <w:rsid w:val="00E03142"/>
    <w:rsid w:val="00E03410"/>
    <w:rsid w:val="00E04CF9"/>
    <w:rsid w:val="00E055AE"/>
    <w:rsid w:val="00E069B0"/>
    <w:rsid w:val="00E06DCF"/>
    <w:rsid w:val="00E06EE9"/>
    <w:rsid w:val="00E070A9"/>
    <w:rsid w:val="00E10827"/>
    <w:rsid w:val="00E12A42"/>
    <w:rsid w:val="00E13189"/>
    <w:rsid w:val="00E1379F"/>
    <w:rsid w:val="00E144B8"/>
    <w:rsid w:val="00E15571"/>
    <w:rsid w:val="00E16561"/>
    <w:rsid w:val="00E1708A"/>
    <w:rsid w:val="00E1744E"/>
    <w:rsid w:val="00E176D3"/>
    <w:rsid w:val="00E17CC6"/>
    <w:rsid w:val="00E20AE6"/>
    <w:rsid w:val="00E20BF1"/>
    <w:rsid w:val="00E21611"/>
    <w:rsid w:val="00E21961"/>
    <w:rsid w:val="00E2401A"/>
    <w:rsid w:val="00E2723B"/>
    <w:rsid w:val="00E277C7"/>
    <w:rsid w:val="00E31477"/>
    <w:rsid w:val="00E31BDE"/>
    <w:rsid w:val="00E31CD0"/>
    <w:rsid w:val="00E31CEA"/>
    <w:rsid w:val="00E334AD"/>
    <w:rsid w:val="00E34743"/>
    <w:rsid w:val="00E3493B"/>
    <w:rsid w:val="00E34AAA"/>
    <w:rsid w:val="00E34F0D"/>
    <w:rsid w:val="00E34FA5"/>
    <w:rsid w:val="00E3569A"/>
    <w:rsid w:val="00E36344"/>
    <w:rsid w:val="00E37F1F"/>
    <w:rsid w:val="00E440DE"/>
    <w:rsid w:val="00E45933"/>
    <w:rsid w:val="00E459E1"/>
    <w:rsid w:val="00E4628E"/>
    <w:rsid w:val="00E4660E"/>
    <w:rsid w:val="00E47803"/>
    <w:rsid w:val="00E5141A"/>
    <w:rsid w:val="00E528D9"/>
    <w:rsid w:val="00E53FD7"/>
    <w:rsid w:val="00E565DE"/>
    <w:rsid w:val="00E614EF"/>
    <w:rsid w:val="00E6183C"/>
    <w:rsid w:val="00E62787"/>
    <w:rsid w:val="00E62985"/>
    <w:rsid w:val="00E62F58"/>
    <w:rsid w:val="00E641EB"/>
    <w:rsid w:val="00E648E0"/>
    <w:rsid w:val="00E64A77"/>
    <w:rsid w:val="00E6582C"/>
    <w:rsid w:val="00E66300"/>
    <w:rsid w:val="00E66B7D"/>
    <w:rsid w:val="00E66E17"/>
    <w:rsid w:val="00E7163D"/>
    <w:rsid w:val="00E71B2F"/>
    <w:rsid w:val="00E73C1C"/>
    <w:rsid w:val="00E74A56"/>
    <w:rsid w:val="00E7658D"/>
    <w:rsid w:val="00E7764B"/>
    <w:rsid w:val="00E818CE"/>
    <w:rsid w:val="00E837B6"/>
    <w:rsid w:val="00E83BCF"/>
    <w:rsid w:val="00E83C1A"/>
    <w:rsid w:val="00E83D18"/>
    <w:rsid w:val="00E840C6"/>
    <w:rsid w:val="00E85740"/>
    <w:rsid w:val="00E861BD"/>
    <w:rsid w:val="00E86210"/>
    <w:rsid w:val="00E871C2"/>
    <w:rsid w:val="00E87DFC"/>
    <w:rsid w:val="00E90094"/>
    <w:rsid w:val="00E9072D"/>
    <w:rsid w:val="00E90E3A"/>
    <w:rsid w:val="00E91259"/>
    <w:rsid w:val="00E920DE"/>
    <w:rsid w:val="00E941CC"/>
    <w:rsid w:val="00E94BBF"/>
    <w:rsid w:val="00E955F8"/>
    <w:rsid w:val="00E95CEB"/>
    <w:rsid w:val="00E96ACC"/>
    <w:rsid w:val="00E97129"/>
    <w:rsid w:val="00E97C6A"/>
    <w:rsid w:val="00E97FE5"/>
    <w:rsid w:val="00EA03BA"/>
    <w:rsid w:val="00EA0ACF"/>
    <w:rsid w:val="00EA0B72"/>
    <w:rsid w:val="00EA18C6"/>
    <w:rsid w:val="00EA1EEC"/>
    <w:rsid w:val="00EA1EF2"/>
    <w:rsid w:val="00EA2C1B"/>
    <w:rsid w:val="00EA325B"/>
    <w:rsid w:val="00EA5558"/>
    <w:rsid w:val="00EA5726"/>
    <w:rsid w:val="00EA5CF4"/>
    <w:rsid w:val="00EA7648"/>
    <w:rsid w:val="00EA7F3A"/>
    <w:rsid w:val="00EB01FA"/>
    <w:rsid w:val="00EB022C"/>
    <w:rsid w:val="00EB026E"/>
    <w:rsid w:val="00EB0C4B"/>
    <w:rsid w:val="00EB0D40"/>
    <w:rsid w:val="00EB1026"/>
    <w:rsid w:val="00EB20FF"/>
    <w:rsid w:val="00EB2BB4"/>
    <w:rsid w:val="00EB3526"/>
    <w:rsid w:val="00EB3668"/>
    <w:rsid w:val="00EB3D1E"/>
    <w:rsid w:val="00EB41C3"/>
    <w:rsid w:val="00EB4ED0"/>
    <w:rsid w:val="00EB515B"/>
    <w:rsid w:val="00EB5B94"/>
    <w:rsid w:val="00EB5BBF"/>
    <w:rsid w:val="00EB64B8"/>
    <w:rsid w:val="00EB6B5B"/>
    <w:rsid w:val="00EB6CFB"/>
    <w:rsid w:val="00EB71DB"/>
    <w:rsid w:val="00EC065F"/>
    <w:rsid w:val="00EC2186"/>
    <w:rsid w:val="00EC2355"/>
    <w:rsid w:val="00EC24A0"/>
    <w:rsid w:val="00EC24FC"/>
    <w:rsid w:val="00EC2ABC"/>
    <w:rsid w:val="00EC3340"/>
    <w:rsid w:val="00EC3C40"/>
    <w:rsid w:val="00EC41E0"/>
    <w:rsid w:val="00EC7C06"/>
    <w:rsid w:val="00ED1DA2"/>
    <w:rsid w:val="00ED1F60"/>
    <w:rsid w:val="00ED3873"/>
    <w:rsid w:val="00ED3CB9"/>
    <w:rsid w:val="00ED4393"/>
    <w:rsid w:val="00ED489D"/>
    <w:rsid w:val="00ED5466"/>
    <w:rsid w:val="00ED5E5F"/>
    <w:rsid w:val="00ED6B39"/>
    <w:rsid w:val="00ED75C9"/>
    <w:rsid w:val="00ED7990"/>
    <w:rsid w:val="00ED7A14"/>
    <w:rsid w:val="00ED7AC6"/>
    <w:rsid w:val="00EE0621"/>
    <w:rsid w:val="00EE26A3"/>
    <w:rsid w:val="00EE2953"/>
    <w:rsid w:val="00EE3675"/>
    <w:rsid w:val="00EE5086"/>
    <w:rsid w:val="00EE5767"/>
    <w:rsid w:val="00EE5B2C"/>
    <w:rsid w:val="00EE6DA8"/>
    <w:rsid w:val="00EF0002"/>
    <w:rsid w:val="00EF02F6"/>
    <w:rsid w:val="00EF139A"/>
    <w:rsid w:val="00EF38D6"/>
    <w:rsid w:val="00EF6803"/>
    <w:rsid w:val="00EF7084"/>
    <w:rsid w:val="00EF78E8"/>
    <w:rsid w:val="00EF7A81"/>
    <w:rsid w:val="00F00B86"/>
    <w:rsid w:val="00F027E8"/>
    <w:rsid w:val="00F03524"/>
    <w:rsid w:val="00F03C5E"/>
    <w:rsid w:val="00F05428"/>
    <w:rsid w:val="00F054D3"/>
    <w:rsid w:val="00F070B4"/>
    <w:rsid w:val="00F07789"/>
    <w:rsid w:val="00F07F1A"/>
    <w:rsid w:val="00F11B36"/>
    <w:rsid w:val="00F11CE4"/>
    <w:rsid w:val="00F11E2F"/>
    <w:rsid w:val="00F12B1F"/>
    <w:rsid w:val="00F1363E"/>
    <w:rsid w:val="00F17E22"/>
    <w:rsid w:val="00F17F89"/>
    <w:rsid w:val="00F201EA"/>
    <w:rsid w:val="00F20221"/>
    <w:rsid w:val="00F20DD1"/>
    <w:rsid w:val="00F21BE4"/>
    <w:rsid w:val="00F22148"/>
    <w:rsid w:val="00F233A4"/>
    <w:rsid w:val="00F23DE1"/>
    <w:rsid w:val="00F25ACB"/>
    <w:rsid w:val="00F26FFC"/>
    <w:rsid w:val="00F27280"/>
    <w:rsid w:val="00F272A8"/>
    <w:rsid w:val="00F324C4"/>
    <w:rsid w:val="00F32BA7"/>
    <w:rsid w:val="00F331AC"/>
    <w:rsid w:val="00F33A22"/>
    <w:rsid w:val="00F33F2B"/>
    <w:rsid w:val="00F34459"/>
    <w:rsid w:val="00F3473B"/>
    <w:rsid w:val="00F34EC7"/>
    <w:rsid w:val="00F35227"/>
    <w:rsid w:val="00F353E7"/>
    <w:rsid w:val="00F3590D"/>
    <w:rsid w:val="00F37B8D"/>
    <w:rsid w:val="00F40ACC"/>
    <w:rsid w:val="00F40B7F"/>
    <w:rsid w:val="00F40F9D"/>
    <w:rsid w:val="00F4115B"/>
    <w:rsid w:val="00F432BF"/>
    <w:rsid w:val="00F43709"/>
    <w:rsid w:val="00F45F36"/>
    <w:rsid w:val="00F46BD5"/>
    <w:rsid w:val="00F5070F"/>
    <w:rsid w:val="00F50A8D"/>
    <w:rsid w:val="00F50C0D"/>
    <w:rsid w:val="00F50E5A"/>
    <w:rsid w:val="00F51242"/>
    <w:rsid w:val="00F52492"/>
    <w:rsid w:val="00F5282F"/>
    <w:rsid w:val="00F5324A"/>
    <w:rsid w:val="00F53BA8"/>
    <w:rsid w:val="00F60463"/>
    <w:rsid w:val="00F61F1E"/>
    <w:rsid w:val="00F62878"/>
    <w:rsid w:val="00F62A0D"/>
    <w:rsid w:val="00F655B6"/>
    <w:rsid w:val="00F65DDF"/>
    <w:rsid w:val="00F6635E"/>
    <w:rsid w:val="00F702E8"/>
    <w:rsid w:val="00F703FA"/>
    <w:rsid w:val="00F70A37"/>
    <w:rsid w:val="00F70F2B"/>
    <w:rsid w:val="00F70F40"/>
    <w:rsid w:val="00F71086"/>
    <w:rsid w:val="00F72384"/>
    <w:rsid w:val="00F72735"/>
    <w:rsid w:val="00F72792"/>
    <w:rsid w:val="00F72A12"/>
    <w:rsid w:val="00F73177"/>
    <w:rsid w:val="00F73D64"/>
    <w:rsid w:val="00F74074"/>
    <w:rsid w:val="00F74317"/>
    <w:rsid w:val="00F75426"/>
    <w:rsid w:val="00F75739"/>
    <w:rsid w:val="00F77648"/>
    <w:rsid w:val="00F80155"/>
    <w:rsid w:val="00F805CA"/>
    <w:rsid w:val="00F80F5D"/>
    <w:rsid w:val="00F82427"/>
    <w:rsid w:val="00F82625"/>
    <w:rsid w:val="00F83220"/>
    <w:rsid w:val="00F83782"/>
    <w:rsid w:val="00F838C5"/>
    <w:rsid w:val="00F83F30"/>
    <w:rsid w:val="00F8403D"/>
    <w:rsid w:val="00F854B0"/>
    <w:rsid w:val="00F8618F"/>
    <w:rsid w:val="00F8668A"/>
    <w:rsid w:val="00F86CA5"/>
    <w:rsid w:val="00F90E05"/>
    <w:rsid w:val="00F930AD"/>
    <w:rsid w:val="00F94703"/>
    <w:rsid w:val="00F96E9C"/>
    <w:rsid w:val="00FA02A7"/>
    <w:rsid w:val="00FA2C16"/>
    <w:rsid w:val="00FA4332"/>
    <w:rsid w:val="00FA474A"/>
    <w:rsid w:val="00FA4B71"/>
    <w:rsid w:val="00FA4EC0"/>
    <w:rsid w:val="00FA5C71"/>
    <w:rsid w:val="00FA7232"/>
    <w:rsid w:val="00FA7B1E"/>
    <w:rsid w:val="00FA7CC3"/>
    <w:rsid w:val="00FB0B6A"/>
    <w:rsid w:val="00FB1EB5"/>
    <w:rsid w:val="00FB2C97"/>
    <w:rsid w:val="00FB335B"/>
    <w:rsid w:val="00FB500F"/>
    <w:rsid w:val="00FB64FD"/>
    <w:rsid w:val="00FB68DB"/>
    <w:rsid w:val="00FB7259"/>
    <w:rsid w:val="00FB75C6"/>
    <w:rsid w:val="00FB7DAA"/>
    <w:rsid w:val="00FC05EB"/>
    <w:rsid w:val="00FC0C5C"/>
    <w:rsid w:val="00FC11DB"/>
    <w:rsid w:val="00FC30BF"/>
    <w:rsid w:val="00FC37C7"/>
    <w:rsid w:val="00FC5C6C"/>
    <w:rsid w:val="00FC5CA6"/>
    <w:rsid w:val="00FC68BE"/>
    <w:rsid w:val="00FC6EA7"/>
    <w:rsid w:val="00FC747A"/>
    <w:rsid w:val="00FD1050"/>
    <w:rsid w:val="00FD21FC"/>
    <w:rsid w:val="00FD2B31"/>
    <w:rsid w:val="00FD2CB8"/>
    <w:rsid w:val="00FD3796"/>
    <w:rsid w:val="00FD3BD6"/>
    <w:rsid w:val="00FD4285"/>
    <w:rsid w:val="00FD4A1C"/>
    <w:rsid w:val="00FD6AE9"/>
    <w:rsid w:val="00FD6D24"/>
    <w:rsid w:val="00FD6FA3"/>
    <w:rsid w:val="00FD74A3"/>
    <w:rsid w:val="00FD7877"/>
    <w:rsid w:val="00FE05AF"/>
    <w:rsid w:val="00FE0AE2"/>
    <w:rsid w:val="00FE0B3F"/>
    <w:rsid w:val="00FE0F75"/>
    <w:rsid w:val="00FE12D2"/>
    <w:rsid w:val="00FE14A4"/>
    <w:rsid w:val="00FE50AF"/>
    <w:rsid w:val="00FE5AFD"/>
    <w:rsid w:val="00FE5D28"/>
    <w:rsid w:val="00FF0671"/>
    <w:rsid w:val="00FF0DD3"/>
    <w:rsid w:val="00FF1133"/>
    <w:rsid w:val="00FF2DF8"/>
    <w:rsid w:val="00FF2EFF"/>
    <w:rsid w:val="00FF400B"/>
    <w:rsid w:val="00FF441D"/>
    <w:rsid w:val="00FF48D0"/>
    <w:rsid w:val="00FF52F0"/>
    <w:rsid w:val="00FF547F"/>
    <w:rsid w:val="00FF6189"/>
    <w:rsid w:val="00FF7E5C"/>
    <w:rsid w:val="00FF7E91"/>
    <w:rsid w:val="01461B03"/>
    <w:rsid w:val="01CFE0FB"/>
    <w:rsid w:val="13BE94FF"/>
    <w:rsid w:val="1548FABD"/>
    <w:rsid w:val="1AA923A8"/>
    <w:rsid w:val="1CFEDA71"/>
    <w:rsid w:val="1D9327BA"/>
    <w:rsid w:val="2403544A"/>
    <w:rsid w:val="263B1A1B"/>
    <w:rsid w:val="283C6993"/>
    <w:rsid w:val="2C7C335B"/>
    <w:rsid w:val="3482CC65"/>
    <w:rsid w:val="35BBB377"/>
    <w:rsid w:val="36E84954"/>
    <w:rsid w:val="39733747"/>
    <w:rsid w:val="39A6E934"/>
    <w:rsid w:val="3ADD0FC6"/>
    <w:rsid w:val="3E6B841A"/>
    <w:rsid w:val="44346032"/>
    <w:rsid w:val="450658E6"/>
    <w:rsid w:val="45DA8787"/>
    <w:rsid w:val="48EDEE06"/>
    <w:rsid w:val="4A2E1FA0"/>
    <w:rsid w:val="4E9412CF"/>
    <w:rsid w:val="50974EED"/>
    <w:rsid w:val="55F0AA83"/>
    <w:rsid w:val="569884F8"/>
    <w:rsid w:val="5BA805C0"/>
    <w:rsid w:val="5C67D86A"/>
    <w:rsid w:val="5E13011A"/>
    <w:rsid w:val="672A2D1E"/>
    <w:rsid w:val="6AD8A157"/>
    <w:rsid w:val="6EDBFF88"/>
    <w:rsid w:val="6EF5433A"/>
    <w:rsid w:val="7479CC89"/>
    <w:rsid w:val="7A4F27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A1D31"/>
  <w15:docId w15:val="{E6958DEB-3129-4505-91A4-0AC44B85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79E"/>
    <w:pPr>
      <w:spacing w:after="240" w:line="360" w:lineRule="exact"/>
      <w:jc w:val="both"/>
    </w:pPr>
    <w:rPr>
      <w:rFonts w:ascii="Arial" w:hAnsi="Arial"/>
      <w:sz w:val="22"/>
      <w:szCs w:val="22"/>
      <w:lang w:val="en-AU"/>
    </w:rPr>
  </w:style>
  <w:style w:type="paragraph" w:styleId="Heading1">
    <w:name w:val="heading 1"/>
    <w:basedOn w:val="Normal"/>
    <w:next w:val="Normal"/>
    <w:link w:val="Heading1Char"/>
    <w:uiPriority w:val="9"/>
    <w:qFormat/>
    <w:rsid w:val="001A3992"/>
    <w:pPr>
      <w:keepNext/>
      <w:keepLines/>
      <w:numPr>
        <w:numId w:val="41"/>
      </w:numPr>
      <w:spacing w:before="480" w:after="0"/>
      <w:outlineLvl w:val="0"/>
    </w:pPr>
    <w:rPr>
      <w:rFonts w:ascii="Cambria" w:eastAsia="Times New Roman" w:hAnsi="Cambria"/>
      <w:b/>
      <w:bCs/>
      <w:caps/>
      <w:sz w:val="28"/>
      <w:szCs w:val="28"/>
    </w:rPr>
  </w:style>
  <w:style w:type="paragraph" w:styleId="Heading2">
    <w:name w:val="heading 2"/>
    <w:basedOn w:val="Normal"/>
    <w:next w:val="Normal"/>
    <w:link w:val="Heading2Char"/>
    <w:uiPriority w:val="9"/>
    <w:unhideWhenUsed/>
    <w:qFormat/>
    <w:rsid w:val="008F4C4A"/>
    <w:pPr>
      <w:numPr>
        <w:ilvl w:val="1"/>
        <w:numId w:val="41"/>
      </w:numPr>
      <w:spacing w:before="240"/>
      <w:outlineLvl w:val="1"/>
    </w:pPr>
    <w:rPr>
      <w:b/>
      <w:sz w:val="24"/>
    </w:rPr>
  </w:style>
  <w:style w:type="paragraph" w:styleId="Heading3">
    <w:name w:val="heading 3"/>
    <w:basedOn w:val="Normal"/>
    <w:next w:val="Normal"/>
    <w:link w:val="Heading3Char"/>
    <w:uiPriority w:val="9"/>
    <w:unhideWhenUsed/>
    <w:qFormat/>
    <w:rsid w:val="007C511D"/>
    <w:pPr>
      <w:keepNext/>
      <w:keepLines/>
      <w:spacing w:before="200" w:after="0"/>
      <w:outlineLvl w:val="2"/>
    </w:pPr>
    <w:rPr>
      <w:rFonts w:eastAsia="Times New Roman"/>
      <w:b/>
      <w:bCs/>
    </w:rPr>
  </w:style>
  <w:style w:type="paragraph" w:styleId="Heading4">
    <w:name w:val="heading 4"/>
    <w:basedOn w:val="Normal"/>
    <w:next w:val="Normal"/>
    <w:link w:val="Heading4Char"/>
    <w:uiPriority w:val="9"/>
    <w:unhideWhenUsed/>
    <w:qFormat/>
    <w:rsid w:val="007C511D"/>
    <w:pPr>
      <w:keepNext/>
      <w:keepLines/>
      <w:outlineLvl w:val="3"/>
    </w:pPr>
    <w:rPr>
      <w:rFonts w:eastAsia="Times New Roman"/>
      <w:bCs/>
      <w:iCs/>
      <w:u w:val="single"/>
    </w:rPr>
  </w:style>
  <w:style w:type="paragraph" w:styleId="Heading5">
    <w:name w:val="heading 5"/>
    <w:basedOn w:val="Normal"/>
    <w:next w:val="Normal"/>
    <w:link w:val="Heading5Char"/>
    <w:uiPriority w:val="9"/>
    <w:semiHidden/>
    <w:unhideWhenUsed/>
    <w:qFormat/>
    <w:rsid w:val="001A3992"/>
    <w:pPr>
      <w:keepNext/>
      <w:keepLines/>
      <w:numPr>
        <w:ilvl w:val="4"/>
        <w:numId w:val="4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A3992"/>
    <w:pPr>
      <w:keepNext/>
      <w:keepLines/>
      <w:numPr>
        <w:ilvl w:val="5"/>
        <w:numId w:val="4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A3992"/>
    <w:pPr>
      <w:keepNext/>
      <w:keepLines/>
      <w:numPr>
        <w:ilvl w:val="6"/>
        <w:numId w:val="4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A3992"/>
    <w:pPr>
      <w:keepNext/>
      <w:keepLines/>
      <w:numPr>
        <w:ilvl w:val="7"/>
        <w:numId w:val="4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4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3992"/>
    <w:rPr>
      <w:rFonts w:ascii="Cambria" w:eastAsia="Times New Roman" w:hAnsi="Cambria"/>
      <w:b/>
      <w:bCs/>
      <w:caps/>
      <w:sz w:val="28"/>
      <w:szCs w:val="28"/>
      <w:lang w:val="en-AU"/>
    </w:rPr>
  </w:style>
  <w:style w:type="character" w:customStyle="1" w:styleId="Heading2Char">
    <w:name w:val="Heading 2 Char"/>
    <w:link w:val="Heading2"/>
    <w:uiPriority w:val="9"/>
    <w:rsid w:val="008F4C4A"/>
    <w:rPr>
      <w:rFonts w:ascii="Arial" w:hAnsi="Arial"/>
      <w:b/>
      <w:sz w:val="24"/>
      <w:szCs w:val="22"/>
      <w:lang w:val="en-AU"/>
    </w:rPr>
  </w:style>
  <w:style w:type="character" w:customStyle="1" w:styleId="Heading3Char">
    <w:name w:val="Heading 3 Char"/>
    <w:link w:val="Heading3"/>
    <w:rsid w:val="007C511D"/>
    <w:rPr>
      <w:rFonts w:eastAsia="Times New Roman" w:cs="Times New Roman"/>
      <w:b/>
      <w:bCs/>
    </w:rPr>
  </w:style>
  <w:style w:type="character" w:customStyle="1" w:styleId="Heading4Char">
    <w:name w:val="Heading 4 Char"/>
    <w:link w:val="Heading4"/>
    <w:uiPriority w:val="9"/>
    <w:rsid w:val="007C511D"/>
    <w:rPr>
      <w:rFonts w:eastAsia="Times New Roman" w:cs="Times New Roman"/>
      <w:bCs/>
      <w:iCs/>
      <w:u w:val="single"/>
    </w:rPr>
  </w:style>
  <w:style w:type="character" w:customStyle="1" w:styleId="Heading5Char">
    <w:name w:val="Heading 5 Char"/>
    <w:link w:val="Heading5"/>
    <w:uiPriority w:val="9"/>
    <w:semiHidden/>
    <w:rsid w:val="001A3992"/>
    <w:rPr>
      <w:rFonts w:ascii="Cambria" w:eastAsia="Times New Roman" w:hAnsi="Cambria" w:cs="Times New Roman"/>
      <w:color w:val="243F60"/>
    </w:rPr>
  </w:style>
  <w:style w:type="character" w:customStyle="1" w:styleId="Heading6Char">
    <w:name w:val="Heading 6 Char"/>
    <w:link w:val="Heading6"/>
    <w:uiPriority w:val="9"/>
    <w:semiHidden/>
    <w:rsid w:val="001A3992"/>
    <w:rPr>
      <w:rFonts w:ascii="Cambria" w:eastAsia="Times New Roman" w:hAnsi="Cambria" w:cs="Times New Roman"/>
      <w:i/>
      <w:iCs/>
      <w:color w:val="243F60"/>
    </w:rPr>
  </w:style>
  <w:style w:type="character" w:customStyle="1" w:styleId="Heading7Char">
    <w:name w:val="Heading 7 Char"/>
    <w:link w:val="Heading7"/>
    <w:uiPriority w:val="9"/>
    <w:semiHidden/>
    <w:rsid w:val="001A3992"/>
    <w:rPr>
      <w:rFonts w:ascii="Cambria" w:eastAsia="Times New Roman" w:hAnsi="Cambria" w:cs="Times New Roman"/>
      <w:i/>
      <w:iCs/>
      <w:color w:val="404040"/>
    </w:rPr>
  </w:style>
  <w:style w:type="character" w:customStyle="1" w:styleId="Heading8Char">
    <w:name w:val="Heading 8 Char"/>
    <w:link w:val="Heading8"/>
    <w:uiPriority w:val="9"/>
    <w:semiHidden/>
    <w:rsid w:val="001A3992"/>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1A3992"/>
    <w:rPr>
      <w:rFonts w:ascii="Cambria" w:eastAsia="Times New Roman" w:hAnsi="Cambria" w:cs="Times New Roman"/>
      <w:i/>
      <w:iCs/>
      <w:color w:val="404040"/>
      <w:sz w:val="20"/>
      <w:szCs w:val="20"/>
    </w:rPr>
  </w:style>
  <w:style w:type="paragraph" w:styleId="ListParagraph">
    <w:name w:val="List Paragraph"/>
    <w:basedOn w:val="Normal"/>
    <w:uiPriority w:val="34"/>
    <w:qFormat/>
    <w:rsid w:val="00245C39"/>
    <w:pPr>
      <w:numPr>
        <w:numId w:val="13"/>
      </w:numPr>
      <w:contextualSpacing/>
    </w:pPr>
    <w:rPr>
      <w:rFonts w:cs="Calibri"/>
    </w:rPr>
  </w:style>
  <w:style w:type="character" w:styleId="CommentReference">
    <w:name w:val="annotation reference"/>
    <w:uiPriority w:val="99"/>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sz w:val="20"/>
    </w:rPr>
  </w:style>
  <w:style w:type="character" w:customStyle="1" w:styleId="FootnoteTextChar">
    <w:name w:val="Footnote Text Char"/>
    <w:link w:val="FootnoteText"/>
    <w:uiPriority w:val="99"/>
    <w:rsid w:val="001A3992"/>
    <w:rPr>
      <w:rFonts w:ascii="Calibri" w:eastAsia="Calibri" w:hAnsi="Calibri" w:cs="Times New Roman"/>
      <w:sz w:val="20"/>
    </w:rPr>
  </w:style>
  <w:style w:type="character" w:styleId="FootnoteReference">
    <w:name w:val="footnote reference"/>
    <w:uiPriority w:val="99"/>
    <w:unhideWhenUsed/>
    <w:rsid w:val="001A3992"/>
    <w:rPr>
      <w:vertAlign w:val="superscript"/>
    </w:rPr>
  </w:style>
  <w:style w:type="paragraph" w:styleId="ListBullet">
    <w:name w:val="List Bullet"/>
    <w:basedOn w:val="Normal"/>
    <w:uiPriority w:val="99"/>
    <w:unhideWhenUsed/>
    <w:qFormat/>
    <w:rsid w:val="001A3992"/>
    <w:pPr>
      <w:ind w:left="425" w:hanging="425"/>
      <w:contextualSpacing/>
    </w:pPr>
    <w:rPr>
      <w:rFonts w:ascii="Cambria" w:hAnsi="Cambria"/>
    </w:rPr>
  </w:style>
  <w:style w:type="character" w:styleId="Hyperlink">
    <w:name w:val="Hyperlink"/>
    <w:uiPriority w:val="99"/>
    <w:unhideWhenUsed/>
    <w:rsid w:val="001A3992"/>
    <w:rPr>
      <w:color w:val="0000FF"/>
      <w:u w:val="single"/>
    </w:rPr>
  </w:style>
  <w:style w:type="table" w:styleId="LightGrid">
    <w:name w:val="Light Grid"/>
    <w:basedOn w:val="TableNormal"/>
    <w:uiPriority w:val="62"/>
    <w:rsid w:val="001A399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ingdings 3" w:eastAsia="Times New Roman" w:hAnsi="Wingdings 3"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ingdings 3" w:eastAsia="Times New Roman" w:hAnsi="Wingdings 3"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3" w:eastAsia="Times New Roman" w:hAnsi="Wingdings 3" w:cs="Times New Roman"/>
        <w:b/>
        <w:bCs/>
      </w:rPr>
    </w:tblStylePr>
    <w:tblStylePr w:type="lastCol">
      <w:rPr>
        <w:rFonts w:ascii="Wingdings 3" w:eastAsia="Times New Roman" w:hAnsi="Wingdings 3"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2F6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B8D"/>
  </w:style>
  <w:style w:type="character" w:styleId="PageNumber">
    <w:name w:val="page number"/>
    <w:basedOn w:val="DefaultParagraphFont"/>
    <w:rsid w:val="00245C39"/>
  </w:style>
  <w:style w:type="paragraph" w:styleId="CommentSubject">
    <w:name w:val="annotation subject"/>
    <w:basedOn w:val="CommentText"/>
    <w:next w:val="CommentText"/>
    <w:link w:val="CommentSubjectChar"/>
    <w:uiPriority w:val="99"/>
    <w:semiHidden/>
    <w:unhideWhenUsed/>
    <w:rsid w:val="003D632B"/>
    <w:rPr>
      <w:rFonts w:ascii="Calibri" w:hAnsi="Calibri"/>
      <w:b/>
      <w:bCs/>
    </w:rPr>
  </w:style>
  <w:style w:type="character" w:customStyle="1" w:styleId="CommentSubjectChar">
    <w:name w:val="Comment Subject Char"/>
    <w:basedOn w:val="CommentTextChar"/>
    <w:link w:val="CommentSubject"/>
    <w:uiPriority w:val="99"/>
    <w:semiHidden/>
    <w:rsid w:val="003D632B"/>
    <w:rPr>
      <w:rFonts w:ascii="Cambria" w:hAnsi="Cambria"/>
      <w:b/>
      <w:bCs/>
      <w:sz w:val="20"/>
      <w:szCs w:val="20"/>
      <w:lang w:val="en-AU"/>
    </w:rPr>
  </w:style>
  <w:style w:type="paragraph" w:styleId="Revision">
    <w:name w:val="Revision"/>
    <w:hidden/>
    <w:uiPriority w:val="99"/>
    <w:semiHidden/>
    <w:rsid w:val="00872664"/>
    <w:rPr>
      <w:sz w:val="22"/>
      <w:szCs w:val="22"/>
      <w:lang w:val="en-AU"/>
    </w:rPr>
  </w:style>
  <w:style w:type="paragraph" w:customStyle="1" w:styleId="TableText">
    <w:name w:val="Table Text"/>
    <w:basedOn w:val="Normal"/>
    <w:rsid w:val="009B0944"/>
    <w:pPr>
      <w:keepNext/>
      <w:keepLines/>
      <w:tabs>
        <w:tab w:val="left" w:pos="272"/>
        <w:tab w:val="right" w:leader="dot" w:pos="9360"/>
      </w:tabs>
      <w:spacing w:after="60" w:line="240" w:lineRule="auto"/>
      <w:ind w:left="291" w:right="-110" w:hanging="291"/>
    </w:pPr>
    <w:rPr>
      <w:rFonts w:eastAsia="Times New Roman"/>
      <w:sz w:val="18"/>
      <w:szCs w:val="20"/>
      <w:lang w:val="en-US"/>
    </w:rPr>
  </w:style>
  <w:style w:type="paragraph" w:styleId="NormalWeb">
    <w:name w:val="Normal (Web)"/>
    <w:basedOn w:val="Normal"/>
    <w:uiPriority w:val="99"/>
    <w:unhideWhenUsed/>
    <w:rsid w:val="00120D27"/>
    <w:pPr>
      <w:spacing w:before="100" w:beforeAutospacing="1" w:after="100" w:afterAutospacing="1" w:line="240" w:lineRule="auto"/>
      <w:jc w:val="left"/>
    </w:pPr>
    <w:rPr>
      <w:rFonts w:ascii="Times New Roman" w:eastAsia="Times New Roman" w:hAnsi="Times New Roman"/>
      <w:sz w:val="24"/>
      <w:szCs w:val="24"/>
      <w:lang w:val="en-US"/>
    </w:rPr>
  </w:style>
  <w:style w:type="paragraph" w:styleId="Caption">
    <w:name w:val="caption"/>
    <w:basedOn w:val="Normal"/>
    <w:next w:val="Normal"/>
    <w:uiPriority w:val="35"/>
    <w:unhideWhenUsed/>
    <w:qFormat/>
    <w:rsid w:val="006A070E"/>
    <w:pPr>
      <w:spacing w:after="200" w:line="240" w:lineRule="auto"/>
    </w:pPr>
    <w:rPr>
      <w:b/>
      <w:bCs/>
      <w:color w:val="4F81BD" w:themeColor="accent1"/>
      <w:sz w:val="18"/>
      <w:szCs w:val="18"/>
    </w:rPr>
  </w:style>
  <w:style w:type="paragraph" w:customStyle="1" w:styleId="gtcbodytext">
    <w:name w:val="gtcbodytext"/>
    <w:basedOn w:val="Normal"/>
    <w:rsid w:val="00D320C9"/>
    <w:pPr>
      <w:spacing w:before="144" w:after="0" w:line="240" w:lineRule="auto"/>
      <w:jc w:val="left"/>
    </w:pPr>
    <w:rPr>
      <w:rFonts w:ascii="Times New Roman" w:eastAsia="Times New Roman" w:hAnsi="Times New Roman"/>
      <w:sz w:val="24"/>
      <w:szCs w:val="24"/>
      <w:lang w:val="en-US"/>
    </w:rPr>
  </w:style>
  <w:style w:type="character" w:customStyle="1" w:styleId="TablenoteChar">
    <w:name w:val="Tablenote Char"/>
    <w:link w:val="Tablenote"/>
    <w:uiPriority w:val="4"/>
    <w:locked/>
    <w:rsid w:val="00D320C9"/>
    <w:rPr>
      <w:rFonts w:cs="Calibri"/>
      <w:sz w:val="18"/>
      <w:szCs w:val="22"/>
    </w:rPr>
  </w:style>
  <w:style w:type="paragraph" w:customStyle="1" w:styleId="Tablenote">
    <w:name w:val="Tablenote"/>
    <w:basedOn w:val="Normal"/>
    <w:link w:val="TablenoteChar"/>
    <w:uiPriority w:val="4"/>
    <w:rsid w:val="00D320C9"/>
    <w:pPr>
      <w:tabs>
        <w:tab w:val="left" w:pos="360"/>
      </w:tabs>
      <w:spacing w:before="40" w:after="0" w:line="240" w:lineRule="exact"/>
      <w:ind w:left="360" w:hanging="360"/>
      <w:jc w:val="left"/>
    </w:pPr>
    <w:rPr>
      <w:rFonts w:ascii="Calibri" w:hAnsi="Calibri" w:cs="Calibri"/>
      <w:sz w:val="18"/>
      <w:lang w:val="en-US"/>
    </w:rPr>
  </w:style>
  <w:style w:type="paragraph" w:customStyle="1" w:styleId="GTCSection2Bookmark">
    <w:name w:val="GTC Section 2 Bookmark"/>
    <w:basedOn w:val="Normal"/>
    <w:rsid w:val="00D320C9"/>
    <w:pPr>
      <w:keepNext/>
      <w:spacing w:before="240" w:after="120" w:line="240" w:lineRule="auto"/>
      <w:jc w:val="left"/>
    </w:pPr>
    <w:rPr>
      <w:rFonts w:ascii="Times New Roman" w:eastAsia="Times New Roman" w:hAnsi="Times New Roman"/>
      <w:b/>
      <w:bCs/>
      <w:sz w:val="24"/>
      <w:szCs w:val="24"/>
      <w:lang w:val="en-US"/>
    </w:rPr>
  </w:style>
  <w:style w:type="character" w:customStyle="1" w:styleId="UnresolvedMention1">
    <w:name w:val="Unresolved Mention1"/>
    <w:basedOn w:val="DefaultParagraphFont"/>
    <w:uiPriority w:val="99"/>
    <w:unhideWhenUsed/>
    <w:rsid w:val="001E4947"/>
    <w:rPr>
      <w:color w:val="605E5C"/>
      <w:shd w:val="clear" w:color="auto" w:fill="E1DFDD"/>
    </w:rPr>
  </w:style>
  <w:style w:type="table" w:styleId="TableGrid">
    <w:name w:val="Table Grid"/>
    <w:basedOn w:val="TableNormal"/>
    <w:uiPriority w:val="59"/>
    <w:rsid w:val="00792533"/>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B0B6A"/>
  </w:style>
  <w:style w:type="character" w:customStyle="1" w:styleId="Mention1">
    <w:name w:val="Mention1"/>
    <w:basedOn w:val="DefaultParagraphFont"/>
    <w:uiPriority w:val="99"/>
    <w:unhideWhenUsed/>
    <w:rsid w:val="006A6F1D"/>
    <w:rPr>
      <w:color w:val="2B579A"/>
      <w:shd w:val="clear" w:color="auto" w:fill="E1DFDD"/>
    </w:rPr>
  </w:style>
  <w:style w:type="paragraph" w:customStyle="1" w:styleId="Default">
    <w:name w:val="Default"/>
    <w:rsid w:val="00154040"/>
    <w:pPr>
      <w:autoSpaceDE w:val="0"/>
      <w:autoSpaceDN w:val="0"/>
      <w:adjustRightInd w:val="0"/>
    </w:pPr>
    <w:rPr>
      <w:rFonts w:ascii="Cambria" w:hAnsi="Cambria" w:cs="Cambria"/>
      <w:color w:val="000000"/>
      <w:sz w:val="24"/>
      <w:szCs w:val="24"/>
    </w:rPr>
  </w:style>
  <w:style w:type="character" w:customStyle="1" w:styleId="Mention2">
    <w:name w:val="Mention2"/>
    <w:basedOn w:val="DefaultParagraphFont"/>
    <w:uiPriority w:val="99"/>
    <w:rsid w:val="006A4F7E"/>
    <w:rPr>
      <w:color w:val="2B579A"/>
      <w:shd w:val="clear" w:color="auto" w:fill="E1DFDD"/>
    </w:rPr>
  </w:style>
  <w:style w:type="character" w:customStyle="1" w:styleId="UnresolvedMention2">
    <w:name w:val="Unresolved Mention2"/>
    <w:basedOn w:val="DefaultParagraphFont"/>
    <w:uiPriority w:val="99"/>
    <w:rsid w:val="00AF5177"/>
    <w:rPr>
      <w:color w:val="605E5C"/>
      <w:shd w:val="clear" w:color="auto" w:fill="E1DFDD"/>
    </w:rPr>
  </w:style>
  <w:style w:type="character" w:customStyle="1" w:styleId="Mention3">
    <w:name w:val="Mention3"/>
    <w:basedOn w:val="DefaultParagraphFont"/>
    <w:uiPriority w:val="99"/>
    <w:rsid w:val="00AF5177"/>
    <w:rPr>
      <w:color w:val="2B579A"/>
      <w:shd w:val="clear" w:color="auto" w:fill="E1DFDD"/>
    </w:rPr>
  </w:style>
  <w:style w:type="character" w:customStyle="1" w:styleId="Mention4">
    <w:name w:val="Mention4"/>
    <w:basedOn w:val="DefaultParagraphFont"/>
    <w:uiPriority w:val="99"/>
    <w:rsid w:val="003C54E9"/>
    <w:rPr>
      <w:color w:val="2B579A"/>
      <w:shd w:val="clear" w:color="auto" w:fill="E1DFDD"/>
    </w:rPr>
  </w:style>
  <w:style w:type="character" w:customStyle="1" w:styleId="eop">
    <w:name w:val="eop"/>
    <w:basedOn w:val="DefaultParagraphFont"/>
    <w:rsid w:val="00B96531"/>
  </w:style>
  <w:style w:type="paragraph" w:styleId="ListBullet2">
    <w:name w:val="List Bullet 2"/>
    <w:basedOn w:val="Normal"/>
    <w:uiPriority w:val="99"/>
    <w:qFormat/>
    <w:rsid w:val="00680A3F"/>
    <w:pPr>
      <w:spacing w:before="120" w:after="0" w:line="240" w:lineRule="auto"/>
      <w:ind w:left="568" w:hanging="284"/>
      <w:jc w:val="left"/>
    </w:pPr>
    <w:rPr>
      <w:rFonts w:ascii="Cambria" w:eastAsiaTheme="minorHAnsi" w:hAnsi="Cambria"/>
      <w:sz w:val="24"/>
      <w:szCs w:val="24"/>
      <w:lang w:eastAsia="en-AU"/>
    </w:rPr>
  </w:style>
  <w:style w:type="paragraph" w:styleId="ListBullet3">
    <w:name w:val="List Bullet 3"/>
    <w:basedOn w:val="Normal"/>
    <w:uiPriority w:val="99"/>
    <w:qFormat/>
    <w:rsid w:val="00680A3F"/>
    <w:pPr>
      <w:spacing w:before="120" w:after="0" w:line="240" w:lineRule="auto"/>
      <w:ind w:left="851" w:hanging="284"/>
      <w:jc w:val="left"/>
    </w:pPr>
    <w:rPr>
      <w:rFonts w:ascii="Cambria" w:eastAsiaTheme="minorHAnsi" w:hAnsi="Cambria"/>
      <w:sz w:val="24"/>
      <w:szCs w:val="24"/>
      <w:lang w:eastAsia="en-AU"/>
    </w:rPr>
  </w:style>
  <w:style w:type="numbering" w:customStyle="1" w:styleId="ListBullets">
    <w:name w:val="ListBullets"/>
    <w:uiPriority w:val="99"/>
    <w:locked/>
    <w:rsid w:val="00680A3F"/>
    <w:pPr>
      <w:numPr>
        <w:numId w:val="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hyperlink" Target="http://www.abbvie.com.au"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D91A7A4436D240B462319AB3DECA58" ma:contentTypeVersion="7" ma:contentTypeDescription="Create a new document." ma:contentTypeScope="" ma:versionID="c833ccdcc327883ee298e142077904c7">
  <xsd:schema xmlns:xsd="http://www.w3.org/2001/XMLSchema" xmlns:xs="http://www.w3.org/2001/XMLSchema" xmlns:p="http://schemas.microsoft.com/office/2006/metadata/properties" xmlns:ns2="488f4350-a587-402c-ba5e-a7f7bbf9ed50" xmlns:ns3="620859c0-c179-4ef9-b8b4-a6042ef90078" targetNamespace="http://schemas.microsoft.com/office/2006/metadata/properties" ma:root="true" ma:fieldsID="041ddb5144919250dc093585031b5a72" ns2:_="" ns3:_="">
    <xsd:import namespace="488f4350-a587-402c-ba5e-a7f7bbf9ed50"/>
    <xsd:import namespace="620859c0-c179-4ef9-b8b4-a6042ef900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f4350-a587-402c-ba5e-a7f7bbf9e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0859c0-c179-4ef9-b8b4-a6042ef900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1772E2-8FFD-4B14-8601-15E44A36B9D9}">
  <ds:schemaRefs>
    <ds:schemaRef ds:uri="http://schemas.openxmlformats.org/officeDocument/2006/bibliography"/>
  </ds:schemaRefs>
</ds:datastoreItem>
</file>

<file path=customXml/itemProps2.xml><?xml version="1.0" encoding="utf-8"?>
<ds:datastoreItem xmlns:ds="http://schemas.openxmlformats.org/officeDocument/2006/customXml" ds:itemID="{F0EA321F-4E86-407F-8C5F-4FD897203935}">
  <ds:schemaRefs>
    <ds:schemaRef ds:uri="http://schemas.microsoft.com/sharepoint/v3/contenttype/forms"/>
  </ds:schemaRefs>
</ds:datastoreItem>
</file>

<file path=customXml/itemProps3.xml><?xml version="1.0" encoding="utf-8"?>
<ds:datastoreItem xmlns:ds="http://schemas.openxmlformats.org/officeDocument/2006/customXml" ds:itemID="{0C6F6A86-C66B-4CC1-B18E-03DA352C3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f4350-a587-402c-ba5e-a7f7bbf9ed50"/>
    <ds:schemaRef ds:uri="620859c0-c179-4ef9-b8b4-a6042ef90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A14DA2-E355-4F23-BBC2-3900C5363C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36</Pages>
  <Words>9120</Words>
  <Characters>53079</Characters>
  <Application>Microsoft Office Word</Application>
  <DocSecurity>0</DocSecurity>
  <Lines>1830</Lines>
  <Paragraphs>1054</Paragraphs>
  <ScaleCrop>false</ScaleCrop>
  <HeadingPairs>
    <vt:vector size="2" baseType="variant">
      <vt:variant>
        <vt:lpstr>Title</vt:lpstr>
      </vt:variant>
      <vt:variant>
        <vt:i4>1</vt:i4>
      </vt:variant>
    </vt:vector>
  </HeadingPairs>
  <TitlesOfParts>
    <vt:vector size="1" baseType="lpstr">
      <vt:lpstr>Attachment: Product information for Vyalev</vt:lpstr>
    </vt:vector>
  </TitlesOfParts>
  <Company/>
  <LinksUpToDate>false</LinksUpToDate>
  <CharactersWithSpaces>61145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Vyalev</dc:title>
  <dc:subject>prescription medicines</dc:subject>
  <dc:creator>Abbvie Pty Ltd</dc:creator>
  <cp:lastPrinted>2022-04-26T12:13:00Z</cp:lastPrinted>
  <dcterms:created xsi:type="dcterms:W3CDTF">2024-11-14T03:54:00Z</dcterms:created>
  <dcterms:modified xsi:type="dcterms:W3CDTF">2024-11-14T04:07:00Z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0x0101007BD91A7A4436D240B462319AB3DECA58</vt:lpwstr>
  </property>
</Properties>
</file>