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E6F1" w14:textId="77777777" w:rsidR="00C014D1" w:rsidRDefault="00342321">
      <w:pPr>
        <w:pStyle w:val="BodyText"/>
        <w:spacing w:before="62" w:line="216" w:lineRule="auto"/>
        <w:ind w:hanging="1"/>
      </w:pPr>
      <w:r>
        <w:rPr>
          <w:rFonts w:ascii="SimSun" w:hAnsi="SimSun"/>
          <w:sz w:val="40"/>
        </w:rPr>
        <w:t>▼</w:t>
      </w:r>
      <w:r>
        <w:rPr>
          <w:position w:val="1"/>
        </w:rPr>
        <w:t>This</w:t>
      </w:r>
      <w:r>
        <w:rPr>
          <w:spacing w:val="-4"/>
          <w:position w:val="1"/>
        </w:rPr>
        <w:t xml:space="preserve"> </w:t>
      </w:r>
      <w:r>
        <w:rPr>
          <w:position w:val="1"/>
        </w:rPr>
        <w:t>medicinal</w:t>
      </w:r>
      <w:r>
        <w:rPr>
          <w:spacing w:val="-2"/>
          <w:position w:val="1"/>
        </w:rPr>
        <w:t xml:space="preserve"> </w:t>
      </w:r>
      <w:r>
        <w:rPr>
          <w:position w:val="1"/>
        </w:rPr>
        <w:t>product</w:t>
      </w:r>
      <w:r>
        <w:rPr>
          <w:spacing w:val="-6"/>
          <w:position w:val="1"/>
        </w:rPr>
        <w:t xml:space="preserve"> </w:t>
      </w:r>
      <w:r>
        <w:rPr>
          <w:position w:val="1"/>
        </w:rPr>
        <w:t>is</w:t>
      </w:r>
      <w:r>
        <w:rPr>
          <w:spacing w:val="-4"/>
          <w:position w:val="1"/>
        </w:rPr>
        <w:t xml:space="preserve"> </w:t>
      </w:r>
      <w:r>
        <w:rPr>
          <w:position w:val="1"/>
        </w:rPr>
        <w:t>subject</w:t>
      </w:r>
      <w:r>
        <w:rPr>
          <w:spacing w:val="-3"/>
          <w:position w:val="1"/>
        </w:rPr>
        <w:t xml:space="preserve"> </w:t>
      </w:r>
      <w:r>
        <w:rPr>
          <w:position w:val="1"/>
        </w:rPr>
        <w:t>to</w:t>
      </w:r>
      <w:r>
        <w:rPr>
          <w:spacing w:val="-2"/>
          <w:position w:val="1"/>
        </w:rPr>
        <w:t xml:space="preserve"> </w:t>
      </w:r>
      <w:r>
        <w:rPr>
          <w:position w:val="1"/>
        </w:rPr>
        <w:t>additional</w:t>
      </w:r>
      <w:r>
        <w:rPr>
          <w:spacing w:val="-6"/>
          <w:position w:val="1"/>
        </w:rPr>
        <w:t xml:space="preserve"> </w:t>
      </w:r>
      <w:r>
        <w:rPr>
          <w:position w:val="1"/>
        </w:rPr>
        <w:t>monitoring</w:t>
      </w:r>
      <w:r>
        <w:rPr>
          <w:spacing w:val="-4"/>
          <w:position w:val="1"/>
        </w:rPr>
        <w:t xml:space="preserve"> </w:t>
      </w:r>
      <w:r>
        <w:rPr>
          <w:position w:val="1"/>
        </w:rPr>
        <w:t>in</w:t>
      </w:r>
      <w:r>
        <w:rPr>
          <w:spacing w:val="-3"/>
          <w:position w:val="1"/>
        </w:rPr>
        <w:t xml:space="preserve"> </w:t>
      </w:r>
      <w:r>
        <w:rPr>
          <w:position w:val="1"/>
        </w:rPr>
        <w:t>Australia.</w:t>
      </w:r>
      <w:r>
        <w:rPr>
          <w:spacing w:val="-2"/>
          <w:position w:val="1"/>
        </w:rPr>
        <w:t xml:space="preserve"> </w:t>
      </w:r>
      <w:r>
        <w:rPr>
          <w:position w:val="1"/>
        </w:rPr>
        <w:t>This</w:t>
      </w:r>
      <w:r>
        <w:rPr>
          <w:spacing w:val="-1"/>
          <w:position w:val="1"/>
        </w:rPr>
        <w:t xml:space="preserve"> </w:t>
      </w:r>
      <w:r>
        <w:rPr>
          <w:position w:val="1"/>
        </w:rPr>
        <w:t>will</w:t>
      </w:r>
      <w:r>
        <w:rPr>
          <w:spacing w:val="-2"/>
          <w:position w:val="1"/>
        </w:rPr>
        <w:t xml:space="preserve"> </w:t>
      </w:r>
      <w:r>
        <w:rPr>
          <w:position w:val="1"/>
        </w:rPr>
        <w:t>allow</w:t>
      </w:r>
      <w:r>
        <w:rPr>
          <w:spacing w:val="-4"/>
          <w:position w:val="1"/>
        </w:rPr>
        <w:t xml:space="preserve"> </w:t>
      </w:r>
      <w:r>
        <w:rPr>
          <w:position w:val="1"/>
        </w:rPr>
        <w:t xml:space="preserve">quick </w:t>
      </w:r>
      <w:r>
        <w:t xml:space="preserve">identification of new safety information. Healthcare professionals are asked to report </w:t>
      </w:r>
      <w:proofErr w:type="gramStart"/>
      <w:r>
        <w:t>any</w:t>
      </w:r>
      <w:proofErr w:type="gramEnd"/>
    </w:p>
    <w:p w14:paraId="2FF0597C" w14:textId="77777777" w:rsidR="00C014D1" w:rsidRDefault="00342321">
      <w:pPr>
        <w:pStyle w:val="BodyText"/>
        <w:spacing w:before="42"/>
      </w:pPr>
      <w:r>
        <w:t>suspected</w:t>
      </w:r>
      <w:r>
        <w:rPr>
          <w:spacing w:val="-14"/>
        </w:rPr>
        <w:t xml:space="preserve"> </w:t>
      </w:r>
      <w:r>
        <w:t>adverse</w:t>
      </w:r>
      <w:r>
        <w:rPr>
          <w:spacing w:val="-11"/>
        </w:rPr>
        <w:t xml:space="preserve"> </w:t>
      </w:r>
      <w:r>
        <w:t>events</w:t>
      </w:r>
      <w:r>
        <w:rPr>
          <w:spacing w:val="-12"/>
        </w:rPr>
        <w:t xml:space="preserve"> </w:t>
      </w:r>
      <w:r>
        <w:t>at</w:t>
      </w:r>
      <w:r>
        <w:rPr>
          <w:spacing w:val="-10"/>
        </w:rPr>
        <w:t xml:space="preserve"> </w:t>
      </w:r>
      <w:hyperlink r:id="rId7">
        <w:r>
          <w:rPr>
            <w:color w:val="0000FF"/>
            <w:u w:val="single" w:color="0000FF"/>
          </w:rPr>
          <w:t>www.tga.gov.au/reporting-</w:t>
        </w:r>
        <w:r>
          <w:rPr>
            <w:color w:val="0000FF"/>
            <w:spacing w:val="-2"/>
            <w:u w:val="single" w:color="0000FF"/>
          </w:rPr>
          <w:t>problems</w:t>
        </w:r>
      </w:hyperlink>
      <w:r>
        <w:rPr>
          <w:spacing w:val="-2"/>
        </w:rPr>
        <w:t>.</w:t>
      </w:r>
    </w:p>
    <w:p w14:paraId="32A5AAC9" w14:textId="77777777" w:rsidR="00C014D1" w:rsidRDefault="00C014D1">
      <w:pPr>
        <w:pStyle w:val="BodyText"/>
        <w:spacing w:before="189"/>
        <w:ind w:left="0"/>
        <w:rPr>
          <w:sz w:val="28"/>
        </w:rPr>
      </w:pPr>
    </w:p>
    <w:p w14:paraId="1895B877" w14:textId="77777777" w:rsidR="00C014D1" w:rsidRDefault="00342321">
      <w:pPr>
        <w:pStyle w:val="Heading1"/>
        <w:spacing w:line="276" w:lineRule="auto"/>
        <w:ind w:left="120" w:right="262" w:firstLine="0"/>
      </w:pPr>
      <w:bookmarkStart w:id="0" w:name="AUSTRALIAN_PRODUCT_INFORMATION_–_EBGLYSS"/>
      <w:bookmarkEnd w:id="0"/>
      <w:r>
        <w:t>AUSTRALIAN</w:t>
      </w:r>
      <w:r>
        <w:rPr>
          <w:spacing w:val="-7"/>
        </w:rPr>
        <w:t xml:space="preserve"> </w:t>
      </w:r>
      <w:r>
        <w:t>PRODUCT</w:t>
      </w:r>
      <w:r>
        <w:rPr>
          <w:spacing w:val="-6"/>
        </w:rPr>
        <w:t xml:space="preserve"> </w:t>
      </w:r>
      <w:r>
        <w:t>INFORMATION</w:t>
      </w:r>
      <w:r>
        <w:rPr>
          <w:spacing w:val="-6"/>
        </w:rPr>
        <w:t xml:space="preserve"> </w:t>
      </w:r>
      <w:r>
        <w:t>–</w:t>
      </w:r>
      <w:r>
        <w:rPr>
          <w:spacing w:val="-6"/>
        </w:rPr>
        <w:t xml:space="preserve"> </w:t>
      </w:r>
      <w:r>
        <w:t>EBGLYSS</w:t>
      </w:r>
      <w:r>
        <w:rPr>
          <w:position w:val="7"/>
          <w:sz w:val="18"/>
        </w:rPr>
        <w:t>®</w:t>
      </w:r>
      <w:r>
        <w:rPr>
          <w:spacing w:val="16"/>
          <w:position w:val="7"/>
          <w:sz w:val="18"/>
        </w:rPr>
        <w:t xml:space="preserve"> </w:t>
      </w:r>
      <w:r>
        <w:t>(LEBRIKIZUMAB) SOLUTION FOR INJECTION – AUTOINJECTOR [PRE-FILLED PEN]</w:t>
      </w:r>
    </w:p>
    <w:p w14:paraId="42D25FBB" w14:textId="77777777" w:rsidR="00C014D1" w:rsidRDefault="00C014D1">
      <w:pPr>
        <w:pStyle w:val="BodyText"/>
        <w:spacing w:before="153"/>
        <w:ind w:left="0"/>
        <w:rPr>
          <w:b/>
          <w:sz w:val="28"/>
        </w:rPr>
      </w:pPr>
    </w:p>
    <w:p w14:paraId="1BAF731C" w14:textId="77777777" w:rsidR="00C014D1" w:rsidRDefault="00342321">
      <w:pPr>
        <w:pStyle w:val="ListParagraph"/>
        <w:numPr>
          <w:ilvl w:val="0"/>
          <w:numId w:val="2"/>
        </w:numPr>
        <w:tabs>
          <w:tab w:val="left" w:pos="552"/>
        </w:tabs>
        <w:rPr>
          <w:b/>
          <w:sz w:val="28"/>
        </w:rPr>
      </w:pPr>
      <w:bookmarkStart w:id="1" w:name="1_NAME_OF_THE_MEDICINE"/>
      <w:bookmarkEnd w:id="1"/>
      <w:r>
        <w:rPr>
          <w:b/>
          <w:sz w:val="28"/>
        </w:rPr>
        <w:t>NAME</w:t>
      </w:r>
      <w:r>
        <w:rPr>
          <w:b/>
          <w:spacing w:val="-3"/>
          <w:sz w:val="28"/>
        </w:rPr>
        <w:t xml:space="preserve"> </w:t>
      </w:r>
      <w:r>
        <w:rPr>
          <w:b/>
          <w:sz w:val="28"/>
        </w:rPr>
        <w:t>OF</w:t>
      </w:r>
      <w:r>
        <w:rPr>
          <w:b/>
          <w:spacing w:val="-5"/>
          <w:sz w:val="28"/>
        </w:rPr>
        <w:t xml:space="preserve"> </w:t>
      </w:r>
      <w:r>
        <w:rPr>
          <w:b/>
          <w:sz w:val="28"/>
        </w:rPr>
        <w:t xml:space="preserve">THE </w:t>
      </w:r>
      <w:r>
        <w:rPr>
          <w:b/>
          <w:spacing w:val="-2"/>
          <w:sz w:val="28"/>
        </w:rPr>
        <w:t>MEDICINE</w:t>
      </w:r>
    </w:p>
    <w:p w14:paraId="34DFBB69" w14:textId="77777777" w:rsidR="00C014D1" w:rsidRDefault="00342321">
      <w:pPr>
        <w:pStyle w:val="BodyText"/>
        <w:spacing w:before="50"/>
      </w:pPr>
      <w:r>
        <w:rPr>
          <w:spacing w:val="-2"/>
        </w:rPr>
        <w:t>Lebrikizumab</w:t>
      </w:r>
    </w:p>
    <w:p w14:paraId="06257481" w14:textId="77777777" w:rsidR="00C014D1" w:rsidRDefault="00C014D1">
      <w:pPr>
        <w:pStyle w:val="BodyText"/>
        <w:ind w:left="0"/>
      </w:pPr>
    </w:p>
    <w:p w14:paraId="65F325AB" w14:textId="77777777" w:rsidR="00C014D1" w:rsidRDefault="00C014D1">
      <w:pPr>
        <w:pStyle w:val="BodyText"/>
        <w:spacing w:before="3"/>
        <w:ind w:left="0"/>
      </w:pPr>
    </w:p>
    <w:p w14:paraId="3BF902CA" w14:textId="77777777" w:rsidR="00C014D1" w:rsidRDefault="00342321">
      <w:pPr>
        <w:pStyle w:val="Heading1"/>
        <w:numPr>
          <w:ilvl w:val="0"/>
          <w:numId w:val="2"/>
        </w:numPr>
        <w:tabs>
          <w:tab w:val="left" w:pos="552"/>
        </w:tabs>
      </w:pPr>
      <w:bookmarkStart w:id="2" w:name="2_QUALITATIVE_AND_QUANTITATIVE_COMPOSITI"/>
      <w:bookmarkEnd w:id="2"/>
      <w:r>
        <w:t>QUALITATIVE</w:t>
      </w:r>
      <w:r>
        <w:rPr>
          <w:spacing w:val="-6"/>
        </w:rPr>
        <w:t xml:space="preserve"> </w:t>
      </w:r>
      <w:r>
        <w:t>AND</w:t>
      </w:r>
      <w:r>
        <w:rPr>
          <w:spacing w:val="-8"/>
        </w:rPr>
        <w:t xml:space="preserve"> </w:t>
      </w:r>
      <w:r>
        <w:t>QUANTITATIVE</w:t>
      </w:r>
      <w:r>
        <w:rPr>
          <w:spacing w:val="-6"/>
        </w:rPr>
        <w:t xml:space="preserve"> </w:t>
      </w:r>
      <w:r>
        <w:rPr>
          <w:spacing w:val="-2"/>
        </w:rPr>
        <w:t>COMPOSITION</w:t>
      </w:r>
    </w:p>
    <w:p w14:paraId="5AECC7E9" w14:textId="77777777" w:rsidR="00C014D1" w:rsidRDefault="00342321">
      <w:pPr>
        <w:pStyle w:val="BodyText"/>
        <w:spacing w:before="50"/>
      </w:pPr>
      <w:r>
        <w:t>Each</w:t>
      </w:r>
      <w:r>
        <w:rPr>
          <w:spacing w:val="-7"/>
        </w:rPr>
        <w:t xml:space="preserve"> </w:t>
      </w:r>
      <w:r>
        <w:t>EBGLYSS</w:t>
      </w:r>
      <w:r>
        <w:rPr>
          <w:spacing w:val="-4"/>
        </w:rPr>
        <w:t xml:space="preserve"> </w:t>
      </w:r>
      <w:r>
        <w:t>autoinjector</w:t>
      </w:r>
      <w:r>
        <w:rPr>
          <w:spacing w:val="-4"/>
        </w:rPr>
        <w:t xml:space="preserve"> </w:t>
      </w:r>
      <w:r>
        <w:t>(pre-filled</w:t>
      </w:r>
      <w:r>
        <w:rPr>
          <w:spacing w:val="-5"/>
        </w:rPr>
        <w:t xml:space="preserve"> </w:t>
      </w:r>
      <w:r>
        <w:t>pen)</w:t>
      </w:r>
      <w:r>
        <w:rPr>
          <w:spacing w:val="-5"/>
        </w:rPr>
        <w:t xml:space="preserve"> </w:t>
      </w:r>
      <w:r>
        <w:t>contains</w:t>
      </w:r>
      <w:r>
        <w:rPr>
          <w:spacing w:val="-3"/>
        </w:rPr>
        <w:t xml:space="preserve"> </w:t>
      </w:r>
      <w:r>
        <w:t>250</w:t>
      </w:r>
      <w:r>
        <w:rPr>
          <w:spacing w:val="-6"/>
        </w:rPr>
        <w:t xml:space="preserve"> </w:t>
      </w:r>
      <w:r>
        <w:t>mg/2</w:t>
      </w:r>
      <w:r>
        <w:rPr>
          <w:spacing w:val="-5"/>
        </w:rPr>
        <w:t xml:space="preserve"> </w:t>
      </w:r>
      <w:r>
        <w:t>mL</w:t>
      </w:r>
      <w:r>
        <w:rPr>
          <w:spacing w:val="-5"/>
        </w:rPr>
        <w:t xml:space="preserve"> </w:t>
      </w:r>
      <w:r>
        <w:t>of</w:t>
      </w:r>
      <w:r>
        <w:rPr>
          <w:spacing w:val="-4"/>
        </w:rPr>
        <w:t xml:space="preserve"> </w:t>
      </w:r>
      <w:r>
        <w:rPr>
          <w:spacing w:val="-2"/>
        </w:rPr>
        <w:t>lebrikizumab.</w:t>
      </w:r>
    </w:p>
    <w:p w14:paraId="48BE2F41" w14:textId="77777777" w:rsidR="00C014D1" w:rsidRDefault="00342321">
      <w:pPr>
        <w:pStyle w:val="BodyText"/>
        <w:spacing w:before="239" w:line="276" w:lineRule="auto"/>
        <w:ind w:right="332"/>
      </w:pPr>
      <w:r>
        <w:t>Lebrikizumab</w:t>
      </w:r>
      <w:r>
        <w:rPr>
          <w:spacing w:val="-5"/>
        </w:rPr>
        <w:t xml:space="preserve"> </w:t>
      </w:r>
      <w:r>
        <w:t>is</w:t>
      </w:r>
      <w:r>
        <w:rPr>
          <w:spacing w:val="-2"/>
        </w:rPr>
        <w:t xml:space="preserve"> </w:t>
      </w:r>
      <w:r>
        <w:t>a</w:t>
      </w:r>
      <w:r>
        <w:rPr>
          <w:spacing w:val="-4"/>
        </w:rPr>
        <w:t xml:space="preserve"> </w:t>
      </w:r>
      <w:r>
        <w:t>recombinant</w:t>
      </w:r>
      <w:r>
        <w:rPr>
          <w:spacing w:val="-4"/>
        </w:rPr>
        <w:t xml:space="preserve"> </w:t>
      </w:r>
      <w:r>
        <w:t>Immunoglobulin</w:t>
      </w:r>
      <w:r>
        <w:rPr>
          <w:spacing w:val="-4"/>
        </w:rPr>
        <w:t xml:space="preserve"> </w:t>
      </w:r>
      <w:r>
        <w:t>G4</w:t>
      </w:r>
      <w:r>
        <w:rPr>
          <w:spacing w:val="-2"/>
        </w:rPr>
        <w:t xml:space="preserve"> </w:t>
      </w:r>
      <w:r>
        <w:t>(IgG4)</w:t>
      </w:r>
      <w:r>
        <w:rPr>
          <w:spacing w:val="-7"/>
        </w:rPr>
        <w:t xml:space="preserve"> </w:t>
      </w:r>
      <w:r>
        <w:t>monoclonal</w:t>
      </w:r>
      <w:r>
        <w:rPr>
          <w:spacing w:val="-3"/>
        </w:rPr>
        <w:t xml:space="preserve"> </w:t>
      </w:r>
      <w:r>
        <w:t>antibody.</w:t>
      </w:r>
      <w:r>
        <w:rPr>
          <w:spacing w:val="-4"/>
        </w:rPr>
        <w:t xml:space="preserve"> </w:t>
      </w:r>
      <w:r>
        <w:t xml:space="preserve">Lebrikizumab is produced in Chinese Hamster Ovary (CHO) cells by recombinant DNA technology and is composed of 2 identical gamma heavy chains (445 amino acid residues each) and 2 identical kappa light chains (218 amino acid residues each) with inter- and intra-chain disulfide bonds. The antibody undergoes posttranslational modifications such as glycosylation of heavy chain </w:t>
      </w:r>
      <w:r>
        <w:rPr>
          <w:spacing w:val="-2"/>
        </w:rPr>
        <w:t>Asn295.</w:t>
      </w:r>
    </w:p>
    <w:p w14:paraId="4327A2E2" w14:textId="77777777" w:rsidR="00C014D1" w:rsidRDefault="00342321">
      <w:pPr>
        <w:pStyle w:val="BodyText"/>
        <w:spacing w:before="201"/>
      </w:pPr>
      <w:r>
        <w:t>For</w:t>
      </w:r>
      <w:r>
        <w:rPr>
          <w:spacing w:val="-4"/>
        </w:rPr>
        <w:t xml:space="preserve"> </w:t>
      </w:r>
      <w:r>
        <w:t>the</w:t>
      </w:r>
      <w:r>
        <w:rPr>
          <w:spacing w:val="-2"/>
        </w:rPr>
        <w:t xml:space="preserve"> </w:t>
      </w:r>
      <w:r>
        <w:t>full</w:t>
      </w:r>
      <w:r>
        <w:rPr>
          <w:spacing w:val="-3"/>
        </w:rPr>
        <w:t xml:space="preserve"> </w:t>
      </w:r>
      <w:r>
        <w:t>list</w:t>
      </w:r>
      <w:r>
        <w:rPr>
          <w:spacing w:val="-6"/>
        </w:rPr>
        <w:t xml:space="preserve"> </w:t>
      </w:r>
      <w:r>
        <w:t>of</w:t>
      </w:r>
      <w:r>
        <w:rPr>
          <w:spacing w:val="-3"/>
        </w:rPr>
        <w:t xml:space="preserve"> </w:t>
      </w:r>
      <w:r>
        <w:t>excipients,</w:t>
      </w:r>
      <w:r>
        <w:rPr>
          <w:spacing w:val="-2"/>
        </w:rPr>
        <w:t xml:space="preserve"> </w:t>
      </w:r>
      <w:r>
        <w:t>see</w:t>
      </w:r>
      <w:r>
        <w:rPr>
          <w:spacing w:val="-2"/>
        </w:rPr>
        <w:t xml:space="preserve"> </w:t>
      </w:r>
      <w:hyperlink w:anchor="_bookmark3" w:history="1">
        <w:r>
          <w:rPr>
            <w:color w:val="0000FF"/>
            <w:u w:val="single" w:color="0000FF"/>
          </w:rPr>
          <w:t>Section</w:t>
        </w:r>
        <w:r>
          <w:rPr>
            <w:color w:val="0000FF"/>
            <w:spacing w:val="-3"/>
            <w:u w:val="single" w:color="0000FF"/>
          </w:rPr>
          <w:t xml:space="preserve"> </w:t>
        </w:r>
        <w:r>
          <w:rPr>
            <w:color w:val="0000FF"/>
            <w:u w:val="single" w:color="0000FF"/>
          </w:rPr>
          <w:t>6.1</w:t>
        </w:r>
        <w:r>
          <w:rPr>
            <w:color w:val="0000FF"/>
            <w:spacing w:val="-3"/>
            <w:u w:val="single" w:color="0000FF"/>
          </w:rPr>
          <w:t xml:space="preserve"> </w:t>
        </w:r>
        <w:r>
          <w:rPr>
            <w:color w:val="0000FF"/>
            <w:u w:val="single" w:color="0000FF"/>
          </w:rPr>
          <w:t>List</w:t>
        </w:r>
        <w:r>
          <w:rPr>
            <w:color w:val="0000FF"/>
            <w:spacing w:val="-3"/>
            <w:u w:val="single" w:color="0000FF"/>
          </w:rPr>
          <w:t xml:space="preserve"> </w:t>
        </w:r>
        <w:r>
          <w:rPr>
            <w:color w:val="0000FF"/>
            <w:u w:val="single" w:color="0000FF"/>
          </w:rPr>
          <w:t>of</w:t>
        </w:r>
        <w:r>
          <w:rPr>
            <w:color w:val="0000FF"/>
            <w:spacing w:val="-2"/>
            <w:u w:val="single" w:color="0000FF"/>
          </w:rPr>
          <w:t xml:space="preserve"> excipients</w:t>
        </w:r>
      </w:hyperlink>
      <w:r>
        <w:rPr>
          <w:spacing w:val="-2"/>
        </w:rPr>
        <w:t>.</w:t>
      </w:r>
    </w:p>
    <w:p w14:paraId="62A0A2DF" w14:textId="77777777" w:rsidR="00C014D1" w:rsidRDefault="00C014D1">
      <w:pPr>
        <w:pStyle w:val="BodyText"/>
        <w:spacing w:before="189"/>
        <w:ind w:left="0"/>
        <w:rPr>
          <w:sz w:val="28"/>
        </w:rPr>
      </w:pPr>
    </w:p>
    <w:p w14:paraId="47953EFF" w14:textId="77777777" w:rsidR="00C014D1" w:rsidRDefault="00342321">
      <w:pPr>
        <w:pStyle w:val="Heading1"/>
        <w:numPr>
          <w:ilvl w:val="0"/>
          <w:numId w:val="2"/>
        </w:numPr>
        <w:tabs>
          <w:tab w:val="left" w:pos="552"/>
        </w:tabs>
        <w:spacing w:before="1"/>
      </w:pPr>
      <w:bookmarkStart w:id="3" w:name="3_PHARMACEUTICAL_FORM"/>
      <w:bookmarkEnd w:id="3"/>
      <w:r>
        <w:t>PHARMACEUTICAL</w:t>
      </w:r>
      <w:r>
        <w:rPr>
          <w:spacing w:val="-14"/>
        </w:rPr>
        <w:t xml:space="preserve"> </w:t>
      </w:r>
      <w:r>
        <w:rPr>
          <w:spacing w:val="-4"/>
        </w:rPr>
        <w:t>FORM</w:t>
      </w:r>
    </w:p>
    <w:p w14:paraId="439E8B63" w14:textId="77777777" w:rsidR="00C014D1" w:rsidRDefault="00342321">
      <w:pPr>
        <w:pStyle w:val="BodyText"/>
        <w:spacing w:before="48"/>
      </w:pPr>
      <w:r>
        <w:t>Solution</w:t>
      </w:r>
      <w:r>
        <w:rPr>
          <w:spacing w:val="-8"/>
        </w:rPr>
        <w:t xml:space="preserve"> </w:t>
      </w:r>
      <w:r>
        <w:t>for</w:t>
      </w:r>
      <w:r>
        <w:rPr>
          <w:spacing w:val="-7"/>
        </w:rPr>
        <w:t xml:space="preserve"> </w:t>
      </w:r>
      <w:r>
        <w:t>subcutaneous</w:t>
      </w:r>
      <w:r>
        <w:rPr>
          <w:spacing w:val="-7"/>
        </w:rPr>
        <w:t xml:space="preserve"> </w:t>
      </w:r>
      <w:r>
        <w:rPr>
          <w:spacing w:val="-2"/>
        </w:rPr>
        <w:t>injection.</w:t>
      </w:r>
    </w:p>
    <w:p w14:paraId="34562B22" w14:textId="77777777" w:rsidR="00C014D1" w:rsidRDefault="00342321">
      <w:pPr>
        <w:pStyle w:val="BodyText"/>
        <w:spacing w:before="238" w:line="276" w:lineRule="auto"/>
      </w:pPr>
      <w:r>
        <w:t>EBGLYSS</w:t>
      </w:r>
      <w:r>
        <w:rPr>
          <w:spacing w:val="-3"/>
        </w:rPr>
        <w:t xml:space="preserve"> </w:t>
      </w:r>
      <w:r>
        <w:t>is</w:t>
      </w:r>
      <w:r>
        <w:rPr>
          <w:spacing w:val="-2"/>
        </w:rPr>
        <w:t xml:space="preserve"> </w:t>
      </w:r>
      <w:r>
        <w:t>a</w:t>
      </w:r>
      <w:r>
        <w:rPr>
          <w:spacing w:val="-4"/>
        </w:rPr>
        <w:t xml:space="preserve"> </w:t>
      </w:r>
      <w:r>
        <w:t>sterile,</w:t>
      </w:r>
      <w:r>
        <w:rPr>
          <w:spacing w:val="-3"/>
        </w:rPr>
        <w:t xml:space="preserve"> </w:t>
      </w:r>
      <w:r>
        <w:t>preservative-free,</w:t>
      </w:r>
      <w:r>
        <w:rPr>
          <w:spacing w:val="-3"/>
        </w:rPr>
        <w:t xml:space="preserve"> </w:t>
      </w:r>
      <w:r>
        <w:t>non-pyrogenic,</w:t>
      </w:r>
      <w:r>
        <w:rPr>
          <w:spacing w:val="-5"/>
        </w:rPr>
        <w:t xml:space="preserve"> </w:t>
      </w:r>
      <w:r>
        <w:t>clear</w:t>
      </w:r>
      <w:r>
        <w:rPr>
          <w:spacing w:val="-4"/>
        </w:rPr>
        <w:t xml:space="preserve"> </w:t>
      </w:r>
      <w:r>
        <w:t>to</w:t>
      </w:r>
      <w:r>
        <w:rPr>
          <w:spacing w:val="-5"/>
        </w:rPr>
        <w:t xml:space="preserve"> </w:t>
      </w:r>
      <w:r>
        <w:t>opalescent,</w:t>
      </w:r>
      <w:r>
        <w:rPr>
          <w:spacing w:val="-3"/>
        </w:rPr>
        <w:t xml:space="preserve"> </w:t>
      </w:r>
      <w:proofErr w:type="spellStart"/>
      <w:r>
        <w:t>colourless</w:t>
      </w:r>
      <w:proofErr w:type="spellEnd"/>
      <w:r>
        <w:rPr>
          <w:spacing w:val="-2"/>
        </w:rPr>
        <w:t xml:space="preserve"> </w:t>
      </w:r>
      <w:r>
        <w:t>to</w:t>
      </w:r>
      <w:r>
        <w:rPr>
          <w:spacing w:val="-3"/>
        </w:rPr>
        <w:t xml:space="preserve"> </w:t>
      </w:r>
      <w:r>
        <w:t>slightly yellow to slightly brown solution, free of visible particles.</w:t>
      </w:r>
    </w:p>
    <w:p w14:paraId="68C18CD8" w14:textId="77777777" w:rsidR="00C014D1" w:rsidRDefault="00C014D1">
      <w:pPr>
        <w:pStyle w:val="BodyText"/>
        <w:spacing w:before="223"/>
        <w:ind w:left="0"/>
      </w:pPr>
    </w:p>
    <w:p w14:paraId="64451DF9" w14:textId="77777777" w:rsidR="00C014D1" w:rsidRDefault="00342321">
      <w:pPr>
        <w:pStyle w:val="Heading1"/>
        <w:numPr>
          <w:ilvl w:val="0"/>
          <w:numId w:val="2"/>
        </w:numPr>
        <w:tabs>
          <w:tab w:val="left" w:pos="552"/>
        </w:tabs>
      </w:pPr>
      <w:bookmarkStart w:id="4" w:name="4_CLINICAL_PARTICULARS"/>
      <w:bookmarkEnd w:id="4"/>
      <w:r>
        <w:t>CLINICAL</w:t>
      </w:r>
      <w:r>
        <w:rPr>
          <w:spacing w:val="-6"/>
        </w:rPr>
        <w:t xml:space="preserve"> </w:t>
      </w:r>
      <w:r>
        <w:rPr>
          <w:spacing w:val="-2"/>
        </w:rPr>
        <w:t>PARTICULARS</w:t>
      </w:r>
    </w:p>
    <w:p w14:paraId="4A9BBBB0" w14:textId="77777777" w:rsidR="00C014D1" w:rsidRDefault="00342321">
      <w:pPr>
        <w:pStyle w:val="Heading2"/>
        <w:numPr>
          <w:ilvl w:val="1"/>
          <w:numId w:val="2"/>
        </w:numPr>
        <w:tabs>
          <w:tab w:val="left" w:pos="698"/>
        </w:tabs>
        <w:spacing w:before="288"/>
        <w:ind w:hanging="578"/>
      </w:pPr>
      <w:bookmarkStart w:id="5" w:name="4.1_THERAPEUTIC_INDICATIONS"/>
      <w:bookmarkEnd w:id="5"/>
      <w:r>
        <w:rPr>
          <w:smallCaps/>
          <w:spacing w:val="-2"/>
        </w:rPr>
        <w:t>Therapeutic</w:t>
      </w:r>
      <w:r>
        <w:rPr>
          <w:smallCaps/>
          <w:spacing w:val="8"/>
        </w:rPr>
        <w:t xml:space="preserve"> </w:t>
      </w:r>
      <w:r>
        <w:rPr>
          <w:smallCaps/>
          <w:spacing w:val="-2"/>
        </w:rPr>
        <w:t>indications</w:t>
      </w:r>
    </w:p>
    <w:p w14:paraId="537C2DCC" w14:textId="77777777" w:rsidR="00C014D1" w:rsidRDefault="00C014D1">
      <w:pPr>
        <w:pStyle w:val="BodyText"/>
        <w:spacing w:before="21"/>
        <w:ind w:left="0"/>
        <w:rPr>
          <w:b/>
          <w:sz w:val="19"/>
        </w:rPr>
      </w:pPr>
    </w:p>
    <w:p w14:paraId="5DF5C34C" w14:textId="77777777" w:rsidR="00C014D1" w:rsidRDefault="00342321">
      <w:pPr>
        <w:pStyle w:val="BodyText"/>
        <w:spacing w:line="278" w:lineRule="auto"/>
        <w:ind w:right="262"/>
      </w:pPr>
      <w:r>
        <w:t>EBGLYSS is indicated for the treatment of adult and adolescent patients (12 years of age and older)</w:t>
      </w:r>
      <w:r>
        <w:rPr>
          <w:spacing w:val="-3"/>
        </w:rPr>
        <w:t xml:space="preserve"> </w:t>
      </w:r>
      <w:r>
        <w:t>with</w:t>
      </w:r>
      <w:r>
        <w:rPr>
          <w:spacing w:val="-2"/>
        </w:rPr>
        <w:t xml:space="preserve"> </w:t>
      </w:r>
      <w:r>
        <w:t>moderate</w:t>
      </w:r>
      <w:r>
        <w:rPr>
          <w:spacing w:val="-1"/>
        </w:rPr>
        <w:t xml:space="preserve"> </w:t>
      </w:r>
      <w:r>
        <w:t>to</w:t>
      </w:r>
      <w:r>
        <w:rPr>
          <w:spacing w:val="-3"/>
        </w:rPr>
        <w:t xml:space="preserve"> </w:t>
      </w:r>
      <w:r>
        <w:t>severe</w:t>
      </w:r>
      <w:r>
        <w:rPr>
          <w:spacing w:val="-3"/>
        </w:rPr>
        <w:t xml:space="preserve"> </w:t>
      </w:r>
      <w:r>
        <w:t>atopic</w:t>
      </w:r>
      <w:r>
        <w:rPr>
          <w:spacing w:val="-1"/>
        </w:rPr>
        <w:t xml:space="preserve"> </w:t>
      </w:r>
      <w:r>
        <w:t>dermatitis</w:t>
      </w:r>
      <w:r>
        <w:rPr>
          <w:spacing w:val="-1"/>
        </w:rPr>
        <w:t xml:space="preserve"> </w:t>
      </w:r>
      <w:r>
        <w:t>(AD)</w:t>
      </w:r>
      <w:r>
        <w:rPr>
          <w:spacing w:val="-3"/>
        </w:rPr>
        <w:t xml:space="preserve"> </w:t>
      </w:r>
      <w:r>
        <w:t>who</w:t>
      </w:r>
      <w:r>
        <w:rPr>
          <w:spacing w:val="-2"/>
        </w:rPr>
        <w:t xml:space="preserve"> </w:t>
      </w:r>
      <w:r>
        <w:t>are</w:t>
      </w:r>
      <w:r>
        <w:rPr>
          <w:spacing w:val="-5"/>
        </w:rPr>
        <w:t xml:space="preserve"> </w:t>
      </w:r>
      <w:r>
        <w:t>candidates</w:t>
      </w:r>
      <w:r>
        <w:rPr>
          <w:spacing w:val="-1"/>
        </w:rPr>
        <w:t xml:space="preserve"> </w:t>
      </w:r>
      <w:r>
        <w:t>for</w:t>
      </w:r>
      <w:r>
        <w:rPr>
          <w:spacing w:val="-5"/>
        </w:rPr>
        <w:t xml:space="preserve"> </w:t>
      </w:r>
      <w:r>
        <w:t>systemic</w:t>
      </w:r>
      <w:r>
        <w:rPr>
          <w:spacing w:val="-1"/>
        </w:rPr>
        <w:t xml:space="preserve"> </w:t>
      </w:r>
      <w:r>
        <w:t>therapy.</w:t>
      </w:r>
    </w:p>
    <w:p w14:paraId="385232CC" w14:textId="77777777" w:rsidR="00C014D1" w:rsidRDefault="00342321">
      <w:pPr>
        <w:pStyle w:val="Heading2"/>
        <w:numPr>
          <w:ilvl w:val="1"/>
          <w:numId w:val="2"/>
        </w:numPr>
        <w:tabs>
          <w:tab w:val="left" w:pos="698"/>
        </w:tabs>
        <w:spacing w:before="235"/>
        <w:ind w:hanging="578"/>
      </w:pPr>
      <w:bookmarkStart w:id="6" w:name="4.2_DOSE_AND_METHOD_OF_ADMINISTRATION"/>
      <w:bookmarkEnd w:id="6"/>
      <w:r>
        <w:rPr>
          <w:smallCaps/>
        </w:rPr>
        <w:t>Dose</w:t>
      </w:r>
      <w:r>
        <w:rPr>
          <w:smallCaps/>
          <w:spacing w:val="-6"/>
        </w:rPr>
        <w:t xml:space="preserve"> </w:t>
      </w:r>
      <w:r>
        <w:rPr>
          <w:smallCaps/>
        </w:rPr>
        <w:t>and</w:t>
      </w:r>
      <w:r>
        <w:rPr>
          <w:smallCaps/>
          <w:spacing w:val="-6"/>
        </w:rPr>
        <w:t xml:space="preserve"> </w:t>
      </w:r>
      <w:r>
        <w:rPr>
          <w:smallCaps/>
        </w:rPr>
        <w:t>method</w:t>
      </w:r>
      <w:r>
        <w:rPr>
          <w:smallCaps/>
          <w:spacing w:val="-5"/>
        </w:rPr>
        <w:t xml:space="preserve"> </w:t>
      </w:r>
      <w:r>
        <w:rPr>
          <w:smallCaps/>
        </w:rPr>
        <w:t>of</w:t>
      </w:r>
      <w:r>
        <w:rPr>
          <w:smallCaps/>
          <w:spacing w:val="-5"/>
        </w:rPr>
        <w:t xml:space="preserve"> </w:t>
      </w:r>
      <w:r>
        <w:rPr>
          <w:smallCaps/>
          <w:spacing w:val="-2"/>
        </w:rPr>
        <w:t>administration</w:t>
      </w:r>
    </w:p>
    <w:p w14:paraId="44737D12" w14:textId="77777777" w:rsidR="00C014D1" w:rsidRDefault="00C014D1">
      <w:pPr>
        <w:pStyle w:val="BodyText"/>
        <w:spacing w:before="19"/>
        <w:ind w:left="0"/>
        <w:rPr>
          <w:b/>
          <w:sz w:val="19"/>
        </w:rPr>
      </w:pPr>
    </w:p>
    <w:p w14:paraId="1D9207E3" w14:textId="77777777" w:rsidR="00C014D1" w:rsidRDefault="00342321">
      <w:pPr>
        <w:pStyle w:val="BodyText"/>
      </w:pPr>
      <w:r>
        <w:rPr>
          <w:u w:val="single"/>
        </w:rPr>
        <w:t>Prior</w:t>
      </w:r>
      <w:r>
        <w:rPr>
          <w:spacing w:val="-5"/>
          <w:u w:val="single"/>
        </w:rPr>
        <w:t xml:space="preserve"> </w:t>
      </w:r>
      <w:r>
        <w:rPr>
          <w:u w:val="single"/>
        </w:rPr>
        <w:t>to</w:t>
      </w:r>
      <w:r>
        <w:rPr>
          <w:spacing w:val="-5"/>
          <w:u w:val="single"/>
        </w:rPr>
        <w:t xml:space="preserve"> </w:t>
      </w:r>
      <w:r>
        <w:rPr>
          <w:u w:val="single"/>
        </w:rPr>
        <w:t>Administration</w:t>
      </w:r>
      <w:r>
        <w:rPr>
          <w:spacing w:val="-6"/>
          <w:u w:val="single"/>
        </w:rPr>
        <w:t xml:space="preserve"> </w:t>
      </w:r>
      <w:r>
        <w:rPr>
          <w:u w:val="single"/>
        </w:rPr>
        <w:t>of</w:t>
      </w:r>
      <w:r>
        <w:rPr>
          <w:spacing w:val="-5"/>
          <w:u w:val="single"/>
        </w:rPr>
        <w:t xml:space="preserve"> </w:t>
      </w:r>
      <w:r>
        <w:rPr>
          <w:spacing w:val="-2"/>
          <w:u w:val="single"/>
        </w:rPr>
        <w:t>EBGLYSS</w:t>
      </w:r>
    </w:p>
    <w:p w14:paraId="06455BF8" w14:textId="77777777" w:rsidR="00C014D1" w:rsidRDefault="00342321">
      <w:pPr>
        <w:pStyle w:val="BodyText"/>
        <w:spacing w:before="239" w:line="276" w:lineRule="auto"/>
      </w:pPr>
      <w:r>
        <w:t>Consider</w:t>
      </w:r>
      <w:r>
        <w:rPr>
          <w:spacing w:val="-6"/>
        </w:rPr>
        <w:t xml:space="preserve"> </w:t>
      </w:r>
      <w:r>
        <w:t>completion</w:t>
      </w:r>
      <w:r>
        <w:rPr>
          <w:spacing w:val="-4"/>
        </w:rPr>
        <w:t xml:space="preserve"> </w:t>
      </w:r>
      <w:r>
        <w:t>of</w:t>
      </w:r>
      <w:r>
        <w:rPr>
          <w:spacing w:val="-4"/>
        </w:rPr>
        <w:t xml:space="preserve"> </w:t>
      </w:r>
      <w:r>
        <w:t>all</w:t>
      </w:r>
      <w:r>
        <w:rPr>
          <w:spacing w:val="-4"/>
        </w:rPr>
        <w:t xml:space="preserve"> </w:t>
      </w:r>
      <w:r>
        <w:t>age-appropriate</w:t>
      </w:r>
      <w:r>
        <w:rPr>
          <w:spacing w:val="-6"/>
        </w:rPr>
        <w:t xml:space="preserve"> </w:t>
      </w:r>
      <w:proofErr w:type="spellStart"/>
      <w:r>
        <w:t>immunisations</w:t>
      </w:r>
      <w:proofErr w:type="spellEnd"/>
      <w:r>
        <w:rPr>
          <w:spacing w:val="-3"/>
        </w:rPr>
        <w:t xml:space="preserve"> </w:t>
      </w:r>
      <w:r>
        <w:t>according</w:t>
      </w:r>
      <w:r>
        <w:rPr>
          <w:spacing w:val="-3"/>
        </w:rPr>
        <w:t xml:space="preserve"> </w:t>
      </w:r>
      <w:r>
        <w:t>to</w:t>
      </w:r>
      <w:r>
        <w:rPr>
          <w:spacing w:val="-4"/>
        </w:rPr>
        <w:t xml:space="preserve"> </w:t>
      </w:r>
      <w:r>
        <w:t>current</w:t>
      </w:r>
      <w:r>
        <w:rPr>
          <w:spacing w:val="-4"/>
        </w:rPr>
        <w:t xml:space="preserve"> </w:t>
      </w:r>
      <w:proofErr w:type="spellStart"/>
      <w:r>
        <w:t>immunisation</w:t>
      </w:r>
      <w:proofErr w:type="spellEnd"/>
      <w:r>
        <w:t xml:space="preserve"> guidelines (see</w:t>
      </w:r>
      <w:hyperlink w:anchor="_bookmark0" w:history="1">
        <w:r>
          <w:rPr>
            <w:color w:val="0000FF"/>
            <w:u w:val="single" w:color="0000FF"/>
          </w:rPr>
          <w:t xml:space="preserve"> Section 4.4 Special warnings and precautions for use, </w:t>
        </w:r>
        <w:proofErr w:type="spellStart"/>
        <w:r>
          <w:rPr>
            <w:color w:val="0000FF"/>
            <w:u w:val="single" w:color="0000FF"/>
          </w:rPr>
          <w:t>Immunisations</w:t>
        </w:r>
        <w:proofErr w:type="spellEnd"/>
      </w:hyperlink>
      <w:r>
        <w:t>).</w:t>
      </w:r>
    </w:p>
    <w:p w14:paraId="2DE5FE07" w14:textId="77777777" w:rsidR="00C014D1" w:rsidRDefault="00C014D1">
      <w:pPr>
        <w:spacing w:line="276" w:lineRule="auto"/>
        <w:sectPr w:rsidR="00C014D1">
          <w:headerReference w:type="default" r:id="rId8"/>
          <w:footerReference w:type="default" r:id="rId9"/>
          <w:type w:val="continuous"/>
          <w:pgSz w:w="11910" w:h="16840"/>
          <w:pgMar w:top="1400" w:right="1180" w:bottom="1200" w:left="1320" w:header="0" w:footer="1000" w:gutter="0"/>
          <w:pgNumType w:start="1"/>
          <w:cols w:space="720"/>
        </w:sectPr>
      </w:pPr>
    </w:p>
    <w:p w14:paraId="6B4F3093" w14:textId="77777777" w:rsidR="00C014D1" w:rsidRDefault="00342321">
      <w:pPr>
        <w:pStyle w:val="BodyText"/>
        <w:spacing w:before="83"/>
      </w:pPr>
      <w:r>
        <w:rPr>
          <w:u w:val="single"/>
        </w:rPr>
        <w:lastRenderedPageBreak/>
        <w:t>Adults</w:t>
      </w:r>
      <w:r>
        <w:rPr>
          <w:spacing w:val="-5"/>
          <w:u w:val="single"/>
        </w:rPr>
        <w:t xml:space="preserve"> </w:t>
      </w:r>
      <w:r>
        <w:rPr>
          <w:u w:val="single"/>
        </w:rPr>
        <w:t>and</w:t>
      </w:r>
      <w:r>
        <w:rPr>
          <w:spacing w:val="-4"/>
          <w:u w:val="single"/>
        </w:rPr>
        <w:t xml:space="preserve"> </w:t>
      </w:r>
      <w:r>
        <w:rPr>
          <w:u w:val="single"/>
        </w:rPr>
        <w:t>Adolescents</w:t>
      </w:r>
      <w:r>
        <w:rPr>
          <w:spacing w:val="-2"/>
          <w:u w:val="single"/>
        </w:rPr>
        <w:t xml:space="preserve"> </w:t>
      </w:r>
      <w:r>
        <w:rPr>
          <w:u w:val="single"/>
        </w:rPr>
        <w:t>(12</w:t>
      </w:r>
      <w:r>
        <w:rPr>
          <w:spacing w:val="-3"/>
          <w:u w:val="single"/>
        </w:rPr>
        <w:t xml:space="preserve"> </w:t>
      </w:r>
      <w:r>
        <w:rPr>
          <w:u w:val="single"/>
        </w:rPr>
        <w:t>years</w:t>
      </w:r>
      <w:r>
        <w:rPr>
          <w:spacing w:val="-2"/>
          <w:u w:val="single"/>
        </w:rPr>
        <w:t xml:space="preserve"> </w:t>
      </w:r>
      <w:r>
        <w:rPr>
          <w:u w:val="single"/>
        </w:rPr>
        <w:t>of</w:t>
      </w:r>
      <w:r>
        <w:rPr>
          <w:spacing w:val="-6"/>
          <w:u w:val="single"/>
        </w:rPr>
        <w:t xml:space="preserve"> </w:t>
      </w:r>
      <w:r>
        <w:rPr>
          <w:u w:val="single"/>
        </w:rPr>
        <w:t>age</w:t>
      </w:r>
      <w:r>
        <w:rPr>
          <w:spacing w:val="-4"/>
          <w:u w:val="single"/>
        </w:rPr>
        <w:t xml:space="preserve"> </w:t>
      </w:r>
      <w:r>
        <w:rPr>
          <w:u w:val="single"/>
        </w:rPr>
        <w:t>and</w:t>
      </w:r>
      <w:r>
        <w:rPr>
          <w:spacing w:val="-4"/>
          <w:u w:val="single"/>
        </w:rPr>
        <w:t xml:space="preserve"> </w:t>
      </w:r>
      <w:r>
        <w:rPr>
          <w:u w:val="single"/>
        </w:rPr>
        <w:t>older</w:t>
      </w:r>
      <w:r>
        <w:rPr>
          <w:spacing w:val="-3"/>
          <w:u w:val="single"/>
        </w:rPr>
        <w:t xml:space="preserve"> </w:t>
      </w:r>
      <w:r>
        <w:rPr>
          <w:u w:val="single"/>
        </w:rPr>
        <w:t>who</w:t>
      </w:r>
      <w:r>
        <w:rPr>
          <w:spacing w:val="-3"/>
          <w:u w:val="single"/>
        </w:rPr>
        <w:t xml:space="preserve"> </w:t>
      </w:r>
      <w:r>
        <w:rPr>
          <w:u w:val="single"/>
        </w:rPr>
        <w:t>weigh</w:t>
      </w:r>
      <w:r>
        <w:rPr>
          <w:spacing w:val="-3"/>
          <w:u w:val="single"/>
        </w:rPr>
        <w:t xml:space="preserve"> </w:t>
      </w:r>
      <w:r>
        <w:rPr>
          <w:u w:val="single"/>
        </w:rPr>
        <w:t>at</w:t>
      </w:r>
      <w:r>
        <w:rPr>
          <w:spacing w:val="-3"/>
          <w:u w:val="single"/>
        </w:rPr>
        <w:t xml:space="preserve"> </w:t>
      </w:r>
      <w:r>
        <w:rPr>
          <w:u w:val="single"/>
        </w:rPr>
        <w:t>least</w:t>
      </w:r>
      <w:r>
        <w:rPr>
          <w:spacing w:val="-4"/>
          <w:u w:val="single"/>
        </w:rPr>
        <w:t xml:space="preserve"> </w:t>
      </w:r>
      <w:r>
        <w:rPr>
          <w:u w:val="single"/>
        </w:rPr>
        <w:t>40</w:t>
      </w:r>
      <w:r>
        <w:rPr>
          <w:spacing w:val="-3"/>
          <w:u w:val="single"/>
        </w:rPr>
        <w:t xml:space="preserve"> </w:t>
      </w:r>
      <w:r>
        <w:rPr>
          <w:spacing w:val="-5"/>
          <w:u w:val="single"/>
        </w:rPr>
        <w:t>kg)</w:t>
      </w:r>
    </w:p>
    <w:p w14:paraId="58077608" w14:textId="77777777" w:rsidR="00C014D1" w:rsidRDefault="00342321">
      <w:pPr>
        <w:pStyle w:val="BodyText"/>
        <w:spacing w:before="240" w:line="276" w:lineRule="auto"/>
        <w:ind w:right="332"/>
      </w:pPr>
      <w:r>
        <w:t>Treatment</w:t>
      </w:r>
      <w:r>
        <w:rPr>
          <w:spacing w:val="-4"/>
        </w:rPr>
        <w:t xml:space="preserve"> </w:t>
      </w:r>
      <w:r>
        <w:t>with</w:t>
      </w:r>
      <w:r>
        <w:rPr>
          <w:spacing w:val="-3"/>
        </w:rPr>
        <w:t xml:space="preserve"> </w:t>
      </w:r>
      <w:r>
        <w:t>EBGLYSS</w:t>
      </w:r>
      <w:r>
        <w:rPr>
          <w:spacing w:val="-5"/>
        </w:rPr>
        <w:t xml:space="preserve"> </w:t>
      </w:r>
      <w:r>
        <w:t>should</w:t>
      </w:r>
      <w:r>
        <w:rPr>
          <w:spacing w:val="-4"/>
        </w:rPr>
        <w:t xml:space="preserve"> </w:t>
      </w:r>
      <w:r>
        <w:t>be</w:t>
      </w:r>
      <w:r>
        <w:rPr>
          <w:spacing w:val="-3"/>
        </w:rPr>
        <w:t xml:space="preserve"> </w:t>
      </w:r>
      <w:r>
        <w:t>initiated</w:t>
      </w:r>
      <w:r>
        <w:rPr>
          <w:spacing w:val="-3"/>
        </w:rPr>
        <w:t xml:space="preserve"> </w:t>
      </w:r>
      <w:r>
        <w:t>and</w:t>
      </w:r>
      <w:r>
        <w:rPr>
          <w:spacing w:val="-4"/>
        </w:rPr>
        <w:t xml:space="preserve"> </w:t>
      </w:r>
      <w:r>
        <w:t>supervised</w:t>
      </w:r>
      <w:r>
        <w:rPr>
          <w:spacing w:val="-3"/>
        </w:rPr>
        <w:t xml:space="preserve"> </w:t>
      </w:r>
      <w:r>
        <w:t>by</w:t>
      </w:r>
      <w:r>
        <w:rPr>
          <w:spacing w:val="-4"/>
        </w:rPr>
        <w:t xml:space="preserve"> </w:t>
      </w:r>
      <w:r>
        <w:t>a</w:t>
      </w:r>
      <w:r>
        <w:rPr>
          <w:spacing w:val="-4"/>
        </w:rPr>
        <w:t xml:space="preserve"> </w:t>
      </w:r>
      <w:r>
        <w:t>dermatologist</w:t>
      </w:r>
      <w:r>
        <w:rPr>
          <w:spacing w:val="-4"/>
        </w:rPr>
        <w:t xml:space="preserve"> </w:t>
      </w:r>
      <w:r>
        <w:t>or</w:t>
      </w:r>
      <w:r>
        <w:rPr>
          <w:spacing w:val="-3"/>
        </w:rPr>
        <w:t xml:space="preserve"> </w:t>
      </w:r>
      <w:r>
        <w:t>physician with expertise in management of atopic dermatitis.</w:t>
      </w:r>
    </w:p>
    <w:p w14:paraId="3147E9D9" w14:textId="77777777" w:rsidR="00C014D1" w:rsidRDefault="00342321">
      <w:pPr>
        <w:pStyle w:val="BodyText"/>
        <w:spacing w:before="199" w:line="276" w:lineRule="auto"/>
        <w:ind w:right="332"/>
      </w:pPr>
      <w:r>
        <w:t>The recommended dose of lebrikizumab is an initial dose of 500 mg (two 250 mg injections) injected subcutaneously at Week 0 and Week 2, followed by 250 mg every two weeks until Week</w:t>
      </w:r>
      <w:r>
        <w:rPr>
          <w:spacing w:val="-3"/>
        </w:rPr>
        <w:t xml:space="preserve"> </w:t>
      </w:r>
      <w:r>
        <w:t>16.</w:t>
      </w:r>
      <w:r>
        <w:rPr>
          <w:spacing w:val="-2"/>
        </w:rPr>
        <w:t xml:space="preserve"> </w:t>
      </w:r>
      <w:r>
        <w:t>For</w:t>
      </w:r>
      <w:r>
        <w:rPr>
          <w:spacing w:val="-2"/>
        </w:rPr>
        <w:t xml:space="preserve"> </w:t>
      </w:r>
      <w:r>
        <w:t>patients</w:t>
      </w:r>
      <w:r>
        <w:rPr>
          <w:spacing w:val="-1"/>
        </w:rPr>
        <w:t xml:space="preserve"> </w:t>
      </w:r>
      <w:r>
        <w:t>who</w:t>
      </w:r>
      <w:r>
        <w:rPr>
          <w:spacing w:val="-2"/>
        </w:rPr>
        <w:t xml:space="preserve"> </w:t>
      </w:r>
      <w:r>
        <w:t>achieve</w:t>
      </w:r>
      <w:r>
        <w:rPr>
          <w:spacing w:val="-3"/>
        </w:rPr>
        <w:t xml:space="preserve"> </w:t>
      </w:r>
      <w:r>
        <w:t>an</w:t>
      </w:r>
      <w:r>
        <w:rPr>
          <w:spacing w:val="-3"/>
        </w:rPr>
        <w:t xml:space="preserve"> </w:t>
      </w:r>
      <w:r>
        <w:t>adequate</w:t>
      </w:r>
      <w:r>
        <w:rPr>
          <w:spacing w:val="-5"/>
        </w:rPr>
        <w:t xml:space="preserve"> </w:t>
      </w:r>
      <w:r>
        <w:t>clinical</w:t>
      </w:r>
      <w:r>
        <w:rPr>
          <w:spacing w:val="-2"/>
        </w:rPr>
        <w:t xml:space="preserve"> </w:t>
      </w:r>
      <w:r>
        <w:t>response</w:t>
      </w:r>
      <w:r>
        <w:rPr>
          <w:spacing w:val="-2"/>
        </w:rPr>
        <w:t xml:space="preserve"> </w:t>
      </w:r>
      <w:r>
        <w:t>at</w:t>
      </w:r>
      <w:r>
        <w:rPr>
          <w:spacing w:val="-6"/>
        </w:rPr>
        <w:t xml:space="preserve"> </w:t>
      </w:r>
      <w:r>
        <w:t>Week</w:t>
      </w:r>
      <w:r>
        <w:rPr>
          <w:spacing w:val="-3"/>
        </w:rPr>
        <w:t xml:space="preserve"> </w:t>
      </w:r>
      <w:r>
        <w:t>16,</w:t>
      </w:r>
      <w:r>
        <w:rPr>
          <w:spacing w:val="-1"/>
        </w:rPr>
        <w:t xml:space="preserve"> </w:t>
      </w:r>
      <w:r>
        <w:t>the</w:t>
      </w:r>
      <w:r>
        <w:rPr>
          <w:spacing w:val="-2"/>
        </w:rPr>
        <w:t xml:space="preserve"> </w:t>
      </w:r>
      <w:r>
        <w:t>maintenance dose is 250 mg every four weeks.</w:t>
      </w:r>
    </w:p>
    <w:p w14:paraId="2EE2F49D" w14:textId="77777777" w:rsidR="00C014D1" w:rsidRDefault="00342321">
      <w:pPr>
        <w:pStyle w:val="BodyText"/>
        <w:spacing w:before="200" w:line="276" w:lineRule="auto"/>
        <w:ind w:right="332"/>
      </w:pPr>
      <w:r>
        <w:t>Consideration</w:t>
      </w:r>
      <w:r>
        <w:rPr>
          <w:spacing w:val="-6"/>
        </w:rPr>
        <w:t xml:space="preserve"> </w:t>
      </w:r>
      <w:r>
        <w:t>should</w:t>
      </w:r>
      <w:r>
        <w:rPr>
          <w:spacing w:val="-4"/>
        </w:rPr>
        <w:t xml:space="preserve"> </w:t>
      </w:r>
      <w:r>
        <w:t>be</w:t>
      </w:r>
      <w:r>
        <w:rPr>
          <w:spacing w:val="-3"/>
        </w:rPr>
        <w:t xml:space="preserve"> </w:t>
      </w:r>
      <w:r>
        <w:t>given</w:t>
      </w:r>
      <w:r>
        <w:rPr>
          <w:spacing w:val="-4"/>
        </w:rPr>
        <w:t xml:space="preserve"> </w:t>
      </w:r>
      <w:r>
        <w:t>to</w:t>
      </w:r>
      <w:r>
        <w:rPr>
          <w:spacing w:val="-3"/>
        </w:rPr>
        <w:t xml:space="preserve"> </w:t>
      </w:r>
      <w:r>
        <w:t>discontinuing</w:t>
      </w:r>
      <w:r>
        <w:rPr>
          <w:spacing w:val="-2"/>
        </w:rPr>
        <w:t xml:space="preserve"> </w:t>
      </w:r>
      <w:r>
        <w:t>treatment</w:t>
      </w:r>
      <w:r>
        <w:rPr>
          <w:spacing w:val="-4"/>
        </w:rPr>
        <w:t xml:space="preserve"> </w:t>
      </w:r>
      <w:r>
        <w:t>in</w:t>
      </w:r>
      <w:r>
        <w:rPr>
          <w:spacing w:val="-4"/>
        </w:rPr>
        <w:t xml:space="preserve"> </w:t>
      </w:r>
      <w:r>
        <w:t>patients</w:t>
      </w:r>
      <w:r>
        <w:rPr>
          <w:spacing w:val="-2"/>
        </w:rPr>
        <w:t xml:space="preserve"> </w:t>
      </w:r>
      <w:r>
        <w:t>who</w:t>
      </w:r>
      <w:r>
        <w:rPr>
          <w:spacing w:val="-3"/>
        </w:rPr>
        <w:t xml:space="preserve"> </w:t>
      </w:r>
      <w:r>
        <w:t>have</w:t>
      </w:r>
      <w:r>
        <w:rPr>
          <w:spacing w:val="-3"/>
        </w:rPr>
        <w:t xml:space="preserve"> </w:t>
      </w:r>
      <w:r>
        <w:t>shown</w:t>
      </w:r>
      <w:r>
        <w:rPr>
          <w:spacing w:val="-5"/>
        </w:rPr>
        <w:t xml:space="preserve"> </w:t>
      </w:r>
      <w:r>
        <w:t>no clinical response after 16 weeks of treatment.</w:t>
      </w:r>
    </w:p>
    <w:p w14:paraId="53CEE926" w14:textId="77777777" w:rsidR="00C014D1" w:rsidRDefault="00342321">
      <w:pPr>
        <w:pStyle w:val="BodyText"/>
        <w:spacing w:before="201" w:line="276" w:lineRule="auto"/>
        <w:ind w:right="278"/>
      </w:pPr>
      <w:r>
        <w:t>For</w:t>
      </w:r>
      <w:r>
        <w:rPr>
          <w:spacing w:val="-2"/>
        </w:rPr>
        <w:t xml:space="preserve"> </w:t>
      </w:r>
      <w:r>
        <w:t>patients</w:t>
      </w:r>
      <w:r>
        <w:rPr>
          <w:spacing w:val="-1"/>
        </w:rPr>
        <w:t xml:space="preserve"> </w:t>
      </w:r>
      <w:r>
        <w:t>who</w:t>
      </w:r>
      <w:r>
        <w:rPr>
          <w:spacing w:val="-2"/>
        </w:rPr>
        <w:t xml:space="preserve"> </w:t>
      </w:r>
      <w:r>
        <w:t>have</w:t>
      </w:r>
      <w:r>
        <w:rPr>
          <w:spacing w:val="-3"/>
        </w:rPr>
        <w:t xml:space="preserve"> </w:t>
      </w:r>
      <w:r>
        <w:t>had</w:t>
      </w:r>
      <w:r>
        <w:rPr>
          <w:spacing w:val="-3"/>
        </w:rPr>
        <w:t xml:space="preserve"> </w:t>
      </w:r>
      <w:r>
        <w:t>a</w:t>
      </w:r>
      <w:r>
        <w:rPr>
          <w:spacing w:val="-2"/>
        </w:rPr>
        <w:t xml:space="preserve"> </w:t>
      </w:r>
      <w:r>
        <w:t>less</w:t>
      </w:r>
      <w:r>
        <w:rPr>
          <w:spacing w:val="-1"/>
        </w:rPr>
        <w:t xml:space="preserve"> </w:t>
      </w:r>
      <w:r>
        <w:t>than</w:t>
      </w:r>
      <w:r>
        <w:rPr>
          <w:spacing w:val="-3"/>
        </w:rPr>
        <w:t xml:space="preserve"> </w:t>
      </w:r>
      <w:r>
        <w:t>adequate</w:t>
      </w:r>
      <w:r>
        <w:rPr>
          <w:spacing w:val="-5"/>
        </w:rPr>
        <w:t xml:space="preserve"> </w:t>
      </w:r>
      <w:r>
        <w:t>clinical</w:t>
      </w:r>
      <w:r>
        <w:rPr>
          <w:spacing w:val="-2"/>
        </w:rPr>
        <w:t xml:space="preserve"> </w:t>
      </w:r>
      <w:r>
        <w:t>response</w:t>
      </w:r>
      <w:r>
        <w:rPr>
          <w:spacing w:val="-2"/>
        </w:rPr>
        <w:t xml:space="preserve"> </w:t>
      </w:r>
      <w:r>
        <w:t>at</w:t>
      </w:r>
      <w:r>
        <w:rPr>
          <w:spacing w:val="-6"/>
        </w:rPr>
        <w:t xml:space="preserve"> </w:t>
      </w:r>
      <w:r>
        <w:t>Week</w:t>
      </w:r>
      <w:r>
        <w:rPr>
          <w:spacing w:val="-3"/>
        </w:rPr>
        <w:t xml:space="preserve"> </w:t>
      </w:r>
      <w:r>
        <w:t>16,</w:t>
      </w:r>
      <w:r>
        <w:rPr>
          <w:spacing w:val="-2"/>
        </w:rPr>
        <w:t xml:space="preserve"> </w:t>
      </w:r>
      <w:r>
        <w:t>consideration</w:t>
      </w:r>
      <w:r>
        <w:rPr>
          <w:spacing w:val="-3"/>
        </w:rPr>
        <w:t xml:space="preserve"> </w:t>
      </w:r>
      <w:r>
        <w:t>may be given to continuing lebrikizumab 250 mg every two weeks until an adequate clinical response is achieved. Patients achieving an adequate clinical response can then continue maintenance treatment with lebrikizumab 250 mg every four weeks. Consideration should be given</w:t>
      </w:r>
      <w:r>
        <w:rPr>
          <w:spacing w:val="-1"/>
        </w:rPr>
        <w:t xml:space="preserve"> </w:t>
      </w:r>
      <w:r>
        <w:t>to discontinuing treatment</w:t>
      </w:r>
      <w:r>
        <w:rPr>
          <w:spacing w:val="-1"/>
        </w:rPr>
        <w:t xml:space="preserve"> </w:t>
      </w:r>
      <w:r>
        <w:t>in</w:t>
      </w:r>
      <w:r>
        <w:rPr>
          <w:spacing w:val="-1"/>
        </w:rPr>
        <w:t xml:space="preserve"> </w:t>
      </w:r>
      <w:r>
        <w:t>patients who have shown</w:t>
      </w:r>
      <w:r>
        <w:rPr>
          <w:spacing w:val="-2"/>
        </w:rPr>
        <w:t xml:space="preserve"> </w:t>
      </w:r>
      <w:r>
        <w:t>inadequate clinical response after a total of 24 weeks of dosing every two weeks.</w:t>
      </w:r>
    </w:p>
    <w:p w14:paraId="43D346E6" w14:textId="77777777" w:rsidR="00C014D1" w:rsidRDefault="00342321">
      <w:pPr>
        <w:pStyle w:val="BodyText"/>
        <w:spacing w:before="199" w:line="276" w:lineRule="auto"/>
      </w:pPr>
      <w:r>
        <w:t>Lebrikizumab</w:t>
      </w:r>
      <w:r>
        <w:rPr>
          <w:spacing w:val="-4"/>
        </w:rPr>
        <w:t xml:space="preserve"> </w:t>
      </w:r>
      <w:r>
        <w:t>can</w:t>
      </w:r>
      <w:r>
        <w:rPr>
          <w:spacing w:val="-3"/>
        </w:rPr>
        <w:t xml:space="preserve"> </w:t>
      </w:r>
      <w:r>
        <w:t>be</w:t>
      </w:r>
      <w:r>
        <w:rPr>
          <w:spacing w:val="-2"/>
        </w:rPr>
        <w:t xml:space="preserve"> </w:t>
      </w:r>
      <w:r>
        <w:t>used</w:t>
      </w:r>
      <w:r>
        <w:rPr>
          <w:spacing w:val="-5"/>
        </w:rPr>
        <w:t xml:space="preserve"> </w:t>
      </w:r>
      <w:r>
        <w:t>with</w:t>
      </w:r>
      <w:r>
        <w:rPr>
          <w:spacing w:val="-2"/>
        </w:rPr>
        <w:t xml:space="preserve"> </w:t>
      </w:r>
      <w:r>
        <w:t>or</w:t>
      </w:r>
      <w:r>
        <w:rPr>
          <w:spacing w:val="-3"/>
        </w:rPr>
        <w:t xml:space="preserve"> </w:t>
      </w:r>
      <w:r>
        <w:t>without</w:t>
      </w:r>
      <w:r>
        <w:rPr>
          <w:spacing w:val="-2"/>
        </w:rPr>
        <w:t xml:space="preserve"> </w:t>
      </w:r>
      <w:r>
        <w:t>topical</w:t>
      </w:r>
      <w:r>
        <w:rPr>
          <w:spacing w:val="-1"/>
        </w:rPr>
        <w:t xml:space="preserve"> </w:t>
      </w:r>
      <w:r>
        <w:t>corticosteroids</w:t>
      </w:r>
      <w:r>
        <w:rPr>
          <w:spacing w:val="-2"/>
        </w:rPr>
        <w:t xml:space="preserve"> </w:t>
      </w:r>
      <w:r>
        <w:t>(TCSs)</w:t>
      </w:r>
      <w:r>
        <w:rPr>
          <w:spacing w:val="-6"/>
        </w:rPr>
        <w:t xml:space="preserve"> </w:t>
      </w:r>
      <w:r>
        <w:t>or</w:t>
      </w:r>
      <w:r>
        <w:rPr>
          <w:spacing w:val="-2"/>
        </w:rPr>
        <w:t xml:space="preserve"> </w:t>
      </w:r>
      <w:r>
        <w:t>topical</w:t>
      </w:r>
      <w:r>
        <w:rPr>
          <w:spacing w:val="-2"/>
        </w:rPr>
        <w:t xml:space="preserve"> </w:t>
      </w:r>
      <w:r>
        <w:t>calcineurin inhibitors (TCIs).</w:t>
      </w:r>
    </w:p>
    <w:p w14:paraId="1B53B535" w14:textId="77777777" w:rsidR="00C014D1" w:rsidRDefault="00342321">
      <w:pPr>
        <w:pStyle w:val="BodyText"/>
        <w:spacing w:before="201" w:line="276" w:lineRule="auto"/>
      </w:pPr>
      <w:r>
        <w:rPr>
          <w:u w:val="single"/>
        </w:rPr>
        <w:t>General</w:t>
      </w:r>
      <w:r>
        <w:rPr>
          <w:spacing w:val="-3"/>
          <w:u w:val="single"/>
        </w:rPr>
        <w:t xml:space="preserve"> </w:t>
      </w:r>
      <w:r>
        <w:rPr>
          <w:u w:val="single"/>
        </w:rPr>
        <w:t>considerations</w:t>
      </w:r>
      <w:r>
        <w:rPr>
          <w:spacing w:val="-2"/>
          <w:u w:val="single"/>
        </w:rPr>
        <w:t xml:space="preserve"> </w:t>
      </w:r>
      <w:r>
        <w:rPr>
          <w:u w:val="single"/>
        </w:rPr>
        <w:t>for</w:t>
      </w:r>
      <w:r>
        <w:rPr>
          <w:spacing w:val="-3"/>
          <w:u w:val="single"/>
        </w:rPr>
        <w:t xml:space="preserve"> </w:t>
      </w:r>
      <w:r>
        <w:rPr>
          <w:u w:val="single"/>
        </w:rPr>
        <w:t>administration</w:t>
      </w:r>
      <w:r>
        <w:rPr>
          <w:spacing w:val="-4"/>
          <w:u w:val="single"/>
        </w:rPr>
        <w:t xml:space="preserve"> </w:t>
      </w:r>
      <w:r>
        <w:rPr>
          <w:u w:val="single"/>
        </w:rPr>
        <w:t>for</w:t>
      </w:r>
      <w:r>
        <w:rPr>
          <w:spacing w:val="-3"/>
          <w:u w:val="single"/>
        </w:rPr>
        <w:t xml:space="preserve"> </w:t>
      </w:r>
      <w:r>
        <w:rPr>
          <w:u w:val="single"/>
        </w:rPr>
        <w:t>subcutaneous</w:t>
      </w:r>
      <w:r>
        <w:rPr>
          <w:spacing w:val="-3"/>
          <w:u w:val="single"/>
        </w:rPr>
        <w:t xml:space="preserve"> </w:t>
      </w:r>
      <w:r>
        <w:rPr>
          <w:u w:val="single"/>
        </w:rPr>
        <w:t>injection</w:t>
      </w:r>
      <w:r>
        <w:rPr>
          <w:spacing w:val="-4"/>
          <w:u w:val="single"/>
        </w:rPr>
        <w:t xml:space="preserve"> </w:t>
      </w:r>
      <w:r>
        <w:rPr>
          <w:u w:val="single"/>
        </w:rPr>
        <w:t>by</w:t>
      </w:r>
      <w:r>
        <w:rPr>
          <w:spacing w:val="-4"/>
          <w:u w:val="single"/>
        </w:rPr>
        <w:t xml:space="preserve"> </w:t>
      </w:r>
      <w:r>
        <w:rPr>
          <w:u w:val="single"/>
        </w:rPr>
        <w:t>autoinjector</w:t>
      </w:r>
      <w:r>
        <w:rPr>
          <w:spacing w:val="-4"/>
          <w:u w:val="single"/>
        </w:rPr>
        <w:t xml:space="preserve"> </w:t>
      </w:r>
      <w:r>
        <w:rPr>
          <w:u w:val="single"/>
        </w:rPr>
        <w:t>(pre-filled</w:t>
      </w:r>
      <w:r>
        <w:t xml:space="preserve"> </w:t>
      </w:r>
      <w:r>
        <w:rPr>
          <w:spacing w:val="-4"/>
          <w:u w:val="single"/>
        </w:rPr>
        <w:t>pen)</w:t>
      </w:r>
    </w:p>
    <w:p w14:paraId="755B68F3" w14:textId="77777777" w:rsidR="00C014D1" w:rsidRDefault="00342321">
      <w:pPr>
        <w:pStyle w:val="ListParagraph"/>
        <w:numPr>
          <w:ilvl w:val="0"/>
          <w:numId w:val="1"/>
        </w:numPr>
        <w:tabs>
          <w:tab w:val="left" w:pos="480"/>
        </w:tabs>
        <w:spacing w:before="199" w:line="276" w:lineRule="auto"/>
        <w:ind w:right="443"/>
      </w:pPr>
      <w:r>
        <w:t>EBGLYSS</w:t>
      </w:r>
      <w:r>
        <w:rPr>
          <w:spacing w:val="-2"/>
        </w:rPr>
        <w:t xml:space="preserve"> </w:t>
      </w:r>
      <w:r>
        <w:t>is</w:t>
      </w:r>
      <w:r>
        <w:rPr>
          <w:spacing w:val="-1"/>
        </w:rPr>
        <w:t xml:space="preserve"> </w:t>
      </w:r>
      <w:r>
        <w:t>single</w:t>
      </w:r>
      <w:r>
        <w:rPr>
          <w:spacing w:val="-2"/>
        </w:rPr>
        <w:t xml:space="preserve"> </w:t>
      </w:r>
      <w:r>
        <w:t>use</w:t>
      </w:r>
      <w:r>
        <w:rPr>
          <w:spacing w:val="-2"/>
        </w:rPr>
        <w:t xml:space="preserve"> </w:t>
      </w:r>
      <w:r>
        <w:t>only.</w:t>
      </w:r>
      <w:r>
        <w:rPr>
          <w:spacing w:val="-2"/>
        </w:rPr>
        <w:t xml:space="preserve"> </w:t>
      </w:r>
      <w:r>
        <w:t>Use</w:t>
      </w:r>
      <w:r>
        <w:rPr>
          <w:spacing w:val="-5"/>
        </w:rPr>
        <w:t xml:space="preserve"> </w:t>
      </w:r>
      <w:r>
        <w:t>in</w:t>
      </w:r>
      <w:r>
        <w:rPr>
          <w:spacing w:val="-3"/>
        </w:rPr>
        <w:t xml:space="preserve"> </w:t>
      </w:r>
      <w:r>
        <w:t>one</w:t>
      </w:r>
      <w:r>
        <w:rPr>
          <w:spacing w:val="-2"/>
        </w:rPr>
        <w:t xml:space="preserve"> </w:t>
      </w:r>
      <w:r>
        <w:t>patient</w:t>
      </w:r>
      <w:r>
        <w:rPr>
          <w:spacing w:val="-3"/>
        </w:rPr>
        <w:t xml:space="preserve"> </w:t>
      </w:r>
      <w:r>
        <w:t>on</w:t>
      </w:r>
      <w:r>
        <w:rPr>
          <w:spacing w:val="-3"/>
        </w:rPr>
        <w:t xml:space="preserve"> </w:t>
      </w:r>
      <w:r>
        <w:t>one</w:t>
      </w:r>
      <w:r>
        <w:rPr>
          <w:spacing w:val="-2"/>
        </w:rPr>
        <w:t xml:space="preserve"> </w:t>
      </w:r>
      <w:r>
        <w:t>occasion</w:t>
      </w:r>
      <w:r>
        <w:rPr>
          <w:spacing w:val="-3"/>
        </w:rPr>
        <w:t xml:space="preserve"> </w:t>
      </w:r>
      <w:r>
        <w:t>only. Discard</w:t>
      </w:r>
      <w:r>
        <w:rPr>
          <w:spacing w:val="-5"/>
        </w:rPr>
        <w:t xml:space="preserve"> </w:t>
      </w:r>
      <w:r>
        <w:t>any</w:t>
      </w:r>
      <w:r>
        <w:rPr>
          <w:spacing w:val="-4"/>
        </w:rPr>
        <w:t xml:space="preserve"> </w:t>
      </w:r>
      <w:r>
        <w:t>residue.</w:t>
      </w:r>
      <w:r>
        <w:rPr>
          <w:spacing w:val="-3"/>
        </w:rPr>
        <w:t xml:space="preserve"> </w:t>
      </w:r>
      <w:r>
        <w:t>It contains no antimicrobial preservative.</w:t>
      </w:r>
    </w:p>
    <w:p w14:paraId="4ED6230B" w14:textId="77777777" w:rsidR="00C014D1" w:rsidRDefault="00342321">
      <w:pPr>
        <w:pStyle w:val="ListParagraph"/>
        <w:numPr>
          <w:ilvl w:val="0"/>
          <w:numId w:val="1"/>
        </w:numPr>
        <w:tabs>
          <w:tab w:val="left" w:pos="480"/>
        </w:tabs>
      </w:pPr>
      <w:r>
        <w:t>EBGLYSS</w:t>
      </w:r>
      <w:r>
        <w:rPr>
          <w:spacing w:val="-3"/>
        </w:rPr>
        <w:t xml:space="preserve"> </w:t>
      </w:r>
      <w:r>
        <w:t>is</w:t>
      </w:r>
      <w:r>
        <w:rPr>
          <w:spacing w:val="-2"/>
        </w:rPr>
        <w:t xml:space="preserve"> </w:t>
      </w:r>
      <w:r>
        <w:t>for</w:t>
      </w:r>
      <w:r>
        <w:rPr>
          <w:spacing w:val="-6"/>
        </w:rPr>
        <w:t xml:space="preserve"> </w:t>
      </w:r>
      <w:r>
        <w:t>subcutaneous</w:t>
      </w:r>
      <w:r>
        <w:rPr>
          <w:spacing w:val="-1"/>
        </w:rPr>
        <w:t xml:space="preserve"> </w:t>
      </w:r>
      <w:r>
        <w:rPr>
          <w:spacing w:val="-2"/>
        </w:rPr>
        <w:t>administration.</w:t>
      </w:r>
    </w:p>
    <w:p w14:paraId="080B4513" w14:textId="77777777" w:rsidR="00C014D1" w:rsidRDefault="00342321">
      <w:pPr>
        <w:pStyle w:val="ListParagraph"/>
        <w:numPr>
          <w:ilvl w:val="0"/>
          <w:numId w:val="1"/>
        </w:numPr>
        <w:tabs>
          <w:tab w:val="left" w:pos="480"/>
        </w:tabs>
        <w:spacing w:before="38" w:line="276" w:lineRule="auto"/>
        <w:ind w:right="608"/>
      </w:pPr>
      <w:r>
        <w:t>EBGLYSS is intended for use under the guidance of a healthcare professional. Provide proper</w:t>
      </w:r>
      <w:r>
        <w:rPr>
          <w:spacing w:val="-4"/>
        </w:rPr>
        <w:t xml:space="preserve"> </w:t>
      </w:r>
      <w:r>
        <w:t>training</w:t>
      </w:r>
      <w:r>
        <w:rPr>
          <w:spacing w:val="-2"/>
        </w:rPr>
        <w:t xml:space="preserve"> </w:t>
      </w:r>
      <w:r>
        <w:t>to</w:t>
      </w:r>
      <w:r>
        <w:rPr>
          <w:spacing w:val="-3"/>
        </w:rPr>
        <w:t xml:space="preserve"> </w:t>
      </w:r>
      <w:r>
        <w:t>patients</w:t>
      </w:r>
      <w:r>
        <w:rPr>
          <w:spacing w:val="-2"/>
        </w:rPr>
        <w:t xml:space="preserve"> </w:t>
      </w:r>
      <w:r>
        <w:t>and/or</w:t>
      </w:r>
      <w:r>
        <w:rPr>
          <w:spacing w:val="-6"/>
        </w:rPr>
        <w:t xml:space="preserve"> </w:t>
      </w:r>
      <w:r>
        <w:t>caregivers</w:t>
      </w:r>
      <w:r>
        <w:rPr>
          <w:spacing w:val="-3"/>
        </w:rPr>
        <w:t xml:space="preserve"> </w:t>
      </w:r>
      <w:r>
        <w:t>on</w:t>
      </w:r>
      <w:r>
        <w:rPr>
          <w:spacing w:val="-4"/>
        </w:rPr>
        <w:t xml:space="preserve"> </w:t>
      </w:r>
      <w:r>
        <w:t>the</w:t>
      </w:r>
      <w:r>
        <w:rPr>
          <w:spacing w:val="-3"/>
        </w:rPr>
        <w:t xml:space="preserve"> </w:t>
      </w:r>
      <w:r>
        <w:t>subcutaneous injection</w:t>
      </w:r>
      <w:r>
        <w:rPr>
          <w:spacing w:val="-4"/>
        </w:rPr>
        <w:t xml:space="preserve"> </w:t>
      </w:r>
      <w:r>
        <w:t>technique</w:t>
      </w:r>
      <w:r>
        <w:rPr>
          <w:spacing w:val="-3"/>
        </w:rPr>
        <w:t xml:space="preserve"> </w:t>
      </w:r>
      <w:r>
        <w:t>of EBGLYSS according to the “Instructions for Use”, included with the packaged product.</w:t>
      </w:r>
    </w:p>
    <w:p w14:paraId="3365A8D8" w14:textId="77777777" w:rsidR="00C014D1" w:rsidRDefault="00342321">
      <w:pPr>
        <w:pStyle w:val="ListParagraph"/>
        <w:numPr>
          <w:ilvl w:val="0"/>
          <w:numId w:val="1"/>
        </w:numPr>
        <w:tabs>
          <w:tab w:val="left" w:pos="480"/>
        </w:tabs>
        <w:spacing w:line="276" w:lineRule="auto"/>
        <w:ind w:right="376"/>
      </w:pPr>
      <w:r>
        <w:t>Adult</w:t>
      </w:r>
      <w:r>
        <w:rPr>
          <w:spacing w:val="-2"/>
        </w:rPr>
        <w:t xml:space="preserve"> </w:t>
      </w:r>
      <w:r>
        <w:t>patients</w:t>
      </w:r>
      <w:r>
        <w:rPr>
          <w:spacing w:val="-1"/>
        </w:rPr>
        <w:t xml:space="preserve"> </w:t>
      </w:r>
      <w:r>
        <w:t>may</w:t>
      </w:r>
      <w:r>
        <w:rPr>
          <w:spacing w:val="-3"/>
        </w:rPr>
        <w:t xml:space="preserve"> </w:t>
      </w:r>
      <w:r>
        <w:t>self-</w:t>
      </w:r>
      <w:proofErr w:type="gramStart"/>
      <w:r>
        <w:t>inject</w:t>
      </w:r>
      <w:proofErr w:type="gramEnd"/>
      <w:r>
        <w:rPr>
          <w:spacing w:val="-6"/>
        </w:rPr>
        <w:t xml:space="preserve"> </w:t>
      </w:r>
      <w:r>
        <w:t>or</w:t>
      </w:r>
      <w:r>
        <w:rPr>
          <w:spacing w:val="-2"/>
        </w:rPr>
        <w:t xml:space="preserve"> </w:t>
      </w:r>
      <w:r>
        <w:t>caregivers</w:t>
      </w:r>
      <w:r>
        <w:rPr>
          <w:spacing w:val="-1"/>
        </w:rPr>
        <w:t xml:space="preserve"> </w:t>
      </w:r>
      <w:r>
        <w:t>may</w:t>
      </w:r>
      <w:r>
        <w:rPr>
          <w:spacing w:val="-6"/>
        </w:rPr>
        <w:t xml:space="preserve"> </w:t>
      </w:r>
      <w:r>
        <w:t>give</w:t>
      </w:r>
      <w:r>
        <w:rPr>
          <w:spacing w:val="-2"/>
        </w:rPr>
        <w:t xml:space="preserve"> </w:t>
      </w:r>
      <w:r>
        <w:t>injections</w:t>
      </w:r>
      <w:r>
        <w:rPr>
          <w:spacing w:val="-2"/>
        </w:rPr>
        <w:t xml:space="preserve"> </w:t>
      </w:r>
      <w:r>
        <w:t>of EBGLYSS</w:t>
      </w:r>
      <w:r>
        <w:rPr>
          <w:spacing w:val="-2"/>
        </w:rPr>
        <w:t xml:space="preserve"> </w:t>
      </w:r>
      <w:r>
        <w:t>after</w:t>
      </w:r>
      <w:r>
        <w:rPr>
          <w:spacing w:val="-3"/>
        </w:rPr>
        <w:t xml:space="preserve"> </w:t>
      </w:r>
      <w:r>
        <w:t>training</w:t>
      </w:r>
      <w:r>
        <w:rPr>
          <w:spacing w:val="-1"/>
        </w:rPr>
        <w:t xml:space="preserve"> </w:t>
      </w:r>
      <w:r>
        <w:t>in subcutaneous injection technique. For adolescent patients, caregivers may give injections after training in subcutaneous technique.</w:t>
      </w:r>
    </w:p>
    <w:p w14:paraId="5E0B301F" w14:textId="77777777" w:rsidR="00C014D1" w:rsidRDefault="00342321">
      <w:pPr>
        <w:pStyle w:val="ListParagraph"/>
        <w:numPr>
          <w:ilvl w:val="0"/>
          <w:numId w:val="1"/>
        </w:numPr>
        <w:tabs>
          <w:tab w:val="left" w:pos="480"/>
        </w:tabs>
        <w:spacing w:line="276" w:lineRule="auto"/>
        <w:ind w:right="365"/>
      </w:pPr>
      <w:r>
        <w:t>Sites</w:t>
      </w:r>
      <w:r>
        <w:rPr>
          <w:spacing w:val="-1"/>
        </w:rPr>
        <w:t xml:space="preserve"> </w:t>
      </w:r>
      <w:r>
        <w:t>for</w:t>
      </w:r>
      <w:r>
        <w:rPr>
          <w:spacing w:val="-5"/>
        </w:rPr>
        <w:t xml:space="preserve"> </w:t>
      </w:r>
      <w:r>
        <w:t>injection</w:t>
      </w:r>
      <w:r>
        <w:rPr>
          <w:spacing w:val="-3"/>
        </w:rPr>
        <w:t xml:space="preserve"> </w:t>
      </w:r>
      <w:r>
        <w:t>include</w:t>
      </w:r>
      <w:r>
        <w:rPr>
          <w:spacing w:val="-5"/>
        </w:rPr>
        <w:t xml:space="preserve"> </w:t>
      </w:r>
      <w:r>
        <w:t>the</w:t>
      </w:r>
      <w:r>
        <w:rPr>
          <w:spacing w:val="-2"/>
        </w:rPr>
        <w:t xml:space="preserve"> </w:t>
      </w:r>
      <w:r>
        <w:t>abdomen,</w:t>
      </w:r>
      <w:r>
        <w:rPr>
          <w:spacing w:val="-3"/>
        </w:rPr>
        <w:t xml:space="preserve"> </w:t>
      </w:r>
      <w:r>
        <w:t>thigh,</w:t>
      </w:r>
      <w:r>
        <w:rPr>
          <w:spacing w:val="-2"/>
        </w:rPr>
        <w:t xml:space="preserve"> </w:t>
      </w:r>
      <w:r>
        <w:t>and</w:t>
      </w:r>
      <w:r>
        <w:rPr>
          <w:spacing w:val="-3"/>
        </w:rPr>
        <w:t xml:space="preserve"> </w:t>
      </w:r>
      <w:r>
        <w:t>back</w:t>
      </w:r>
      <w:r>
        <w:rPr>
          <w:spacing w:val="-4"/>
        </w:rPr>
        <w:t xml:space="preserve"> </w:t>
      </w:r>
      <w:r>
        <w:t>of</w:t>
      </w:r>
      <w:r>
        <w:rPr>
          <w:spacing w:val="-2"/>
        </w:rPr>
        <w:t xml:space="preserve"> </w:t>
      </w:r>
      <w:r>
        <w:t>the</w:t>
      </w:r>
      <w:r>
        <w:rPr>
          <w:spacing w:val="-2"/>
        </w:rPr>
        <w:t xml:space="preserve"> </w:t>
      </w:r>
      <w:r>
        <w:t>upper</w:t>
      </w:r>
      <w:r>
        <w:rPr>
          <w:spacing w:val="-3"/>
        </w:rPr>
        <w:t xml:space="preserve"> </w:t>
      </w:r>
      <w:r>
        <w:t>arm. Administration</w:t>
      </w:r>
      <w:r>
        <w:rPr>
          <w:spacing w:val="-3"/>
        </w:rPr>
        <w:t xml:space="preserve"> </w:t>
      </w:r>
      <w:r>
        <w:t>of EBGLYSS in the back of the upper arm may be performed by a caregiver or healthcare provider (</w:t>
      </w:r>
      <w:r>
        <w:rPr>
          <w:i/>
        </w:rPr>
        <w:t>see Instructions for Use)</w:t>
      </w:r>
      <w:r>
        <w:t>.</w:t>
      </w:r>
    </w:p>
    <w:p w14:paraId="6E42044E" w14:textId="77777777" w:rsidR="00C014D1" w:rsidRDefault="00342321">
      <w:pPr>
        <w:pStyle w:val="ListParagraph"/>
        <w:numPr>
          <w:ilvl w:val="0"/>
          <w:numId w:val="1"/>
        </w:numPr>
        <w:tabs>
          <w:tab w:val="left" w:pos="480"/>
        </w:tabs>
        <w:spacing w:line="276" w:lineRule="auto"/>
        <w:ind w:right="613"/>
      </w:pPr>
      <w:r>
        <w:t>Instruct patients not to inject in the exact same spot every time. Do not inject into areas where</w:t>
      </w:r>
      <w:r>
        <w:rPr>
          <w:spacing w:val="-2"/>
        </w:rPr>
        <w:t xml:space="preserve"> </w:t>
      </w:r>
      <w:r>
        <w:t>the</w:t>
      </w:r>
      <w:r>
        <w:rPr>
          <w:spacing w:val="-2"/>
        </w:rPr>
        <w:t xml:space="preserve"> </w:t>
      </w:r>
      <w:r>
        <w:t>skin</w:t>
      </w:r>
      <w:r>
        <w:rPr>
          <w:spacing w:val="-6"/>
        </w:rPr>
        <w:t xml:space="preserve"> </w:t>
      </w:r>
      <w:r>
        <w:t>is</w:t>
      </w:r>
      <w:r>
        <w:rPr>
          <w:spacing w:val="-1"/>
        </w:rPr>
        <w:t xml:space="preserve"> </w:t>
      </w:r>
      <w:r>
        <w:t>tender,</w:t>
      </w:r>
      <w:r>
        <w:rPr>
          <w:spacing w:val="-5"/>
        </w:rPr>
        <w:t xml:space="preserve"> </w:t>
      </w:r>
      <w:r>
        <w:t>bruised,</w:t>
      </w:r>
      <w:r>
        <w:rPr>
          <w:spacing w:val="-2"/>
        </w:rPr>
        <w:t xml:space="preserve"> </w:t>
      </w:r>
      <w:r>
        <w:t>red,</w:t>
      </w:r>
      <w:r>
        <w:rPr>
          <w:spacing w:val="-2"/>
        </w:rPr>
        <w:t xml:space="preserve"> </w:t>
      </w:r>
      <w:r>
        <w:t>hard,</w:t>
      </w:r>
      <w:r>
        <w:rPr>
          <w:spacing w:val="-5"/>
        </w:rPr>
        <w:t xml:space="preserve"> </w:t>
      </w:r>
      <w:r>
        <w:t>or</w:t>
      </w:r>
      <w:r>
        <w:rPr>
          <w:spacing w:val="-2"/>
        </w:rPr>
        <w:t xml:space="preserve"> </w:t>
      </w:r>
      <w:r>
        <w:t>in</w:t>
      </w:r>
      <w:r>
        <w:rPr>
          <w:spacing w:val="-3"/>
        </w:rPr>
        <w:t xml:space="preserve"> </w:t>
      </w:r>
      <w:r>
        <w:t>an</w:t>
      </w:r>
      <w:r>
        <w:rPr>
          <w:spacing w:val="-3"/>
        </w:rPr>
        <w:t xml:space="preserve"> </w:t>
      </w:r>
      <w:r>
        <w:t>area</w:t>
      </w:r>
      <w:r>
        <w:rPr>
          <w:spacing w:val="-2"/>
        </w:rPr>
        <w:t xml:space="preserve"> </w:t>
      </w:r>
      <w:r>
        <w:t>of</w:t>
      </w:r>
      <w:r>
        <w:rPr>
          <w:spacing w:val="-2"/>
        </w:rPr>
        <w:t xml:space="preserve"> </w:t>
      </w:r>
      <w:r>
        <w:t>skin</w:t>
      </w:r>
      <w:r>
        <w:rPr>
          <w:spacing w:val="-3"/>
        </w:rPr>
        <w:t xml:space="preserve"> </w:t>
      </w:r>
      <w:r>
        <w:t>that</w:t>
      </w:r>
      <w:r>
        <w:rPr>
          <w:spacing w:val="-3"/>
        </w:rPr>
        <w:t xml:space="preserve"> </w:t>
      </w:r>
      <w:r>
        <w:t>is</w:t>
      </w:r>
      <w:r>
        <w:rPr>
          <w:spacing w:val="-1"/>
        </w:rPr>
        <w:t xml:space="preserve"> </w:t>
      </w:r>
      <w:r>
        <w:t>affected</w:t>
      </w:r>
      <w:r>
        <w:rPr>
          <w:spacing w:val="-3"/>
        </w:rPr>
        <w:t xml:space="preserve"> </w:t>
      </w:r>
      <w:r>
        <w:t>by</w:t>
      </w:r>
      <w:r>
        <w:rPr>
          <w:spacing w:val="-3"/>
        </w:rPr>
        <w:t xml:space="preserve"> </w:t>
      </w:r>
      <w:r>
        <w:t>atopic dermatitis or skin lesions.</w:t>
      </w:r>
    </w:p>
    <w:p w14:paraId="75AC0584" w14:textId="77777777" w:rsidR="00C014D1" w:rsidRDefault="00342321">
      <w:pPr>
        <w:pStyle w:val="ListParagraph"/>
        <w:numPr>
          <w:ilvl w:val="0"/>
          <w:numId w:val="1"/>
        </w:numPr>
        <w:tabs>
          <w:tab w:val="left" w:pos="480"/>
        </w:tabs>
        <w:spacing w:line="276" w:lineRule="auto"/>
        <w:ind w:right="486"/>
      </w:pPr>
      <w:r>
        <w:t>Parenteral drug products should be inspected visually for particulate matter and discoloration</w:t>
      </w:r>
      <w:r>
        <w:rPr>
          <w:spacing w:val="-3"/>
        </w:rPr>
        <w:t xml:space="preserve"> </w:t>
      </w:r>
      <w:r>
        <w:t>prior</w:t>
      </w:r>
      <w:r>
        <w:rPr>
          <w:spacing w:val="-3"/>
        </w:rPr>
        <w:t xml:space="preserve"> </w:t>
      </w:r>
      <w:r>
        <w:t>to</w:t>
      </w:r>
      <w:r>
        <w:rPr>
          <w:spacing w:val="-2"/>
        </w:rPr>
        <w:t xml:space="preserve"> </w:t>
      </w:r>
      <w:r>
        <w:t>administration,</w:t>
      </w:r>
      <w:r>
        <w:rPr>
          <w:spacing w:val="-3"/>
        </w:rPr>
        <w:t xml:space="preserve"> </w:t>
      </w:r>
      <w:r>
        <w:t>whenever</w:t>
      </w:r>
      <w:r>
        <w:rPr>
          <w:spacing w:val="-6"/>
        </w:rPr>
        <w:t xml:space="preserve"> </w:t>
      </w:r>
      <w:r>
        <w:t>solution</w:t>
      </w:r>
      <w:r>
        <w:rPr>
          <w:spacing w:val="-3"/>
        </w:rPr>
        <w:t xml:space="preserve"> </w:t>
      </w:r>
      <w:r>
        <w:t>and</w:t>
      </w:r>
      <w:r>
        <w:rPr>
          <w:spacing w:val="-3"/>
        </w:rPr>
        <w:t xml:space="preserve"> </w:t>
      </w:r>
      <w:r>
        <w:t>container</w:t>
      </w:r>
      <w:r>
        <w:rPr>
          <w:spacing w:val="-2"/>
        </w:rPr>
        <w:t xml:space="preserve"> </w:t>
      </w:r>
      <w:r>
        <w:t>permit.</w:t>
      </w:r>
      <w:r>
        <w:rPr>
          <w:spacing w:val="-5"/>
        </w:rPr>
        <w:t xml:space="preserve"> </w:t>
      </w:r>
      <w:r>
        <w:t>Do</w:t>
      </w:r>
      <w:r>
        <w:rPr>
          <w:spacing w:val="-2"/>
        </w:rPr>
        <w:t xml:space="preserve"> </w:t>
      </w:r>
      <w:r>
        <w:t>not</w:t>
      </w:r>
      <w:r>
        <w:rPr>
          <w:spacing w:val="-2"/>
        </w:rPr>
        <w:t xml:space="preserve"> </w:t>
      </w:r>
      <w:r>
        <w:t>use EBGLYSS if it is cloudy, or there are visible particles.</w:t>
      </w:r>
    </w:p>
    <w:p w14:paraId="635C896B" w14:textId="77777777" w:rsidR="00C014D1" w:rsidRDefault="00342321">
      <w:pPr>
        <w:pStyle w:val="BodyText"/>
        <w:spacing w:before="193"/>
      </w:pPr>
      <w:r>
        <w:rPr>
          <w:u w:val="single"/>
        </w:rPr>
        <w:t>Missed</w:t>
      </w:r>
      <w:r>
        <w:rPr>
          <w:spacing w:val="-4"/>
          <w:u w:val="single"/>
        </w:rPr>
        <w:t xml:space="preserve"> </w:t>
      </w:r>
      <w:proofErr w:type="gramStart"/>
      <w:r>
        <w:rPr>
          <w:spacing w:val="-4"/>
          <w:u w:val="single"/>
        </w:rPr>
        <w:t>dose</w:t>
      </w:r>
      <w:proofErr w:type="gramEnd"/>
    </w:p>
    <w:p w14:paraId="7010C06F" w14:textId="77777777" w:rsidR="00C014D1" w:rsidRDefault="00342321">
      <w:pPr>
        <w:pStyle w:val="BodyText"/>
        <w:spacing w:before="239" w:line="273" w:lineRule="auto"/>
        <w:ind w:right="332"/>
      </w:pPr>
      <w:r>
        <w:t>Instruct</w:t>
      </w:r>
      <w:r>
        <w:rPr>
          <w:spacing w:val="-4"/>
        </w:rPr>
        <w:t xml:space="preserve"> </w:t>
      </w:r>
      <w:r>
        <w:t>patients</w:t>
      </w:r>
      <w:r>
        <w:rPr>
          <w:spacing w:val="-2"/>
        </w:rPr>
        <w:t xml:space="preserve"> </w:t>
      </w:r>
      <w:r>
        <w:t>to</w:t>
      </w:r>
      <w:r>
        <w:rPr>
          <w:spacing w:val="-2"/>
        </w:rPr>
        <w:t xml:space="preserve"> </w:t>
      </w:r>
      <w:r>
        <w:t>inject</w:t>
      </w:r>
      <w:r>
        <w:rPr>
          <w:spacing w:val="-6"/>
        </w:rPr>
        <w:t xml:space="preserve"> </w:t>
      </w:r>
      <w:r>
        <w:t>a</w:t>
      </w:r>
      <w:r>
        <w:rPr>
          <w:spacing w:val="-3"/>
        </w:rPr>
        <w:t xml:space="preserve"> </w:t>
      </w:r>
      <w:r>
        <w:t>missed</w:t>
      </w:r>
      <w:r>
        <w:rPr>
          <w:spacing w:val="-3"/>
        </w:rPr>
        <w:t xml:space="preserve"> </w:t>
      </w:r>
      <w:r>
        <w:t>dose</w:t>
      </w:r>
      <w:r>
        <w:rPr>
          <w:spacing w:val="-3"/>
        </w:rPr>
        <w:t xml:space="preserve"> </w:t>
      </w:r>
      <w:r>
        <w:t>as</w:t>
      </w:r>
      <w:r>
        <w:rPr>
          <w:spacing w:val="-2"/>
        </w:rPr>
        <w:t xml:space="preserve"> </w:t>
      </w:r>
      <w:r>
        <w:t>soon</w:t>
      </w:r>
      <w:r>
        <w:rPr>
          <w:spacing w:val="-4"/>
        </w:rPr>
        <w:t xml:space="preserve"> </w:t>
      </w:r>
      <w:r>
        <w:t>as</w:t>
      </w:r>
      <w:r>
        <w:rPr>
          <w:spacing w:val="-5"/>
        </w:rPr>
        <w:t xml:space="preserve"> </w:t>
      </w:r>
      <w:r>
        <w:t>possible.</w:t>
      </w:r>
      <w:r>
        <w:rPr>
          <w:spacing w:val="-3"/>
        </w:rPr>
        <w:t xml:space="preserve"> </w:t>
      </w:r>
      <w:r>
        <w:t>Thereafter,</w:t>
      </w:r>
      <w:r>
        <w:rPr>
          <w:spacing w:val="-3"/>
        </w:rPr>
        <w:t xml:space="preserve"> </w:t>
      </w:r>
      <w:r>
        <w:t>dosing</w:t>
      </w:r>
      <w:r>
        <w:rPr>
          <w:spacing w:val="-2"/>
        </w:rPr>
        <w:t xml:space="preserve"> </w:t>
      </w:r>
      <w:r>
        <w:t>should</w:t>
      </w:r>
      <w:r>
        <w:rPr>
          <w:spacing w:val="-3"/>
        </w:rPr>
        <w:t xml:space="preserve"> </w:t>
      </w:r>
      <w:r>
        <w:t>be resumed at the regular scheduled time.</w:t>
      </w:r>
    </w:p>
    <w:p w14:paraId="4DB3581C" w14:textId="77777777" w:rsidR="00C014D1" w:rsidRDefault="00C014D1">
      <w:pPr>
        <w:spacing w:line="273" w:lineRule="auto"/>
        <w:sectPr w:rsidR="00C014D1">
          <w:pgSz w:w="11910" w:h="16840"/>
          <w:pgMar w:top="1340" w:right="1180" w:bottom="1200" w:left="1320" w:header="0" w:footer="1000" w:gutter="0"/>
          <w:cols w:space="720"/>
        </w:sectPr>
      </w:pPr>
    </w:p>
    <w:p w14:paraId="744818B0" w14:textId="77777777" w:rsidR="00C014D1" w:rsidRDefault="00342321">
      <w:pPr>
        <w:pStyle w:val="Heading2"/>
        <w:numPr>
          <w:ilvl w:val="1"/>
          <w:numId w:val="2"/>
        </w:numPr>
        <w:tabs>
          <w:tab w:val="left" w:pos="698"/>
        </w:tabs>
        <w:spacing w:before="79"/>
        <w:ind w:hanging="578"/>
      </w:pPr>
      <w:bookmarkStart w:id="8" w:name="4.3_CONTRAINDICATIONS"/>
      <w:bookmarkEnd w:id="8"/>
      <w:r>
        <w:rPr>
          <w:smallCaps/>
          <w:spacing w:val="-2"/>
        </w:rPr>
        <w:lastRenderedPageBreak/>
        <w:t>Contraindications</w:t>
      </w:r>
    </w:p>
    <w:p w14:paraId="0CE81512" w14:textId="77777777" w:rsidR="00C014D1" w:rsidRDefault="00C014D1">
      <w:pPr>
        <w:pStyle w:val="BodyText"/>
        <w:spacing w:before="21"/>
        <w:ind w:left="0"/>
        <w:rPr>
          <w:b/>
          <w:sz w:val="19"/>
        </w:rPr>
      </w:pPr>
    </w:p>
    <w:p w14:paraId="3E7D1434" w14:textId="77777777" w:rsidR="00C014D1" w:rsidRDefault="00342321">
      <w:pPr>
        <w:pStyle w:val="BodyText"/>
        <w:spacing w:before="1" w:line="273" w:lineRule="auto"/>
      </w:pPr>
      <w:r>
        <w:t>Hypersensitivity</w:t>
      </w:r>
      <w:r>
        <w:rPr>
          <w:spacing w:val="-3"/>
        </w:rPr>
        <w:t xml:space="preserve"> </w:t>
      </w:r>
      <w:r>
        <w:t>to</w:t>
      </w:r>
      <w:r>
        <w:rPr>
          <w:spacing w:val="-2"/>
        </w:rPr>
        <w:t xml:space="preserve"> </w:t>
      </w:r>
      <w:r>
        <w:t>the</w:t>
      </w:r>
      <w:r>
        <w:rPr>
          <w:spacing w:val="-2"/>
        </w:rPr>
        <w:t xml:space="preserve"> </w:t>
      </w:r>
      <w:r>
        <w:t>active</w:t>
      </w:r>
      <w:r>
        <w:rPr>
          <w:spacing w:val="-2"/>
        </w:rPr>
        <w:t xml:space="preserve"> </w:t>
      </w:r>
      <w:r>
        <w:t>substance</w:t>
      </w:r>
      <w:r>
        <w:rPr>
          <w:spacing w:val="-2"/>
        </w:rPr>
        <w:t xml:space="preserve"> </w:t>
      </w:r>
      <w:r>
        <w:t>or</w:t>
      </w:r>
      <w:r>
        <w:rPr>
          <w:spacing w:val="-3"/>
        </w:rPr>
        <w:t xml:space="preserve"> </w:t>
      </w:r>
      <w:r>
        <w:t>to</w:t>
      </w:r>
      <w:r>
        <w:rPr>
          <w:spacing w:val="-1"/>
        </w:rPr>
        <w:t xml:space="preserve"> </w:t>
      </w:r>
      <w:r>
        <w:t>any</w:t>
      </w:r>
      <w:r>
        <w:rPr>
          <w:spacing w:val="-4"/>
        </w:rPr>
        <w:t xml:space="preserve"> </w:t>
      </w:r>
      <w:r>
        <w:t>of</w:t>
      </w:r>
      <w:r>
        <w:rPr>
          <w:spacing w:val="-2"/>
        </w:rPr>
        <w:t xml:space="preserve"> </w:t>
      </w:r>
      <w:r>
        <w:t>the</w:t>
      </w:r>
      <w:r>
        <w:rPr>
          <w:spacing w:val="-2"/>
        </w:rPr>
        <w:t xml:space="preserve"> </w:t>
      </w:r>
      <w:r>
        <w:t>excipients</w:t>
      </w:r>
      <w:r>
        <w:rPr>
          <w:spacing w:val="-1"/>
        </w:rPr>
        <w:t xml:space="preserve"> </w:t>
      </w:r>
      <w:r>
        <w:t>listed</w:t>
      </w:r>
      <w:r>
        <w:rPr>
          <w:spacing w:val="-5"/>
        </w:rPr>
        <w:t xml:space="preserve"> </w:t>
      </w:r>
      <w:r>
        <w:t>in</w:t>
      </w:r>
      <w:r>
        <w:rPr>
          <w:spacing w:val="-3"/>
        </w:rPr>
        <w:t xml:space="preserve"> </w:t>
      </w:r>
      <w:hyperlink w:anchor="_bookmark3" w:history="1">
        <w:r>
          <w:rPr>
            <w:color w:val="0000FF"/>
            <w:u w:val="single" w:color="0000FF"/>
          </w:rPr>
          <w:t>Section</w:t>
        </w:r>
        <w:r>
          <w:rPr>
            <w:color w:val="0000FF"/>
            <w:spacing w:val="-3"/>
            <w:u w:val="single" w:color="0000FF"/>
          </w:rPr>
          <w:t xml:space="preserve"> </w:t>
        </w:r>
        <w:r>
          <w:rPr>
            <w:color w:val="0000FF"/>
            <w:u w:val="single" w:color="0000FF"/>
          </w:rPr>
          <w:t>6.1</w:t>
        </w:r>
        <w:r>
          <w:rPr>
            <w:color w:val="0000FF"/>
            <w:spacing w:val="-2"/>
            <w:u w:val="single" w:color="0000FF"/>
          </w:rPr>
          <w:t xml:space="preserve"> </w:t>
        </w:r>
        <w:r>
          <w:rPr>
            <w:color w:val="0000FF"/>
            <w:u w:val="single" w:color="0000FF"/>
          </w:rPr>
          <w:t>List</w:t>
        </w:r>
        <w:r>
          <w:rPr>
            <w:color w:val="0000FF"/>
            <w:spacing w:val="-3"/>
            <w:u w:val="single" w:color="0000FF"/>
          </w:rPr>
          <w:t xml:space="preserve"> </w:t>
        </w:r>
        <w:r>
          <w:rPr>
            <w:color w:val="0000FF"/>
            <w:u w:val="single" w:color="0000FF"/>
          </w:rPr>
          <w:t>of</w:t>
        </w:r>
      </w:hyperlink>
      <w:r>
        <w:rPr>
          <w:color w:val="0000FF"/>
        </w:rPr>
        <w:t xml:space="preserve"> </w:t>
      </w:r>
      <w:hyperlink w:anchor="_bookmark3" w:history="1">
        <w:r>
          <w:rPr>
            <w:color w:val="0000FF"/>
            <w:spacing w:val="-2"/>
            <w:u w:val="single" w:color="0000FF"/>
          </w:rPr>
          <w:t>excipients</w:t>
        </w:r>
      </w:hyperlink>
      <w:r>
        <w:rPr>
          <w:spacing w:val="-2"/>
        </w:rPr>
        <w:t>.</w:t>
      </w:r>
    </w:p>
    <w:p w14:paraId="5F7CDF5D" w14:textId="77777777" w:rsidR="00C014D1" w:rsidRDefault="00342321">
      <w:pPr>
        <w:pStyle w:val="Heading2"/>
        <w:numPr>
          <w:ilvl w:val="1"/>
          <w:numId w:val="2"/>
        </w:numPr>
        <w:tabs>
          <w:tab w:val="left" w:pos="698"/>
        </w:tabs>
        <w:spacing w:before="242"/>
        <w:ind w:hanging="578"/>
      </w:pPr>
      <w:bookmarkStart w:id="9" w:name="4.4_SPECIAL_WARNINGS_AND_PRECAUTIONS_FOR"/>
      <w:bookmarkEnd w:id="9"/>
      <w:r>
        <w:rPr>
          <w:smallCaps/>
        </w:rPr>
        <w:t>Special</w:t>
      </w:r>
      <w:r>
        <w:rPr>
          <w:smallCaps/>
          <w:spacing w:val="-10"/>
        </w:rPr>
        <w:t xml:space="preserve"> </w:t>
      </w:r>
      <w:r>
        <w:rPr>
          <w:smallCaps/>
        </w:rPr>
        <w:t>warnings</w:t>
      </w:r>
      <w:r>
        <w:rPr>
          <w:smallCaps/>
          <w:spacing w:val="-9"/>
        </w:rPr>
        <w:t xml:space="preserve"> </w:t>
      </w:r>
      <w:r>
        <w:rPr>
          <w:smallCaps/>
        </w:rPr>
        <w:t>and</w:t>
      </w:r>
      <w:r>
        <w:rPr>
          <w:smallCaps/>
          <w:spacing w:val="-10"/>
        </w:rPr>
        <w:t xml:space="preserve"> </w:t>
      </w:r>
      <w:r>
        <w:rPr>
          <w:smallCaps/>
        </w:rPr>
        <w:t>precautions</w:t>
      </w:r>
      <w:r>
        <w:rPr>
          <w:smallCaps/>
          <w:spacing w:val="-7"/>
        </w:rPr>
        <w:t xml:space="preserve"> </w:t>
      </w:r>
      <w:r>
        <w:rPr>
          <w:smallCaps/>
        </w:rPr>
        <w:t>for</w:t>
      </w:r>
      <w:r>
        <w:rPr>
          <w:smallCaps/>
          <w:spacing w:val="-11"/>
        </w:rPr>
        <w:t xml:space="preserve"> </w:t>
      </w:r>
      <w:r>
        <w:rPr>
          <w:smallCaps/>
          <w:spacing w:val="-5"/>
        </w:rPr>
        <w:t>use</w:t>
      </w:r>
    </w:p>
    <w:p w14:paraId="5491CFC5" w14:textId="77777777" w:rsidR="00C014D1" w:rsidRDefault="00C014D1">
      <w:pPr>
        <w:pStyle w:val="BodyText"/>
        <w:spacing w:before="21"/>
        <w:ind w:left="0"/>
        <w:rPr>
          <w:b/>
          <w:sz w:val="19"/>
        </w:rPr>
      </w:pPr>
    </w:p>
    <w:p w14:paraId="78DCA25D" w14:textId="77777777" w:rsidR="00C014D1" w:rsidRDefault="00342321">
      <w:pPr>
        <w:pStyle w:val="Heading3"/>
        <w:spacing w:before="0"/>
      </w:pPr>
      <w:bookmarkStart w:id="10" w:name="Immunisations"/>
      <w:bookmarkStart w:id="11" w:name="_bookmark0"/>
      <w:bookmarkEnd w:id="10"/>
      <w:bookmarkEnd w:id="11"/>
      <w:proofErr w:type="spellStart"/>
      <w:r>
        <w:rPr>
          <w:spacing w:val="-2"/>
        </w:rPr>
        <w:t>Immunisations</w:t>
      </w:r>
      <w:proofErr w:type="spellEnd"/>
    </w:p>
    <w:p w14:paraId="434DB5E8" w14:textId="77777777" w:rsidR="00C014D1" w:rsidRDefault="00342321">
      <w:pPr>
        <w:pStyle w:val="BodyText"/>
        <w:spacing w:before="40" w:line="276" w:lineRule="auto"/>
        <w:ind w:right="332"/>
      </w:pPr>
      <w:r>
        <w:t xml:space="preserve">Prior to initiating therapy with EBGLYSS, consider completion of all age-appropriate </w:t>
      </w:r>
      <w:proofErr w:type="spellStart"/>
      <w:r>
        <w:t>immunisations</w:t>
      </w:r>
      <w:proofErr w:type="spellEnd"/>
      <w:r>
        <w:rPr>
          <w:spacing w:val="-2"/>
        </w:rPr>
        <w:t xml:space="preserve"> </w:t>
      </w:r>
      <w:r>
        <w:t>according</w:t>
      </w:r>
      <w:r>
        <w:rPr>
          <w:spacing w:val="-5"/>
        </w:rPr>
        <w:t xml:space="preserve"> </w:t>
      </w:r>
      <w:r>
        <w:t>to</w:t>
      </w:r>
      <w:r>
        <w:rPr>
          <w:spacing w:val="-3"/>
        </w:rPr>
        <w:t xml:space="preserve"> </w:t>
      </w:r>
      <w:r>
        <w:t>current</w:t>
      </w:r>
      <w:r>
        <w:rPr>
          <w:spacing w:val="-4"/>
        </w:rPr>
        <w:t xml:space="preserve"> </w:t>
      </w:r>
      <w:proofErr w:type="spellStart"/>
      <w:r>
        <w:t>immunisation</w:t>
      </w:r>
      <w:proofErr w:type="spellEnd"/>
      <w:r>
        <w:rPr>
          <w:spacing w:val="-4"/>
        </w:rPr>
        <w:t xml:space="preserve"> </w:t>
      </w:r>
      <w:r>
        <w:t>guidelines.</w:t>
      </w:r>
      <w:r>
        <w:rPr>
          <w:spacing w:val="-3"/>
        </w:rPr>
        <w:t xml:space="preserve"> </w:t>
      </w:r>
      <w:r>
        <w:t>Avoid</w:t>
      </w:r>
      <w:r>
        <w:rPr>
          <w:spacing w:val="-4"/>
        </w:rPr>
        <w:t xml:space="preserve"> </w:t>
      </w:r>
      <w:r>
        <w:t>use</w:t>
      </w:r>
      <w:r>
        <w:rPr>
          <w:spacing w:val="-3"/>
        </w:rPr>
        <w:t xml:space="preserve"> </w:t>
      </w:r>
      <w:r>
        <w:t>of</w:t>
      </w:r>
      <w:r>
        <w:rPr>
          <w:spacing w:val="-3"/>
        </w:rPr>
        <w:t xml:space="preserve"> </w:t>
      </w:r>
      <w:r>
        <w:t>live</w:t>
      </w:r>
      <w:r>
        <w:rPr>
          <w:spacing w:val="-3"/>
        </w:rPr>
        <w:t xml:space="preserve"> </w:t>
      </w:r>
      <w:r>
        <w:t>vaccines</w:t>
      </w:r>
      <w:r>
        <w:rPr>
          <w:spacing w:val="-5"/>
        </w:rPr>
        <w:t xml:space="preserve"> </w:t>
      </w:r>
      <w:r>
        <w:t>in patients treated with EBGLYSS.</w:t>
      </w:r>
    </w:p>
    <w:p w14:paraId="17486352" w14:textId="77777777" w:rsidR="00C014D1" w:rsidRDefault="00342321">
      <w:pPr>
        <w:pStyle w:val="Heading3"/>
        <w:spacing w:before="200"/>
      </w:pPr>
      <w:bookmarkStart w:id="12" w:name="Hypersensitivity"/>
      <w:bookmarkEnd w:id="12"/>
      <w:r>
        <w:rPr>
          <w:spacing w:val="-2"/>
        </w:rPr>
        <w:t>Hypersensitivity</w:t>
      </w:r>
    </w:p>
    <w:p w14:paraId="4F16F2B1" w14:textId="77777777" w:rsidR="00C014D1" w:rsidRDefault="00342321">
      <w:pPr>
        <w:pStyle w:val="BodyText"/>
        <w:spacing w:before="35"/>
      </w:pPr>
      <w:r>
        <w:t>Hypersensitivity</w:t>
      </w:r>
      <w:r>
        <w:rPr>
          <w:spacing w:val="-4"/>
        </w:rPr>
        <w:t xml:space="preserve"> </w:t>
      </w:r>
      <w:r>
        <w:t>reactions,</w:t>
      </w:r>
      <w:r>
        <w:rPr>
          <w:spacing w:val="-3"/>
        </w:rPr>
        <w:t xml:space="preserve"> </w:t>
      </w:r>
      <w:r>
        <w:t>including</w:t>
      </w:r>
      <w:r>
        <w:rPr>
          <w:spacing w:val="-2"/>
        </w:rPr>
        <w:t xml:space="preserve"> </w:t>
      </w:r>
      <w:r>
        <w:t>angioedema</w:t>
      </w:r>
      <w:r>
        <w:rPr>
          <w:spacing w:val="-3"/>
        </w:rPr>
        <w:t xml:space="preserve"> </w:t>
      </w:r>
      <w:r>
        <w:t>and</w:t>
      </w:r>
      <w:r>
        <w:rPr>
          <w:spacing w:val="-4"/>
        </w:rPr>
        <w:t xml:space="preserve"> </w:t>
      </w:r>
      <w:r>
        <w:t>urticaria,</w:t>
      </w:r>
      <w:r>
        <w:rPr>
          <w:spacing w:val="-3"/>
        </w:rPr>
        <w:t xml:space="preserve"> </w:t>
      </w:r>
      <w:r>
        <w:t>have</w:t>
      </w:r>
      <w:r>
        <w:rPr>
          <w:spacing w:val="-4"/>
        </w:rPr>
        <w:t xml:space="preserve"> </w:t>
      </w:r>
      <w:r>
        <w:t>been</w:t>
      </w:r>
      <w:r>
        <w:rPr>
          <w:spacing w:val="-4"/>
        </w:rPr>
        <w:t xml:space="preserve"> </w:t>
      </w:r>
      <w:r>
        <w:t>reported</w:t>
      </w:r>
      <w:r>
        <w:rPr>
          <w:spacing w:val="-4"/>
        </w:rPr>
        <w:t xml:space="preserve"> </w:t>
      </w:r>
      <w:r>
        <w:t>with</w:t>
      </w:r>
      <w:r>
        <w:rPr>
          <w:spacing w:val="-3"/>
        </w:rPr>
        <w:t xml:space="preserve"> </w:t>
      </w:r>
      <w:r>
        <w:t>use</w:t>
      </w:r>
      <w:r>
        <w:rPr>
          <w:spacing w:val="-3"/>
        </w:rPr>
        <w:t xml:space="preserve"> </w:t>
      </w:r>
      <w:r>
        <w:t>of EBGLYSS. If a serious hypersensitivity reaction occurs, discontinue EBGLYSS and initiate appropriate therapy.</w:t>
      </w:r>
    </w:p>
    <w:p w14:paraId="3E694917" w14:textId="77777777" w:rsidR="00C014D1" w:rsidRDefault="00342321">
      <w:pPr>
        <w:pStyle w:val="Heading3"/>
        <w:spacing w:before="203"/>
      </w:pPr>
      <w:bookmarkStart w:id="13" w:name="Parasitic_(Helminth)_Infections"/>
      <w:bookmarkEnd w:id="13"/>
      <w:r>
        <w:t>Parasitic</w:t>
      </w:r>
      <w:r>
        <w:rPr>
          <w:spacing w:val="-10"/>
        </w:rPr>
        <w:t xml:space="preserve"> </w:t>
      </w:r>
      <w:r>
        <w:t>(Helminth)</w:t>
      </w:r>
      <w:r>
        <w:rPr>
          <w:spacing w:val="-6"/>
        </w:rPr>
        <w:t xml:space="preserve"> </w:t>
      </w:r>
      <w:r>
        <w:rPr>
          <w:spacing w:val="-2"/>
        </w:rPr>
        <w:t>Infections</w:t>
      </w:r>
    </w:p>
    <w:p w14:paraId="6825DA8F" w14:textId="77777777" w:rsidR="00C014D1" w:rsidRDefault="00342321">
      <w:pPr>
        <w:pStyle w:val="BodyText"/>
        <w:spacing w:before="38"/>
        <w:ind w:right="262"/>
      </w:pPr>
      <w:r>
        <w:t>Patients</w:t>
      </w:r>
      <w:r>
        <w:rPr>
          <w:spacing w:val="-1"/>
        </w:rPr>
        <w:t xml:space="preserve"> </w:t>
      </w:r>
      <w:r>
        <w:t>with</w:t>
      </w:r>
      <w:r>
        <w:rPr>
          <w:spacing w:val="-1"/>
        </w:rPr>
        <w:t xml:space="preserve"> </w:t>
      </w:r>
      <w:r>
        <w:t>known</w:t>
      </w:r>
      <w:r>
        <w:rPr>
          <w:spacing w:val="-2"/>
        </w:rPr>
        <w:t xml:space="preserve"> </w:t>
      </w:r>
      <w:r>
        <w:t>helminth</w:t>
      </w:r>
      <w:r>
        <w:rPr>
          <w:spacing w:val="-4"/>
        </w:rPr>
        <w:t xml:space="preserve"> </w:t>
      </w:r>
      <w:r>
        <w:t>infections</w:t>
      </w:r>
      <w:r>
        <w:rPr>
          <w:spacing w:val="-1"/>
        </w:rPr>
        <w:t xml:space="preserve"> </w:t>
      </w:r>
      <w:r>
        <w:t>were</w:t>
      </w:r>
      <w:r>
        <w:rPr>
          <w:spacing w:val="-1"/>
        </w:rPr>
        <w:t xml:space="preserve"> </w:t>
      </w:r>
      <w:r>
        <w:t>excluded</w:t>
      </w:r>
      <w:r>
        <w:rPr>
          <w:spacing w:val="-1"/>
        </w:rPr>
        <w:t xml:space="preserve"> </w:t>
      </w:r>
      <w:r>
        <w:t>from participation</w:t>
      </w:r>
      <w:r>
        <w:rPr>
          <w:spacing w:val="-2"/>
        </w:rPr>
        <w:t xml:space="preserve"> </w:t>
      </w:r>
      <w:r>
        <w:t>in</w:t>
      </w:r>
      <w:r>
        <w:rPr>
          <w:spacing w:val="-2"/>
        </w:rPr>
        <w:t xml:space="preserve"> </w:t>
      </w:r>
      <w:r>
        <w:t>clinical</w:t>
      </w:r>
      <w:r>
        <w:rPr>
          <w:spacing w:val="-4"/>
        </w:rPr>
        <w:t xml:space="preserve"> </w:t>
      </w:r>
      <w:r>
        <w:t>studies.</w:t>
      </w:r>
      <w:r>
        <w:rPr>
          <w:spacing w:val="-1"/>
        </w:rPr>
        <w:t xml:space="preserve"> </w:t>
      </w:r>
      <w:r>
        <w:t>It is unknown if lebrikizumab will influence the immune response against helminth infections by inhibiting</w:t>
      </w:r>
      <w:r>
        <w:rPr>
          <w:spacing w:val="-3"/>
        </w:rPr>
        <w:t xml:space="preserve"> </w:t>
      </w:r>
      <w:r>
        <w:t>IL-13</w:t>
      </w:r>
      <w:r>
        <w:rPr>
          <w:spacing w:val="-5"/>
        </w:rPr>
        <w:t xml:space="preserve"> </w:t>
      </w:r>
      <w:proofErr w:type="spellStart"/>
      <w:r>
        <w:t>signalling</w:t>
      </w:r>
      <w:proofErr w:type="spellEnd"/>
      <w:r>
        <w:t>.</w:t>
      </w:r>
      <w:r>
        <w:rPr>
          <w:spacing w:val="-4"/>
        </w:rPr>
        <w:t xml:space="preserve"> </w:t>
      </w:r>
      <w:r>
        <w:t>Treat</w:t>
      </w:r>
      <w:r>
        <w:rPr>
          <w:spacing w:val="-4"/>
        </w:rPr>
        <w:t xml:space="preserve"> </w:t>
      </w:r>
      <w:r>
        <w:t>patients</w:t>
      </w:r>
      <w:r>
        <w:rPr>
          <w:spacing w:val="-3"/>
        </w:rPr>
        <w:t xml:space="preserve"> </w:t>
      </w:r>
      <w:r>
        <w:t>with</w:t>
      </w:r>
      <w:r>
        <w:rPr>
          <w:spacing w:val="-4"/>
        </w:rPr>
        <w:t xml:space="preserve"> </w:t>
      </w:r>
      <w:r>
        <w:t>pre-existing</w:t>
      </w:r>
      <w:r>
        <w:rPr>
          <w:spacing w:val="-3"/>
        </w:rPr>
        <w:t xml:space="preserve"> </w:t>
      </w:r>
      <w:r>
        <w:t>helminth</w:t>
      </w:r>
      <w:r>
        <w:rPr>
          <w:spacing w:val="-4"/>
        </w:rPr>
        <w:t xml:space="preserve"> </w:t>
      </w:r>
      <w:r>
        <w:t>infections</w:t>
      </w:r>
      <w:r>
        <w:rPr>
          <w:spacing w:val="-3"/>
        </w:rPr>
        <w:t xml:space="preserve"> </w:t>
      </w:r>
      <w:r>
        <w:t>before</w:t>
      </w:r>
      <w:r>
        <w:rPr>
          <w:spacing w:val="-7"/>
        </w:rPr>
        <w:t xml:space="preserve"> </w:t>
      </w:r>
      <w:r>
        <w:t>initiating treatment with lebrikizumab. If patients become infected while receiving lebrikizumab and do not respond to antihelminth treatment, discontinue treatment with lebrikizumab until the infection resolves.</w:t>
      </w:r>
    </w:p>
    <w:p w14:paraId="0F3E8CAC" w14:textId="77777777" w:rsidR="00C014D1" w:rsidRDefault="00342321">
      <w:pPr>
        <w:spacing w:before="199"/>
        <w:ind w:left="348"/>
        <w:rPr>
          <w:rFonts w:ascii="Arial"/>
          <w:b/>
          <w:sz w:val="20"/>
        </w:rPr>
      </w:pPr>
      <w:bookmarkStart w:id="14" w:name="Conjunctivitis_and_Keratitis"/>
      <w:bookmarkEnd w:id="14"/>
      <w:r>
        <w:rPr>
          <w:b/>
        </w:rPr>
        <w:t xml:space="preserve">Conjunctivitis </w:t>
      </w:r>
      <w:r>
        <w:rPr>
          <w:rFonts w:ascii="Arial"/>
          <w:b/>
          <w:sz w:val="20"/>
        </w:rPr>
        <w:t>and</w:t>
      </w:r>
      <w:r>
        <w:rPr>
          <w:rFonts w:ascii="Arial"/>
          <w:b/>
          <w:spacing w:val="-6"/>
          <w:sz w:val="20"/>
        </w:rPr>
        <w:t xml:space="preserve"> </w:t>
      </w:r>
      <w:r>
        <w:rPr>
          <w:rFonts w:ascii="Arial"/>
          <w:b/>
          <w:spacing w:val="-2"/>
          <w:sz w:val="20"/>
        </w:rPr>
        <w:t>Keratitis</w:t>
      </w:r>
    </w:p>
    <w:p w14:paraId="6DA76B76" w14:textId="77777777" w:rsidR="00C014D1" w:rsidRDefault="00342321">
      <w:pPr>
        <w:pStyle w:val="BodyText"/>
        <w:spacing w:before="38"/>
      </w:pPr>
      <w:r>
        <w:t>Conjunctivitis</w:t>
      </w:r>
      <w:r>
        <w:rPr>
          <w:spacing w:val="-6"/>
        </w:rPr>
        <w:t xml:space="preserve"> </w:t>
      </w:r>
      <w:r>
        <w:t>and</w:t>
      </w:r>
      <w:r>
        <w:rPr>
          <w:spacing w:val="-5"/>
        </w:rPr>
        <w:t xml:space="preserve"> </w:t>
      </w:r>
      <w:r>
        <w:t>keratitis</w:t>
      </w:r>
      <w:r>
        <w:rPr>
          <w:spacing w:val="-4"/>
        </w:rPr>
        <w:t xml:space="preserve"> </w:t>
      </w:r>
      <w:r>
        <w:t>adverse</w:t>
      </w:r>
      <w:r>
        <w:rPr>
          <w:spacing w:val="-5"/>
        </w:rPr>
        <w:t xml:space="preserve"> </w:t>
      </w:r>
      <w:r>
        <w:t>reactions</w:t>
      </w:r>
      <w:r>
        <w:rPr>
          <w:spacing w:val="-4"/>
        </w:rPr>
        <w:t xml:space="preserve"> </w:t>
      </w:r>
      <w:r>
        <w:t>have</w:t>
      </w:r>
      <w:r>
        <w:rPr>
          <w:spacing w:val="-8"/>
        </w:rPr>
        <w:t xml:space="preserve"> </w:t>
      </w:r>
      <w:r>
        <w:t>been</w:t>
      </w:r>
      <w:r>
        <w:rPr>
          <w:spacing w:val="-6"/>
        </w:rPr>
        <w:t xml:space="preserve"> </w:t>
      </w:r>
      <w:r>
        <w:t>reported</w:t>
      </w:r>
      <w:r>
        <w:rPr>
          <w:spacing w:val="-8"/>
        </w:rPr>
        <w:t xml:space="preserve"> </w:t>
      </w:r>
      <w:r>
        <w:t>in</w:t>
      </w:r>
      <w:r>
        <w:rPr>
          <w:spacing w:val="-5"/>
        </w:rPr>
        <w:t xml:space="preserve"> </w:t>
      </w:r>
      <w:r>
        <w:t>clinical</w:t>
      </w:r>
      <w:r>
        <w:rPr>
          <w:spacing w:val="-4"/>
        </w:rPr>
        <w:t xml:space="preserve"> </w:t>
      </w:r>
      <w:r>
        <w:rPr>
          <w:spacing w:val="-2"/>
        </w:rPr>
        <w:t>trials.</w:t>
      </w:r>
    </w:p>
    <w:p w14:paraId="4AD28AEC" w14:textId="77777777" w:rsidR="00C014D1" w:rsidRDefault="00C014D1">
      <w:pPr>
        <w:pStyle w:val="BodyText"/>
        <w:ind w:left="0"/>
      </w:pPr>
    </w:p>
    <w:p w14:paraId="0A285FB9" w14:textId="77777777" w:rsidR="00C014D1" w:rsidRDefault="00342321">
      <w:pPr>
        <w:pStyle w:val="BodyText"/>
        <w:ind w:right="332"/>
      </w:pPr>
      <w:r>
        <w:t>Advise</w:t>
      </w:r>
      <w:r>
        <w:rPr>
          <w:spacing w:val="-3"/>
        </w:rPr>
        <w:t xml:space="preserve"> </w:t>
      </w:r>
      <w:r>
        <w:t>patients</w:t>
      </w:r>
      <w:r>
        <w:rPr>
          <w:spacing w:val="-2"/>
        </w:rPr>
        <w:t xml:space="preserve"> </w:t>
      </w:r>
      <w:r>
        <w:t>to</w:t>
      </w:r>
      <w:r>
        <w:rPr>
          <w:spacing w:val="-3"/>
        </w:rPr>
        <w:t xml:space="preserve"> </w:t>
      </w:r>
      <w:r>
        <w:t>report</w:t>
      </w:r>
      <w:r>
        <w:rPr>
          <w:spacing w:val="-7"/>
        </w:rPr>
        <w:t xml:space="preserve"> </w:t>
      </w:r>
      <w:r>
        <w:t>new</w:t>
      </w:r>
      <w:r>
        <w:rPr>
          <w:spacing w:val="-4"/>
        </w:rPr>
        <w:t xml:space="preserve"> </w:t>
      </w:r>
      <w:r>
        <w:t>onset</w:t>
      </w:r>
      <w:r>
        <w:rPr>
          <w:spacing w:val="-4"/>
        </w:rPr>
        <w:t xml:space="preserve"> </w:t>
      </w:r>
      <w:r>
        <w:t>or</w:t>
      </w:r>
      <w:r>
        <w:rPr>
          <w:spacing w:val="-3"/>
        </w:rPr>
        <w:t xml:space="preserve"> </w:t>
      </w:r>
      <w:r>
        <w:t>worsening</w:t>
      </w:r>
      <w:r>
        <w:rPr>
          <w:spacing w:val="-2"/>
        </w:rPr>
        <w:t xml:space="preserve"> </w:t>
      </w:r>
      <w:r>
        <w:t>eye symptoms</w:t>
      </w:r>
      <w:r>
        <w:rPr>
          <w:spacing w:val="-2"/>
        </w:rPr>
        <w:t xml:space="preserve"> </w:t>
      </w:r>
      <w:r>
        <w:t>to</w:t>
      </w:r>
      <w:r>
        <w:rPr>
          <w:spacing w:val="-3"/>
        </w:rPr>
        <w:t xml:space="preserve"> </w:t>
      </w:r>
      <w:r>
        <w:t>their</w:t>
      </w:r>
      <w:r>
        <w:rPr>
          <w:spacing w:val="-4"/>
        </w:rPr>
        <w:t xml:space="preserve"> </w:t>
      </w:r>
      <w:r>
        <w:t xml:space="preserve">healthcare </w:t>
      </w:r>
      <w:r>
        <w:rPr>
          <w:spacing w:val="-2"/>
        </w:rPr>
        <w:t>professional.</w:t>
      </w:r>
    </w:p>
    <w:p w14:paraId="49ECE378" w14:textId="77777777" w:rsidR="00C014D1" w:rsidRDefault="00C014D1">
      <w:pPr>
        <w:pStyle w:val="BodyText"/>
        <w:spacing w:before="1"/>
        <w:ind w:left="0"/>
      </w:pPr>
    </w:p>
    <w:p w14:paraId="1FDF5354" w14:textId="77777777" w:rsidR="00C014D1" w:rsidRDefault="00342321">
      <w:pPr>
        <w:pStyle w:val="BodyText"/>
        <w:spacing w:before="1"/>
        <w:ind w:right="332"/>
      </w:pPr>
      <w:r>
        <w:t>Patients</w:t>
      </w:r>
      <w:r>
        <w:rPr>
          <w:spacing w:val="-4"/>
        </w:rPr>
        <w:t xml:space="preserve"> </w:t>
      </w:r>
      <w:r>
        <w:t>treated</w:t>
      </w:r>
      <w:r>
        <w:rPr>
          <w:spacing w:val="-4"/>
        </w:rPr>
        <w:t xml:space="preserve"> </w:t>
      </w:r>
      <w:r>
        <w:t>with</w:t>
      </w:r>
      <w:r>
        <w:rPr>
          <w:spacing w:val="-4"/>
        </w:rPr>
        <w:t xml:space="preserve"> </w:t>
      </w:r>
      <w:r>
        <w:t>lebrikizumab</w:t>
      </w:r>
      <w:r>
        <w:rPr>
          <w:spacing w:val="-5"/>
        </w:rPr>
        <w:t xml:space="preserve"> </w:t>
      </w:r>
      <w:r>
        <w:t>who</w:t>
      </w:r>
      <w:r>
        <w:rPr>
          <w:spacing w:val="-4"/>
        </w:rPr>
        <w:t xml:space="preserve"> </w:t>
      </w:r>
      <w:r>
        <w:t>develop</w:t>
      </w:r>
      <w:r>
        <w:rPr>
          <w:spacing w:val="-4"/>
        </w:rPr>
        <w:t xml:space="preserve"> </w:t>
      </w:r>
      <w:r>
        <w:t>conjunctivitis</w:t>
      </w:r>
      <w:r>
        <w:rPr>
          <w:spacing w:val="-3"/>
        </w:rPr>
        <w:t xml:space="preserve"> </w:t>
      </w:r>
      <w:r>
        <w:t>that</w:t>
      </w:r>
      <w:r>
        <w:rPr>
          <w:spacing w:val="-4"/>
        </w:rPr>
        <w:t xml:space="preserve"> </w:t>
      </w:r>
      <w:r>
        <w:t>does</w:t>
      </w:r>
      <w:r>
        <w:rPr>
          <w:spacing w:val="-3"/>
        </w:rPr>
        <w:t xml:space="preserve"> </w:t>
      </w:r>
      <w:r>
        <w:t>not</w:t>
      </w:r>
      <w:r>
        <w:rPr>
          <w:spacing w:val="-6"/>
        </w:rPr>
        <w:t xml:space="preserve"> </w:t>
      </w:r>
      <w:r>
        <w:t>resolve</w:t>
      </w:r>
      <w:r>
        <w:rPr>
          <w:spacing w:val="-4"/>
        </w:rPr>
        <w:t xml:space="preserve"> </w:t>
      </w:r>
      <w:r>
        <w:t>following standard treatment should undergo ophthalmological examination (see section 4.8 Adverse Effects (Undesirable Effects)).</w:t>
      </w:r>
    </w:p>
    <w:p w14:paraId="558C8419" w14:textId="77777777" w:rsidR="00C014D1" w:rsidRDefault="00342321">
      <w:pPr>
        <w:pStyle w:val="Heading3"/>
        <w:spacing w:before="200"/>
      </w:pPr>
      <w:bookmarkStart w:id="15" w:name="Reduction_of_Corticosteroid_Dosage"/>
      <w:bookmarkEnd w:id="15"/>
      <w:r>
        <w:t>Reduction</w:t>
      </w:r>
      <w:r>
        <w:rPr>
          <w:spacing w:val="-7"/>
        </w:rPr>
        <w:t xml:space="preserve"> </w:t>
      </w:r>
      <w:r>
        <w:t>of</w:t>
      </w:r>
      <w:r>
        <w:rPr>
          <w:spacing w:val="-6"/>
        </w:rPr>
        <w:t xml:space="preserve"> </w:t>
      </w:r>
      <w:r>
        <w:t>Corticosteroid</w:t>
      </w:r>
      <w:r>
        <w:rPr>
          <w:spacing w:val="-6"/>
        </w:rPr>
        <w:t xml:space="preserve"> </w:t>
      </w:r>
      <w:r>
        <w:rPr>
          <w:spacing w:val="-2"/>
        </w:rPr>
        <w:t>Dosage</w:t>
      </w:r>
    </w:p>
    <w:p w14:paraId="0AB490F9" w14:textId="77777777" w:rsidR="00C014D1" w:rsidRDefault="00342321">
      <w:pPr>
        <w:pStyle w:val="BodyText"/>
        <w:spacing w:before="38"/>
        <w:ind w:right="365"/>
      </w:pPr>
      <w:r>
        <w:t>Upon initiation of therapy with EBGLYSS, do not discontinue corticosteroid abruptly. Reductions in corticosteroid dose, if appropriate, should be gradual and performed under the direct supervision of a physician. Reduction in corticosteroid dose may be associated with systemic</w:t>
      </w:r>
      <w:r>
        <w:rPr>
          <w:spacing w:val="-3"/>
        </w:rPr>
        <w:t xml:space="preserve"> </w:t>
      </w:r>
      <w:r>
        <w:t>withdrawal</w:t>
      </w:r>
      <w:r>
        <w:rPr>
          <w:spacing w:val="-4"/>
        </w:rPr>
        <w:t xml:space="preserve"> </w:t>
      </w:r>
      <w:r>
        <w:t>symptoms</w:t>
      </w:r>
      <w:r>
        <w:rPr>
          <w:spacing w:val="-3"/>
        </w:rPr>
        <w:t xml:space="preserve"> </w:t>
      </w:r>
      <w:r>
        <w:t>and/or</w:t>
      </w:r>
      <w:r>
        <w:rPr>
          <w:spacing w:val="-5"/>
        </w:rPr>
        <w:t xml:space="preserve"> </w:t>
      </w:r>
      <w:r>
        <w:t>unmask</w:t>
      </w:r>
      <w:r>
        <w:rPr>
          <w:spacing w:val="-6"/>
        </w:rPr>
        <w:t xml:space="preserve"> </w:t>
      </w:r>
      <w:r>
        <w:t>conditions</w:t>
      </w:r>
      <w:r>
        <w:rPr>
          <w:spacing w:val="-3"/>
        </w:rPr>
        <w:t xml:space="preserve"> </w:t>
      </w:r>
      <w:r>
        <w:t>previously</w:t>
      </w:r>
      <w:r>
        <w:rPr>
          <w:spacing w:val="-5"/>
        </w:rPr>
        <w:t xml:space="preserve"> </w:t>
      </w:r>
      <w:r>
        <w:t>suppressed</w:t>
      </w:r>
      <w:r>
        <w:rPr>
          <w:spacing w:val="-4"/>
        </w:rPr>
        <w:t xml:space="preserve"> </w:t>
      </w:r>
      <w:r>
        <w:t>by</w:t>
      </w:r>
      <w:r>
        <w:rPr>
          <w:spacing w:val="-5"/>
        </w:rPr>
        <w:t xml:space="preserve"> </w:t>
      </w:r>
      <w:r>
        <w:t>systemic corticosteroid therapy.</w:t>
      </w:r>
    </w:p>
    <w:p w14:paraId="4C2A446C" w14:textId="77777777" w:rsidR="00C014D1" w:rsidRDefault="00342321">
      <w:pPr>
        <w:pStyle w:val="Heading3"/>
        <w:spacing w:before="201"/>
      </w:pPr>
      <w:bookmarkStart w:id="16" w:name="Use_in_the_elderly"/>
      <w:bookmarkEnd w:id="16"/>
      <w:r>
        <w:t>Use</w:t>
      </w:r>
      <w:r>
        <w:rPr>
          <w:spacing w:val="-2"/>
        </w:rPr>
        <w:t xml:space="preserve"> </w:t>
      </w:r>
      <w:r>
        <w:t>in</w:t>
      </w:r>
      <w:r>
        <w:rPr>
          <w:spacing w:val="-1"/>
        </w:rPr>
        <w:t xml:space="preserve"> </w:t>
      </w:r>
      <w:r>
        <w:t>the</w:t>
      </w:r>
      <w:r>
        <w:rPr>
          <w:spacing w:val="-1"/>
        </w:rPr>
        <w:t xml:space="preserve"> </w:t>
      </w:r>
      <w:proofErr w:type="gramStart"/>
      <w:r>
        <w:rPr>
          <w:spacing w:val="-2"/>
        </w:rPr>
        <w:t>elderly</w:t>
      </w:r>
      <w:proofErr w:type="gramEnd"/>
    </w:p>
    <w:p w14:paraId="0C8FC445" w14:textId="77777777" w:rsidR="00C014D1" w:rsidRDefault="00342321">
      <w:pPr>
        <w:pStyle w:val="BodyText"/>
        <w:spacing w:before="40" w:line="276" w:lineRule="auto"/>
        <w:ind w:right="278"/>
      </w:pPr>
      <w:r>
        <w:t>Of the 1348 adult subjects with moderate-to-severe atopic dermatitis exposed to EBGLYSS, a total of 123 were 65 years or older, and 29 subjects were 75 years or older. Although no differences</w:t>
      </w:r>
      <w:r>
        <w:rPr>
          <w:spacing w:val="-1"/>
        </w:rPr>
        <w:t xml:space="preserve"> </w:t>
      </w:r>
      <w:r>
        <w:t>in</w:t>
      </w:r>
      <w:r>
        <w:rPr>
          <w:spacing w:val="-6"/>
        </w:rPr>
        <w:t xml:space="preserve"> </w:t>
      </w:r>
      <w:r>
        <w:t>safety</w:t>
      </w:r>
      <w:r>
        <w:rPr>
          <w:spacing w:val="-3"/>
        </w:rPr>
        <w:t xml:space="preserve"> </w:t>
      </w:r>
      <w:r>
        <w:t>or</w:t>
      </w:r>
      <w:r>
        <w:rPr>
          <w:spacing w:val="-3"/>
        </w:rPr>
        <w:t xml:space="preserve"> </w:t>
      </w:r>
      <w:r>
        <w:t>efficacy</w:t>
      </w:r>
      <w:r>
        <w:rPr>
          <w:spacing w:val="-3"/>
        </w:rPr>
        <w:t xml:space="preserve"> </w:t>
      </w:r>
      <w:r>
        <w:t>were</w:t>
      </w:r>
      <w:r>
        <w:rPr>
          <w:spacing w:val="-2"/>
        </w:rPr>
        <w:t xml:space="preserve"> </w:t>
      </w:r>
      <w:r>
        <w:t>observed</w:t>
      </w:r>
      <w:r>
        <w:rPr>
          <w:spacing w:val="-2"/>
        </w:rPr>
        <w:t xml:space="preserve"> </w:t>
      </w:r>
      <w:r>
        <w:t>between</w:t>
      </w:r>
      <w:r>
        <w:rPr>
          <w:spacing w:val="-3"/>
        </w:rPr>
        <w:t xml:space="preserve"> </w:t>
      </w:r>
      <w:r>
        <w:t>older</w:t>
      </w:r>
      <w:r>
        <w:rPr>
          <w:spacing w:val="-2"/>
        </w:rPr>
        <w:t xml:space="preserve"> </w:t>
      </w:r>
      <w:r>
        <w:t>and</w:t>
      </w:r>
      <w:r>
        <w:rPr>
          <w:spacing w:val="-3"/>
        </w:rPr>
        <w:t xml:space="preserve"> </w:t>
      </w:r>
      <w:r>
        <w:t>younger</w:t>
      </w:r>
      <w:r>
        <w:rPr>
          <w:spacing w:val="-5"/>
        </w:rPr>
        <w:t xml:space="preserve"> </w:t>
      </w:r>
      <w:r>
        <w:t>subjects,</w:t>
      </w:r>
      <w:r>
        <w:rPr>
          <w:spacing w:val="-2"/>
        </w:rPr>
        <w:t xml:space="preserve"> </w:t>
      </w:r>
      <w:r>
        <w:t>the</w:t>
      </w:r>
      <w:r>
        <w:rPr>
          <w:spacing w:val="-2"/>
        </w:rPr>
        <w:t xml:space="preserve"> </w:t>
      </w:r>
      <w:r>
        <w:t xml:space="preserve">number of subjects aged 65 and over is not sufficient to determine whether they respond differently from younger subjects (see </w:t>
      </w:r>
      <w:hyperlink w:anchor="_bookmark2" w:history="1">
        <w:r>
          <w:rPr>
            <w:color w:val="0000FF"/>
            <w:u w:val="single" w:color="0000FF"/>
          </w:rPr>
          <w:t>Section 5.2 Pharmacokinetic properties, Special Populations</w:t>
        </w:r>
      </w:hyperlink>
      <w:r>
        <w:t>).</w:t>
      </w:r>
    </w:p>
    <w:p w14:paraId="0269472A" w14:textId="77777777" w:rsidR="00C014D1" w:rsidRDefault="00C014D1">
      <w:pPr>
        <w:spacing w:line="276" w:lineRule="auto"/>
        <w:sectPr w:rsidR="00C014D1">
          <w:pgSz w:w="11910" w:h="16840"/>
          <w:pgMar w:top="1880" w:right="1180" w:bottom="1200" w:left="1320" w:header="0" w:footer="1000" w:gutter="0"/>
          <w:cols w:space="720"/>
        </w:sectPr>
      </w:pPr>
    </w:p>
    <w:p w14:paraId="1BDBBD4C" w14:textId="77777777" w:rsidR="00C014D1" w:rsidRDefault="00342321">
      <w:pPr>
        <w:pStyle w:val="Heading3"/>
      </w:pPr>
      <w:bookmarkStart w:id="17" w:name="Paediatric_use"/>
      <w:bookmarkEnd w:id="17"/>
      <w:proofErr w:type="spellStart"/>
      <w:r>
        <w:lastRenderedPageBreak/>
        <w:t>Paediatric</w:t>
      </w:r>
      <w:proofErr w:type="spellEnd"/>
      <w:r>
        <w:rPr>
          <w:spacing w:val="-8"/>
        </w:rPr>
        <w:t xml:space="preserve"> </w:t>
      </w:r>
      <w:r>
        <w:rPr>
          <w:spacing w:val="-5"/>
        </w:rPr>
        <w:t>use</w:t>
      </w:r>
    </w:p>
    <w:p w14:paraId="57F9D870" w14:textId="77777777" w:rsidR="00C014D1" w:rsidRDefault="00342321">
      <w:pPr>
        <w:pStyle w:val="BodyText"/>
        <w:spacing w:before="41" w:line="276" w:lineRule="auto"/>
        <w:ind w:right="291"/>
      </w:pPr>
      <w:r>
        <w:t>The</w:t>
      </w:r>
      <w:r>
        <w:rPr>
          <w:spacing w:val="-3"/>
        </w:rPr>
        <w:t xml:space="preserve"> </w:t>
      </w:r>
      <w:r>
        <w:t>safety</w:t>
      </w:r>
      <w:r>
        <w:rPr>
          <w:spacing w:val="-1"/>
        </w:rPr>
        <w:t xml:space="preserve"> </w:t>
      </w:r>
      <w:r>
        <w:t>and</w:t>
      </w:r>
      <w:r>
        <w:rPr>
          <w:spacing w:val="-1"/>
        </w:rPr>
        <w:t xml:space="preserve"> </w:t>
      </w:r>
      <w:r>
        <w:t>effectiveness of EBGLYSS have</w:t>
      </w:r>
      <w:r>
        <w:rPr>
          <w:spacing w:val="-1"/>
        </w:rPr>
        <w:t xml:space="preserve"> </w:t>
      </w:r>
      <w:r>
        <w:t>been</w:t>
      </w:r>
      <w:r>
        <w:rPr>
          <w:spacing w:val="-1"/>
        </w:rPr>
        <w:t xml:space="preserve"> </w:t>
      </w:r>
      <w:r>
        <w:t>established</w:t>
      </w:r>
      <w:r>
        <w:rPr>
          <w:spacing w:val="-1"/>
        </w:rPr>
        <w:t xml:space="preserve"> </w:t>
      </w:r>
      <w:r>
        <w:t>in</w:t>
      </w:r>
      <w:r>
        <w:rPr>
          <w:spacing w:val="-1"/>
        </w:rPr>
        <w:t xml:space="preserve"> </w:t>
      </w:r>
      <w:proofErr w:type="spellStart"/>
      <w:r>
        <w:t>paediatric</w:t>
      </w:r>
      <w:proofErr w:type="spellEnd"/>
      <w:r>
        <w:t xml:space="preserve"> subjects aged 12 to less than 18 years who weigh at least 40 kg with moderate-to-severe atopic dermatitis. A total</w:t>
      </w:r>
      <w:r>
        <w:rPr>
          <w:spacing w:val="40"/>
        </w:rPr>
        <w:t xml:space="preserve"> </w:t>
      </w:r>
      <w:r>
        <w:t xml:space="preserve">of 372 </w:t>
      </w:r>
      <w:proofErr w:type="spellStart"/>
      <w:r>
        <w:t>paediatric</w:t>
      </w:r>
      <w:proofErr w:type="spellEnd"/>
      <w:r>
        <w:t xml:space="preserve"> subjects were exposed to EBGLYSS with 270 subjects exposed to EBGLYSS for at least one year. The safety and effectiveness of EBGLYSS in </w:t>
      </w:r>
      <w:proofErr w:type="spellStart"/>
      <w:r>
        <w:t>paediatric</w:t>
      </w:r>
      <w:proofErr w:type="spellEnd"/>
      <w:r>
        <w:t xml:space="preserve"> subjects aged 12 years</w:t>
      </w:r>
      <w:r>
        <w:rPr>
          <w:spacing w:val="40"/>
        </w:rPr>
        <w:t xml:space="preserve"> </w:t>
      </w:r>
      <w:r>
        <w:t>to</w:t>
      </w:r>
      <w:r>
        <w:rPr>
          <w:spacing w:val="-2"/>
        </w:rPr>
        <w:t xml:space="preserve"> </w:t>
      </w:r>
      <w:r>
        <w:t>less</w:t>
      </w:r>
      <w:r>
        <w:rPr>
          <w:spacing w:val="-1"/>
        </w:rPr>
        <w:t xml:space="preserve"> </w:t>
      </w:r>
      <w:r>
        <w:t>than</w:t>
      </w:r>
      <w:r>
        <w:rPr>
          <w:spacing w:val="-3"/>
        </w:rPr>
        <w:t xml:space="preserve"> </w:t>
      </w:r>
      <w:r>
        <w:t>18</w:t>
      </w:r>
      <w:r>
        <w:rPr>
          <w:spacing w:val="-3"/>
        </w:rPr>
        <w:t xml:space="preserve"> </w:t>
      </w:r>
      <w:r>
        <w:t>years</w:t>
      </w:r>
      <w:r>
        <w:rPr>
          <w:spacing w:val="-2"/>
        </w:rPr>
        <w:t xml:space="preserve"> </w:t>
      </w:r>
      <w:r>
        <w:t>who</w:t>
      </w:r>
      <w:r>
        <w:rPr>
          <w:spacing w:val="-5"/>
        </w:rPr>
        <w:t xml:space="preserve"> </w:t>
      </w:r>
      <w:r>
        <w:t>weigh</w:t>
      </w:r>
      <w:r>
        <w:rPr>
          <w:spacing w:val="-2"/>
        </w:rPr>
        <w:t xml:space="preserve"> </w:t>
      </w:r>
      <w:r>
        <w:t>less</w:t>
      </w:r>
      <w:r>
        <w:rPr>
          <w:spacing w:val="-1"/>
        </w:rPr>
        <w:t xml:space="preserve"> </w:t>
      </w:r>
      <w:r>
        <w:t>than</w:t>
      </w:r>
      <w:r>
        <w:rPr>
          <w:spacing w:val="-3"/>
        </w:rPr>
        <w:t xml:space="preserve"> </w:t>
      </w:r>
      <w:r>
        <w:t>40</w:t>
      </w:r>
      <w:r>
        <w:rPr>
          <w:spacing w:val="-3"/>
        </w:rPr>
        <w:t xml:space="preserve"> </w:t>
      </w:r>
      <w:r>
        <w:t>kg</w:t>
      </w:r>
      <w:r>
        <w:rPr>
          <w:spacing w:val="-2"/>
        </w:rPr>
        <w:t xml:space="preserve"> </w:t>
      </w:r>
      <w:r>
        <w:t>and</w:t>
      </w:r>
      <w:r>
        <w:rPr>
          <w:spacing w:val="-5"/>
        </w:rPr>
        <w:t xml:space="preserve"> </w:t>
      </w:r>
      <w:proofErr w:type="spellStart"/>
      <w:r>
        <w:t>paediatric</w:t>
      </w:r>
      <w:proofErr w:type="spellEnd"/>
      <w:r>
        <w:rPr>
          <w:spacing w:val="-4"/>
        </w:rPr>
        <w:t xml:space="preserve"> </w:t>
      </w:r>
      <w:r>
        <w:t>subjects</w:t>
      </w:r>
      <w:r>
        <w:rPr>
          <w:spacing w:val="-2"/>
        </w:rPr>
        <w:t xml:space="preserve"> </w:t>
      </w:r>
      <w:r>
        <w:t>less</w:t>
      </w:r>
      <w:r>
        <w:rPr>
          <w:spacing w:val="-1"/>
        </w:rPr>
        <w:t xml:space="preserve"> </w:t>
      </w:r>
      <w:r>
        <w:t>than</w:t>
      </w:r>
      <w:r>
        <w:rPr>
          <w:spacing w:val="-3"/>
        </w:rPr>
        <w:t xml:space="preserve"> </w:t>
      </w:r>
      <w:r>
        <w:t>12</w:t>
      </w:r>
      <w:r>
        <w:rPr>
          <w:spacing w:val="-1"/>
        </w:rPr>
        <w:t xml:space="preserve"> </w:t>
      </w:r>
      <w:r>
        <w:t>years</w:t>
      </w:r>
      <w:r>
        <w:rPr>
          <w:spacing w:val="-1"/>
        </w:rPr>
        <w:t xml:space="preserve"> </w:t>
      </w:r>
      <w:r>
        <w:t>of</w:t>
      </w:r>
      <w:r>
        <w:rPr>
          <w:spacing w:val="-2"/>
        </w:rPr>
        <w:t xml:space="preserve"> </w:t>
      </w:r>
      <w:r>
        <w:t>age with moderate to severe atopic dermatitis have not been established.</w:t>
      </w:r>
    </w:p>
    <w:p w14:paraId="26F12AA3" w14:textId="77777777" w:rsidR="00C014D1" w:rsidRDefault="00342321">
      <w:pPr>
        <w:pStyle w:val="Heading3"/>
        <w:spacing w:before="197"/>
      </w:pPr>
      <w:bookmarkStart w:id="18" w:name="Effects_on_laboratory_tests"/>
      <w:bookmarkEnd w:id="18"/>
      <w:r>
        <w:t>Effects</w:t>
      </w:r>
      <w:r>
        <w:rPr>
          <w:spacing w:val="-5"/>
        </w:rPr>
        <w:t xml:space="preserve"> </w:t>
      </w:r>
      <w:r>
        <w:t>on</w:t>
      </w:r>
      <w:r>
        <w:rPr>
          <w:spacing w:val="-4"/>
        </w:rPr>
        <w:t xml:space="preserve"> </w:t>
      </w:r>
      <w:r>
        <w:t>laboratory</w:t>
      </w:r>
      <w:r>
        <w:rPr>
          <w:spacing w:val="-4"/>
        </w:rPr>
        <w:t xml:space="preserve"> </w:t>
      </w:r>
      <w:r>
        <w:rPr>
          <w:spacing w:val="-2"/>
        </w:rPr>
        <w:t>tests</w:t>
      </w:r>
    </w:p>
    <w:p w14:paraId="0CFD82EA" w14:textId="77777777" w:rsidR="00C014D1" w:rsidRDefault="00342321">
      <w:pPr>
        <w:pStyle w:val="BodyText"/>
        <w:spacing w:before="40"/>
      </w:pPr>
      <w:r>
        <w:t>No</w:t>
      </w:r>
      <w:r>
        <w:rPr>
          <w:spacing w:val="-6"/>
        </w:rPr>
        <w:t xml:space="preserve"> </w:t>
      </w:r>
      <w:r>
        <w:t>information</w:t>
      </w:r>
      <w:r>
        <w:rPr>
          <w:spacing w:val="-4"/>
        </w:rPr>
        <w:t xml:space="preserve"> </w:t>
      </w:r>
      <w:r>
        <w:t>on</w:t>
      </w:r>
      <w:r>
        <w:rPr>
          <w:spacing w:val="-4"/>
        </w:rPr>
        <w:t xml:space="preserve"> </w:t>
      </w:r>
      <w:r>
        <w:t>the</w:t>
      </w:r>
      <w:r>
        <w:rPr>
          <w:spacing w:val="-3"/>
        </w:rPr>
        <w:t xml:space="preserve"> </w:t>
      </w:r>
      <w:r>
        <w:t>effect</w:t>
      </w:r>
      <w:r>
        <w:rPr>
          <w:spacing w:val="-4"/>
        </w:rPr>
        <w:t xml:space="preserve"> </w:t>
      </w:r>
      <w:r>
        <w:t>of</w:t>
      </w:r>
      <w:r>
        <w:rPr>
          <w:spacing w:val="-4"/>
        </w:rPr>
        <w:t xml:space="preserve"> </w:t>
      </w:r>
      <w:r>
        <w:t>lebrikizumab</w:t>
      </w:r>
      <w:r>
        <w:rPr>
          <w:spacing w:val="-5"/>
        </w:rPr>
        <w:t xml:space="preserve"> </w:t>
      </w:r>
      <w:r>
        <w:t>on</w:t>
      </w:r>
      <w:r>
        <w:rPr>
          <w:spacing w:val="-4"/>
        </w:rPr>
        <w:t xml:space="preserve"> </w:t>
      </w:r>
      <w:r>
        <w:t>laboratory</w:t>
      </w:r>
      <w:r>
        <w:rPr>
          <w:spacing w:val="-4"/>
        </w:rPr>
        <w:t xml:space="preserve"> </w:t>
      </w:r>
      <w:r>
        <w:t>tests</w:t>
      </w:r>
      <w:r>
        <w:rPr>
          <w:spacing w:val="-3"/>
        </w:rPr>
        <w:t xml:space="preserve"> </w:t>
      </w:r>
      <w:r>
        <w:t>is</w:t>
      </w:r>
      <w:r>
        <w:rPr>
          <w:spacing w:val="-2"/>
        </w:rPr>
        <w:t xml:space="preserve"> available.</w:t>
      </w:r>
    </w:p>
    <w:p w14:paraId="7493FA5C" w14:textId="77777777" w:rsidR="00C014D1" w:rsidRDefault="00C014D1">
      <w:pPr>
        <w:pStyle w:val="BodyText"/>
        <w:spacing w:before="20"/>
        <w:ind w:left="0"/>
      </w:pPr>
    </w:p>
    <w:p w14:paraId="6BF893D4" w14:textId="77777777" w:rsidR="00C014D1" w:rsidRDefault="00342321">
      <w:pPr>
        <w:pStyle w:val="Heading2"/>
        <w:numPr>
          <w:ilvl w:val="1"/>
          <w:numId w:val="2"/>
        </w:numPr>
        <w:tabs>
          <w:tab w:val="left" w:pos="698"/>
        </w:tabs>
        <w:spacing w:before="0"/>
        <w:ind w:hanging="578"/>
      </w:pPr>
      <w:bookmarkStart w:id="19" w:name="4.5_INTERACTIONS_WITH_OTHER_MEDICINES_AN"/>
      <w:bookmarkEnd w:id="19"/>
      <w:r>
        <w:rPr>
          <w:smallCaps/>
        </w:rPr>
        <w:t>Interactions</w:t>
      </w:r>
      <w:r>
        <w:rPr>
          <w:smallCaps/>
          <w:spacing w:val="-9"/>
        </w:rPr>
        <w:t xml:space="preserve"> </w:t>
      </w:r>
      <w:r>
        <w:rPr>
          <w:smallCaps/>
        </w:rPr>
        <w:t>with</w:t>
      </w:r>
      <w:r>
        <w:rPr>
          <w:smallCaps/>
          <w:spacing w:val="-10"/>
        </w:rPr>
        <w:t xml:space="preserve"> </w:t>
      </w:r>
      <w:r>
        <w:rPr>
          <w:smallCaps/>
        </w:rPr>
        <w:t>other</w:t>
      </w:r>
      <w:r>
        <w:rPr>
          <w:smallCaps/>
          <w:spacing w:val="-10"/>
        </w:rPr>
        <w:t xml:space="preserve"> </w:t>
      </w:r>
      <w:r>
        <w:rPr>
          <w:smallCaps/>
        </w:rPr>
        <w:t>medicines</w:t>
      </w:r>
      <w:r>
        <w:rPr>
          <w:smallCaps/>
          <w:spacing w:val="-9"/>
        </w:rPr>
        <w:t xml:space="preserve"> </w:t>
      </w:r>
      <w:r>
        <w:rPr>
          <w:smallCaps/>
        </w:rPr>
        <w:t>and</w:t>
      </w:r>
      <w:r>
        <w:rPr>
          <w:smallCaps/>
          <w:spacing w:val="-8"/>
        </w:rPr>
        <w:t xml:space="preserve"> </w:t>
      </w:r>
      <w:r>
        <w:rPr>
          <w:smallCaps/>
        </w:rPr>
        <w:t>other</w:t>
      </w:r>
      <w:r>
        <w:rPr>
          <w:smallCaps/>
          <w:spacing w:val="-10"/>
        </w:rPr>
        <w:t xml:space="preserve"> </w:t>
      </w:r>
      <w:r>
        <w:rPr>
          <w:smallCaps/>
        </w:rPr>
        <w:t>forms</w:t>
      </w:r>
      <w:r>
        <w:rPr>
          <w:smallCaps/>
          <w:spacing w:val="-9"/>
        </w:rPr>
        <w:t xml:space="preserve"> </w:t>
      </w:r>
      <w:r>
        <w:rPr>
          <w:smallCaps/>
        </w:rPr>
        <w:t>of</w:t>
      </w:r>
      <w:r>
        <w:rPr>
          <w:smallCaps/>
          <w:spacing w:val="-8"/>
        </w:rPr>
        <w:t xml:space="preserve"> </w:t>
      </w:r>
      <w:r>
        <w:rPr>
          <w:smallCaps/>
          <w:spacing w:val="-2"/>
        </w:rPr>
        <w:t>interactions</w:t>
      </w:r>
    </w:p>
    <w:p w14:paraId="3A4C2853" w14:textId="77777777" w:rsidR="00C014D1" w:rsidRDefault="00C014D1">
      <w:pPr>
        <w:pStyle w:val="BodyText"/>
        <w:spacing w:before="21"/>
        <w:ind w:left="0"/>
        <w:rPr>
          <w:b/>
          <w:sz w:val="19"/>
        </w:rPr>
      </w:pPr>
    </w:p>
    <w:p w14:paraId="16B3B8D1" w14:textId="77777777" w:rsidR="00C014D1" w:rsidRDefault="00342321">
      <w:pPr>
        <w:pStyle w:val="BodyText"/>
        <w:spacing w:before="1" w:line="276" w:lineRule="auto"/>
        <w:ind w:right="332"/>
      </w:pPr>
      <w:r>
        <w:t>No drug interactions studies were conducted. In AD studies, safety of lebrikizumab in combination</w:t>
      </w:r>
      <w:r>
        <w:rPr>
          <w:spacing w:val="-4"/>
        </w:rPr>
        <w:t xml:space="preserve"> </w:t>
      </w:r>
      <w:r>
        <w:t>with</w:t>
      </w:r>
      <w:r>
        <w:rPr>
          <w:spacing w:val="-4"/>
        </w:rPr>
        <w:t xml:space="preserve"> </w:t>
      </w:r>
      <w:r>
        <w:t>other</w:t>
      </w:r>
      <w:r>
        <w:rPr>
          <w:spacing w:val="-6"/>
        </w:rPr>
        <w:t xml:space="preserve"> </w:t>
      </w:r>
      <w:r>
        <w:t>systemic</w:t>
      </w:r>
      <w:r>
        <w:rPr>
          <w:spacing w:val="-3"/>
        </w:rPr>
        <w:t xml:space="preserve"> </w:t>
      </w:r>
      <w:r>
        <w:t>immunomodulatory</w:t>
      </w:r>
      <w:r>
        <w:rPr>
          <w:spacing w:val="-4"/>
        </w:rPr>
        <w:t xml:space="preserve"> </w:t>
      </w:r>
      <w:r>
        <w:t>agents</w:t>
      </w:r>
      <w:r>
        <w:rPr>
          <w:spacing w:val="-3"/>
        </w:rPr>
        <w:t xml:space="preserve"> </w:t>
      </w:r>
      <w:r>
        <w:t>or</w:t>
      </w:r>
      <w:r>
        <w:rPr>
          <w:spacing w:val="-4"/>
        </w:rPr>
        <w:t xml:space="preserve"> </w:t>
      </w:r>
      <w:r>
        <w:t>phototherapy</w:t>
      </w:r>
      <w:r>
        <w:rPr>
          <w:spacing w:val="-5"/>
        </w:rPr>
        <w:t xml:space="preserve"> </w:t>
      </w:r>
      <w:r>
        <w:t>has</w:t>
      </w:r>
      <w:r>
        <w:rPr>
          <w:spacing w:val="-3"/>
        </w:rPr>
        <w:t xml:space="preserve"> </w:t>
      </w:r>
      <w:r>
        <w:t>not</w:t>
      </w:r>
      <w:r>
        <w:rPr>
          <w:spacing w:val="-4"/>
        </w:rPr>
        <w:t xml:space="preserve"> </w:t>
      </w:r>
      <w:r>
        <w:t xml:space="preserve">been </w:t>
      </w:r>
      <w:r>
        <w:rPr>
          <w:spacing w:val="-2"/>
        </w:rPr>
        <w:t>evaluated.</w:t>
      </w:r>
    </w:p>
    <w:p w14:paraId="07C5FA67" w14:textId="77777777" w:rsidR="00C014D1" w:rsidRDefault="00342321">
      <w:pPr>
        <w:pStyle w:val="Heading3"/>
        <w:spacing w:before="199"/>
      </w:pPr>
      <w:bookmarkStart w:id="20" w:name="Live_Vaccines"/>
      <w:bookmarkEnd w:id="20"/>
      <w:r>
        <w:t>Live</w:t>
      </w:r>
      <w:r>
        <w:rPr>
          <w:spacing w:val="-2"/>
        </w:rPr>
        <w:t xml:space="preserve"> Vaccines</w:t>
      </w:r>
    </w:p>
    <w:p w14:paraId="5123F80A" w14:textId="77777777" w:rsidR="00C014D1" w:rsidRDefault="00342321">
      <w:pPr>
        <w:pStyle w:val="BodyText"/>
        <w:spacing w:before="38" w:line="276" w:lineRule="auto"/>
        <w:ind w:right="332"/>
      </w:pPr>
      <w:r>
        <w:t>No</w:t>
      </w:r>
      <w:r>
        <w:rPr>
          <w:spacing w:val="-2"/>
        </w:rPr>
        <w:t xml:space="preserve"> </w:t>
      </w:r>
      <w:r>
        <w:t>data</w:t>
      </w:r>
      <w:r>
        <w:rPr>
          <w:spacing w:val="-3"/>
        </w:rPr>
        <w:t xml:space="preserve"> </w:t>
      </w:r>
      <w:r>
        <w:t>are</w:t>
      </w:r>
      <w:r>
        <w:rPr>
          <w:spacing w:val="-2"/>
        </w:rPr>
        <w:t xml:space="preserve"> </w:t>
      </w:r>
      <w:r>
        <w:t>available</w:t>
      </w:r>
      <w:r>
        <w:rPr>
          <w:spacing w:val="-2"/>
        </w:rPr>
        <w:t xml:space="preserve"> </w:t>
      </w:r>
      <w:r>
        <w:t>on</w:t>
      </w:r>
      <w:r>
        <w:rPr>
          <w:spacing w:val="-3"/>
        </w:rPr>
        <w:t xml:space="preserve"> </w:t>
      </w:r>
      <w:r>
        <w:t>the</w:t>
      </w:r>
      <w:r>
        <w:rPr>
          <w:spacing w:val="-2"/>
        </w:rPr>
        <w:t xml:space="preserve"> </w:t>
      </w:r>
      <w:r>
        <w:t>response</w:t>
      </w:r>
      <w:r>
        <w:rPr>
          <w:spacing w:val="-2"/>
        </w:rPr>
        <w:t xml:space="preserve"> </w:t>
      </w:r>
      <w:r>
        <w:t>to</w:t>
      </w:r>
      <w:r>
        <w:rPr>
          <w:spacing w:val="-3"/>
        </w:rPr>
        <w:t xml:space="preserve"> </w:t>
      </w:r>
      <w:r>
        <w:t>live</w:t>
      </w:r>
      <w:r>
        <w:rPr>
          <w:spacing w:val="-2"/>
        </w:rPr>
        <w:t xml:space="preserve"> </w:t>
      </w:r>
      <w:r>
        <w:t>vaccines.</w:t>
      </w:r>
      <w:r>
        <w:rPr>
          <w:spacing w:val="-2"/>
        </w:rPr>
        <w:t xml:space="preserve"> </w:t>
      </w:r>
      <w:r>
        <w:t>Avoid</w:t>
      </w:r>
      <w:r>
        <w:rPr>
          <w:spacing w:val="-3"/>
        </w:rPr>
        <w:t xml:space="preserve"> </w:t>
      </w:r>
      <w:r>
        <w:t>use</w:t>
      </w:r>
      <w:r>
        <w:rPr>
          <w:spacing w:val="-2"/>
        </w:rPr>
        <w:t xml:space="preserve"> </w:t>
      </w:r>
      <w:r>
        <w:t>of</w:t>
      </w:r>
      <w:r>
        <w:rPr>
          <w:spacing w:val="-2"/>
        </w:rPr>
        <w:t xml:space="preserve"> </w:t>
      </w:r>
      <w:r>
        <w:t>live</w:t>
      </w:r>
      <w:r>
        <w:rPr>
          <w:spacing w:val="-2"/>
        </w:rPr>
        <w:t xml:space="preserve"> </w:t>
      </w:r>
      <w:r>
        <w:t>vaccines</w:t>
      </w:r>
      <w:r>
        <w:rPr>
          <w:spacing w:val="-1"/>
        </w:rPr>
        <w:t xml:space="preserve"> </w:t>
      </w:r>
      <w:r>
        <w:t>in</w:t>
      </w:r>
      <w:r>
        <w:rPr>
          <w:spacing w:val="-3"/>
        </w:rPr>
        <w:t xml:space="preserve"> </w:t>
      </w:r>
      <w:r>
        <w:t>patients treated with lebrikizumab.</w:t>
      </w:r>
    </w:p>
    <w:p w14:paraId="6BEF816E" w14:textId="77777777" w:rsidR="00C014D1" w:rsidRDefault="00342321">
      <w:pPr>
        <w:pStyle w:val="Heading2"/>
        <w:numPr>
          <w:ilvl w:val="1"/>
          <w:numId w:val="2"/>
        </w:numPr>
        <w:tabs>
          <w:tab w:val="left" w:pos="698"/>
        </w:tabs>
        <w:spacing w:before="239"/>
        <w:ind w:hanging="578"/>
      </w:pPr>
      <w:bookmarkStart w:id="21" w:name="4.6_FERTILITY,_PREGNANCY_AND_LACTATION"/>
      <w:bookmarkEnd w:id="21"/>
      <w:r>
        <w:rPr>
          <w:smallCaps/>
          <w:spacing w:val="-2"/>
        </w:rPr>
        <w:t>Fertility,</w:t>
      </w:r>
      <w:r>
        <w:rPr>
          <w:smallCaps/>
          <w:spacing w:val="-9"/>
        </w:rPr>
        <w:t xml:space="preserve"> </w:t>
      </w:r>
      <w:r>
        <w:rPr>
          <w:smallCaps/>
          <w:spacing w:val="-2"/>
        </w:rPr>
        <w:t>pregnancy</w:t>
      </w:r>
      <w:r>
        <w:rPr>
          <w:smallCaps/>
          <w:spacing w:val="5"/>
        </w:rPr>
        <w:t xml:space="preserve"> </w:t>
      </w:r>
      <w:r>
        <w:rPr>
          <w:smallCaps/>
          <w:spacing w:val="-2"/>
        </w:rPr>
        <w:t>and</w:t>
      </w:r>
      <w:r>
        <w:rPr>
          <w:smallCaps/>
          <w:spacing w:val="5"/>
        </w:rPr>
        <w:t xml:space="preserve"> </w:t>
      </w:r>
      <w:r>
        <w:rPr>
          <w:smallCaps/>
          <w:spacing w:val="-2"/>
        </w:rPr>
        <w:t>lactation</w:t>
      </w:r>
    </w:p>
    <w:p w14:paraId="5E454515" w14:textId="77777777" w:rsidR="00C014D1" w:rsidRDefault="00C014D1">
      <w:pPr>
        <w:pStyle w:val="BodyText"/>
        <w:spacing w:before="22"/>
        <w:ind w:left="0"/>
        <w:rPr>
          <w:b/>
          <w:sz w:val="19"/>
        </w:rPr>
      </w:pPr>
    </w:p>
    <w:p w14:paraId="227814AB" w14:textId="77777777" w:rsidR="00C014D1" w:rsidRDefault="00342321">
      <w:pPr>
        <w:pStyle w:val="Heading3"/>
        <w:spacing w:before="0"/>
      </w:pPr>
      <w:bookmarkStart w:id="22" w:name="Effects_on_fertility"/>
      <w:bookmarkEnd w:id="22"/>
      <w:r>
        <w:t>Effects</w:t>
      </w:r>
      <w:r>
        <w:rPr>
          <w:spacing w:val="-1"/>
        </w:rPr>
        <w:t xml:space="preserve"> </w:t>
      </w:r>
      <w:r>
        <w:t xml:space="preserve">on </w:t>
      </w:r>
      <w:r>
        <w:rPr>
          <w:spacing w:val="-2"/>
        </w:rPr>
        <w:t>fertility</w:t>
      </w:r>
    </w:p>
    <w:p w14:paraId="73BD9605" w14:textId="77777777" w:rsidR="00C014D1" w:rsidRDefault="00342321">
      <w:pPr>
        <w:pStyle w:val="BodyText"/>
        <w:spacing w:before="37" w:line="276" w:lineRule="auto"/>
        <w:ind w:right="262"/>
      </w:pPr>
      <w:r>
        <w:t>No effects on reproductive organs, reproductive hormones or menstrual cycle length were observed</w:t>
      </w:r>
      <w:r>
        <w:rPr>
          <w:spacing w:val="-6"/>
        </w:rPr>
        <w:t xml:space="preserve"> </w:t>
      </w:r>
      <w:r>
        <w:t>in</w:t>
      </w:r>
      <w:r>
        <w:rPr>
          <w:spacing w:val="-4"/>
        </w:rPr>
        <w:t xml:space="preserve"> </w:t>
      </w:r>
      <w:r>
        <w:t>sexually</w:t>
      </w:r>
      <w:r>
        <w:rPr>
          <w:spacing w:val="-4"/>
        </w:rPr>
        <w:t xml:space="preserve"> </w:t>
      </w:r>
      <w:r>
        <w:t>mature</w:t>
      </w:r>
      <w:r>
        <w:rPr>
          <w:spacing w:val="-3"/>
        </w:rPr>
        <w:t xml:space="preserve"> </w:t>
      </w:r>
      <w:r>
        <w:t>female</w:t>
      </w:r>
      <w:r>
        <w:rPr>
          <w:spacing w:val="-3"/>
        </w:rPr>
        <w:t xml:space="preserve"> </w:t>
      </w:r>
      <w:r>
        <w:t>cynomolgus</w:t>
      </w:r>
      <w:r>
        <w:rPr>
          <w:spacing w:val="-5"/>
        </w:rPr>
        <w:t xml:space="preserve"> </w:t>
      </w:r>
      <w:r>
        <w:t>monkeys</w:t>
      </w:r>
      <w:r>
        <w:rPr>
          <w:spacing w:val="-2"/>
        </w:rPr>
        <w:t xml:space="preserve"> </w:t>
      </w:r>
      <w:r>
        <w:t>that</w:t>
      </w:r>
      <w:r>
        <w:rPr>
          <w:spacing w:val="-4"/>
        </w:rPr>
        <w:t xml:space="preserve"> </w:t>
      </w:r>
      <w:r>
        <w:t>were</w:t>
      </w:r>
      <w:r>
        <w:rPr>
          <w:spacing w:val="-4"/>
        </w:rPr>
        <w:t xml:space="preserve"> </w:t>
      </w:r>
      <w:r>
        <w:t>administered</w:t>
      </w:r>
      <w:r>
        <w:rPr>
          <w:spacing w:val="-3"/>
        </w:rPr>
        <w:t xml:space="preserve"> </w:t>
      </w:r>
      <w:r>
        <w:t xml:space="preserve">lebrikizumab for 37 weeks at an intravenous dose of 25 mg/kg/week, up to 16 times the human exposure </w:t>
      </w:r>
      <w:r>
        <w:rPr>
          <w:position w:val="2"/>
        </w:rPr>
        <w:t>(</w:t>
      </w:r>
      <w:proofErr w:type="gramStart"/>
      <w:r>
        <w:rPr>
          <w:position w:val="2"/>
        </w:rPr>
        <w:t>C</w:t>
      </w:r>
      <w:proofErr w:type="spellStart"/>
      <w:r>
        <w:rPr>
          <w:sz w:val="14"/>
        </w:rPr>
        <w:t>avg,ss</w:t>
      </w:r>
      <w:proofErr w:type="spellEnd"/>
      <w:proofErr w:type="gramEnd"/>
      <w:r>
        <w:rPr>
          <w:position w:val="2"/>
        </w:rPr>
        <w:t>) at the recommended human dose.</w:t>
      </w:r>
    </w:p>
    <w:p w14:paraId="4B313CF8" w14:textId="77777777" w:rsidR="00C014D1" w:rsidRDefault="00342321">
      <w:pPr>
        <w:pStyle w:val="BodyText"/>
        <w:spacing w:before="199" w:line="276" w:lineRule="auto"/>
        <w:ind w:right="332"/>
      </w:pPr>
      <w:r>
        <w:t xml:space="preserve">No effects on reproductive organs or sperm analysis were observed in sexually mature male cynomolgus monkeys that were administered lebrikizumab for 13 weeks at a subcutaneous </w:t>
      </w:r>
      <w:r>
        <w:rPr>
          <w:position w:val="2"/>
        </w:rPr>
        <w:t>dose</w:t>
      </w:r>
      <w:r>
        <w:rPr>
          <w:spacing w:val="-5"/>
          <w:position w:val="2"/>
        </w:rPr>
        <w:t xml:space="preserve"> </w:t>
      </w:r>
      <w:r>
        <w:rPr>
          <w:position w:val="2"/>
        </w:rPr>
        <w:t>of</w:t>
      </w:r>
      <w:r>
        <w:rPr>
          <w:spacing w:val="-2"/>
          <w:position w:val="2"/>
        </w:rPr>
        <w:t xml:space="preserve"> </w:t>
      </w:r>
      <w:r>
        <w:rPr>
          <w:position w:val="2"/>
        </w:rPr>
        <w:t>25</w:t>
      </w:r>
      <w:r>
        <w:rPr>
          <w:spacing w:val="-5"/>
          <w:position w:val="2"/>
        </w:rPr>
        <w:t xml:space="preserve"> </w:t>
      </w:r>
      <w:r>
        <w:rPr>
          <w:position w:val="2"/>
        </w:rPr>
        <w:t>mg/kg/week,</w:t>
      </w:r>
      <w:r>
        <w:rPr>
          <w:spacing w:val="-5"/>
          <w:position w:val="2"/>
        </w:rPr>
        <w:t xml:space="preserve"> </w:t>
      </w:r>
      <w:r>
        <w:rPr>
          <w:position w:val="2"/>
        </w:rPr>
        <w:t>up</w:t>
      </w:r>
      <w:r>
        <w:rPr>
          <w:spacing w:val="-2"/>
          <w:position w:val="2"/>
        </w:rPr>
        <w:t xml:space="preserve"> </w:t>
      </w:r>
      <w:r>
        <w:rPr>
          <w:position w:val="2"/>
        </w:rPr>
        <w:t>to</w:t>
      </w:r>
      <w:r>
        <w:rPr>
          <w:spacing w:val="-2"/>
          <w:position w:val="2"/>
        </w:rPr>
        <w:t xml:space="preserve"> </w:t>
      </w:r>
      <w:r>
        <w:rPr>
          <w:position w:val="2"/>
        </w:rPr>
        <w:t>13</w:t>
      </w:r>
      <w:r>
        <w:rPr>
          <w:spacing w:val="-3"/>
          <w:position w:val="2"/>
        </w:rPr>
        <w:t xml:space="preserve"> </w:t>
      </w:r>
      <w:r>
        <w:rPr>
          <w:position w:val="2"/>
        </w:rPr>
        <w:t>times</w:t>
      </w:r>
      <w:r>
        <w:rPr>
          <w:spacing w:val="-1"/>
          <w:position w:val="2"/>
        </w:rPr>
        <w:t xml:space="preserve"> </w:t>
      </w:r>
      <w:r>
        <w:rPr>
          <w:position w:val="2"/>
        </w:rPr>
        <w:t>the</w:t>
      </w:r>
      <w:r>
        <w:rPr>
          <w:spacing w:val="-2"/>
          <w:position w:val="2"/>
        </w:rPr>
        <w:t xml:space="preserve"> </w:t>
      </w:r>
      <w:r>
        <w:rPr>
          <w:position w:val="2"/>
        </w:rPr>
        <w:t>human</w:t>
      </w:r>
      <w:r>
        <w:rPr>
          <w:spacing w:val="-3"/>
          <w:position w:val="2"/>
        </w:rPr>
        <w:t xml:space="preserve"> </w:t>
      </w:r>
      <w:r>
        <w:rPr>
          <w:position w:val="2"/>
        </w:rPr>
        <w:t>exposure</w:t>
      </w:r>
      <w:r>
        <w:rPr>
          <w:spacing w:val="-2"/>
          <w:position w:val="2"/>
        </w:rPr>
        <w:t xml:space="preserve"> </w:t>
      </w:r>
      <w:r>
        <w:rPr>
          <w:position w:val="2"/>
        </w:rPr>
        <w:t>(</w:t>
      </w:r>
      <w:proofErr w:type="gramStart"/>
      <w:r>
        <w:rPr>
          <w:position w:val="2"/>
        </w:rPr>
        <w:t>C</w:t>
      </w:r>
      <w:proofErr w:type="spellStart"/>
      <w:r>
        <w:rPr>
          <w:sz w:val="14"/>
        </w:rPr>
        <w:t>avg,ss</w:t>
      </w:r>
      <w:proofErr w:type="spellEnd"/>
      <w:proofErr w:type="gramEnd"/>
      <w:r>
        <w:rPr>
          <w:position w:val="2"/>
        </w:rPr>
        <w:t>)</w:t>
      </w:r>
      <w:r>
        <w:rPr>
          <w:spacing w:val="-3"/>
          <w:position w:val="2"/>
        </w:rPr>
        <w:t xml:space="preserve"> </w:t>
      </w:r>
      <w:r>
        <w:rPr>
          <w:position w:val="2"/>
        </w:rPr>
        <w:t>at</w:t>
      </w:r>
      <w:r>
        <w:rPr>
          <w:spacing w:val="-2"/>
          <w:position w:val="2"/>
        </w:rPr>
        <w:t xml:space="preserve"> </w:t>
      </w:r>
      <w:r>
        <w:rPr>
          <w:position w:val="2"/>
        </w:rPr>
        <w:t>the</w:t>
      </w:r>
      <w:r>
        <w:rPr>
          <w:spacing w:val="-2"/>
          <w:position w:val="2"/>
        </w:rPr>
        <w:t xml:space="preserve"> </w:t>
      </w:r>
      <w:r>
        <w:rPr>
          <w:position w:val="2"/>
        </w:rPr>
        <w:t>recommended</w:t>
      </w:r>
      <w:r>
        <w:rPr>
          <w:spacing w:val="-2"/>
          <w:position w:val="2"/>
        </w:rPr>
        <w:t xml:space="preserve"> </w:t>
      </w:r>
      <w:r>
        <w:rPr>
          <w:position w:val="2"/>
        </w:rPr>
        <w:t>dose.</w:t>
      </w:r>
    </w:p>
    <w:p w14:paraId="3AFCD960" w14:textId="77777777" w:rsidR="00C014D1" w:rsidRDefault="00342321">
      <w:pPr>
        <w:pStyle w:val="Heading3"/>
        <w:spacing w:before="198"/>
      </w:pPr>
      <w:bookmarkStart w:id="23" w:name="Use_in_pregnancy_–_Pregnancy_Category_B1"/>
      <w:bookmarkEnd w:id="23"/>
      <w:r>
        <w:t>Use</w:t>
      </w:r>
      <w:r>
        <w:rPr>
          <w:spacing w:val="-4"/>
        </w:rPr>
        <w:t xml:space="preserve"> </w:t>
      </w:r>
      <w:r>
        <w:t>in</w:t>
      </w:r>
      <w:r>
        <w:rPr>
          <w:spacing w:val="-2"/>
        </w:rPr>
        <w:t xml:space="preserve"> </w:t>
      </w:r>
      <w:r>
        <w:t>pregnancy</w:t>
      </w:r>
      <w:r>
        <w:rPr>
          <w:spacing w:val="-3"/>
        </w:rPr>
        <w:t xml:space="preserve"> </w:t>
      </w:r>
      <w:r>
        <w:t>–</w:t>
      </w:r>
      <w:r>
        <w:rPr>
          <w:spacing w:val="-5"/>
        </w:rPr>
        <w:t xml:space="preserve"> </w:t>
      </w:r>
      <w:r>
        <w:t>Pregnancy</w:t>
      </w:r>
      <w:r>
        <w:rPr>
          <w:spacing w:val="-3"/>
        </w:rPr>
        <w:t xml:space="preserve"> </w:t>
      </w:r>
      <w:r>
        <w:t>Category</w:t>
      </w:r>
      <w:r>
        <w:rPr>
          <w:spacing w:val="-2"/>
        </w:rPr>
        <w:t xml:space="preserve"> </w:t>
      </w:r>
      <w:r>
        <w:rPr>
          <w:spacing w:val="-5"/>
        </w:rPr>
        <w:t>B1</w:t>
      </w:r>
    </w:p>
    <w:p w14:paraId="112C0534" w14:textId="77777777" w:rsidR="00C014D1" w:rsidRDefault="00342321">
      <w:pPr>
        <w:pStyle w:val="BodyText"/>
        <w:spacing w:before="39" w:line="276" w:lineRule="auto"/>
        <w:ind w:right="332"/>
      </w:pPr>
      <w:r>
        <w:t>There are limited data on lebrikizumab use in pregnant women. Human IgG is known to cross the placental barrier, therefore, lebrikizumab may be transmitted from the mother to the developing</w:t>
      </w:r>
      <w:r>
        <w:rPr>
          <w:spacing w:val="-1"/>
        </w:rPr>
        <w:t xml:space="preserve"> </w:t>
      </w:r>
      <w:r>
        <w:t>fetus.</w:t>
      </w:r>
      <w:r>
        <w:rPr>
          <w:spacing w:val="-2"/>
        </w:rPr>
        <w:t xml:space="preserve"> </w:t>
      </w:r>
      <w:r>
        <w:t>The</w:t>
      </w:r>
      <w:r>
        <w:rPr>
          <w:spacing w:val="-2"/>
        </w:rPr>
        <w:t xml:space="preserve"> </w:t>
      </w:r>
      <w:r>
        <w:t>background</w:t>
      </w:r>
      <w:r>
        <w:rPr>
          <w:spacing w:val="-3"/>
        </w:rPr>
        <w:t xml:space="preserve"> </w:t>
      </w:r>
      <w:r>
        <w:t>risk</w:t>
      </w:r>
      <w:r>
        <w:rPr>
          <w:spacing w:val="-6"/>
        </w:rPr>
        <w:t xml:space="preserve"> </w:t>
      </w:r>
      <w:r>
        <w:t>of</w:t>
      </w:r>
      <w:r>
        <w:rPr>
          <w:spacing w:val="-2"/>
        </w:rPr>
        <w:t xml:space="preserve"> </w:t>
      </w:r>
      <w:r>
        <w:t>major</w:t>
      </w:r>
      <w:r>
        <w:rPr>
          <w:spacing w:val="-3"/>
        </w:rPr>
        <w:t xml:space="preserve"> </w:t>
      </w:r>
      <w:r>
        <w:t>birth</w:t>
      </w:r>
      <w:r>
        <w:rPr>
          <w:spacing w:val="-2"/>
        </w:rPr>
        <w:t xml:space="preserve"> </w:t>
      </w:r>
      <w:r>
        <w:t>defects</w:t>
      </w:r>
      <w:r>
        <w:rPr>
          <w:spacing w:val="-2"/>
        </w:rPr>
        <w:t xml:space="preserve"> </w:t>
      </w:r>
      <w:r>
        <w:t>and</w:t>
      </w:r>
      <w:r>
        <w:rPr>
          <w:spacing w:val="-5"/>
        </w:rPr>
        <w:t xml:space="preserve"> </w:t>
      </w:r>
      <w:r>
        <w:t>miscarriage</w:t>
      </w:r>
      <w:r>
        <w:rPr>
          <w:spacing w:val="-5"/>
        </w:rPr>
        <w:t xml:space="preserve"> </w:t>
      </w:r>
      <w:r>
        <w:t>for</w:t>
      </w:r>
      <w:r>
        <w:rPr>
          <w:spacing w:val="-2"/>
        </w:rPr>
        <w:t xml:space="preserve"> </w:t>
      </w:r>
      <w:r>
        <w:t>the</w:t>
      </w:r>
      <w:r>
        <w:rPr>
          <w:spacing w:val="-5"/>
        </w:rPr>
        <w:t xml:space="preserve"> </w:t>
      </w:r>
      <w:r>
        <w:t>indicated population is unknown.</w:t>
      </w:r>
    </w:p>
    <w:p w14:paraId="60D060C0" w14:textId="77777777" w:rsidR="00C014D1" w:rsidRDefault="00342321">
      <w:pPr>
        <w:pStyle w:val="BodyText"/>
        <w:spacing w:before="199" w:line="276" w:lineRule="auto"/>
        <w:ind w:right="332"/>
      </w:pPr>
      <w:r>
        <w:t>No embryofetal toxicity or malformations, or effects on morphological, functional, or immunological</w:t>
      </w:r>
      <w:r>
        <w:rPr>
          <w:spacing w:val="-3"/>
        </w:rPr>
        <w:t xml:space="preserve"> </w:t>
      </w:r>
      <w:r>
        <w:t>development</w:t>
      </w:r>
      <w:r>
        <w:rPr>
          <w:spacing w:val="-4"/>
        </w:rPr>
        <w:t xml:space="preserve"> </w:t>
      </w:r>
      <w:r>
        <w:t>in</w:t>
      </w:r>
      <w:r>
        <w:rPr>
          <w:spacing w:val="-4"/>
        </w:rPr>
        <w:t xml:space="preserve"> </w:t>
      </w:r>
      <w:r>
        <w:t>infants</w:t>
      </w:r>
      <w:r>
        <w:rPr>
          <w:spacing w:val="-2"/>
        </w:rPr>
        <w:t xml:space="preserve"> </w:t>
      </w:r>
      <w:r>
        <w:t>were</w:t>
      </w:r>
      <w:r>
        <w:rPr>
          <w:spacing w:val="-3"/>
        </w:rPr>
        <w:t xml:space="preserve"> </w:t>
      </w:r>
      <w:r>
        <w:t>seen</w:t>
      </w:r>
      <w:r>
        <w:rPr>
          <w:spacing w:val="-4"/>
        </w:rPr>
        <w:t xml:space="preserve"> </w:t>
      </w:r>
      <w:r>
        <w:t>in</w:t>
      </w:r>
      <w:r>
        <w:rPr>
          <w:spacing w:val="-5"/>
        </w:rPr>
        <w:t xml:space="preserve"> </w:t>
      </w:r>
      <w:r>
        <w:t>developmental</w:t>
      </w:r>
      <w:r>
        <w:rPr>
          <w:spacing w:val="-3"/>
        </w:rPr>
        <w:t xml:space="preserve"> </w:t>
      </w:r>
      <w:r>
        <w:t>toxicity</w:t>
      </w:r>
      <w:r>
        <w:rPr>
          <w:spacing w:val="-6"/>
        </w:rPr>
        <w:t xml:space="preserve"> </w:t>
      </w:r>
      <w:r>
        <w:t>studies</w:t>
      </w:r>
      <w:r>
        <w:rPr>
          <w:spacing w:val="-2"/>
        </w:rPr>
        <w:t xml:space="preserve"> </w:t>
      </w:r>
      <w:r>
        <w:t>in</w:t>
      </w:r>
      <w:r>
        <w:rPr>
          <w:spacing w:val="-3"/>
        </w:rPr>
        <w:t xml:space="preserve"> </w:t>
      </w:r>
      <w:r>
        <w:t>pregnant monkeys at maintenance subcutaneous doses up to 50 mg/kg per week during gestation, resulting in exposures up to 18 times the human exposure (</w:t>
      </w:r>
      <w:proofErr w:type="spellStart"/>
      <w:proofErr w:type="gramStart"/>
      <w:r>
        <w:t>C</w:t>
      </w:r>
      <w:r>
        <w:rPr>
          <w:sz w:val="13"/>
        </w:rPr>
        <w:t>avg,ss</w:t>
      </w:r>
      <w:proofErr w:type="spellEnd"/>
      <w:proofErr w:type="gramEnd"/>
      <w:r>
        <w:t>) at the recommended dose.</w:t>
      </w:r>
    </w:p>
    <w:p w14:paraId="351C7CD1" w14:textId="77777777" w:rsidR="00C014D1" w:rsidRDefault="00342321">
      <w:pPr>
        <w:pStyle w:val="BodyText"/>
        <w:spacing w:before="2" w:line="276" w:lineRule="auto"/>
        <w:ind w:right="332"/>
      </w:pPr>
      <w:r>
        <w:t>Lebrikizumab</w:t>
      </w:r>
      <w:r>
        <w:rPr>
          <w:spacing w:val="-1"/>
        </w:rPr>
        <w:t xml:space="preserve"> </w:t>
      </w:r>
      <w:r>
        <w:t>crossed the</w:t>
      </w:r>
      <w:r>
        <w:rPr>
          <w:spacing w:val="-1"/>
        </w:rPr>
        <w:t xml:space="preserve"> </w:t>
      </w:r>
      <w:r>
        <w:t>placenta in</w:t>
      </w:r>
      <w:r>
        <w:rPr>
          <w:spacing w:val="-3"/>
        </w:rPr>
        <w:t xml:space="preserve"> </w:t>
      </w:r>
      <w:r>
        <w:t>monkeys and was quantifiable in infant serum up to the last assessment point (6 months of age). No effects on morphological, functional, or immunological development were observed in infants. A higher risk of infections in infants exposed</w:t>
      </w:r>
      <w:r>
        <w:rPr>
          <w:spacing w:val="-3"/>
        </w:rPr>
        <w:t xml:space="preserve"> </w:t>
      </w:r>
      <w:r>
        <w:t>to</w:t>
      </w:r>
      <w:r>
        <w:rPr>
          <w:spacing w:val="-3"/>
        </w:rPr>
        <w:t xml:space="preserve"> </w:t>
      </w:r>
      <w:r>
        <w:t>lebrikizumab</w:t>
      </w:r>
      <w:r>
        <w:rPr>
          <w:spacing w:val="-7"/>
        </w:rPr>
        <w:t xml:space="preserve"> </w:t>
      </w:r>
      <w:r>
        <w:t>during</w:t>
      </w:r>
      <w:r>
        <w:rPr>
          <w:spacing w:val="-2"/>
        </w:rPr>
        <w:t xml:space="preserve"> </w:t>
      </w:r>
      <w:r>
        <w:t>the</w:t>
      </w:r>
      <w:r>
        <w:rPr>
          <w:spacing w:val="-6"/>
        </w:rPr>
        <w:t xml:space="preserve"> </w:t>
      </w:r>
      <w:r>
        <w:t>gestational</w:t>
      </w:r>
      <w:r>
        <w:rPr>
          <w:spacing w:val="-3"/>
        </w:rPr>
        <w:t xml:space="preserve"> </w:t>
      </w:r>
      <w:r>
        <w:t>period</w:t>
      </w:r>
      <w:r>
        <w:rPr>
          <w:spacing w:val="-3"/>
        </w:rPr>
        <w:t xml:space="preserve"> </w:t>
      </w:r>
      <w:r>
        <w:t>cannot</w:t>
      </w:r>
      <w:r>
        <w:rPr>
          <w:spacing w:val="-3"/>
        </w:rPr>
        <w:t xml:space="preserve"> </w:t>
      </w:r>
      <w:r>
        <w:t>be</w:t>
      </w:r>
      <w:r>
        <w:rPr>
          <w:spacing w:val="-3"/>
        </w:rPr>
        <w:t xml:space="preserve"> </w:t>
      </w:r>
      <w:r>
        <w:t>excluded. As</w:t>
      </w:r>
      <w:r>
        <w:rPr>
          <w:spacing w:val="-2"/>
        </w:rPr>
        <w:t xml:space="preserve"> </w:t>
      </w:r>
      <w:r>
        <w:t>a</w:t>
      </w:r>
      <w:r>
        <w:rPr>
          <w:spacing w:val="-4"/>
        </w:rPr>
        <w:t xml:space="preserve"> </w:t>
      </w:r>
      <w:r>
        <w:t>precautionary measure, it is preferable to avoid the use of lebrikizumab during pregnancy.</w:t>
      </w:r>
    </w:p>
    <w:p w14:paraId="20ED3A51" w14:textId="77777777" w:rsidR="00C014D1" w:rsidRDefault="00C014D1">
      <w:pPr>
        <w:spacing w:line="276" w:lineRule="auto"/>
        <w:sectPr w:rsidR="00C014D1">
          <w:pgSz w:w="11910" w:h="16840"/>
          <w:pgMar w:top="1340" w:right="1180" w:bottom="1200" w:left="1320" w:header="0" w:footer="1000" w:gutter="0"/>
          <w:cols w:space="720"/>
        </w:sectPr>
      </w:pPr>
    </w:p>
    <w:p w14:paraId="47E2E77A" w14:textId="77777777" w:rsidR="00C014D1" w:rsidRDefault="00342321">
      <w:pPr>
        <w:pStyle w:val="Heading3"/>
      </w:pPr>
      <w:bookmarkStart w:id="24" w:name="Use_in_lactation"/>
      <w:bookmarkEnd w:id="24"/>
      <w:r>
        <w:lastRenderedPageBreak/>
        <w:t>Use</w:t>
      </w:r>
      <w:r>
        <w:rPr>
          <w:spacing w:val="-1"/>
        </w:rPr>
        <w:t xml:space="preserve"> </w:t>
      </w:r>
      <w:r>
        <w:t>in</w:t>
      </w:r>
      <w:r>
        <w:rPr>
          <w:spacing w:val="-1"/>
        </w:rPr>
        <w:t xml:space="preserve"> </w:t>
      </w:r>
      <w:proofErr w:type="gramStart"/>
      <w:r>
        <w:rPr>
          <w:spacing w:val="-2"/>
        </w:rPr>
        <w:t>lactation</w:t>
      </w:r>
      <w:proofErr w:type="gramEnd"/>
    </w:p>
    <w:p w14:paraId="66D71A0C" w14:textId="77777777" w:rsidR="00C014D1" w:rsidRDefault="00342321">
      <w:pPr>
        <w:pStyle w:val="BodyText"/>
        <w:spacing w:before="41" w:line="276" w:lineRule="auto"/>
        <w:ind w:right="332"/>
      </w:pPr>
      <w:r>
        <w:t>There are no data on the</w:t>
      </w:r>
      <w:r>
        <w:rPr>
          <w:spacing w:val="-1"/>
        </w:rPr>
        <w:t xml:space="preserve"> </w:t>
      </w:r>
      <w:r>
        <w:t>presence of lebrikizumab</w:t>
      </w:r>
      <w:r>
        <w:rPr>
          <w:spacing w:val="-2"/>
        </w:rPr>
        <w:t xml:space="preserve"> </w:t>
      </w:r>
      <w:r>
        <w:t>in human milk, the effects on the breastfed infant, or the effects on milk production. Human immunoglobulin G (IgG) is known to be excreted in breast milk. A decision must be made whether to discontinue breastfeeding or to discontinue</w:t>
      </w:r>
      <w:r>
        <w:rPr>
          <w:spacing w:val="-3"/>
        </w:rPr>
        <w:t xml:space="preserve"> </w:t>
      </w:r>
      <w:r>
        <w:t>from</w:t>
      </w:r>
      <w:r>
        <w:rPr>
          <w:spacing w:val="-2"/>
        </w:rPr>
        <w:t xml:space="preserve"> </w:t>
      </w:r>
      <w:r>
        <w:t>lebrikizumab</w:t>
      </w:r>
      <w:r>
        <w:rPr>
          <w:spacing w:val="-5"/>
        </w:rPr>
        <w:t xml:space="preserve"> </w:t>
      </w:r>
      <w:r>
        <w:t>therapy</w:t>
      </w:r>
      <w:r>
        <w:rPr>
          <w:spacing w:val="-4"/>
        </w:rPr>
        <w:t xml:space="preserve"> </w:t>
      </w:r>
      <w:proofErr w:type="gramStart"/>
      <w:r>
        <w:t>taking</w:t>
      </w:r>
      <w:r>
        <w:rPr>
          <w:spacing w:val="-2"/>
        </w:rPr>
        <w:t xml:space="preserve"> </w:t>
      </w:r>
      <w:r>
        <w:t>into</w:t>
      </w:r>
      <w:r>
        <w:rPr>
          <w:spacing w:val="-7"/>
        </w:rPr>
        <w:t xml:space="preserve"> </w:t>
      </w:r>
      <w:r>
        <w:t>account</w:t>
      </w:r>
      <w:proofErr w:type="gramEnd"/>
      <w:r>
        <w:rPr>
          <w:spacing w:val="-4"/>
        </w:rPr>
        <w:t xml:space="preserve"> </w:t>
      </w:r>
      <w:r>
        <w:t>the</w:t>
      </w:r>
      <w:r>
        <w:rPr>
          <w:spacing w:val="-3"/>
        </w:rPr>
        <w:t xml:space="preserve"> </w:t>
      </w:r>
      <w:r>
        <w:t>benefit</w:t>
      </w:r>
      <w:r>
        <w:rPr>
          <w:spacing w:val="-4"/>
        </w:rPr>
        <w:t xml:space="preserve"> </w:t>
      </w:r>
      <w:r>
        <w:t>of</w:t>
      </w:r>
      <w:r>
        <w:rPr>
          <w:spacing w:val="-3"/>
        </w:rPr>
        <w:t xml:space="preserve"> </w:t>
      </w:r>
      <w:r>
        <w:t>breastfeeding</w:t>
      </w:r>
      <w:r>
        <w:rPr>
          <w:spacing w:val="-2"/>
        </w:rPr>
        <w:t xml:space="preserve"> </w:t>
      </w:r>
      <w:r>
        <w:t>for</w:t>
      </w:r>
      <w:r>
        <w:rPr>
          <w:spacing w:val="-4"/>
        </w:rPr>
        <w:t xml:space="preserve"> </w:t>
      </w:r>
      <w:r>
        <w:t>the child and the benefit of therapy for the woman.</w:t>
      </w:r>
    </w:p>
    <w:p w14:paraId="650F1952" w14:textId="77777777" w:rsidR="00C014D1" w:rsidRDefault="00342321">
      <w:pPr>
        <w:pStyle w:val="Heading2"/>
        <w:numPr>
          <w:ilvl w:val="1"/>
          <w:numId w:val="2"/>
        </w:numPr>
        <w:tabs>
          <w:tab w:val="left" w:pos="698"/>
        </w:tabs>
        <w:spacing w:before="237"/>
        <w:ind w:hanging="578"/>
      </w:pPr>
      <w:bookmarkStart w:id="25" w:name="4.7_EFFECTS_ON_ABILITY_TO_DRIVE_AND_USE_"/>
      <w:bookmarkEnd w:id="25"/>
      <w:r>
        <w:rPr>
          <w:smallCaps/>
        </w:rPr>
        <w:t>Effects</w:t>
      </w:r>
      <w:r>
        <w:rPr>
          <w:smallCaps/>
          <w:spacing w:val="-6"/>
        </w:rPr>
        <w:t xml:space="preserve"> </w:t>
      </w:r>
      <w:r>
        <w:rPr>
          <w:smallCaps/>
        </w:rPr>
        <w:t>on</w:t>
      </w:r>
      <w:r>
        <w:rPr>
          <w:smallCaps/>
          <w:spacing w:val="-7"/>
        </w:rPr>
        <w:t xml:space="preserve"> </w:t>
      </w:r>
      <w:r>
        <w:rPr>
          <w:smallCaps/>
        </w:rPr>
        <w:t>ability</w:t>
      </w:r>
      <w:r>
        <w:rPr>
          <w:smallCaps/>
          <w:spacing w:val="-7"/>
        </w:rPr>
        <w:t xml:space="preserve"> </w:t>
      </w:r>
      <w:r>
        <w:rPr>
          <w:smallCaps/>
        </w:rPr>
        <w:t>to</w:t>
      </w:r>
      <w:r>
        <w:rPr>
          <w:smallCaps/>
          <w:spacing w:val="-6"/>
        </w:rPr>
        <w:t xml:space="preserve"> </w:t>
      </w:r>
      <w:r>
        <w:rPr>
          <w:smallCaps/>
        </w:rPr>
        <w:t>drive</w:t>
      </w:r>
      <w:r>
        <w:rPr>
          <w:smallCaps/>
          <w:spacing w:val="-7"/>
        </w:rPr>
        <w:t xml:space="preserve"> </w:t>
      </w:r>
      <w:r>
        <w:rPr>
          <w:smallCaps/>
        </w:rPr>
        <w:t>and</w:t>
      </w:r>
      <w:r>
        <w:rPr>
          <w:smallCaps/>
          <w:spacing w:val="-6"/>
        </w:rPr>
        <w:t xml:space="preserve"> </w:t>
      </w:r>
      <w:r>
        <w:rPr>
          <w:smallCaps/>
        </w:rPr>
        <w:t>use</w:t>
      </w:r>
      <w:r>
        <w:rPr>
          <w:smallCaps/>
          <w:spacing w:val="-7"/>
        </w:rPr>
        <w:t xml:space="preserve"> </w:t>
      </w:r>
      <w:r>
        <w:rPr>
          <w:smallCaps/>
          <w:spacing w:val="-2"/>
        </w:rPr>
        <w:t>machines</w:t>
      </w:r>
    </w:p>
    <w:p w14:paraId="0F4B4C43" w14:textId="77777777" w:rsidR="00C014D1" w:rsidRDefault="00C014D1">
      <w:pPr>
        <w:pStyle w:val="BodyText"/>
        <w:spacing w:before="22"/>
        <w:ind w:left="0"/>
        <w:rPr>
          <w:b/>
          <w:sz w:val="19"/>
        </w:rPr>
      </w:pPr>
    </w:p>
    <w:p w14:paraId="56B96847" w14:textId="77777777" w:rsidR="00C014D1" w:rsidRDefault="00342321">
      <w:pPr>
        <w:pStyle w:val="BodyText"/>
        <w:spacing w:line="273" w:lineRule="auto"/>
      </w:pPr>
      <w:r>
        <w:t>There</w:t>
      </w:r>
      <w:r>
        <w:rPr>
          <w:spacing w:val="-2"/>
        </w:rPr>
        <w:t xml:space="preserve"> </w:t>
      </w:r>
      <w:r>
        <w:t>are</w:t>
      </w:r>
      <w:r>
        <w:rPr>
          <w:spacing w:val="-2"/>
        </w:rPr>
        <w:t xml:space="preserve"> </w:t>
      </w:r>
      <w:r>
        <w:t>no</w:t>
      </w:r>
      <w:r>
        <w:rPr>
          <w:spacing w:val="-2"/>
        </w:rPr>
        <w:t xml:space="preserve"> </w:t>
      </w:r>
      <w:r>
        <w:t>known</w:t>
      </w:r>
      <w:r>
        <w:rPr>
          <w:spacing w:val="-3"/>
        </w:rPr>
        <w:t xml:space="preserve"> </w:t>
      </w:r>
      <w:r>
        <w:t>effects</w:t>
      </w:r>
      <w:r>
        <w:rPr>
          <w:spacing w:val="-2"/>
        </w:rPr>
        <w:t xml:space="preserve"> </w:t>
      </w:r>
      <w:r>
        <w:t>on</w:t>
      </w:r>
      <w:r>
        <w:rPr>
          <w:spacing w:val="-3"/>
        </w:rPr>
        <w:t xml:space="preserve"> </w:t>
      </w:r>
      <w:r>
        <w:t>the</w:t>
      </w:r>
      <w:r>
        <w:rPr>
          <w:spacing w:val="-2"/>
        </w:rPr>
        <w:t xml:space="preserve"> </w:t>
      </w:r>
      <w:r>
        <w:t>ability</w:t>
      </w:r>
      <w:r>
        <w:rPr>
          <w:spacing w:val="-3"/>
        </w:rPr>
        <w:t xml:space="preserve"> </w:t>
      </w:r>
      <w:r>
        <w:t>to</w:t>
      </w:r>
      <w:r>
        <w:rPr>
          <w:spacing w:val="-2"/>
        </w:rPr>
        <w:t xml:space="preserve"> </w:t>
      </w:r>
      <w:r>
        <w:t>drive</w:t>
      </w:r>
      <w:r>
        <w:rPr>
          <w:spacing w:val="-2"/>
        </w:rPr>
        <w:t xml:space="preserve"> </w:t>
      </w:r>
      <w:r>
        <w:t>or</w:t>
      </w:r>
      <w:r>
        <w:rPr>
          <w:spacing w:val="-3"/>
        </w:rPr>
        <w:t xml:space="preserve"> </w:t>
      </w:r>
      <w:r>
        <w:t>use</w:t>
      </w:r>
      <w:r>
        <w:rPr>
          <w:spacing w:val="-5"/>
        </w:rPr>
        <w:t xml:space="preserve"> </w:t>
      </w:r>
      <w:r>
        <w:t>machines</w:t>
      </w:r>
      <w:r>
        <w:rPr>
          <w:spacing w:val="-1"/>
        </w:rPr>
        <w:t xml:space="preserve"> </w:t>
      </w:r>
      <w:r>
        <w:t>associated</w:t>
      </w:r>
      <w:r>
        <w:rPr>
          <w:spacing w:val="-5"/>
        </w:rPr>
        <w:t xml:space="preserve"> </w:t>
      </w:r>
      <w:r>
        <w:t>with</w:t>
      </w:r>
      <w:r>
        <w:rPr>
          <w:spacing w:val="-2"/>
        </w:rPr>
        <w:t xml:space="preserve"> </w:t>
      </w:r>
      <w:r>
        <w:t>the</w:t>
      </w:r>
      <w:r>
        <w:rPr>
          <w:spacing w:val="-2"/>
        </w:rPr>
        <w:t xml:space="preserve"> </w:t>
      </w:r>
      <w:r>
        <w:t>use</w:t>
      </w:r>
      <w:r>
        <w:rPr>
          <w:spacing w:val="-2"/>
        </w:rPr>
        <w:t xml:space="preserve"> </w:t>
      </w:r>
      <w:r>
        <w:t xml:space="preserve">of </w:t>
      </w:r>
      <w:r>
        <w:rPr>
          <w:spacing w:val="-2"/>
        </w:rPr>
        <w:t>lebrikizumab.</w:t>
      </w:r>
    </w:p>
    <w:p w14:paraId="21E23FA4" w14:textId="77777777" w:rsidR="00C014D1" w:rsidRDefault="00342321">
      <w:pPr>
        <w:pStyle w:val="Heading2"/>
        <w:numPr>
          <w:ilvl w:val="1"/>
          <w:numId w:val="2"/>
        </w:numPr>
        <w:tabs>
          <w:tab w:val="left" w:pos="698"/>
        </w:tabs>
        <w:spacing w:before="242"/>
        <w:ind w:hanging="578"/>
      </w:pPr>
      <w:bookmarkStart w:id="26" w:name="4.8_ADVERSE_EFFECTS_(UNDESIRABLE_EFFECTS"/>
      <w:bookmarkEnd w:id="26"/>
      <w:r>
        <w:rPr>
          <w:smallCaps/>
          <w:spacing w:val="-2"/>
        </w:rPr>
        <w:t>Adverse</w:t>
      </w:r>
      <w:r>
        <w:rPr>
          <w:smallCaps/>
          <w:spacing w:val="3"/>
        </w:rPr>
        <w:t xml:space="preserve"> </w:t>
      </w:r>
      <w:r>
        <w:rPr>
          <w:smallCaps/>
          <w:spacing w:val="-2"/>
        </w:rPr>
        <w:t>effects</w:t>
      </w:r>
      <w:r>
        <w:rPr>
          <w:smallCaps/>
          <w:spacing w:val="7"/>
        </w:rPr>
        <w:t xml:space="preserve"> </w:t>
      </w:r>
      <w:r>
        <w:rPr>
          <w:smallCaps/>
          <w:spacing w:val="-2"/>
        </w:rPr>
        <w:t>(Undesirable</w:t>
      </w:r>
      <w:r>
        <w:rPr>
          <w:smallCaps/>
          <w:spacing w:val="4"/>
        </w:rPr>
        <w:t xml:space="preserve"> </w:t>
      </w:r>
      <w:r>
        <w:rPr>
          <w:smallCaps/>
          <w:spacing w:val="-2"/>
        </w:rPr>
        <w:t>effects)</w:t>
      </w:r>
    </w:p>
    <w:p w14:paraId="7FB033DE" w14:textId="77777777" w:rsidR="00C014D1" w:rsidRDefault="00C014D1">
      <w:pPr>
        <w:pStyle w:val="BodyText"/>
        <w:spacing w:before="22"/>
        <w:ind w:left="0"/>
        <w:rPr>
          <w:b/>
          <w:sz w:val="19"/>
        </w:rPr>
      </w:pPr>
    </w:p>
    <w:p w14:paraId="25C2BBD1" w14:textId="77777777" w:rsidR="00C014D1" w:rsidRDefault="00342321">
      <w:pPr>
        <w:pStyle w:val="Heading3"/>
        <w:spacing w:before="0"/>
      </w:pPr>
      <w:bookmarkStart w:id="27" w:name="Atopic_dermatitis"/>
      <w:bookmarkEnd w:id="27"/>
      <w:r>
        <w:t>Atopic</w:t>
      </w:r>
      <w:r>
        <w:rPr>
          <w:spacing w:val="-3"/>
        </w:rPr>
        <w:t xml:space="preserve"> </w:t>
      </w:r>
      <w:r>
        <w:rPr>
          <w:spacing w:val="-2"/>
        </w:rPr>
        <w:t>dermatitis</w:t>
      </w:r>
    </w:p>
    <w:p w14:paraId="3AAC179E" w14:textId="77777777" w:rsidR="00C014D1" w:rsidRDefault="00342321">
      <w:pPr>
        <w:spacing w:before="239"/>
        <w:ind w:left="120"/>
        <w:rPr>
          <w:b/>
          <w:i/>
        </w:rPr>
      </w:pPr>
      <w:bookmarkStart w:id="28" w:name="Clinical_trial_experience"/>
      <w:bookmarkEnd w:id="28"/>
      <w:r>
        <w:rPr>
          <w:b/>
          <w:i/>
        </w:rPr>
        <w:t>Clinical</w:t>
      </w:r>
      <w:r>
        <w:rPr>
          <w:b/>
          <w:i/>
          <w:spacing w:val="-6"/>
        </w:rPr>
        <w:t xml:space="preserve"> </w:t>
      </w:r>
      <w:r>
        <w:rPr>
          <w:b/>
          <w:i/>
        </w:rPr>
        <w:t>trial</w:t>
      </w:r>
      <w:r>
        <w:rPr>
          <w:b/>
          <w:i/>
          <w:spacing w:val="-6"/>
        </w:rPr>
        <w:t xml:space="preserve"> </w:t>
      </w:r>
      <w:r>
        <w:rPr>
          <w:b/>
          <w:i/>
          <w:spacing w:val="-2"/>
        </w:rPr>
        <w:t>experience</w:t>
      </w:r>
    </w:p>
    <w:p w14:paraId="7712E84E" w14:textId="77777777" w:rsidR="00C014D1" w:rsidRDefault="00342321">
      <w:pPr>
        <w:pStyle w:val="BodyText"/>
        <w:spacing w:before="40"/>
      </w:pPr>
      <w:r>
        <w:rPr>
          <w:u w:val="single"/>
        </w:rPr>
        <w:t>Tabulated</w:t>
      </w:r>
      <w:r>
        <w:rPr>
          <w:spacing w:val="-5"/>
          <w:u w:val="single"/>
        </w:rPr>
        <w:t xml:space="preserve"> </w:t>
      </w:r>
      <w:r>
        <w:rPr>
          <w:u w:val="single"/>
        </w:rPr>
        <w:t>list</w:t>
      </w:r>
      <w:r>
        <w:rPr>
          <w:spacing w:val="-4"/>
          <w:u w:val="single"/>
        </w:rPr>
        <w:t xml:space="preserve"> </w:t>
      </w:r>
      <w:r>
        <w:rPr>
          <w:u w:val="single"/>
        </w:rPr>
        <w:t>of</w:t>
      </w:r>
      <w:r>
        <w:rPr>
          <w:spacing w:val="-4"/>
          <w:u w:val="single"/>
        </w:rPr>
        <w:t xml:space="preserve"> </w:t>
      </w:r>
      <w:r>
        <w:rPr>
          <w:u w:val="single"/>
        </w:rPr>
        <w:t>adverse</w:t>
      </w:r>
      <w:r>
        <w:rPr>
          <w:spacing w:val="-4"/>
          <w:u w:val="single"/>
        </w:rPr>
        <w:t xml:space="preserve"> </w:t>
      </w:r>
      <w:r>
        <w:rPr>
          <w:spacing w:val="-2"/>
          <w:u w:val="single"/>
        </w:rPr>
        <w:t>reactions</w:t>
      </w:r>
    </w:p>
    <w:p w14:paraId="2B66E55C" w14:textId="77777777" w:rsidR="00C014D1" w:rsidRDefault="00342321">
      <w:pPr>
        <w:pStyle w:val="BodyText"/>
        <w:spacing w:before="236" w:line="276" w:lineRule="auto"/>
        <w:ind w:right="256"/>
      </w:pPr>
      <w:r>
        <w:t xml:space="preserve">The safety of EBGLYSS was evaluated in subjects with moderate-to-severe atopic dermatitis across three </w:t>
      </w:r>
      <w:proofErr w:type="spellStart"/>
      <w:r>
        <w:t>randomised</w:t>
      </w:r>
      <w:proofErr w:type="spellEnd"/>
      <w:r>
        <w:t>, double-blind, placebo-controlled, multicenter phase 3 studies (</w:t>
      </w:r>
      <w:proofErr w:type="spellStart"/>
      <w:r>
        <w:t>ADvocate</w:t>
      </w:r>
      <w:proofErr w:type="spellEnd"/>
      <w:r>
        <w:rPr>
          <w:spacing w:val="-5"/>
        </w:rPr>
        <w:t xml:space="preserve"> </w:t>
      </w:r>
      <w:r>
        <w:t>1,</w:t>
      </w:r>
      <w:r>
        <w:rPr>
          <w:spacing w:val="-2"/>
        </w:rPr>
        <w:t xml:space="preserve"> </w:t>
      </w:r>
      <w:proofErr w:type="spellStart"/>
      <w:r>
        <w:t>ADvocate</w:t>
      </w:r>
      <w:proofErr w:type="spellEnd"/>
      <w:r>
        <w:rPr>
          <w:spacing w:val="-2"/>
        </w:rPr>
        <w:t xml:space="preserve"> </w:t>
      </w:r>
      <w:r>
        <w:t>2</w:t>
      </w:r>
      <w:r>
        <w:rPr>
          <w:spacing w:val="-5"/>
        </w:rPr>
        <w:t xml:space="preserve"> </w:t>
      </w:r>
      <w:r>
        <w:t>and</w:t>
      </w:r>
      <w:r>
        <w:rPr>
          <w:spacing w:val="-3"/>
        </w:rPr>
        <w:t xml:space="preserve"> </w:t>
      </w:r>
      <w:proofErr w:type="spellStart"/>
      <w:r>
        <w:t>ADopt</w:t>
      </w:r>
      <w:proofErr w:type="spellEnd"/>
      <w:r>
        <w:t>-VA),</w:t>
      </w:r>
      <w:r>
        <w:rPr>
          <w:spacing w:val="-2"/>
        </w:rPr>
        <w:t xml:space="preserve"> </w:t>
      </w:r>
      <w:r>
        <w:t>two</w:t>
      </w:r>
      <w:r>
        <w:rPr>
          <w:spacing w:val="-3"/>
        </w:rPr>
        <w:t xml:space="preserve"> </w:t>
      </w:r>
      <w:r>
        <w:t>topical</w:t>
      </w:r>
      <w:r>
        <w:rPr>
          <w:spacing w:val="-2"/>
        </w:rPr>
        <w:t xml:space="preserve"> </w:t>
      </w:r>
      <w:r>
        <w:t>corticosteroid</w:t>
      </w:r>
      <w:r>
        <w:rPr>
          <w:spacing w:val="-3"/>
        </w:rPr>
        <w:t xml:space="preserve"> </w:t>
      </w:r>
      <w:r>
        <w:t>(TCS)</w:t>
      </w:r>
      <w:r>
        <w:rPr>
          <w:spacing w:val="-3"/>
        </w:rPr>
        <w:t xml:space="preserve"> </w:t>
      </w:r>
      <w:r>
        <w:t>combination,</w:t>
      </w:r>
      <w:r>
        <w:rPr>
          <w:spacing w:val="-2"/>
        </w:rPr>
        <w:t xml:space="preserve"> </w:t>
      </w:r>
      <w:r>
        <w:t>placebo- controlled phase 3</w:t>
      </w:r>
      <w:r>
        <w:rPr>
          <w:spacing w:val="-1"/>
        </w:rPr>
        <w:t xml:space="preserve"> </w:t>
      </w:r>
      <w:r>
        <w:t>studies (</w:t>
      </w:r>
      <w:proofErr w:type="spellStart"/>
      <w:r>
        <w:t>ADhere</w:t>
      </w:r>
      <w:proofErr w:type="spellEnd"/>
      <w:r>
        <w:t xml:space="preserve"> and </w:t>
      </w:r>
      <w:proofErr w:type="spellStart"/>
      <w:r>
        <w:t>ADhere</w:t>
      </w:r>
      <w:proofErr w:type="spellEnd"/>
      <w:r>
        <w:t>-J)</w:t>
      </w:r>
      <w:r>
        <w:rPr>
          <w:spacing w:val="-1"/>
        </w:rPr>
        <w:t xml:space="preserve"> </w:t>
      </w:r>
      <w:r>
        <w:t>and one phase 2 dose ranging trial (KGAF). A total of 1184 subjects were treated with EBGLYSS for at least 1 year in the atopic dermatitis clinical</w:t>
      </w:r>
      <w:r>
        <w:rPr>
          <w:spacing w:val="-2"/>
        </w:rPr>
        <w:t xml:space="preserve"> </w:t>
      </w:r>
      <w:r>
        <w:t>development</w:t>
      </w:r>
      <w:r>
        <w:rPr>
          <w:spacing w:val="-2"/>
        </w:rPr>
        <w:t xml:space="preserve"> </w:t>
      </w:r>
      <w:r>
        <w:t>trials.</w:t>
      </w:r>
      <w:r>
        <w:rPr>
          <w:spacing w:val="-3"/>
        </w:rPr>
        <w:t xml:space="preserve"> </w:t>
      </w:r>
      <w:proofErr w:type="spellStart"/>
      <w:r>
        <w:t>ADvocate</w:t>
      </w:r>
      <w:proofErr w:type="spellEnd"/>
      <w:r>
        <w:rPr>
          <w:spacing w:val="-2"/>
        </w:rPr>
        <w:t xml:space="preserve"> </w:t>
      </w:r>
      <w:r>
        <w:t>1,</w:t>
      </w:r>
      <w:r>
        <w:rPr>
          <w:spacing w:val="-2"/>
        </w:rPr>
        <w:t xml:space="preserve"> </w:t>
      </w:r>
      <w:proofErr w:type="spellStart"/>
      <w:r>
        <w:t>ADvocate</w:t>
      </w:r>
      <w:proofErr w:type="spellEnd"/>
      <w:r>
        <w:rPr>
          <w:spacing w:val="-2"/>
        </w:rPr>
        <w:t xml:space="preserve"> </w:t>
      </w:r>
      <w:r>
        <w:t>2,</w:t>
      </w:r>
      <w:r>
        <w:rPr>
          <w:spacing w:val="-2"/>
        </w:rPr>
        <w:t xml:space="preserve"> </w:t>
      </w:r>
      <w:proofErr w:type="spellStart"/>
      <w:r>
        <w:t>ADopt</w:t>
      </w:r>
      <w:proofErr w:type="spellEnd"/>
      <w:r>
        <w:t>-VA</w:t>
      </w:r>
      <w:r>
        <w:rPr>
          <w:spacing w:val="-4"/>
        </w:rPr>
        <w:t xml:space="preserve"> </w:t>
      </w:r>
      <w:r>
        <w:t>and</w:t>
      </w:r>
      <w:r>
        <w:rPr>
          <w:spacing w:val="-3"/>
        </w:rPr>
        <w:t xml:space="preserve"> </w:t>
      </w:r>
      <w:r>
        <w:t>KGAF</w:t>
      </w:r>
      <w:r>
        <w:rPr>
          <w:spacing w:val="-3"/>
        </w:rPr>
        <w:t xml:space="preserve"> </w:t>
      </w:r>
      <w:r>
        <w:t>compared</w:t>
      </w:r>
      <w:r>
        <w:rPr>
          <w:spacing w:val="-3"/>
        </w:rPr>
        <w:t xml:space="preserve"> </w:t>
      </w:r>
      <w:r>
        <w:t>the</w:t>
      </w:r>
      <w:r>
        <w:rPr>
          <w:spacing w:val="-5"/>
        </w:rPr>
        <w:t xml:space="preserve"> </w:t>
      </w:r>
      <w:r>
        <w:t>safety</w:t>
      </w:r>
      <w:r>
        <w:rPr>
          <w:spacing w:val="-3"/>
        </w:rPr>
        <w:t xml:space="preserve"> </w:t>
      </w:r>
      <w:r>
        <w:t>of EBGLYSS monotherapy</w:t>
      </w:r>
      <w:r>
        <w:rPr>
          <w:spacing w:val="-1"/>
        </w:rPr>
        <w:t xml:space="preserve"> </w:t>
      </w:r>
      <w:r>
        <w:t>to</w:t>
      </w:r>
      <w:r>
        <w:rPr>
          <w:spacing w:val="-2"/>
        </w:rPr>
        <w:t xml:space="preserve"> </w:t>
      </w:r>
      <w:r>
        <w:t xml:space="preserve">placebo. </w:t>
      </w:r>
      <w:proofErr w:type="spellStart"/>
      <w:r>
        <w:t>ADhere</w:t>
      </w:r>
      <w:proofErr w:type="spellEnd"/>
      <w:r>
        <w:t xml:space="preserve"> and</w:t>
      </w:r>
      <w:r>
        <w:rPr>
          <w:spacing w:val="-1"/>
        </w:rPr>
        <w:t xml:space="preserve"> </w:t>
      </w:r>
      <w:proofErr w:type="spellStart"/>
      <w:r>
        <w:t>ADhere</w:t>
      </w:r>
      <w:proofErr w:type="spellEnd"/>
      <w:r>
        <w:t>-J</w:t>
      </w:r>
      <w:r>
        <w:rPr>
          <w:spacing w:val="-1"/>
        </w:rPr>
        <w:t xml:space="preserve"> </w:t>
      </w:r>
      <w:r>
        <w:t>compared</w:t>
      </w:r>
      <w:r>
        <w:rPr>
          <w:spacing w:val="-1"/>
        </w:rPr>
        <w:t xml:space="preserve"> </w:t>
      </w:r>
      <w:r>
        <w:t>t</w:t>
      </w:r>
      <w:r>
        <w:t>he safety</w:t>
      </w:r>
      <w:r>
        <w:rPr>
          <w:spacing w:val="-4"/>
        </w:rPr>
        <w:t xml:space="preserve"> </w:t>
      </w:r>
      <w:r>
        <w:t>of EBGLYSS +</w:t>
      </w:r>
      <w:r>
        <w:rPr>
          <w:spacing w:val="-4"/>
        </w:rPr>
        <w:t xml:space="preserve"> </w:t>
      </w:r>
      <w:r>
        <w:t xml:space="preserve">TCS to placebo + TCS through 16 weeks. Eligible subjects from the Phase 3 studies were allowed to </w:t>
      </w:r>
      <w:proofErr w:type="spellStart"/>
      <w:r>
        <w:t>enrol</w:t>
      </w:r>
      <w:proofErr w:type="spellEnd"/>
      <w:r>
        <w:t xml:space="preserve"> in the long-term extension study.</w:t>
      </w:r>
    </w:p>
    <w:p w14:paraId="2579B8FD" w14:textId="77777777" w:rsidR="00C014D1" w:rsidRDefault="00342321">
      <w:pPr>
        <w:pStyle w:val="BodyText"/>
        <w:spacing w:before="202" w:line="276" w:lineRule="auto"/>
        <w:ind w:right="332"/>
      </w:pPr>
      <w:r>
        <w:rPr>
          <w:b/>
        </w:rPr>
        <w:t>Table</w:t>
      </w:r>
      <w:r>
        <w:rPr>
          <w:b/>
          <w:spacing w:val="-3"/>
        </w:rPr>
        <w:t xml:space="preserve"> </w:t>
      </w:r>
      <w:r>
        <w:rPr>
          <w:b/>
        </w:rPr>
        <w:t>1</w:t>
      </w:r>
      <w:r>
        <w:rPr>
          <w:b/>
          <w:spacing w:val="-3"/>
        </w:rPr>
        <w:t xml:space="preserve"> </w:t>
      </w:r>
      <w:r>
        <w:t>summarizes</w:t>
      </w:r>
      <w:r>
        <w:rPr>
          <w:spacing w:val="-2"/>
        </w:rPr>
        <w:t xml:space="preserve"> </w:t>
      </w:r>
      <w:r>
        <w:t>the</w:t>
      </w:r>
      <w:r>
        <w:rPr>
          <w:spacing w:val="-3"/>
        </w:rPr>
        <w:t xml:space="preserve"> </w:t>
      </w:r>
      <w:r>
        <w:t>adverse</w:t>
      </w:r>
      <w:r>
        <w:rPr>
          <w:spacing w:val="-3"/>
        </w:rPr>
        <w:t xml:space="preserve"> </w:t>
      </w:r>
      <w:r>
        <w:t>reactions</w:t>
      </w:r>
      <w:r>
        <w:rPr>
          <w:spacing w:val="-2"/>
        </w:rPr>
        <w:t xml:space="preserve"> </w:t>
      </w:r>
      <w:r>
        <w:t>that</w:t>
      </w:r>
      <w:r>
        <w:rPr>
          <w:spacing w:val="-4"/>
        </w:rPr>
        <w:t xml:space="preserve"> </w:t>
      </w:r>
      <w:r>
        <w:t>were</w:t>
      </w:r>
      <w:r>
        <w:rPr>
          <w:spacing w:val="-3"/>
        </w:rPr>
        <w:t xml:space="preserve"> </w:t>
      </w:r>
      <w:r>
        <w:t>reported</w:t>
      </w:r>
      <w:r>
        <w:rPr>
          <w:spacing w:val="-6"/>
        </w:rPr>
        <w:t xml:space="preserve"> </w:t>
      </w:r>
      <w:r>
        <w:t>more</w:t>
      </w:r>
      <w:r>
        <w:rPr>
          <w:spacing w:val="-3"/>
        </w:rPr>
        <w:t xml:space="preserve"> </w:t>
      </w:r>
      <w:r>
        <w:t>frequently</w:t>
      </w:r>
      <w:r>
        <w:rPr>
          <w:spacing w:val="-4"/>
        </w:rPr>
        <w:t xml:space="preserve"> </w:t>
      </w:r>
      <w:r>
        <w:t>in</w:t>
      </w:r>
      <w:r>
        <w:rPr>
          <w:spacing w:val="-4"/>
        </w:rPr>
        <w:t xml:space="preserve"> </w:t>
      </w:r>
      <w:r>
        <w:t>the</w:t>
      </w:r>
      <w:r>
        <w:rPr>
          <w:spacing w:val="-3"/>
        </w:rPr>
        <w:t xml:space="preserve"> </w:t>
      </w:r>
      <w:r>
        <w:t xml:space="preserve">EBGLYSS groups than in the placebo group during the 16-week placebo-controlled period of the clinical </w:t>
      </w:r>
      <w:r>
        <w:rPr>
          <w:spacing w:val="-2"/>
        </w:rPr>
        <w:t>trials.</w:t>
      </w:r>
    </w:p>
    <w:p w14:paraId="49BA8F16" w14:textId="77777777" w:rsidR="00C014D1" w:rsidRDefault="00C014D1">
      <w:pPr>
        <w:spacing w:line="276" w:lineRule="auto"/>
        <w:sectPr w:rsidR="00C014D1">
          <w:pgSz w:w="11910" w:h="16840"/>
          <w:pgMar w:top="1340" w:right="1180" w:bottom="1200" w:left="1320" w:header="0" w:footer="1000" w:gutter="0"/>
          <w:cols w:space="720"/>
        </w:sectPr>
      </w:pPr>
    </w:p>
    <w:p w14:paraId="15101C48" w14:textId="77777777" w:rsidR="00C014D1" w:rsidRDefault="00342321">
      <w:pPr>
        <w:pStyle w:val="Heading3"/>
        <w:spacing w:line="278" w:lineRule="auto"/>
        <w:ind w:left="120" w:right="412"/>
      </w:pPr>
      <w:r>
        <w:lastRenderedPageBreak/>
        <w:t>Table</w:t>
      </w:r>
      <w:r>
        <w:rPr>
          <w:spacing w:val="-2"/>
        </w:rPr>
        <w:t xml:space="preserve"> </w:t>
      </w:r>
      <w:r>
        <w:t>1:</w:t>
      </w:r>
      <w:r>
        <w:rPr>
          <w:spacing w:val="-2"/>
        </w:rPr>
        <w:t xml:space="preserve"> </w:t>
      </w:r>
      <w:r>
        <w:t>Adverse</w:t>
      </w:r>
      <w:r>
        <w:rPr>
          <w:spacing w:val="-2"/>
        </w:rPr>
        <w:t xml:space="preserve"> </w:t>
      </w:r>
      <w:r>
        <w:t>Drug</w:t>
      </w:r>
      <w:r>
        <w:rPr>
          <w:spacing w:val="-2"/>
        </w:rPr>
        <w:t xml:space="preserve"> </w:t>
      </w:r>
      <w:r>
        <w:t>Reactions</w:t>
      </w:r>
      <w:r>
        <w:rPr>
          <w:spacing w:val="-6"/>
        </w:rPr>
        <w:t xml:space="preserve"> </w:t>
      </w:r>
      <w:r>
        <w:t>Reported</w:t>
      </w:r>
      <w:r>
        <w:rPr>
          <w:spacing w:val="-2"/>
        </w:rPr>
        <w:t xml:space="preserve"> </w:t>
      </w:r>
      <w:r>
        <w:t>More</w:t>
      </w:r>
      <w:r>
        <w:rPr>
          <w:spacing w:val="-4"/>
        </w:rPr>
        <w:t xml:space="preserve"> </w:t>
      </w:r>
      <w:r>
        <w:t>Frequently</w:t>
      </w:r>
      <w:r>
        <w:rPr>
          <w:spacing w:val="-2"/>
        </w:rPr>
        <w:t xml:space="preserve"> </w:t>
      </w:r>
      <w:r>
        <w:t>in</w:t>
      </w:r>
      <w:r>
        <w:rPr>
          <w:spacing w:val="-1"/>
        </w:rPr>
        <w:t xml:space="preserve"> </w:t>
      </w:r>
      <w:r>
        <w:t>the</w:t>
      </w:r>
      <w:r>
        <w:rPr>
          <w:spacing w:val="-2"/>
        </w:rPr>
        <w:t xml:space="preserve"> </w:t>
      </w:r>
      <w:r>
        <w:t>EBGLYSS</w:t>
      </w:r>
      <w:r>
        <w:rPr>
          <w:spacing w:val="-1"/>
        </w:rPr>
        <w:t xml:space="preserve"> </w:t>
      </w:r>
      <w:r>
        <w:t>group</w:t>
      </w:r>
      <w:r>
        <w:rPr>
          <w:spacing w:val="-2"/>
        </w:rPr>
        <w:t xml:space="preserve"> </w:t>
      </w:r>
      <w:r>
        <w:t>in</w:t>
      </w:r>
      <w:r>
        <w:rPr>
          <w:spacing w:val="-4"/>
        </w:rPr>
        <w:t xml:space="preserve"> </w:t>
      </w:r>
      <w:r>
        <w:t>the Placebo-Controlled Trials Up to 16 Weeks</w:t>
      </w:r>
    </w:p>
    <w:p w14:paraId="2619AF1B" w14:textId="77777777" w:rsidR="00C014D1" w:rsidRDefault="00C014D1">
      <w:pPr>
        <w:pStyle w:val="BodyText"/>
        <w:spacing w:before="7"/>
        <w:ind w:left="0"/>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3120"/>
        <w:gridCol w:w="2977"/>
      </w:tblGrid>
      <w:tr w:rsidR="00C014D1" w14:paraId="27A563E5" w14:textId="77777777">
        <w:trPr>
          <w:trHeight w:val="712"/>
        </w:trPr>
        <w:tc>
          <w:tcPr>
            <w:tcW w:w="2830" w:type="dxa"/>
            <w:vMerge w:val="restart"/>
          </w:tcPr>
          <w:p w14:paraId="425F5415" w14:textId="77777777" w:rsidR="00C014D1" w:rsidRDefault="00342321">
            <w:pPr>
              <w:pStyle w:val="TableParagraph"/>
              <w:spacing w:before="2" w:line="331" w:lineRule="auto"/>
              <w:ind w:left="107"/>
              <w:jc w:val="left"/>
              <w:rPr>
                <w:b/>
              </w:rPr>
            </w:pPr>
            <w:r>
              <w:rPr>
                <w:b/>
              </w:rPr>
              <w:t>System Organ Class Adverse</w:t>
            </w:r>
            <w:r>
              <w:rPr>
                <w:b/>
                <w:spacing w:val="-13"/>
              </w:rPr>
              <w:t xml:space="preserve"> </w:t>
            </w:r>
            <w:r>
              <w:rPr>
                <w:b/>
              </w:rPr>
              <w:t>Drug</w:t>
            </w:r>
            <w:r>
              <w:rPr>
                <w:b/>
                <w:spacing w:val="-12"/>
              </w:rPr>
              <w:t xml:space="preserve"> </w:t>
            </w:r>
            <w:r>
              <w:rPr>
                <w:b/>
              </w:rPr>
              <w:t>reaction</w:t>
            </w:r>
          </w:p>
        </w:tc>
        <w:tc>
          <w:tcPr>
            <w:tcW w:w="6097" w:type="dxa"/>
            <w:gridSpan w:val="2"/>
          </w:tcPr>
          <w:p w14:paraId="5E298916" w14:textId="77777777" w:rsidR="00C014D1" w:rsidRDefault="00342321">
            <w:pPr>
              <w:pStyle w:val="TableParagraph"/>
              <w:spacing w:before="2"/>
              <w:ind w:left="11"/>
              <w:rPr>
                <w:b/>
              </w:rPr>
            </w:pPr>
            <w:r>
              <w:rPr>
                <w:b/>
              </w:rPr>
              <w:t>Lebrikizumab</w:t>
            </w:r>
            <w:r>
              <w:rPr>
                <w:b/>
                <w:spacing w:val="-8"/>
              </w:rPr>
              <w:t xml:space="preserve"> </w:t>
            </w:r>
            <w:r>
              <w:rPr>
                <w:b/>
              </w:rPr>
              <w:t>250</w:t>
            </w:r>
            <w:r>
              <w:rPr>
                <w:b/>
                <w:spacing w:val="-6"/>
              </w:rPr>
              <w:t xml:space="preserve"> </w:t>
            </w:r>
            <w:r>
              <w:rPr>
                <w:b/>
                <w:spacing w:val="-5"/>
              </w:rPr>
              <w:t>mg</w:t>
            </w:r>
          </w:p>
          <w:p w14:paraId="7A7CFA90" w14:textId="77777777" w:rsidR="00C014D1" w:rsidRDefault="00342321">
            <w:pPr>
              <w:pStyle w:val="TableParagraph"/>
              <w:spacing w:before="97"/>
              <w:ind w:left="11" w:right="2"/>
              <w:rPr>
                <w:b/>
                <w:sz w:val="14"/>
              </w:rPr>
            </w:pPr>
            <w:r>
              <w:rPr>
                <w:b/>
              </w:rPr>
              <w:t>Monotherapy</w:t>
            </w:r>
            <w:r>
              <w:rPr>
                <w:b/>
                <w:spacing w:val="-6"/>
              </w:rPr>
              <w:t xml:space="preserve"> </w:t>
            </w:r>
            <w:r>
              <w:rPr>
                <w:b/>
              </w:rPr>
              <w:t>or</w:t>
            </w:r>
            <w:r>
              <w:rPr>
                <w:b/>
                <w:spacing w:val="-6"/>
              </w:rPr>
              <w:t xml:space="preserve"> </w:t>
            </w:r>
            <w:r>
              <w:rPr>
                <w:b/>
              </w:rPr>
              <w:t>in</w:t>
            </w:r>
            <w:r>
              <w:rPr>
                <w:b/>
                <w:spacing w:val="-6"/>
              </w:rPr>
              <w:t xml:space="preserve"> </w:t>
            </w:r>
            <w:r>
              <w:rPr>
                <w:b/>
              </w:rPr>
              <w:t>Combination</w:t>
            </w:r>
            <w:r>
              <w:rPr>
                <w:b/>
                <w:spacing w:val="-4"/>
              </w:rPr>
              <w:t xml:space="preserve"> </w:t>
            </w:r>
            <w:r>
              <w:rPr>
                <w:b/>
              </w:rPr>
              <w:t>with</w:t>
            </w:r>
            <w:r>
              <w:rPr>
                <w:b/>
                <w:spacing w:val="-8"/>
              </w:rPr>
              <w:t xml:space="preserve"> </w:t>
            </w:r>
            <w:r>
              <w:rPr>
                <w:b/>
                <w:spacing w:val="-4"/>
              </w:rPr>
              <w:t>TCS</w:t>
            </w:r>
            <w:r>
              <w:rPr>
                <w:b/>
                <w:spacing w:val="-4"/>
                <w:position w:val="5"/>
                <w:sz w:val="14"/>
              </w:rPr>
              <w:t>a</w:t>
            </w:r>
          </w:p>
        </w:tc>
      </w:tr>
      <w:tr w:rsidR="00C014D1" w14:paraId="36C03284" w14:textId="77777777">
        <w:trPr>
          <w:trHeight w:val="1365"/>
        </w:trPr>
        <w:tc>
          <w:tcPr>
            <w:tcW w:w="2830" w:type="dxa"/>
            <w:vMerge/>
            <w:tcBorders>
              <w:top w:val="nil"/>
            </w:tcBorders>
          </w:tcPr>
          <w:p w14:paraId="0EF60C28" w14:textId="77777777" w:rsidR="00C014D1" w:rsidRDefault="00C014D1">
            <w:pPr>
              <w:rPr>
                <w:sz w:val="2"/>
                <w:szCs w:val="2"/>
              </w:rPr>
            </w:pPr>
          </w:p>
        </w:tc>
        <w:tc>
          <w:tcPr>
            <w:tcW w:w="3120" w:type="dxa"/>
          </w:tcPr>
          <w:p w14:paraId="103D0458" w14:textId="77777777" w:rsidR="00C014D1" w:rsidRDefault="00342321">
            <w:pPr>
              <w:pStyle w:val="TableParagraph"/>
              <w:spacing w:before="2" w:line="276" w:lineRule="auto"/>
              <w:ind w:left="13" w:right="3"/>
              <w:rPr>
                <w:b/>
              </w:rPr>
            </w:pPr>
            <w:r>
              <w:rPr>
                <w:b/>
              </w:rPr>
              <w:t>Lebrikizumab</w:t>
            </w:r>
            <w:r>
              <w:rPr>
                <w:b/>
                <w:spacing w:val="-13"/>
              </w:rPr>
              <w:t xml:space="preserve"> </w:t>
            </w:r>
            <w:r>
              <w:rPr>
                <w:b/>
              </w:rPr>
              <w:t>250</w:t>
            </w:r>
            <w:r>
              <w:rPr>
                <w:b/>
                <w:spacing w:val="-11"/>
              </w:rPr>
              <w:t xml:space="preserve"> </w:t>
            </w:r>
            <w:r>
              <w:rPr>
                <w:b/>
              </w:rPr>
              <w:t>mg</w:t>
            </w:r>
            <w:r>
              <w:rPr>
                <w:b/>
                <w:spacing w:val="-12"/>
              </w:rPr>
              <w:t xml:space="preserve"> </w:t>
            </w:r>
            <w:r>
              <w:rPr>
                <w:b/>
              </w:rPr>
              <w:t>Q2W</w:t>
            </w:r>
            <w:r>
              <w:rPr>
                <w:b/>
                <w:position w:val="5"/>
                <w:sz w:val="14"/>
              </w:rPr>
              <w:t>b</w:t>
            </w:r>
            <w:r>
              <w:rPr>
                <w:b/>
                <w:spacing w:val="40"/>
                <w:position w:val="5"/>
                <w:sz w:val="14"/>
              </w:rPr>
              <w:t xml:space="preserve"> </w:t>
            </w:r>
            <w:r>
              <w:rPr>
                <w:b/>
              </w:rPr>
              <w:t>(with and without TCS)</w:t>
            </w:r>
          </w:p>
          <w:p w14:paraId="0FDC6516" w14:textId="77777777" w:rsidR="00C014D1" w:rsidRDefault="00342321">
            <w:pPr>
              <w:pStyle w:val="TableParagraph"/>
              <w:spacing w:before="59"/>
              <w:ind w:left="13" w:right="2"/>
              <w:rPr>
                <w:b/>
              </w:rPr>
            </w:pPr>
            <w:r>
              <w:rPr>
                <w:b/>
                <w:spacing w:val="-2"/>
              </w:rPr>
              <w:t>N=1031</w:t>
            </w:r>
          </w:p>
          <w:p w14:paraId="151EAA8D" w14:textId="77777777" w:rsidR="00C014D1" w:rsidRDefault="00342321">
            <w:pPr>
              <w:pStyle w:val="TableParagraph"/>
              <w:spacing w:before="100"/>
              <w:ind w:left="13" w:right="2"/>
              <w:rPr>
                <w:b/>
              </w:rPr>
            </w:pPr>
            <w:proofErr w:type="gramStart"/>
            <w:r>
              <w:rPr>
                <w:b/>
                <w:spacing w:val="-4"/>
              </w:rPr>
              <w:t>n(</w:t>
            </w:r>
            <w:proofErr w:type="gramEnd"/>
            <w:r>
              <w:rPr>
                <w:b/>
                <w:spacing w:val="-4"/>
              </w:rPr>
              <w:t>%)</w:t>
            </w:r>
          </w:p>
        </w:tc>
        <w:tc>
          <w:tcPr>
            <w:tcW w:w="2977" w:type="dxa"/>
          </w:tcPr>
          <w:p w14:paraId="5481A77B" w14:textId="77777777" w:rsidR="00C014D1" w:rsidRDefault="00342321">
            <w:pPr>
              <w:pStyle w:val="TableParagraph"/>
              <w:spacing w:before="2"/>
              <w:ind w:left="13" w:right="2"/>
              <w:rPr>
                <w:b/>
              </w:rPr>
            </w:pPr>
            <w:r>
              <w:rPr>
                <w:b/>
                <w:spacing w:val="-2"/>
              </w:rPr>
              <w:t>Placebo</w:t>
            </w:r>
          </w:p>
          <w:p w14:paraId="0D0305BC" w14:textId="77777777" w:rsidR="00C014D1" w:rsidRDefault="00342321">
            <w:pPr>
              <w:pStyle w:val="TableParagraph"/>
              <w:spacing w:before="39"/>
              <w:ind w:left="13" w:right="2"/>
              <w:rPr>
                <w:b/>
              </w:rPr>
            </w:pPr>
            <w:r>
              <w:rPr>
                <w:b/>
              </w:rPr>
              <w:t>(with</w:t>
            </w:r>
            <w:r>
              <w:rPr>
                <w:b/>
                <w:spacing w:val="-7"/>
              </w:rPr>
              <w:t xml:space="preserve"> </w:t>
            </w:r>
            <w:r>
              <w:rPr>
                <w:b/>
              </w:rPr>
              <w:t>and</w:t>
            </w:r>
            <w:r>
              <w:rPr>
                <w:b/>
                <w:spacing w:val="-4"/>
              </w:rPr>
              <w:t xml:space="preserve"> </w:t>
            </w:r>
            <w:r>
              <w:rPr>
                <w:b/>
              </w:rPr>
              <w:t>without</w:t>
            </w:r>
            <w:r>
              <w:rPr>
                <w:b/>
                <w:spacing w:val="-4"/>
              </w:rPr>
              <w:t xml:space="preserve"> TCS)</w:t>
            </w:r>
          </w:p>
          <w:p w14:paraId="47FFADED" w14:textId="77777777" w:rsidR="00C014D1" w:rsidRDefault="00342321">
            <w:pPr>
              <w:pStyle w:val="TableParagraph"/>
              <w:spacing w:before="20" w:line="358" w:lineRule="exact"/>
              <w:ind w:left="923" w:right="912"/>
              <w:rPr>
                <w:b/>
              </w:rPr>
            </w:pPr>
            <w:r>
              <w:rPr>
                <w:b/>
                <w:spacing w:val="-2"/>
              </w:rPr>
              <w:t xml:space="preserve">N=608 </w:t>
            </w:r>
            <w:proofErr w:type="gramStart"/>
            <w:r>
              <w:rPr>
                <w:b/>
                <w:spacing w:val="-4"/>
              </w:rPr>
              <w:t>n(</w:t>
            </w:r>
            <w:proofErr w:type="gramEnd"/>
            <w:r>
              <w:rPr>
                <w:b/>
                <w:spacing w:val="-4"/>
              </w:rPr>
              <w:t>%)</w:t>
            </w:r>
          </w:p>
        </w:tc>
      </w:tr>
      <w:tr w:rsidR="00C014D1" w14:paraId="7E2477C2" w14:textId="77777777">
        <w:trPr>
          <w:trHeight w:val="357"/>
        </w:trPr>
        <w:tc>
          <w:tcPr>
            <w:tcW w:w="8927" w:type="dxa"/>
            <w:gridSpan w:val="3"/>
          </w:tcPr>
          <w:p w14:paraId="065ECE7E" w14:textId="77777777" w:rsidR="00C014D1" w:rsidRDefault="00342321">
            <w:pPr>
              <w:pStyle w:val="TableParagraph"/>
              <w:spacing w:before="4"/>
              <w:ind w:left="107"/>
              <w:jc w:val="left"/>
              <w:rPr>
                <w:b/>
              </w:rPr>
            </w:pPr>
            <w:r>
              <w:rPr>
                <w:b/>
              </w:rPr>
              <w:t xml:space="preserve">Eye </w:t>
            </w:r>
            <w:r>
              <w:rPr>
                <w:b/>
                <w:spacing w:val="-2"/>
              </w:rPr>
              <w:t>Disorders</w:t>
            </w:r>
          </w:p>
        </w:tc>
      </w:tr>
      <w:tr w:rsidR="00C014D1" w14:paraId="0C698677" w14:textId="77777777">
        <w:trPr>
          <w:trHeight w:val="357"/>
        </w:trPr>
        <w:tc>
          <w:tcPr>
            <w:tcW w:w="2830" w:type="dxa"/>
          </w:tcPr>
          <w:p w14:paraId="58135253" w14:textId="77777777" w:rsidR="00C014D1" w:rsidRDefault="00342321">
            <w:pPr>
              <w:pStyle w:val="TableParagraph"/>
              <w:spacing w:before="2"/>
              <w:ind w:left="415"/>
              <w:jc w:val="left"/>
            </w:pPr>
            <w:r>
              <w:t>Conjunctivitis</w:t>
            </w:r>
            <w:r>
              <w:rPr>
                <w:spacing w:val="-8"/>
              </w:rPr>
              <w:t xml:space="preserve"> </w:t>
            </w:r>
            <w:r>
              <w:rPr>
                <w:spacing w:val="-2"/>
              </w:rPr>
              <w:t>allergic</w:t>
            </w:r>
          </w:p>
        </w:tc>
        <w:tc>
          <w:tcPr>
            <w:tcW w:w="3120" w:type="dxa"/>
          </w:tcPr>
          <w:p w14:paraId="784A15F0" w14:textId="77777777" w:rsidR="00C014D1" w:rsidRDefault="00342321">
            <w:pPr>
              <w:pStyle w:val="TableParagraph"/>
              <w:spacing w:before="2"/>
              <w:ind w:left="13" w:right="1"/>
            </w:pPr>
            <w:r>
              <w:t xml:space="preserve">37 </w:t>
            </w:r>
            <w:r>
              <w:rPr>
                <w:spacing w:val="-2"/>
              </w:rPr>
              <w:t>(3.7)</w:t>
            </w:r>
          </w:p>
        </w:tc>
        <w:tc>
          <w:tcPr>
            <w:tcW w:w="2977" w:type="dxa"/>
          </w:tcPr>
          <w:p w14:paraId="4D388595" w14:textId="77777777" w:rsidR="00C014D1" w:rsidRDefault="00342321">
            <w:pPr>
              <w:pStyle w:val="TableParagraph"/>
              <w:spacing w:before="2"/>
              <w:ind w:left="13" w:right="3"/>
            </w:pPr>
            <w:r>
              <w:t xml:space="preserve">7 </w:t>
            </w:r>
            <w:r>
              <w:rPr>
                <w:spacing w:val="-2"/>
              </w:rPr>
              <w:t>(1.2)</w:t>
            </w:r>
          </w:p>
        </w:tc>
      </w:tr>
      <w:tr w:rsidR="00C014D1" w14:paraId="665EE010" w14:textId="77777777">
        <w:trPr>
          <w:trHeight w:val="357"/>
        </w:trPr>
        <w:tc>
          <w:tcPr>
            <w:tcW w:w="2830" w:type="dxa"/>
          </w:tcPr>
          <w:p w14:paraId="475834D5" w14:textId="77777777" w:rsidR="00C014D1" w:rsidRDefault="00342321">
            <w:pPr>
              <w:pStyle w:val="TableParagraph"/>
              <w:spacing w:before="2"/>
              <w:ind w:left="415"/>
              <w:jc w:val="left"/>
              <w:rPr>
                <w:sz w:val="14"/>
              </w:rPr>
            </w:pPr>
            <w:r>
              <w:rPr>
                <w:spacing w:val="-2"/>
              </w:rPr>
              <w:t>Keratitis</w:t>
            </w:r>
            <w:r>
              <w:rPr>
                <w:spacing w:val="-2"/>
                <w:position w:val="5"/>
                <w:sz w:val="14"/>
              </w:rPr>
              <w:t>c</w:t>
            </w:r>
          </w:p>
        </w:tc>
        <w:tc>
          <w:tcPr>
            <w:tcW w:w="3120" w:type="dxa"/>
          </w:tcPr>
          <w:p w14:paraId="1DEFB2A9" w14:textId="77777777" w:rsidR="00C014D1" w:rsidRDefault="00342321">
            <w:pPr>
              <w:pStyle w:val="TableParagraph"/>
              <w:spacing w:before="2"/>
              <w:ind w:left="13" w:right="3"/>
            </w:pPr>
            <w:r>
              <w:t xml:space="preserve">5 </w:t>
            </w:r>
            <w:r>
              <w:rPr>
                <w:spacing w:val="-2"/>
              </w:rPr>
              <w:t>(0.5)</w:t>
            </w:r>
          </w:p>
        </w:tc>
        <w:tc>
          <w:tcPr>
            <w:tcW w:w="2977" w:type="dxa"/>
          </w:tcPr>
          <w:p w14:paraId="0FA5CAB9" w14:textId="77777777" w:rsidR="00C014D1" w:rsidRDefault="00342321">
            <w:pPr>
              <w:pStyle w:val="TableParagraph"/>
              <w:spacing w:before="2"/>
              <w:ind w:left="13" w:right="3"/>
            </w:pPr>
            <w:r>
              <w:t xml:space="preserve">1 </w:t>
            </w:r>
            <w:r>
              <w:rPr>
                <w:spacing w:val="-2"/>
              </w:rPr>
              <w:t>(0.2)</w:t>
            </w:r>
          </w:p>
        </w:tc>
      </w:tr>
      <w:tr w:rsidR="00C014D1" w14:paraId="443CFDE9" w14:textId="77777777">
        <w:trPr>
          <w:trHeight w:val="354"/>
        </w:trPr>
        <w:tc>
          <w:tcPr>
            <w:tcW w:w="8927" w:type="dxa"/>
            <w:gridSpan w:val="3"/>
          </w:tcPr>
          <w:p w14:paraId="60C6C33E" w14:textId="77777777" w:rsidR="00C014D1" w:rsidRDefault="00342321">
            <w:pPr>
              <w:pStyle w:val="TableParagraph"/>
              <w:spacing w:before="2"/>
              <w:ind w:left="107"/>
              <w:jc w:val="left"/>
              <w:rPr>
                <w:b/>
              </w:rPr>
            </w:pPr>
            <w:r>
              <w:rPr>
                <w:b/>
              </w:rPr>
              <w:t>General</w:t>
            </w:r>
            <w:r>
              <w:rPr>
                <w:b/>
                <w:spacing w:val="-7"/>
              </w:rPr>
              <w:t xml:space="preserve"> </w:t>
            </w:r>
            <w:r>
              <w:rPr>
                <w:b/>
              </w:rPr>
              <w:t>Disorders</w:t>
            </w:r>
            <w:r>
              <w:rPr>
                <w:b/>
                <w:spacing w:val="-5"/>
              </w:rPr>
              <w:t xml:space="preserve"> </w:t>
            </w:r>
            <w:r>
              <w:rPr>
                <w:b/>
              </w:rPr>
              <w:t>and</w:t>
            </w:r>
            <w:r>
              <w:rPr>
                <w:b/>
                <w:spacing w:val="-7"/>
              </w:rPr>
              <w:t xml:space="preserve"> </w:t>
            </w:r>
            <w:r>
              <w:rPr>
                <w:b/>
              </w:rPr>
              <w:t>Administration</w:t>
            </w:r>
            <w:r>
              <w:rPr>
                <w:b/>
                <w:spacing w:val="-5"/>
              </w:rPr>
              <w:t xml:space="preserve"> </w:t>
            </w:r>
            <w:r>
              <w:rPr>
                <w:b/>
              </w:rPr>
              <w:t>Site</w:t>
            </w:r>
            <w:r>
              <w:rPr>
                <w:b/>
                <w:spacing w:val="-4"/>
              </w:rPr>
              <w:t xml:space="preserve"> </w:t>
            </w:r>
            <w:r>
              <w:rPr>
                <w:b/>
                <w:spacing w:val="-2"/>
              </w:rPr>
              <w:t>Conditions</w:t>
            </w:r>
          </w:p>
        </w:tc>
      </w:tr>
      <w:tr w:rsidR="00C014D1" w14:paraId="12BF6B1E" w14:textId="77777777">
        <w:trPr>
          <w:trHeight w:val="357"/>
        </w:trPr>
        <w:tc>
          <w:tcPr>
            <w:tcW w:w="2830" w:type="dxa"/>
          </w:tcPr>
          <w:p w14:paraId="72E5AC0F" w14:textId="77777777" w:rsidR="00C014D1" w:rsidRDefault="00342321">
            <w:pPr>
              <w:pStyle w:val="TableParagraph"/>
              <w:spacing w:before="4"/>
              <w:ind w:left="415"/>
              <w:jc w:val="left"/>
              <w:rPr>
                <w:sz w:val="14"/>
              </w:rPr>
            </w:pPr>
            <w:r>
              <w:t>Injection</w:t>
            </w:r>
            <w:r>
              <w:rPr>
                <w:spacing w:val="-7"/>
              </w:rPr>
              <w:t xml:space="preserve"> </w:t>
            </w:r>
            <w:r>
              <w:t>Site</w:t>
            </w:r>
            <w:r>
              <w:rPr>
                <w:spacing w:val="-3"/>
              </w:rPr>
              <w:t xml:space="preserve"> </w:t>
            </w:r>
            <w:r>
              <w:rPr>
                <w:spacing w:val="-2"/>
              </w:rPr>
              <w:t>Reactions</w:t>
            </w:r>
            <w:r>
              <w:rPr>
                <w:spacing w:val="-2"/>
                <w:position w:val="5"/>
                <w:sz w:val="14"/>
              </w:rPr>
              <w:t>d</w:t>
            </w:r>
          </w:p>
        </w:tc>
        <w:tc>
          <w:tcPr>
            <w:tcW w:w="3120" w:type="dxa"/>
          </w:tcPr>
          <w:p w14:paraId="7006A22C" w14:textId="77777777" w:rsidR="00C014D1" w:rsidRDefault="00342321">
            <w:pPr>
              <w:pStyle w:val="TableParagraph"/>
              <w:spacing w:before="4"/>
              <w:ind w:left="13"/>
            </w:pPr>
            <w:r>
              <w:t xml:space="preserve">30 </w:t>
            </w:r>
            <w:r>
              <w:rPr>
                <w:spacing w:val="-2"/>
              </w:rPr>
              <w:t>(3.0)</w:t>
            </w:r>
          </w:p>
        </w:tc>
        <w:tc>
          <w:tcPr>
            <w:tcW w:w="2977" w:type="dxa"/>
          </w:tcPr>
          <w:p w14:paraId="49887363" w14:textId="77777777" w:rsidR="00C014D1" w:rsidRDefault="00342321">
            <w:pPr>
              <w:pStyle w:val="TableParagraph"/>
              <w:spacing w:before="4"/>
              <w:ind w:left="13"/>
            </w:pPr>
            <w:r>
              <w:t xml:space="preserve">12 </w:t>
            </w:r>
            <w:r>
              <w:rPr>
                <w:spacing w:val="-2"/>
              </w:rPr>
              <w:t>(1.9)</w:t>
            </w:r>
          </w:p>
        </w:tc>
      </w:tr>
      <w:tr w:rsidR="00C014D1" w14:paraId="5FA863AC" w14:textId="77777777">
        <w:trPr>
          <w:trHeight w:val="357"/>
        </w:trPr>
        <w:tc>
          <w:tcPr>
            <w:tcW w:w="8927" w:type="dxa"/>
            <w:gridSpan w:val="3"/>
          </w:tcPr>
          <w:p w14:paraId="547D22AF" w14:textId="77777777" w:rsidR="00C014D1" w:rsidRDefault="00342321">
            <w:pPr>
              <w:pStyle w:val="TableParagraph"/>
              <w:spacing w:before="2"/>
              <w:ind w:left="107"/>
              <w:jc w:val="left"/>
              <w:rPr>
                <w:b/>
              </w:rPr>
            </w:pPr>
            <w:r>
              <w:rPr>
                <w:b/>
              </w:rPr>
              <w:t>Infections</w:t>
            </w:r>
            <w:r>
              <w:rPr>
                <w:b/>
                <w:spacing w:val="-3"/>
              </w:rPr>
              <w:t xml:space="preserve"> </w:t>
            </w:r>
            <w:r>
              <w:rPr>
                <w:b/>
              </w:rPr>
              <w:t>and</w:t>
            </w:r>
            <w:r>
              <w:rPr>
                <w:b/>
                <w:spacing w:val="-3"/>
              </w:rPr>
              <w:t xml:space="preserve"> </w:t>
            </w:r>
            <w:r>
              <w:rPr>
                <w:b/>
                <w:spacing w:val="-2"/>
              </w:rPr>
              <w:t>Infestations</w:t>
            </w:r>
          </w:p>
        </w:tc>
      </w:tr>
      <w:tr w:rsidR="00C014D1" w14:paraId="716DEA6A" w14:textId="77777777">
        <w:trPr>
          <w:trHeight w:val="357"/>
        </w:trPr>
        <w:tc>
          <w:tcPr>
            <w:tcW w:w="2830" w:type="dxa"/>
          </w:tcPr>
          <w:p w14:paraId="5A049DFE" w14:textId="77777777" w:rsidR="00C014D1" w:rsidRDefault="00342321">
            <w:pPr>
              <w:pStyle w:val="TableParagraph"/>
              <w:spacing w:before="2"/>
              <w:ind w:left="415"/>
              <w:jc w:val="left"/>
            </w:pPr>
            <w:r>
              <w:rPr>
                <w:spacing w:val="-2"/>
              </w:rPr>
              <w:t>Conjunctivitis</w:t>
            </w:r>
          </w:p>
        </w:tc>
        <w:tc>
          <w:tcPr>
            <w:tcW w:w="3120" w:type="dxa"/>
          </w:tcPr>
          <w:p w14:paraId="7E2DF150" w14:textId="77777777" w:rsidR="00C014D1" w:rsidRDefault="00342321">
            <w:pPr>
              <w:pStyle w:val="TableParagraph"/>
              <w:spacing w:before="2"/>
              <w:ind w:left="13"/>
            </w:pPr>
            <w:r>
              <w:t xml:space="preserve">66 </w:t>
            </w:r>
            <w:r>
              <w:rPr>
                <w:spacing w:val="-2"/>
              </w:rPr>
              <w:t>(6.3)</w:t>
            </w:r>
          </w:p>
        </w:tc>
        <w:tc>
          <w:tcPr>
            <w:tcW w:w="2977" w:type="dxa"/>
          </w:tcPr>
          <w:p w14:paraId="438F7450" w14:textId="77777777" w:rsidR="00C014D1" w:rsidRDefault="00342321">
            <w:pPr>
              <w:pStyle w:val="TableParagraph"/>
              <w:spacing w:before="2"/>
              <w:ind w:left="13" w:right="2"/>
            </w:pPr>
            <w:r>
              <w:t xml:space="preserve">9 </w:t>
            </w:r>
            <w:r>
              <w:rPr>
                <w:spacing w:val="-2"/>
              </w:rPr>
              <w:t>(1.6)</w:t>
            </w:r>
          </w:p>
        </w:tc>
      </w:tr>
      <w:tr w:rsidR="00C014D1" w14:paraId="1DC4D4E4" w14:textId="77777777">
        <w:trPr>
          <w:trHeight w:val="354"/>
        </w:trPr>
        <w:tc>
          <w:tcPr>
            <w:tcW w:w="2830" w:type="dxa"/>
          </w:tcPr>
          <w:p w14:paraId="20C6DE0B" w14:textId="77777777" w:rsidR="00C014D1" w:rsidRDefault="00342321">
            <w:pPr>
              <w:pStyle w:val="TableParagraph"/>
              <w:spacing w:before="2"/>
              <w:ind w:left="415"/>
              <w:jc w:val="left"/>
            </w:pPr>
            <w:r>
              <w:t>Conjunctivitis</w:t>
            </w:r>
            <w:r>
              <w:rPr>
                <w:spacing w:val="-8"/>
              </w:rPr>
              <w:t xml:space="preserve"> </w:t>
            </w:r>
            <w:r>
              <w:rPr>
                <w:spacing w:val="-2"/>
              </w:rPr>
              <w:t>bacterial</w:t>
            </w:r>
          </w:p>
        </w:tc>
        <w:tc>
          <w:tcPr>
            <w:tcW w:w="3120" w:type="dxa"/>
          </w:tcPr>
          <w:p w14:paraId="08411774" w14:textId="77777777" w:rsidR="00C014D1" w:rsidRDefault="00342321">
            <w:pPr>
              <w:pStyle w:val="TableParagraph"/>
              <w:spacing w:before="2"/>
              <w:ind w:left="13" w:right="3"/>
            </w:pPr>
            <w:r>
              <w:t xml:space="preserve">3 </w:t>
            </w:r>
            <w:r>
              <w:rPr>
                <w:spacing w:val="-2"/>
              </w:rPr>
              <w:t>(0.3)</w:t>
            </w:r>
          </w:p>
        </w:tc>
        <w:tc>
          <w:tcPr>
            <w:tcW w:w="2977" w:type="dxa"/>
          </w:tcPr>
          <w:p w14:paraId="442D6D3F" w14:textId="77777777" w:rsidR="00C014D1" w:rsidRDefault="00342321">
            <w:pPr>
              <w:pStyle w:val="TableParagraph"/>
              <w:spacing w:before="2"/>
              <w:ind w:left="13" w:right="5"/>
            </w:pPr>
            <w:r>
              <w:rPr>
                <w:spacing w:val="-10"/>
              </w:rPr>
              <w:t>0</w:t>
            </w:r>
          </w:p>
        </w:tc>
      </w:tr>
      <w:tr w:rsidR="00C014D1" w14:paraId="498B7C7D" w14:textId="77777777">
        <w:trPr>
          <w:trHeight w:val="357"/>
        </w:trPr>
        <w:tc>
          <w:tcPr>
            <w:tcW w:w="2830" w:type="dxa"/>
          </w:tcPr>
          <w:p w14:paraId="232801DA" w14:textId="77777777" w:rsidR="00C014D1" w:rsidRDefault="00342321">
            <w:pPr>
              <w:pStyle w:val="TableParagraph"/>
              <w:spacing w:before="4"/>
              <w:ind w:left="415"/>
              <w:jc w:val="left"/>
            </w:pPr>
            <w:r>
              <w:t>Herpes</w:t>
            </w:r>
            <w:r>
              <w:rPr>
                <w:spacing w:val="-5"/>
              </w:rPr>
              <w:t xml:space="preserve"> </w:t>
            </w:r>
            <w:r>
              <w:rPr>
                <w:spacing w:val="-2"/>
              </w:rPr>
              <w:t>zoster</w:t>
            </w:r>
          </w:p>
        </w:tc>
        <w:tc>
          <w:tcPr>
            <w:tcW w:w="3120" w:type="dxa"/>
          </w:tcPr>
          <w:p w14:paraId="50DBC590" w14:textId="77777777" w:rsidR="00C014D1" w:rsidRDefault="00342321">
            <w:pPr>
              <w:pStyle w:val="TableParagraph"/>
              <w:spacing w:before="4"/>
              <w:ind w:left="13" w:right="3"/>
            </w:pPr>
            <w:r>
              <w:t xml:space="preserve">5 </w:t>
            </w:r>
            <w:r>
              <w:rPr>
                <w:spacing w:val="-2"/>
              </w:rPr>
              <w:t>(0.5)</w:t>
            </w:r>
          </w:p>
        </w:tc>
        <w:tc>
          <w:tcPr>
            <w:tcW w:w="2977" w:type="dxa"/>
          </w:tcPr>
          <w:p w14:paraId="1A36F616" w14:textId="77777777" w:rsidR="00C014D1" w:rsidRDefault="00342321">
            <w:pPr>
              <w:pStyle w:val="TableParagraph"/>
              <w:spacing w:before="4"/>
              <w:ind w:left="13" w:right="3"/>
            </w:pPr>
            <w:r>
              <w:t xml:space="preserve">1 </w:t>
            </w:r>
            <w:r>
              <w:rPr>
                <w:spacing w:val="-2"/>
              </w:rPr>
              <w:t>(0.2)</w:t>
            </w:r>
          </w:p>
        </w:tc>
      </w:tr>
    </w:tbl>
    <w:p w14:paraId="0733A0BA" w14:textId="77777777" w:rsidR="00C014D1" w:rsidRDefault="00342321">
      <w:pPr>
        <w:spacing w:before="3"/>
        <w:ind w:left="120" w:right="332"/>
        <w:rPr>
          <w:sz w:val="20"/>
        </w:rPr>
      </w:pPr>
      <w:r>
        <w:rPr>
          <w:sz w:val="20"/>
        </w:rPr>
        <w:t>Abbreviations:</w:t>
      </w:r>
      <w:r>
        <w:rPr>
          <w:spacing w:val="-2"/>
          <w:sz w:val="20"/>
        </w:rPr>
        <w:t xml:space="preserve"> </w:t>
      </w:r>
      <w:r>
        <w:rPr>
          <w:sz w:val="20"/>
        </w:rPr>
        <w:t>n</w:t>
      </w:r>
      <w:r>
        <w:rPr>
          <w:spacing w:val="-5"/>
          <w:sz w:val="20"/>
        </w:rPr>
        <w:t xml:space="preserve"> </w:t>
      </w:r>
      <w:r>
        <w:rPr>
          <w:sz w:val="20"/>
        </w:rPr>
        <w:t>=</w:t>
      </w:r>
      <w:r>
        <w:rPr>
          <w:spacing w:val="-2"/>
          <w:sz w:val="20"/>
        </w:rPr>
        <w:t xml:space="preserve"> </w:t>
      </w:r>
      <w:r>
        <w:rPr>
          <w:sz w:val="20"/>
        </w:rPr>
        <w:t>number</w:t>
      </w:r>
      <w:r>
        <w:rPr>
          <w:spacing w:val="-3"/>
          <w:sz w:val="20"/>
        </w:rPr>
        <w:t xml:space="preserve"> </w:t>
      </w:r>
      <w:r>
        <w:rPr>
          <w:sz w:val="20"/>
        </w:rPr>
        <w:t>of</w:t>
      </w:r>
      <w:r>
        <w:rPr>
          <w:spacing w:val="-5"/>
          <w:sz w:val="20"/>
        </w:rPr>
        <w:t xml:space="preserve"> </w:t>
      </w:r>
      <w:r>
        <w:rPr>
          <w:sz w:val="20"/>
        </w:rPr>
        <w:t>patients</w:t>
      </w:r>
      <w:r>
        <w:rPr>
          <w:spacing w:val="-1"/>
          <w:sz w:val="20"/>
        </w:rPr>
        <w:t xml:space="preserve"> </w:t>
      </w:r>
      <w:r>
        <w:rPr>
          <w:sz w:val="20"/>
        </w:rPr>
        <w:t>in</w:t>
      </w:r>
      <w:r>
        <w:rPr>
          <w:spacing w:val="-3"/>
          <w:sz w:val="20"/>
        </w:rPr>
        <w:t xml:space="preserve"> </w:t>
      </w:r>
      <w:r>
        <w:rPr>
          <w:sz w:val="20"/>
        </w:rPr>
        <w:t>the</w:t>
      </w:r>
      <w:r>
        <w:rPr>
          <w:spacing w:val="-3"/>
          <w:sz w:val="20"/>
        </w:rPr>
        <w:t xml:space="preserve"> </w:t>
      </w:r>
      <w:r>
        <w:rPr>
          <w:sz w:val="20"/>
        </w:rPr>
        <w:t>specified</w:t>
      </w:r>
      <w:r>
        <w:rPr>
          <w:spacing w:val="-4"/>
          <w:sz w:val="20"/>
        </w:rPr>
        <w:t xml:space="preserve"> </w:t>
      </w:r>
      <w:r>
        <w:rPr>
          <w:sz w:val="20"/>
        </w:rPr>
        <w:t>category;</w:t>
      </w:r>
      <w:r>
        <w:rPr>
          <w:spacing w:val="-4"/>
          <w:sz w:val="20"/>
        </w:rPr>
        <w:t xml:space="preserve"> </w:t>
      </w:r>
      <w:r>
        <w:rPr>
          <w:sz w:val="20"/>
        </w:rPr>
        <w:t>N</w:t>
      </w:r>
      <w:r>
        <w:rPr>
          <w:spacing w:val="-3"/>
          <w:sz w:val="20"/>
        </w:rPr>
        <w:t xml:space="preserve"> </w:t>
      </w:r>
      <w:r>
        <w:rPr>
          <w:sz w:val="20"/>
        </w:rPr>
        <w:t>=</w:t>
      </w:r>
      <w:r>
        <w:rPr>
          <w:spacing w:val="-2"/>
          <w:sz w:val="20"/>
        </w:rPr>
        <w:t xml:space="preserve"> </w:t>
      </w:r>
      <w:r>
        <w:rPr>
          <w:sz w:val="20"/>
        </w:rPr>
        <w:t>number</w:t>
      </w:r>
      <w:r>
        <w:rPr>
          <w:spacing w:val="-3"/>
          <w:sz w:val="20"/>
        </w:rPr>
        <w:t xml:space="preserve"> </w:t>
      </w:r>
      <w:r>
        <w:rPr>
          <w:sz w:val="20"/>
        </w:rPr>
        <w:t>of</w:t>
      </w:r>
      <w:r>
        <w:rPr>
          <w:spacing w:val="-3"/>
          <w:sz w:val="20"/>
        </w:rPr>
        <w:t xml:space="preserve"> </w:t>
      </w:r>
      <w:r>
        <w:rPr>
          <w:sz w:val="20"/>
        </w:rPr>
        <w:t>patients</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safety analysis set; Q2W = every 2 weeks; TCS = topical corticosteroids.</w:t>
      </w:r>
    </w:p>
    <w:p w14:paraId="62A9C6D3" w14:textId="77777777" w:rsidR="00C014D1" w:rsidRDefault="00342321">
      <w:pPr>
        <w:ind w:left="120" w:right="278"/>
        <w:rPr>
          <w:sz w:val="20"/>
        </w:rPr>
      </w:pPr>
      <w:proofErr w:type="spellStart"/>
      <w:proofErr w:type="gramStart"/>
      <w:r>
        <w:rPr>
          <w:position w:val="5"/>
          <w:sz w:val="13"/>
        </w:rPr>
        <w:t>a</w:t>
      </w:r>
      <w:proofErr w:type="spellEnd"/>
      <w:proofErr w:type="gramEnd"/>
      <w:r>
        <w:rPr>
          <w:spacing w:val="-3"/>
          <w:position w:val="5"/>
          <w:sz w:val="13"/>
        </w:rPr>
        <w:t xml:space="preserve"> </w:t>
      </w:r>
      <w:r>
        <w:rPr>
          <w:sz w:val="20"/>
        </w:rPr>
        <w:t>Integrated</w:t>
      </w:r>
      <w:r>
        <w:rPr>
          <w:spacing w:val="-2"/>
          <w:sz w:val="20"/>
        </w:rPr>
        <w:t xml:space="preserve"> </w:t>
      </w:r>
      <w:r>
        <w:rPr>
          <w:sz w:val="20"/>
        </w:rPr>
        <w:t>analysis</w:t>
      </w:r>
      <w:r>
        <w:rPr>
          <w:spacing w:val="-4"/>
          <w:sz w:val="20"/>
        </w:rPr>
        <w:t xml:space="preserve"> </w:t>
      </w:r>
      <w:r>
        <w:rPr>
          <w:sz w:val="20"/>
        </w:rPr>
        <w:t>of</w:t>
      </w:r>
      <w:r>
        <w:rPr>
          <w:spacing w:val="-5"/>
          <w:sz w:val="20"/>
        </w:rPr>
        <w:t xml:space="preserve"> </w:t>
      </w:r>
      <w:proofErr w:type="spellStart"/>
      <w:r>
        <w:rPr>
          <w:sz w:val="20"/>
        </w:rPr>
        <w:t>ADvocate</w:t>
      </w:r>
      <w:proofErr w:type="spellEnd"/>
      <w:r>
        <w:rPr>
          <w:spacing w:val="-3"/>
          <w:sz w:val="20"/>
        </w:rPr>
        <w:t xml:space="preserve"> </w:t>
      </w:r>
      <w:r>
        <w:rPr>
          <w:sz w:val="20"/>
        </w:rPr>
        <w:t>1,</w:t>
      </w:r>
      <w:r>
        <w:rPr>
          <w:spacing w:val="-4"/>
          <w:sz w:val="20"/>
        </w:rPr>
        <w:t xml:space="preserve"> </w:t>
      </w:r>
      <w:proofErr w:type="spellStart"/>
      <w:r>
        <w:rPr>
          <w:sz w:val="20"/>
        </w:rPr>
        <w:t>ADvocate</w:t>
      </w:r>
      <w:proofErr w:type="spellEnd"/>
      <w:r>
        <w:rPr>
          <w:spacing w:val="-3"/>
          <w:sz w:val="20"/>
        </w:rPr>
        <w:t xml:space="preserve"> </w:t>
      </w:r>
      <w:r>
        <w:rPr>
          <w:sz w:val="20"/>
        </w:rPr>
        <w:t>2,</w:t>
      </w:r>
      <w:r>
        <w:rPr>
          <w:spacing w:val="-1"/>
          <w:sz w:val="20"/>
        </w:rPr>
        <w:t xml:space="preserve"> </w:t>
      </w:r>
      <w:proofErr w:type="spellStart"/>
      <w:r>
        <w:rPr>
          <w:sz w:val="20"/>
        </w:rPr>
        <w:t>ADhere</w:t>
      </w:r>
      <w:proofErr w:type="spellEnd"/>
      <w:r>
        <w:rPr>
          <w:sz w:val="20"/>
        </w:rPr>
        <w:t>,</w:t>
      </w:r>
      <w:r>
        <w:rPr>
          <w:spacing w:val="-2"/>
          <w:sz w:val="20"/>
        </w:rPr>
        <w:t xml:space="preserve"> </w:t>
      </w:r>
      <w:r>
        <w:rPr>
          <w:sz w:val="20"/>
        </w:rPr>
        <w:t>Adopt-VA,</w:t>
      </w:r>
      <w:r>
        <w:rPr>
          <w:spacing w:val="-4"/>
          <w:sz w:val="20"/>
        </w:rPr>
        <w:t xml:space="preserve"> </w:t>
      </w:r>
      <w:proofErr w:type="spellStart"/>
      <w:r>
        <w:rPr>
          <w:sz w:val="20"/>
        </w:rPr>
        <w:t>ADhere</w:t>
      </w:r>
      <w:proofErr w:type="spellEnd"/>
      <w:r>
        <w:rPr>
          <w:sz w:val="20"/>
        </w:rPr>
        <w:t>-J</w:t>
      </w:r>
      <w:r>
        <w:rPr>
          <w:spacing w:val="-3"/>
          <w:sz w:val="20"/>
        </w:rPr>
        <w:t xml:space="preserve"> </w:t>
      </w:r>
      <w:r>
        <w:rPr>
          <w:sz w:val="20"/>
        </w:rPr>
        <w:t>and</w:t>
      </w:r>
      <w:r>
        <w:rPr>
          <w:spacing w:val="-2"/>
          <w:sz w:val="20"/>
        </w:rPr>
        <w:t xml:space="preserve"> </w:t>
      </w:r>
      <w:r>
        <w:rPr>
          <w:sz w:val="20"/>
        </w:rPr>
        <w:t>the</w:t>
      </w:r>
      <w:r>
        <w:rPr>
          <w:spacing w:val="-1"/>
          <w:sz w:val="20"/>
        </w:rPr>
        <w:t xml:space="preserve"> </w:t>
      </w:r>
      <w:r>
        <w:rPr>
          <w:sz w:val="20"/>
        </w:rPr>
        <w:t>phase</w:t>
      </w:r>
      <w:r>
        <w:rPr>
          <w:spacing w:val="-3"/>
          <w:sz w:val="20"/>
        </w:rPr>
        <w:t xml:space="preserve"> </w:t>
      </w:r>
      <w:r>
        <w:rPr>
          <w:sz w:val="20"/>
        </w:rPr>
        <w:t>2</w:t>
      </w:r>
      <w:r>
        <w:rPr>
          <w:spacing w:val="-4"/>
          <w:sz w:val="20"/>
        </w:rPr>
        <w:t xml:space="preserve"> </w:t>
      </w:r>
      <w:r>
        <w:rPr>
          <w:sz w:val="20"/>
        </w:rPr>
        <w:t>dose</w:t>
      </w:r>
      <w:r>
        <w:rPr>
          <w:spacing w:val="-3"/>
          <w:sz w:val="20"/>
        </w:rPr>
        <w:t xml:space="preserve"> </w:t>
      </w:r>
      <w:r>
        <w:rPr>
          <w:sz w:val="20"/>
        </w:rPr>
        <w:t>finding trial (KGAF)</w:t>
      </w:r>
    </w:p>
    <w:p w14:paraId="263D82E4" w14:textId="77777777" w:rsidR="00C014D1" w:rsidRDefault="00342321">
      <w:pPr>
        <w:spacing w:before="1" w:line="234" w:lineRule="exact"/>
        <w:ind w:left="120"/>
        <w:rPr>
          <w:sz w:val="20"/>
        </w:rPr>
      </w:pPr>
      <w:r>
        <w:rPr>
          <w:position w:val="5"/>
          <w:sz w:val="13"/>
        </w:rPr>
        <w:t>b</w:t>
      </w:r>
      <w:r>
        <w:rPr>
          <w:spacing w:val="-2"/>
          <w:position w:val="5"/>
          <w:sz w:val="13"/>
        </w:rPr>
        <w:t xml:space="preserve"> </w:t>
      </w:r>
      <w:r>
        <w:rPr>
          <w:sz w:val="20"/>
        </w:rPr>
        <w:t>EBGLYSS</w:t>
      </w:r>
      <w:r>
        <w:rPr>
          <w:spacing w:val="-5"/>
          <w:sz w:val="20"/>
        </w:rPr>
        <w:t xml:space="preserve"> </w:t>
      </w:r>
      <w:r>
        <w:rPr>
          <w:sz w:val="20"/>
        </w:rPr>
        <w:t>500</w:t>
      </w:r>
      <w:r>
        <w:rPr>
          <w:spacing w:val="-2"/>
          <w:sz w:val="20"/>
        </w:rPr>
        <w:t xml:space="preserve"> </w:t>
      </w:r>
      <w:r>
        <w:rPr>
          <w:sz w:val="20"/>
        </w:rPr>
        <w:t>mg</w:t>
      </w:r>
      <w:r>
        <w:rPr>
          <w:spacing w:val="-5"/>
          <w:sz w:val="20"/>
        </w:rPr>
        <w:t xml:space="preserve"> </w:t>
      </w:r>
      <w:r>
        <w:rPr>
          <w:sz w:val="20"/>
        </w:rPr>
        <w:t>at</w:t>
      </w:r>
      <w:r>
        <w:rPr>
          <w:spacing w:val="-3"/>
          <w:sz w:val="20"/>
        </w:rPr>
        <w:t xml:space="preserve"> </w:t>
      </w:r>
      <w:r>
        <w:rPr>
          <w:sz w:val="20"/>
        </w:rPr>
        <w:t>Week</w:t>
      </w:r>
      <w:r>
        <w:rPr>
          <w:spacing w:val="-3"/>
          <w:sz w:val="20"/>
        </w:rPr>
        <w:t xml:space="preserve"> </w:t>
      </w:r>
      <w:r>
        <w:rPr>
          <w:sz w:val="20"/>
        </w:rPr>
        <w:t>0</w:t>
      </w:r>
      <w:r>
        <w:rPr>
          <w:spacing w:val="-5"/>
          <w:sz w:val="20"/>
        </w:rPr>
        <w:t xml:space="preserve"> </w:t>
      </w:r>
      <w:r>
        <w:rPr>
          <w:sz w:val="20"/>
        </w:rPr>
        <w:t>and</w:t>
      </w:r>
      <w:r>
        <w:rPr>
          <w:spacing w:val="-4"/>
          <w:sz w:val="20"/>
        </w:rPr>
        <w:t xml:space="preserve"> </w:t>
      </w:r>
      <w:r>
        <w:rPr>
          <w:sz w:val="20"/>
        </w:rPr>
        <w:t>Week</w:t>
      </w:r>
      <w:r>
        <w:rPr>
          <w:spacing w:val="-4"/>
          <w:sz w:val="20"/>
        </w:rPr>
        <w:t xml:space="preserve"> </w:t>
      </w:r>
      <w:r>
        <w:rPr>
          <w:sz w:val="20"/>
        </w:rPr>
        <w:t>2,</w:t>
      </w:r>
      <w:r>
        <w:rPr>
          <w:spacing w:val="-4"/>
          <w:sz w:val="20"/>
        </w:rPr>
        <w:t xml:space="preserve"> </w:t>
      </w:r>
      <w:r>
        <w:rPr>
          <w:sz w:val="20"/>
        </w:rPr>
        <w:t>followed</w:t>
      </w:r>
      <w:r>
        <w:rPr>
          <w:spacing w:val="-4"/>
          <w:sz w:val="20"/>
        </w:rPr>
        <w:t xml:space="preserve"> </w:t>
      </w:r>
      <w:r>
        <w:rPr>
          <w:sz w:val="20"/>
        </w:rPr>
        <w:t>by</w:t>
      </w:r>
      <w:r>
        <w:rPr>
          <w:spacing w:val="-3"/>
          <w:sz w:val="20"/>
        </w:rPr>
        <w:t xml:space="preserve"> </w:t>
      </w:r>
      <w:r>
        <w:rPr>
          <w:sz w:val="20"/>
        </w:rPr>
        <w:t>250 mg</w:t>
      </w:r>
      <w:r>
        <w:rPr>
          <w:spacing w:val="-2"/>
          <w:sz w:val="20"/>
        </w:rPr>
        <w:t xml:space="preserve"> </w:t>
      </w:r>
      <w:r>
        <w:rPr>
          <w:sz w:val="20"/>
        </w:rPr>
        <w:t>every</w:t>
      </w:r>
      <w:r>
        <w:rPr>
          <w:spacing w:val="-5"/>
          <w:sz w:val="20"/>
        </w:rPr>
        <w:t xml:space="preserve"> </w:t>
      </w:r>
      <w:r>
        <w:rPr>
          <w:sz w:val="20"/>
        </w:rPr>
        <w:t>two</w:t>
      </w:r>
      <w:r>
        <w:rPr>
          <w:spacing w:val="-2"/>
          <w:sz w:val="20"/>
        </w:rPr>
        <w:t xml:space="preserve"> </w:t>
      </w:r>
      <w:r>
        <w:rPr>
          <w:sz w:val="20"/>
        </w:rPr>
        <w:t>weeks</w:t>
      </w:r>
      <w:r>
        <w:rPr>
          <w:spacing w:val="-2"/>
          <w:sz w:val="20"/>
        </w:rPr>
        <w:t xml:space="preserve"> (Q2W)</w:t>
      </w:r>
    </w:p>
    <w:p w14:paraId="20D3306F" w14:textId="77777777" w:rsidR="00C014D1" w:rsidRDefault="00342321">
      <w:pPr>
        <w:ind w:left="120"/>
        <w:rPr>
          <w:sz w:val="20"/>
        </w:rPr>
      </w:pPr>
      <w:r>
        <w:rPr>
          <w:position w:val="5"/>
          <w:sz w:val="13"/>
        </w:rPr>
        <w:t>c</w:t>
      </w:r>
      <w:r>
        <w:rPr>
          <w:spacing w:val="-3"/>
          <w:position w:val="5"/>
          <w:sz w:val="13"/>
        </w:rPr>
        <w:t xml:space="preserve"> </w:t>
      </w:r>
      <w:r>
        <w:rPr>
          <w:sz w:val="20"/>
        </w:rPr>
        <w:t>Keratitis</w:t>
      </w:r>
      <w:r>
        <w:rPr>
          <w:spacing w:val="-5"/>
          <w:sz w:val="20"/>
        </w:rPr>
        <w:t xml:space="preserve"> </w:t>
      </w:r>
      <w:r>
        <w:rPr>
          <w:sz w:val="20"/>
        </w:rPr>
        <w:t>cluster</w:t>
      </w:r>
      <w:r>
        <w:rPr>
          <w:spacing w:val="-5"/>
          <w:sz w:val="20"/>
        </w:rPr>
        <w:t xml:space="preserve"> </w:t>
      </w:r>
      <w:r>
        <w:rPr>
          <w:sz w:val="20"/>
        </w:rPr>
        <w:t>contains</w:t>
      </w:r>
      <w:r>
        <w:rPr>
          <w:spacing w:val="-5"/>
          <w:sz w:val="20"/>
        </w:rPr>
        <w:t xml:space="preserve"> </w:t>
      </w:r>
      <w:r>
        <w:rPr>
          <w:sz w:val="20"/>
        </w:rPr>
        <w:t>the</w:t>
      </w:r>
      <w:r>
        <w:rPr>
          <w:spacing w:val="-4"/>
          <w:sz w:val="20"/>
        </w:rPr>
        <w:t xml:space="preserve"> </w:t>
      </w:r>
      <w:r>
        <w:rPr>
          <w:sz w:val="20"/>
        </w:rPr>
        <w:t>preferred</w:t>
      </w:r>
      <w:r>
        <w:rPr>
          <w:spacing w:val="-3"/>
          <w:sz w:val="20"/>
        </w:rPr>
        <w:t xml:space="preserve"> </w:t>
      </w:r>
      <w:r>
        <w:rPr>
          <w:sz w:val="20"/>
        </w:rPr>
        <w:t>terms</w:t>
      </w:r>
      <w:r>
        <w:rPr>
          <w:spacing w:val="-5"/>
          <w:sz w:val="20"/>
        </w:rPr>
        <w:t xml:space="preserve"> </w:t>
      </w:r>
      <w:r>
        <w:rPr>
          <w:sz w:val="20"/>
        </w:rPr>
        <w:t>keratitis,</w:t>
      </w:r>
      <w:r>
        <w:rPr>
          <w:spacing w:val="-5"/>
          <w:sz w:val="20"/>
        </w:rPr>
        <w:t xml:space="preserve"> </w:t>
      </w:r>
      <w:r>
        <w:rPr>
          <w:sz w:val="20"/>
        </w:rPr>
        <w:t>atopic</w:t>
      </w:r>
      <w:r>
        <w:rPr>
          <w:spacing w:val="-5"/>
          <w:sz w:val="20"/>
        </w:rPr>
        <w:t xml:space="preserve"> </w:t>
      </w:r>
      <w:r>
        <w:rPr>
          <w:sz w:val="20"/>
        </w:rPr>
        <w:t>keratoconjunctivitis,</w:t>
      </w:r>
      <w:r>
        <w:rPr>
          <w:spacing w:val="-5"/>
          <w:sz w:val="20"/>
        </w:rPr>
        <w:t xml:space="preserve"> </w:t>
      </w:r>
      <w:r>
        <w:rPr>
          <w:sz w:val="20"/>
        </w:rPr>
        <w:t>allergic</w:t>
      </w:r>
      <w:r>
        <w:rPr>
          <w:spacing w:val="-5"/>
          <w:sz w:val="20"/>
        </w:rPr>
        <w:t xml:space="preserve"> </w:t>
      </w:r>
      <w:r>
        <w:rPr>
          <w:sz w:val="20"/>
        </w:rPr>
        <w:t>keratitis, ulcerative keratitis, vernal keratoconjunctivitis</w:t>
      </w:r>
    </w:p>
    <w:p w14:paraId="60F5D05D" w14:textId="77777777" w:rsidR="00C014D1" w:rsidRDefault="00342321">
      <w:pPr>
        <w:ind w:left="120"/>
        <w:rPr>
          <w:sz w:val="20"/>
        </w:rPr>
      </w:pPr>
      <w:r>
        <w:rPr>
          <w:position w:val="5"/>
          <w:sz w:val="13"/>
        </w:rPr>
        <w:t>d</w:t>
      </w:r>
      <w:r>
        <w:rPr>
          <w:spacing w:val="-5"/>
          <w:position w:val="5"/>
          <w:sz w:val="13"/>
        </w:rPr>
        <w:t xml:space="preserve"> </w:t>
      </w:r>
      <w:r>
        <w:rPr>
          <w:sz w:val="20"/>
        </w:rPr>
        <w:t>Injection</w:t>
      </w:r>
      <w:r>
        <w:rPr>
          <w:spacing w:val="-6"/>
          <w:sz w:val="20"/>
        </w:rPr>
        <w:t xml:space="preserve"> </w:t>
      </w:r>
      <w:r>
        <w:rPr>
          <w:sz w:val="20"/>
        </w:rPr>
        <w:t>Site</w:t>
      </w:r>
      <w:r>
        <w:rPr>
          <w:spacing w:val="-6"/>
          <w:sz w:val="20"/>
        </w:rPr>
        <w:t xml:space="preserve"> </w:t>
      </w:r>
      <w:r>
        <w:rPr>
          <w:sz w:val="20"/>
        </w:rPr>
        <w:t>Reactions</w:t>
      </w:r>
      <w:r>
        <w:rPr>
          <w:spacing w:val="-4"/>
          <w:sz w:val="20"/>
        </w:rPr>
        <w:t xml:space="preserve"> </w:t>
      </w:r>
      <w:r>
        <w:rPr>
          <w:sz w:val="20"/>
        </w:rPr>
        <w:t>were</w:t>
      </w:r>
      <w:r>
        <w:rPr>
          <w:spacing w:val="-7"/>
          <w:sz w:val="20"/>
        </w:rPr>
        <w:t xml:space="preserve"> </w:t>
      </w:r>
      <w:r>
        <w:rPr>
          <w:sz w:val="20"/>
        </w:rPr>
        <w:t>identified</w:t>
      </w:r>
      <w:r>
        <w:rPr>
          <w:spacing w:val="-5"/>
          <w:sz w:val="20"/>
        </w:rPr>
        <w:t xml:space="preserve"> </w:t>
      </w:r>
      <w:r>
        <w:rPr>
          <w:sz w:val="20"/>
        </w:rPr>
        <w:t>by</w:t>
      </w:r>
      <w:r>
        <w:rPr>
          <w:spacing w:val="-7"/>
          <w:sz w:val="20"/>
        </w:rPr>
        <w:t xml:space="preserve"> </w:t>
      </w:r>
      <w:r>
        <w:rPr>
          <w:sz w:val="20"/>
        </w:rPr>
        <w:t>MedDRA</w:t>
      </w:r>
      <w:r>
        <w:rPr>
          <w:spacing w:val="-7"/>
          <w:sz w:val="20"/>
        </w:rPr>
        <w:t xml:space="preserve"> </w:t>
      </w:r>
      <w:r>
        <w:rPr>
          <w:sz w:val="20"/>
        </w:rPr>
        <w:t>High-Level</w:t>
      </w:r>
      <w:r>
        <w:rPr>
          <w:spacing w:val="-6"/>
          <w:sz w:val="20"/>
        </w:rPr>
        <w:t xml:space="preserve"> </w:t>
      </w:r>
      <w:r>
        <w:rPr>
          <w:sz w:val="20"/>
        </w:rPr>
        <w:t>Term</w:t>
      </w:r>
      <w:r>
        <w:rPr>
          <w:spacing w:val="-8"/>
          <w:sz w:val="20"/>
        </w:rPr>
        <w:t xml:space="preserve"> </w:t>
      </w:r>
      <w:r>
        <w:rPr>
          <w:spacing w:val="-2"/>
          <w:sz w:val="20"/>
        </w:rPr>
        <w:t>(HLT)</w:t>
      </w:r>
    </w:p>
    <w:p w14:paraId="514768E9" w14:textId="77777777" w:rsidR="00C014D1" w:rsidRDefault="00C014D1">
      <w:pPr>
        <w:pStyle w:val="BodyText"/>
        <w:spacing w:before="4"/>
        <w:ind w:left="0"/>
        <w:rPr>
          <w:sz w:val="20"/>
        </w:rPr>
      </w:pPr>
    </w:p>
    <w:p w14:paraId="3B90866A" w14:textId="77777777" w:rsidR="00C014D1" w:rsidRDefault="00342321">
      <w:pPr>
        <w:pStyle w:val="BodyText"/>
      </w:pPr>
      <w:r>
        <w:rPr>
          <w:u w:val="single"/>
        </w:rPr>
        <w:t>Description</w:t>
      </w:r>
      <w:r>
        <w:rPr>
          <w:spacing w:val="-6"/>
          <w:u w:val="single"/>
        </w:rPr>
        <w:t xml:space="preserve"> </w:t>
      </w:r>
      <w:r>
        <w:rPr>
          <w:u w:val="single"/>
        </w:rPr>
        <w:t>of</w:t>
      </w:r>
      <w:r>
        <w:rPr>
          <w:spacing w:val="-5"/>
          <w:u w:val="single"/>
        </w:rPr>
        <w:t xml:space="preserve"> </w:t>
      </w:r>
      <w:r>
        <w:rPr>
          <w:u w:val="single"/>
        </w:rPr>
        <w:t>selected</w:t>
      </w:r>
      <w:r>
        <w:rPr>
          <w:spacing w:val="-6"/>
          <w:u w:val="single"/>
        </w:rPr>
        <w:t xml:space="preserve"> </w:t>
      </w:r>
      <w:r>
        <w:rPr>
          <w:u w:val="single"/>
        </w:rPr>
        <w:t>adverse</w:t>
      </w:r>
      <w:r>
        <w:rPr>
          <w:spacing w:val="-4"/>
          <w:u w:val="single"/>
        </w:rPr>
        <w:t xml:space="preserve"> </w:t>
      </w:r>
      <w:r>
        <w:rPr>
          <w:spacing w:val="-2"/>
          <w:u w:val="single"/>
        </w:rPr>
        <w:t>reactions</w:t>
      </w:r>
    </w:p>
    <w:p w14:paraId="32816D32" w14:textId="77777777" w:rsidR="00C014D1" w:rsidRDefault="00342321">
      <w:pPr>
        <w:spacing w:before="237"/>
        <w:ind w:left="120"/>
        <w:rPr>
          <w:i/>
        </w:rPr>
      </w:pPr>
      <w:r>
        <w:rPr>
          <w:i/>
          <w:spacing w:val="-2"/>
        </w:rPr>
        <w:t>Eosinophilia</w:t>
      </w:r>
    </w:p>
    <w:p w14:paraId="2A46E517" w14:textId="77777777" w:rsidR="00C014D1" w:rsidRDefault="00342321">
      <w:pPr>
        <w:pStyle w:val="BodyText"/>
        <w:spacing w:before="239" w:line="276" w:lineRule="auto"/>
        <w:ind w:right="332"/>
      </w:pPr>
      <w:r>
        <w:t>Eosinophilia (&gt;5000 cells/mm</w:t>
      </w:r>
      <w:r>
        <w:rPr>
          <w:position w:val="5"/>
          <w:sz w:val="14"/>
        </w:rPr>
        <w:t>3</w:t>
      </w:r>
      <w:r>
        <w:t>) was uncommonly observed in patients treated with lebrikizumab.</w:t>
      </w:r>
      <w:r>
        <w:rPr>
          <w:spacing w:val="-3"/>
        </w:rPr>
        <w:t xml:space="preserve"> </w:t>
      </w:r>
      <w:r>
        <w:t>In</w:t>
      </w:r>
      <w:r>
        <w:rPr>
          <w:spacing w:val="-3"/>
        </w:rPr>
        <w:t xml:space="preserve"> </w:t>
      </w:r>
      <w:r>
        <w:t>general,</w:t>
      </w:r>
      <w:r>
        <w:rPr>
          <w:spacing w:val="-5"/>
        </w:rPr>
        <w:t xml:space="preserve"> </w:t>
      </w:r>
      <w:r>
        <w:t>the</w:t>
      </w:r>
      <w:r>
        <w:rPr>
          <w:spacing w:val="-2"/>
        </w:rPr>
        <w:t xml:space="preserve"> </w:t>
      </w:r>
      <w:r>
        <w:t>eosinophilia</w:t>
      </w:r>
      <w:r>
        <w:rPr>
          <w:spacing w:val="-2"/>
        </w:rPr>
        <w:t xml:space="preserve"> </w:t>
      </w:r>
      <w:r>
        <w:t>was</w:t>
      </w:r>
      <w:r>
        <w:rPr>
          <w:spacing w:val="-1"/>
        </w:rPr>
        <w:t xml:space="preserve"> </w:t>
      </w:r>
      <w:r>
        <w:t>transient</w:t>
      </w:r>
      <w:r>
        <w:rPr>
          <w:spacing w:val="-3"/>
        </w:rPr>
        <w:t xml:space="preserve"> </w:t>
      </w:r>
      <w:r>
        <w:t>and</w:t>
      </w:r>
      <w:r>
        <w:rPr>
          <w:spacing w:val="-3"/>
        </w:rPr>
        <w:t xml:space="preserve"> </w:t>
      </w:r>
      <w:r>
        <w:t>did</w:t>
      </w:r>
      <w:r>
        <w:rPr>
          <w:spacing w:val="-3"/>
        </w:rPr>
        <w:t xml:space="preserve"> </w:t>
      </w:r>
      <w:r>
        <w:t>not</w:t>
      </w:r>
      <w:r>
        <w:rPr>
          <w:spacing w:val="-2"/>
        </w:rPr>
        <w:t xml:space="preserve"> </w:t>
      </w:r>
      <w:r>
        <w:t>result</w:t>
      </w:r>
      <w:r>
        <w:rPr>
          <w:spacing w:val="-3"/>
        </w:rPr>
        <w:t xml:space="preserve"> </w:t>
      </w:r>
      <w:r>
        <w:t>in</w:t>
      </w:r>
      <w:r>
        <w:rPr>
          <w:spacing w:val="-6"/>
        </w:rPr>
        <w:t xml:space="preserve"> </w:t>
      </w:r>
      <w:r>
        <w:t>discontinuation.</w:t>
      </w:r>
    </w:p>
    <w:p w14:paraId="7CCF7998" w14:textId="77777777" w:rsidR="00C014D1" w:rsidRDefault="00342321">
      <w:pPr>
        <w:spacing w:before="201"/>
        <w:ind w:left="120"/>
        <w:rPr>
          <w:i/>
        </w:rPr>
      </w:pPr>
      <w:r>
        <w:rPr>
          <w:i/>
        </w:rPr>
        <w:t>Conjunctivitis</w:t>
      </w:r>
      <w:r>
        <w:rPr>
          <w:i/>
          <w:spacing w:val="-6"/>
        </w:rPr>
        <w:t xml:space="preserve"> </w:t>
      </w:r>
      <w:r>
        <w:rPr>
          <w:i/>
        </w:rPr>
        <w:t>and</w:t>
      </w:r>
      <w:r>
        <w:rPr>
          <w:i/>
          <w:spacing w:val="-6"/>
        </w:rPr>
        <w:t xml:space="preserve"> </w:t>
      </w:r>
      <w:r>
        <w:rPr>
          <w:i/>
          <w:spacing w:val="-2"/>
        </w:rPr>
        <w:t>Keratitis</w:t>
      </w:r>
    </w:p>
    <w:p w14:paraId="3E78BF0B" w14:textId="77777777" w:rsidR="00C014D1" w:rsidRDefault="00342321">
      <w:pPr>
        <w:pStyle w:val="BodyText"/>
        <w:spacing w:before="239" w:line="276" w:lineRule="auto"/>
        <w:ind w:right="332"/>
      </w:pPr>
      <w:r>
        <w:t>Most</w:t>
      </w:r>
      <w:r>
        <w:rPr>
          <w:spacing w:val="-6"/>
        </w:rPr>
        <w:t xml:space="preserve"> </w:t>
      </w:r>
      <w:r>
        <w:t>cases</w:t>
      </w:r>
      <w:r>
        <w:rPr>
          <w:spacing w:val="-1"/>
        </w:rPr>
        <w:t xml:space="preserve"> </w:t>
      </w:r>
      <w:r>
        <w:t>of</w:t>
      </w:r>
      <w:r>
        <w:rPr>
          <w:spacing w:val="-2"/>
        </w:rPr>
        <w:t xml:space="preserve"> </w:t>
      </w:r>
      <w:r>
        <w:t>conjunctivitis</w:t>
      </w:r>
      <w:r>
        <w:rPr>
          <w:spacing w:val="-1"/>
        </w:rPr>
        <w:t xml:space="preserve"> </w:t>
      </w:r>
      <w:r>
        <w:t>and</w:t>
      </w:r>
      <w:r>
        <w:rPr>
          <w:spacing w:val="-3"/>
        </w:rPr>
        <w:t xml:space="preserve"> </w:t>
      </w:r>
      <w:r>
        <w:t>keratitis</w:t>
      </w:r>
      <w:r>
        <w:rPr>
          <w:spacing w:val="-1"/>
        </w:rPr>
        <w:t xml:space="preserve"> </w:t>
      </w:r>
      <w:r>
        <w:t>were</w:t>
      </w:r>
      <w:r>
        <w:rPr>
          <w:spacing w:val="-2"/>
        </w:rPr>
        <w:t xml:space="preserve"> </w:t>
      </w:r>
      <w:r>
        <w:t>mild</w:t>
      </w:r>
      <w:r>
        <w:rPr>
          <w:spacing w:val="-5"/>
        </w:rPr>
        <w:t xml:space="preserve"> </w:t>
      </w:r>
      <w:r>
        <w:t>or</w:t>
      </w:r>
      <w:r>
        <w:rPr>
          <w:spacing w:val="-2"/>
        </w:rPr>
        <w:t xml:space="preserve"> </w:t>
      </w:r>
      <w:r>
        <w:t>moderate</w:t>
      </w:r>
      <w:r>
        <w:rPr>
          <w:spacing w:val="-5"/>
        </w:rPr>
        <w:t xml:space="preserve"> </w:t>
      </w:r>
      <w:r>
        <w:t>in</w:t>
      </w:r>
      <w:r>
        <w:rPr>
          <w:spacing w:val="-3"/>
        </w:rPr>
        <w:t xml:space="preserve"> </w:t>
      </w:r>
      <w:r>
        <w:t>severity,</w:t>
      </w:r>
      <w:r>
        <w:rPr>
          <w:spacing w:val="-2"/>
        </w:rPr>
        <w:t xml:space="preserve"> </w:t>
      </w:r>
      <w:r>
        <w:t>recovered</w:t>
      </w:r>
      <w:r>
        <w:rPr>
          <w:spacing w:val="-2"/>
        </w:rPr>
        <w:t xml:space="preserve"> </w:t>
      </w:r>
      <w:r>
        <w:t>or resolved without treatment interruption or discontinuation. Conjunctivitis was the most frequently reported eye disorder.</w:t>
      </w:r>
    </w:p>
    <w:p w14:paraId="3945E888" w14:textId="77777777" w:rsidR="00C014D1" w:rsidRDefault="00342321">
      <w:pPr>
        <w:pStyle w:val="BodyText"/>
        <w:spacing w:before="200"/>
      </w:pPr>
      <w:r>
        <w:rPr>
          <w:u w:val="single"/>
        </w:rPr>
        <w:t>Treatment-Emergent</w:t>
      </w:r>
      <w:r>
        <w:rPr>
          <w:spacing w:val="-11"/>
          <w:u w:val="single"/>
        </w:rPr>
        <w:t xml:space="preserve"> </w:t>
      </w:r>
      <w:r>
        <w:rPr>
          <w:u w:val="single"/>
        </w:rPr>
        <w:t>Adverse</w:t>
      </w:r>
      <w:r>
        <w:rPr>
          <w:spacing w:val="-9"/>
          <w:u w:val="single"/>
        </w:rPr>
        <w:t xml:space="preserve"> </w:t>
      </w:r>
      <w:r>
        <w:rPr>
          <w:u w:val="single"/>
        </w:rPr>
        <w:t>Events</w:t>
      </w:r>
      <w:r>
        <w:rPr>
          <w:spacing w:val="-8"/>
          <w:u w:val="single"/>
        </w:rPr>
        <w:t xml:space="preserve"> </w:t>
      </w:r>
      <w:r>
        <w:rPr>
          <w:spacing w:val="-2"/>
          <w:u w:val="single"/>
        </w:rPr>
        <w:t>(TEAE)</w:t>
      </w:r>
    </w:p>
    <w:p w14:paraId="49F67396" w14:textId="77777777" w:rsidR="00C014D1" w:rsidRDefault="00342321">
      <w:pPr>
        <w:pStyle w:val="BodyText"/>
        <w:spacing w:before="239" w:line="276" w:lineRule="auto"/>
        <w:ind w:right="262"/>
      </w:pPr>
      <w:r>
        <w:t>During the placebo-controlled induction period (week 0 to 16), the overall frequency of participants with</w:t>
      </w:r>
      <w:r>
        <w:rPr>
          <w:spacing w:val="-1"/>
        </w:rPr>
        <w:t xml:space="preserve"> </w:t>
      </w:r>
      <w:r>
        <w:t>at</w:t>
      </w:r>
      <w:r>
        <w:rPr>
          <w:spacing w:val="-2"/>
        </w:rPr>
        <w:t xml:space="preserve"> </w:t>
      </w:r>
      <w:r>
        <w:t>least</w:t>
      </w:r>
      <w:r>
        <w:rPr>
          <w:spacing w:val="-5"/>
        </w:rPr>
        <w:t xml:space="preserve"> </w:t>
      </w:r>
      <w:r>
        <w:t>1</w:t>
      </w:r>
      <w:r>
        <w:rPr>
          <w:spacing w:val="-1"/>
        </w:rPr>
        <w:t xml:space="preserve"> </w:t>
      </w:r>
      <w:r>
        <w:t>TEAE</w:t>
      </w:r>
      <w:r>
        <w:rPr>
          <w:spacing w:val="-1"/>
        </w:rPr>
        <w:t xml:space="preserve"> </w:t>
      </w:r>
      <w:r>
        <w:t>was similar</w:t>
      </w:r>
      <w:r>
        <w:rPr>
          <w:spacing w:val="-4"/>
        </w:rPr>
        <w:t xml:space="preserve"> </w:t>
      </w:r>
      <w:r>
        <w:t>in</w:t>
      </w:r>
      <w:r>
        <w:rPr>
          <w:spacing w:val="-2"/>
        </w:rPr>
        <w:t xml:space="preserve"> </w:t>
      </w:r>
      <w:r>
        <w:t>the</w:t>
      </w:r>
      <w:r>
        <w:rPr>
          <w:spacing w:val="-4"/>
        </w:rPr>
        <w:t xml:space="preserve"> </w:t>
      </w:r>
      <w:r>
        <w:t>lebrikizumab</w:t>
      </w:r>
      <w:r>
        <w:rPr>
          <w:spacing w:val="-3"/>
        </w:rPr>
        <w:t xml:space="preserve"> </w:t>
      </w:r>
      <w:r>
        <w:t>and</w:t>
      </w:r>
      <w:r>
        <w:rPr>
          <w:spacing w:val="-2"/>
        </w:rPr>
        <w:t xml:space="preserve"> </w:t>
      </w:r>
      <w:r>
        <w:t>placebo</w:t>
      </w:r>
      <w:r>
        <w:rPr>
          <w:spacing w:val="-4"/>
        </w:rPr>
        <w:t xml:space="preserve"> </w:t>
      </w:r>
      <w:r>
        <w:t>groups (</w:t>
      </w:r>
      <w:r>
        <w:rPr>
          <w:b/>
        </w:rPr>
        <w:t>Table</w:t>
      </w:r>
      <w:r>
        <w:rPr>
          <w:b/>
          <w:spacing w:val="-1"/>
        </w:rPr>
        <w:t xml:space="preserve"> </w:t>
      </w:r>
      <w:r>
        <w:rPr>
          <w:b/>
        </w:rPr>
        <w:t>2</w:t>
      </w:r>
      <w:r>
        <w:t>)</w:t>
      </w:r>
      <w:r>
        <w:rPr>
          <w:rFonts w:ascii="Arial"/>
          <w:sz w:val="20"/>
        </w:rPr>
        <w:t xml:space="preserve">. </w:t>
      </w:r>
      <w:r>
        <w:t>Conjunctivitis was the most frequently reported event for lebrikizumab-treated participants.</w:t>
      </w:r>
    </w:p>
    <w:p w14:paraId="0EBD1497" w14:textId="77777777" w:rsidR="00C014D1" w:rsidRDefault="00C014D1">
      <w:pPr>
        <w:spacing w:line="276" w:lineRule="auto"/>
        <w:sectPr w:rsidR="00C014D1">
          <w:pgSz w:w="11910" w:h="16840"/>
          <w:pgMar w:top="1340" w:right="1180" w:bottom="1200" w:left="1320" w:header="0" w:footer="1000" w:gutter="0"/>
          <w:cols w:space="720"/>
        </w:sectPr>
      </w:pPr>
    </w:p>
    <w:p w14:paraId="06CBA932" w14:textId="77777777" w:rsidR="00C014D1" w:rsidRDefault="00342321">
      <w:pPr>
        <w:pStyle w:val="Heading3"/>
        <w:spacing w:line="278" w:lineRule="auto"/>
        <w:ind w:left="120"/>
        <w:rPr>
          <w:sz w:val="14"/>
        </w:rPr>
      </w:pPr>
      <w:r>
        <w:lastRenderedPageBreak/>
        <w:t>Table</w:t>
      </w:r>
      <w:r>
        <w:rPr>
          <w:spacing w:val="-3"/>
        </w:rPr>
        <w:t xml:space="preserve"> </w:t>
      </w:r>
      <w:r>
        <w:t>2:</w:t>
      </w:r>
      <w:r>
        <w:rPr>
          <w:spacing w:val="-3"/>
        </w:rPr>
        <w:t xml:space="preserve"> </w:t>
      </w:r>
      <w:r>
        <w:t>TEAEs</w:t>
      </w:r>
      <w:r>
        <w:rPr>
          <w:spacing w:val="-4"/>
        </w:rPr>
        <w:t xml:space="preserve"> </w:t>
      </w:r>
      <w:r>
        <w:t>occurring</w:t>
      </w:r>
      <w:r>
        <w:rPr>
          <w:spacing w:val="-3"/>
        </w:rPr>
        <w:t xml:space="preserve"> </w:t>
      </w:r>
      <w:r>
        <w:t>in</w:t>
      </w:r>
      <w:r>
        <w:rPr>
          <w:spacing w:val="-2"/>
        </w:rPr>
        <w:t xml:space="preserve"> </w:t>
      </w:r>
      <w:r>
        <w:t>at</w:t>
      </w:r>
      <w:r>
        <w:rPr>
          <w:spacing w:val="-3"/>
        </w:rPr>
        <w:t xml:space="preserve"> </w:t>
      </w:r>
      <w:r>
        <w:t>least</w:t>
      </w:r>
      <w:r>
        <w:rPr>
          <w:spacing w:val="-3"/>
        </w:rPr>
        <w:t xml:space="preserve"> </w:t>
      </w:r>
      <w:r>
        <w:t>1%</w:t>
      </w:r>
      <w:r>
        <w:rPr>
          <w:spacing w:val="-3"/>
        </w:rPr>
        <w:t xml:space="preserve"> </w:t>
      </w:r>
      <w:r>
        <w:t>of</w:t>
      </w:r>
      <w:r>
        <w:rPr>
          <w:spacing w:val="-3"/>
        </w:rPr>
        <w:t xml:space="preserve"> </w:t>
      </w:r>
      <w:r>
        <w:t>lebrikizumab-treated</w:t>
      </w:r>
      <w:r>
        <w:rPr>
          <w:spacing w:val="-3"/>
        </w:rPr>
        <w:t xml:space="preserve"> </w:t>
      </w:r>
      <w:r>
        <w:t>participants</w:t>
      </w:r>
      <w:r>
        <w:rPr>
          <w:spacing w:val="-4"/>
        </w:rPr>
        <w:t xml:space="preserve"> </w:t>
      </w:r>
      <w:r>
        <w:t>from</w:t>
      </w:r>
      <w:r>
        <w:rPr>
          <w:spacing w:val="-3"/>
        </w:rPr>
        <w:t xml:space="preserve"> </w:t>
      </w:r>
      <w:r>
        <w:t xml:space="preserve">the induction period (week 0 to 16) placebo-controlled analysis </w:t>
      </w:r>
      <w:proofErr w:type="gramStart"/>
      <w:r>
        <w:t>set</w:t>
      </w:r>
      <w:r>
        <w:rPr>
          <w:position w:val="5"/>
          <w:sz w:val="14"/>
        </w:rPr>
        <w:t>a</w:t>
      </w:r>
      <w:proofErr w:type="gramEnd"/>
    </w:p>
    <w:p w14:paraId="4E268974" w14:textId="77777777" w:rsidR="00C014D1" w:rsidRDefault="00C014D1">
      <w:pPr>
        <w:pStyle w:val="BodyText"/>
        <w:spacing w:before="7"/>
        <w:ind w:left="0"/>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4"/>
        <w:gridCol w:w="2838"/>
        <w:gridCol w:w="2837"/>
      </w:tblGrid>
      <w:tr w:rsidR="00C014D1" w14:paraId="7B1CB913" w14:textId="77777777">
        <w:trPr>
          <w:trHeight w:val="534"/>
        </w:trPr>
        <w:tc>
          <w:tcPr>
            <w:tcW w:w="3344" w:type="dxa"/>
            <w:vMerge w:val="restart"/>
          </w:tcPr>
          <w:p w14:paraId="3773FA03" w14:textId="77777777" w:rsidR="00C014D1" w:rsidRDefault="00C014D1">
            <w:pPr>
              <w:pStyle w:val="TableParagraph"/>
              <w:ind w:left="0"/>
              <w:jc w:val="left"/>
              <w:rPr>
                <w:b/>
                <w:sz w:val="20"/>
              </w:rPr>
            </w:pPr>
          </w:p>
          <w:p w14:paraId="774B1AE1" w14:textId="77777777" w:rsidR="00C014D1" w:rsidRDefault="00C014D1">
            <w:pPr>
              <w:pStyle w:val="TableParagraph"/>
              <w:ind w:left="0"/>
              <w:jc w:val="left"/>
              <w:rPr>
                <w:b/>
                <w:sz w:val="20"/>
              </w:rPr>
            </w:pPr>
          </w:p>
          <w:p w14:paraId="1753291F" w14:textId="77777777" w:rsidR="00C014D1" w:rsidRDefault="00C014D1">
            <w:pPr>
              <w:pStyle w:val="TableParagraph"/>
              <w:ind w:left="0"/>
              <w:jc w:val="left"/>
              <w:rPr>
                <w:b/>
                <w:sz w:val="20"/>
              </w:rPr>
            </w:pPr>
          </w:p>
          <w:p w14:paraId="6C5D35A5" w14:textId="77777777" w:rsidR="00C014D1" w:rsidRDefault="00C014D1">
            <w:pPr>
              <w:pStyle w:val="TableParagraph"/>
              <w:ind w:left="0"/>
              <w:jc w:val="left"/>
              <w:rPr>
                <w:b/>
                <w:sz w:val="20"/>
              </w:rPr>
            </w:pPr>
          </w:p>
          <w:p w14:paraId="4EDFDB4C" w14:textId="77777777" w:rsidR="00C014D1" w:rsidRDefault="00C014D1">
            <w:pPr>
              <w:pStyle w:val="TableParagraph"/>
              <w:spacing w:before="3"/>
              <w:ind w:left="0"/>
              <w:jc w:val="left"/>
              <w:rPr>
                <w:b/>
                <w:sz w:val="20"/>
              </w:rPr>
            </w:pPr>
          </w:p>
          <w:p w14:paraId="7CECE339" w14:textId="77777777" w:rsidR="00C014D1" w:rsidRDefault="00342321">
            <w:pPr>
              <w:pStyle w:val="TableParagraph"/>
              <w:ind w:left="7"/>
              <w:rPr>
                <w:b/>
                <w:sz w:val="20"/>
              </w:rPr>
            </w:pPr>
            <w:r>
              <w:rPr>
                <w:b/>
                <w:spacing w:val="-2"/>
                <w:sz w:val="20"/>
              </w:rPr>
              <w:t>Event</w:t>
            </w:r>
          </w:p>
        </w:tc>
        <w:tc>
          <w:tcPr>
            <w:tcW w:w="5675" w:type="dxa"/>
            <w:gridSpan w:val="2"/>
          </w:tcPr>
          <w:p w14:paraId="26D60223" w14:textId="77777777" w:rsidR="00C014D1" w:rsidRDefault="00342321">
            <w:pPr>
              <w:pStyle w:val="TableParagraph"/>
              <w:spacing w:line="234" w:lineRule="exact"/>
              <w:ind w:left="203"/>
              <w:jc w:val="left"/>
              <w:rPr>
                <w:b/>
                <w:sz w:val="13"/>
              </w:rPr>
            </w:pPr>
            <w:r>
              <w:rPr>
                <w:b/>
                <w:sz w:val="20"/>
              </w:rPr>
              <w:t>All</w:t>
            </w:r>
            <w:r>
              <w:rPr>
                <w:b/>
                <w:spacing w:val="-12"/>
                <w:sz w:val="20"/>
              </w:rPr>
              <w:t xml:space="preserve"> </w:t>
            </w:r>
            <w:r>
              <w:rPr>
                <w:b/>
                <w:sz w:val="20"/>
              </w:rPr>
              <w:t>lebrikizumab</w:t>
            </w:r>
            <w:r>
              <w:rPr>
                <w:b/>
                <w:spacing w:val="-11"/>
                <w:sz w:val="20"/>
              </w:rPr>
              <w:t xml:space="preserve"> </w:t>
            </w:r>
            <w:r>
              <w:rPr>
                <w:b/>
                <w:sz w:val="20"/>
              </w:rPr>
              <w:t>treated</w:t>
            </w:r>
            <w:r>
              <w:rPr>
                <w:b/>
                <w:spacing w:val="-11"/>
                <w:sz w:val="20"/>
              </w:rPr>
              <w:t xml:space="preserve"> </w:t>
            </w:r>
            <w:r>
              <w:rPr>
                <w:b/>
                <w:sz w:val="20"/>
              </w:rPr>
              <w:t>Placebo</w:t>
            </w:r>
            <w:r>
              <w:rPr>
                <w:b/>
                <w:spacing w:val="-10"/>
                <w:sz w:val="20"/>
              </w:rPr>
              <w:t xml:space="preserve"> </w:t>
            </w:r>
            <w:r>
              <w:rPr>
                <w:b/>
                <w:sz w:val="20"/>
              </w:rPr>
              <w:t>Controlled</w:t>
            </w:r>
            <w:r>
              <w:rPr>
                <w:b/>
                <w:spacing w:val="-11"/>
                <w:sz w:val="20"/>
              </w:rPr>
              <w:t xml:space="preserve"> </w:t>
            </w:r>
            <w:r>
              <w:rPr>
                <w:b/>
                <w:sz w:val="20"/>
              </w:rPr>
              <w:t>Analysis</w:t>
            </w:r>
            <w:r>
              <w:rPr>
                <w:b/>
                <w:spacing w:val="-11"/>
                <w:sz w:val="20"/>
              </w:rPr>
              <w:t xml:space="preserve"> </w:t>
            </w:r>
            <w:r>
              <w:rPr>
                <w:b/>
                <w:spacing w:val="-4"/>
                <w:sz w:val="20"/>
              </w:rPr>
              <w:t>Set</w:t>
            </w:r>
            <w:r>
              <w:rPr>
                <w:b/>
                <w:spacing w:val="-4"/>
                <w:position w:val="5"/>
                <w:sz w:val="13"/>
              </w:rPr>
              <w:t>a</w:t>
            </w:r>
          </w:p>
        </w:tc>
      </w:tr>
      <w:tr w:rsidR="00C014D1" w14:paraId="3E2F7256" w14:textId="77777777">
        <w:trPr>
          <w:trHeight w:val="925"/>
        </w:trPr>
        <w:tc>
          <w:tcPr>
            <w:tcW w:w="3344" w:type="dxa"/>
            <w:vMerge/>
            <w:tcBorders>
              <w:top w:val="nil"/>
            </w:tcBorders>
          </w:tcPr>
          <w:p w14:paraId="17F50F3B" w14:textId="77777777" w:rsidR="00C014D1" w:rsidRDefault="00C014D1">
            <w:pPr>
              <w:rPr>
                <w:sz w:val="2"/>
                <w:szCs w:val="2"/>
              </w:rPr>
            </w:pPr>
          </w:p>
        </w:tc>
        <w:tc>
          <w:tcPr>
            <w:tcW w:w="2838" w:type="dxa"/>
          </w:tcPr>
          <w:p w14:paraId="2F5611B1" w14:textId="77777777" w:rsidR="00C014D1" w:rsidRDefault="00342321">
            <w:pPr>
              <w:pStyle w:val="TableParagraph"/>
              <w:ind w:left="1031" w:right="1024" w:hanging="2"/>
              <w:rPr>
                <w:b/>
                <w:sz w:val="20"/>
              </w:rPr>
            </w:pPr>
            <w:r>
              <w:rPr>
                <w:b/>
                <w:spacing w:val="-2"/>
                <w:sz w:val="20"/>
              </w:rPr>
              <w:t>Placebo (N=404)</w:t>
            </w:r>
          </w:p>
          <w:p w14:paraId="13F1832D" w14:textId="77777777" w:rsidR="00C014D1" w:rsidRDefault="00342321">
            <w:pPr>
              <w:pStyle w:val="TableParagraph"/>
              <w:spacing w:before="61"/>
              <w:rPr>
                <w:b/>
                <w:sz w:val="20"/>
              </w:rPr>
            </w:pPr>
            <w:r>
              <w:rPr>
                <w:b/>
                <w:sz w:val="20"/>
              </w:rPr>
              <w:t>n</w:t>
            </w:r>
            <w:r>
              <w:rPr>
                <w:b/>
                <w:spacing w:val="-6"/>
                <w:sz w:val="20"/>
              </w:rPr>
              <w:t xml:space="preserve"> </w:t>
            </w:r>
            <w:r>
              <w:rPr>
                <w:b/>
                <w:sz w:val="20"/>
              </w:rPr>
              <w:t>(adj</w:t>
            </w:r>
            <w:r>
              <w:rPr>
                <w:b/>
                <w:spacing w:val="-2"/>
                <w:sz w:val="20"/>
              </w:rPr>
              <w:t xml:space="preserve"> </w:t>
            </w:r>
            <w:r>
              <w:rPr>
                <w:b/>
                <w:spacing w:val="-5"/>
                <w:sz w:val="20"/>
              </w:rPr>
              <w:t>%)</w:t>
            </w:r>
          </w:p>
        </w:tc>
        <w:tc>
          <w:tcPr>
            <w:tcW w:w="2837" w:type="dxa"/>
          </w:tcPr>
          <w:p w14:paraId="334220F4" w14:textId="77777777" w:rsidR="00C014D1" w:rsidRDefault="00342321">
            <w:pPr>
              <w:pStyle w:val="TableParagraph"/>
              <w:ind w:left="6"/>
              <w:rPr>
                <w:b/>
                <w:sz w:val="20"/>
              </w:rPr>
            </w:pPr>
            <w:r>
              <w:rPr>
                <w:b/>
                <w:sz w:val="20"/>
              </w:rPr>
              <w:t>Lebrikizumab</w:t>
            </w:r>
            <w:r>
              <w:rPr>
                <w:b/>
                <w:spacing w:val="-12"/>
                <w:sz w:val="20"/>
              </w:rPr>
              <w:t xml:space="preserve"> </w:t>
            </w:r>
            <w:r>
              <w:rPr>
                <w:b/>
                <w:sz w:val="20"/>
              </w:rPr>
              <w:t>250</w:t>
            </w:r>
            <w:r>
              <w:rPr>
                <w:b/>
                <w:spacing w:val="-11"/>
                <w:sz w:val="20"/>
              </w:rPr>
              <w:t xml:space="preserve"> </w:t>
            </w:r>
            <w:r>
              <w:rPr>
                <w:b/>
                <w:sz w:val="20"/>
              </w:rPr>
              <w:t>mg</w:t>
            </w:r>
            <w:r>
              <w:rPr>
                <w:b/>
                <w:spacing w:val="-11"/>
                <w:sz w:val="20"/>
              </w:rPr>
              <w:t xml:space="preserve"> </w:t>
            </w:r>
            <w:r>
              <w:rPr>
                <w:b/>
                <w:sz w:val="20"/>
              </w:rPr>
              <w:t xml:space="preserve">Q2W </w:t>
            </w:r>
            <w:r>
              <w:rPr>
                <w:b/>
                <w:spacing w:val="-2"/>
                <w:sz w:val="20"/>
              </w:rPr>
              <w:t>(N=783)</w:t>
            </w:r>
          </w:p>
          <w:p w14:paraId="0AF6EEAF" w14:textId="77777777" w:rsidR="00C014D1" w:rsidRDefault="00342321">
            <w:pPr>
              <w:pStyle w:val="TableParagraph"/>
              <w:spacing w:before="61"/>
              <w:ind w:left="6" w:right="1"/>
              <w:rPr>
                <w:b/>
                <w:sz w:val="20"/>
              </w:rPr>
            </w:pPr>
            <w:r>
              <w:rPr>
                <w:b/>
                <w:sz w:val="20"/>
              </w:rPr>
              <w:t>n</w:t>
            </w:r>
            <w:r>
              <w:rPr>
                <w:b/>
                <w:spacing w:val="-6"/>
                <w:sz w:val="20"/>
              </w:rPr>
              <w:t xml:space="preserve"> </w:t>
            </w:r>
            <w:r>
              <w:rPr>
                <w:b/>
                <w:sz w:val="20"/>
              </w:rPr>
              <w:t>(adj</w:t>
            </w:r>
            <w:r>
              <w:rPr>
                <w:b/>
                <w:spacing w:val="-2"/>
                <w:sz w:val="20"/>
              </w:rPr>
              <w:t xml:space="preserve"> </w:t>
            </w:r>
            <w:r>
              <w:rPr>
                <w:b/>
                <w:spacing w:val="-5"/>
                <w:sz w:val="20"/>
              </w:rPr>
              <w:t>%)</w:t>
            </w:r>
          </w:p>
        </w:tc>
      </w:tr>
      <w:tr w:rsidR="00C014D1" w14:paraId="5E2A0696" w14:textId="77777777">
        <w:trPr>
          <w:trHeight w:val="294"/>
        </w:trPr>
        <w:tc>
          <w:tcPr>
            <w:tcW w:w="3344" w:type="dxa"/>
          </w:tcPr>
          <w:p w14:paraId="3D422103" w14:textId="77777777" w:rsidR="00C014D1" w:rsidRDefault="00342321">
            <w:pPr>
              <w:pStyle w:val="TableParagraph"/>
              <w:spacing w:line="234" w:lineRule="exact"/>
              <w:ind w:left="107"/>
              <w:jc w:val="left"/>
              <w:rPr>
                <w:sz w:val="20"/>
              </w:rPr>
            </w:pPr>
            <w:r>
              <w:rPr>
                <w:sz w:val="20"/>
              </w:rPr>
              <w:t>Participants</w:t>
            </w:r>
            <w:r>
              <w:rPr>
                <w:spacing w:val="-4"/>
                <w:sz w:val="20"/>
              </w:rPr>
              <w:t xml:space="preserve"> </w:t>
            </w:r>
            <w:r>
              <w:rPr>
                <w:sz w:val="20"/>
              </w:rPr>
              <w:t>with</w:t>
            </w:r>
            <w:r>
              <w:rPr>
                <w:spacing w:val="-5"/>
                <w:sz w:val="20"/>
              </w:rPr>
              <w:t xml:space="preserve"> </w:t>
            </w:r>
            <w:r>
              <w:rPr>
                <w:sz w:val="20"/>
              </w:rPr>
              <w:t>at</w:t>
            </w:r>
            <w:r>
              <w:rPr>
                <w:spacing w:val="-7"/>
                <w:sz w:val="20"/>
              </w:rPr>
              <w:t xml:space="preserve"> </w:t>
            </w:r>
            <w:r>
              <w:rPr>
                <w:sz w:val="20"/>
              </w:rPr>
              <w:t>least</w:t>
            </w:r>
            <w:r>
              <w:rPr>
                <w:spacing w:val="-7"/>
                <w:sz w:val="20"/>
              </w:rPr>
              <w:t xml:space="preserve"> </w:t>
            </w:r>
            <w:r>
              <w:rPr>
                <w:sz w:val="20"/>
              </w:rPr>
              <w:t>1</w:t>
            </w:r>
            <w:r>
              <w:rPr>
                <w:spacing w:val="-6"/>
                <w:sz w:val="20"/>
              </w:rPr>
              <w:t xml:space="preserve"> </w:t>
            </w:r>
            <w:r>
              <w:rPr>
                <w:spacing w:val="-4"/>
                <w:sz w:val="20"/>
              </w:rPr>
              <w:t>TEAE</w:t>
            </w:r>
          </w:p>
        </w:tc>
        <w:tc>
          <w:tcPr>
            <w:tcW w:w="2838" w:type="dxa"/>
          </w:tcPr>
          <w:p w14:paraId="2CF94CC7" w14:textId="77777777" w:rsidR="00C014D1" w:rsidRDefault="00342321">
            <w:pPr>
              <w:pStyle w:val="TableParagraph"/>
              <w:spacing w:line="234" w:lineRule="exact"/>
              <w:rPr>
                <w:sz w:val="20"/>
              </w:rPr>
            </w:pPr>
            <w:r>
              <w:rPr>
                <w:sz w:val="20"/>
              </w:rPr>
              <w:t>215</w:t>
            </w:r>
            <w:r>
              <w:rPr>
                <w:spacing w:val="-5"/>
                <w:sz w:val="20"/>
              </w:rPr>
              <w:t xml:space="preserve"> </w:t>
            </w:r>
            <w:r>
              <w:rPr>
                <w:spacing w:val="-2"/>
                <w:sz w:val="20"/>
              </w:rPr>
              <w:t>(53.1)</w:t>
            </w:r>
          </w:p>
        </w:tc>
        <w:tc>
          <w:tcPr>
            <w:tcW w:w="2837" w:type="dxa"/>
          </w:tcPr>
          <w:p w14:paraId="73033C37" w14:textId="77777777" w:rsidR="00C014D1" w:rsidRDefault="00342321">
            <w:pPr>
              <w:pStyle w:val="TableParagraph"/>
              <w:spacing w:line="234" w:lineRule="exact"/>
              <w:ind w:left="6" w:right="1"/>
              <w:rPr>
                <w:sz w:val="20"/>
              </w:rPr>
            </w:pPr>
            <w:r>
              <w:rPr>
                <w:sz w:val="20"/>
              </w:rPr>
              <w:t>384</w:t>
            </w:r>
            <w:r>
              <w:rPr>
                <w:spacing w:val="-5"/>
                <w:sz w:val="20"/>
              </w:rPr>
              <w:t xml:space="preserve"> </w:t>
            </w:r>
            <w:r>
              <w:rPr>
                <w:spacing w:val="-2"/>
                <w:sz w:val="20"/>
              </w:rPr>
              <w:t>(49.2)</w:t>
            </w:r>
          </w:p>
        </w:tc>
      </w:tr>
      <w:tr w:rsidR="00C014D1" w14:paraId="7543768F" w14:textId="77777777">
        <w:trPr>
          <w:trHeight w:val="294"/>
        </w:trPr>
        <w:tc>
          <w:tcPr>
            <w:tcW w:w="3344" w:type="dxa"/>
          </w:tcPr>
          <w:p w14:paraId="0D4B8508" w14:textId="77777777" w:rsidR="00C014D1" w:rsidRDefault="00342321">
            <w:pPr>
              <w:pStyle w:val="TableParagraph"/>
              <w:spacing w:line="234" w:lineRule="exact"/>
              <w:ind w:left="107"/>
              <w:jc w:val="left"/>
              <w:rPr>
                <w:sz w:val="20"/>
              </w:rPr>
            </w:pPr>
            <w:r>
              <w:rPr>
                <w:spacing w:val="-2"/>
                <w:sz w:val="20"/>
              </w:rPr>
              <w:t>Conjunctivitis</w:t>
            </w:r>
          </w:p>
        </w:tc>
        <w:tc>
          <w:tcPr>
            <w:tcW w:w="2838" w:type="dxa"/>
          </w:tcPr>
          <w:p w14:paraId="253B43E6" w14:textId="77777777" w:rsidR="00C014D1" w:rsidRDefault="00342321">
            <w:pPr>
              <w:pStyle w:val="TableParagraph"/>
              <w:spacing w:line="234" w:lineRule="exact"/>
              <w:rPr>
                <w:sz w:val="20"/>
              </w:rPr>
            </w:pPr>
            <w:r>
              <w:rPr>
                <w:sz w:val="20"/>
              </w:rPr>
              <w:t>7</w:t>
            </w:r>
            <w:r>
              <w:rPr>
                <w:spacing w:val="-3"/>
                <w:sz w:val="20"/>
              </w:rPr>
              <w:t xml:space="preserve"> </w:t>
            </w:r>
            <w:r>
              <w:rPr>
                <w:spacing w:val="-2"/>
                <w:sz w:val="20"/>
              </w:rPr>
              <w:t>(1.8)</w:t>
            </w:r>
          </w:p>
        </w:tc>
        <w:tc>
          <w:tcPr>
            <w:tcW w:w="2837" w:type="dxa"/>
          </w:tcPr>
          <w:p w14:paraId="6DA886AC" w14:textId="77777777" w:rsidR="00C014D1" w:rsidRDefault="00342321">
            <w:pPr>
              <w:pStyle w:val="TableParagraph"/>
              <w:spacing w:line="234" w:lineRule="exact"/>
              <w:ind w:left="6" w:right="1"/>
              <w:rPr>
                <w:sz w:val="20"/>
              </w:rPr>
            </w:pPr>
            <w:r>
              <w:rPr>
                <w:sz w:val="20"/>
              </w:rPr>
              <w:t>51</w:t>
            </w:r>
            <w:r>
              <w:rPr>
                <w:spacing w:val="-4"/>
                <w:sz w:val="20"/>
              </w:rPr>
              <w:t xml:space="preserve"> </w:t>
            </w:r>
            <w:r>
              <w:rPr>
                <w:spacing w:val="-2"/>
                <w:sz w:val="20"/>
              </w:rPr>
              <w:t>(6.5)</w:t>
            </w:r>
          </w:p>
        </w:tc>
      </w:tr>
      <w:tr w:rsidR="00C014D1" w14:paraId="0254D4A8" w14:textId="77777777">
        <w:trPr>
          <w:trHeight w:val="294"/>
        </w:trPr>
        <w:tc>
          <w:tcPr>
            <w:tcW w:w="3344" w:type="dxa"/>
          </w:tcPr>
          <w:p w14:paraId="38283261" w14:textId="77777777" w:rsidR="00C014D1" w:rsidRDefault="00342321">
            <w:pPr>
              <w:pStyle w:val="TableParagraph"/>
              <w:spacing w:line="234" w:lineRule="exact"/>
              <w:ind w:left="107"/>
              <w:jc w:val="left"/>
              <w:rPr>
                <w:sz w:val="20"/>
              </w:rPr>
            </w:pPr>
            <w:r>
              <w:rPr>
                <w:spacing w:val="-2"/>
                <w:sz w:val="20"/>
              </w:rPr>
              <w:t>Dermatitis</w:t>
            </w:r>
            <w:r>
              <w:rPr>
                <w:spacing w:val="7"/>
                <w:sz w:val="20"/>
              </w:rPr>
              <w:t xml:space="preserve"> </w:t>
            </w:r>
            <w:r>
              <w:rPr>
                <w:spacing w:val="-2"/>
                <w:sz w:val="20"/>
              </w:rPr>
              <w:t>atopic</w:t>
            </w:r>
          </w:p>
        </w:tc>
        <w:tc>
          <w:tcPr>
            <w:tcW w:w="2838" w:type="dxa"/>
          </w:tcPr>
          <w:p w14:paraId="79217266" w14:textId="77777777" w:rsidR="00C014D1" w:rsidRDefault="00342321">
            <w:pPr>
              <w:pStyle w:val="TableParagraph"/>
              <w:spacing w:line="234" w:lineRule="exact"/>
              <w:rPr>
                <w:sz w:val="20"/>
              </w:rPr>
            </w:pPr>
            <w:r>
              <w:rPr>
                <w:sz w:val="20"/>
              </w:rPr>
              <w:t>74</w:t>
            </w:r>
            <w:r>
              <w:rPr>
                <w:spacing w:val="-4"/>
                <w:sz w:val="20"/>
              </w:rPr>
              <w:t xml:space="preserve"> </w:t>
            </w:r>
            <w:r>
              <w:rPr>
                <w:spacing w:val="-2"/>
                <w:sz w:val="20"/>
              </w:rPr>
              <w:t>(18.4)</w:t>
            </w:r>
          </w:p>
        </w:tc>
        <w:tc>
          <w:tcPr>
            <w:tcW w:w="2837" w:type="dxa"/>
          </w:tcPr>
          <w:p w14:paraId="132EB7FB" w14:textId="77777777" w:rsidR="00C014D1" w:rsidRDefault="00342321">
            <w:pPr>
              <w:pStyle w:val="TableParagraph"/>
              <w:spacing w:line="234" w:lineRule="exact"/>
              <w:ind w:left="6" w:right="1"/>
              <w:rPr>
                <w:sz w:val="20"/>
              </w:rPr>
            </w:pPr>
            <w:r>
              <w:rPr>
                <w:sz w:val="20"/>
              </w:rPr>
              <w:t>47</w:t>
            </w:r>
            <w:r>
              <w:rPr>
                <w:spacing w:val="-4"/>
                <w:sz w:val="20"/>
              </w:rPr>
              <w:t xml:space="preserve"> </w:t>
            </w:r>
            <w:r>
              <w:rPr>
                <w:spacing w:val="-2"/>
                <w:sz w:val="20"/>
              </w:rPr>
              <w:t>(6.0)</w:t>
            </w:r>
          </w:p>
        </w:tc>
      </w:tr>
      <w:tr w:rsidR="00C014D1" w14:paraId="65F6A33C" w14:textId="77777777">
        <w:trPr>
          <w:trHeight w:val="294"/>
        </w:trPr>
        <w:tc>
          <w:tcPr>
            <w:tcW w:w="3344" w:type="dxa"/>
          </w:tcPr>
          <w:p w14:paraId="0B6ED48D" w14:textId="77777777" w:rsidR="00C014D1" w:rsidRDefault="00342321">
            <w:pPr>
              <w:pStyle w:val="TableParagraph"/>
              <w:spacing w:line="234" w:lineRule="exact"/>
              <w:ind w:left="107"/>
              <w:jc w:val="left"/>
              <w:rPr>
                <w:sz w:val="20"/>
              </w:rPr>
            </w:pPr>
            <w:r>
              <w:rPr>
                <w:spacing w:val="-2"/>
                <w:sz w:val="20"/>
              </w:rPr>
              <w:t>Nasopharyngitis</w:t>
            </w:r>
          </w:p>
        </w:tc>
        <w:tc>
          <w:tcPr>
            <w:tcW w:w="2838" w:type="dxa"/>
          </w:tcPr>
          <w:p w14:paraId="35DCDC73" w14:textId="77777777" w:rsidR="00C014D1" w:rsidRDefault="00342321">
            <w:pPr>
              <w:pStyle w:val="TableParagraph"/>
              <w:spacing w:line="234" w:lineRule="exact"/>
              <w:rPr>
                <w:sz w:val="20"/>
              </w:rPr>
            </w:pPr>
            <w:r>
              <w:rPr>
                <w:sz w:val="20"/>
              </w:rPr>
              <w:t>13</w:t>
            </w:r>
            <w:r>
              <w:rPr>
                <w:spacing w:val="-4"/>
                <w:sz w:val="20"/>
              </w:rPr>
              <w:t xml:space="preserve"> </w:t>
            </w:r>
            <w:r>
              <w:rPr>
                <w:spacing w:val="-2"/>
                <w:sz w:val="20"/>
              </w:rPr>
              <w:t>(3.2)</w:t>
            </w:r>
          </w:p>
        </w:tc>
        <w:tc>
          <w:tcPr>
            <w:tcW w:w="2837" w:type="dxa"/>
          </w:tcPr>
          <w:p w14:paraId="7501ED39" w14:textId="77777777" w:rsidR="00C014D1" w:rsidRDefault="00342321">
            <w:pPr>
              <w:pStyle w:val="TableParagraph"/>
              <w:spacing w:line="234" w:lineRule="exact"/>
              <w:ind w:left="6" w:right="1"/>
              <w:rPr>
                <w:sz w:val="20"/>
              </w:rPr>
            </w:pPr>
            <w:r>
              <w:rPr>
                <w:sz w:val="20"/>
              </w:rPr>
              <w:t>34</w:t>
            </w:r>
            <w:r>
              <w:rPr>
                <w:spacing w:val="-4"/>
                <w:sz w:val="20"/>
              </w:rPr>
              <w:t xml:space="preserve"> </w:t>
            </w:r>
            <w:r>
              <w:rPr>
                <w:spacing w:val="-2"/>
                <w:sz w:val="20"/>
              </w:rPr>
              <w:t>(4.4)</w:t>
            </w:r>
          </w:p>
        </w:tc>
      </w:tr>
      <w:tr w:rsidR="00C014D1" w14:paraId="2F33ED15" w14:textId="77777777">
        <w:trPr>
          <w:trHeight w:val="292"/>
        </w:trPr>
        <w:tc>
          <w:tcPr>
            <w:tcW w:w="3344" w:type="dxa"/>
          </w:tcPr>
          <w:p w14:paraId="41E114A1" w14:textId="77777777" w:rsidR="00C014D1" w:rsidRDefault="00342321">
            <w:pPr>
              <w:pStyle w:val="TableParagraph"/>
              <w:spacing w:line="234" w:lineRule="exact"/>
              <w:ind w:left="107"/>
              <w:jc w:val="left"/>
              <w:rPr>
                <w:sz w:val="20"/>
              </w:rPr>
            </w:pPr>
            <w:r>
              <w:rPr>
                <w:spacing w:val="-2"/>
                <w:sz w:val="20"/>
              </w:rPr>
              <w:t>Headache</w:t>
            </w:r>
          </w:p>
        </w:tc>
        <w:tc>
          <w:tcPr>
            <w:tcW w:w="2838" w:type="dxa"/>
          </w:tcPr>
          <w:p w14:paraId="72E14A8A" w14:textId="77777777" w:rsidR="00C014D1" w:rsidRDefault="00342321">
            <w:pPr>
              <w:pStyle w:val="TableParagraph"/>
              <w:spacing w:line="234" w:lineRule="exact"/>
              <w:rPr>
                <w:sz w:val="20"/>
              </w:rPr>
            </w:pPr>
            <w:r>
              <w:rPr>
                <w:sz w:val="20"/>
              </w:rPr>
              <w:t>12</w:t>
            </w:r>
            <w:r>
              <w:rPr>
                <w:spacing w:val="-4"/>
                <w:sz w:val="20"/>
              </w:rPr>
              <w:t xml:space="preserve"> </w:t>
            </w:r>
            <w:r>
              <w:rPr>
                <w:spacing w:val="-2"/>
                <w:sz w:val="20"/>
              </w:rPr>
              <w:t>(2.9)</w:t>
            </w:r>
          </w:p>
        </w:tc>
        <w:tc>
          <w:tcPr>
            <w:tcW w:w="2837" w:type="dxa"/>
          </w:tcPr>
          <w:p w14:paraId="47F5791B" w14:textId="77777777" w:rsidR="00C014D1" w:rsidRDefault="00342321">
            <w:pPr>
              <w:pStyle w:val="TableParagraph"/>
              <w:spacing w:line="234" w:lineRule="exact"/>
              <w:ind w:left="6" w:right="1"/>
              <w:rPr>
                <w:sz w:val="20"/>
              </w:rPr>
            </w:pPr>
            <w:r>
              <w:rPr>
                <w:sz w:val="20"/>
              </w:rPr>
              <w:t>34</w:t>
            </w:r>
            <w:r>
              <w:rPr>
                <w:spacing w:val="-4"/>
                <w:sz w:val="20"/>
              </w:rPr>
              <w:t xml:space="preserve"> </w:t>
            </w:r>
            <w:r>
              <w:rPr>
                <w:spacing w:val="-2"/>
                <w:sz w:val="20"/>
              </w:rPr>
              <w:t>(4.4)</w:t>
            </w:r>
          </w:p>
        </w:tc>
      </w:tr>
      <w:tr w:rsidR="00C014D1" w14:paraId="1CF46EDE" w14:textId="77777777">
        <w:trPr>
          <w:trHeight w:val="294"/>
        </w:trPr>
        <w:tc>
          <w:tcPr>
            <w:tcW w:w="3344" w:type="dxa"/>
          </w:tcPr>
          <w:p w14:paraId="761B0429" w14:textId="77777777" w:rsidR="00C014D1" w:rsidRDefault="00342321">
            <w:pPr>
              <w:pStyle w:val="TableParagraph"/>
              <w:spacing w:before="1"/>
              <w:ind w:left="107"/>
              <w:jc w:val="left"/>
              <w:rPr>
                <w:sz w:val="20"/>
              </w:rPr>
            </w:pPr>
            <w:r>
              <w:rPr>
                <w:sz w:val="20"/>
              </w:rPr>
              <w:t>Oral</w:t>
            </w:r>
            <w:r>
              <w:rPr>
                <w:spacing w:val="-6"/>
                <w:sz w:val="20"/>
              </w:rPr>
              <w:t xml:space="preserve"> </w:t>
            </w:r>
            <w:r>
              <w:rPr>
                <w:spacing w:val="-2"/>
                <w:sz w:val="20"/>
              </w:rPr>
              <w:t>herpes</w:t>
            </w:r>
          </w:p>
        </w:tc>
        <w:tc>
          <w:tcPr>
            <w:tcW w:w="2838" w:type="dxa"/>
          </w:tcPr>
          <w:p w14:paraId="057B8851" w14:textId="77777777" w:rsidR="00C014D1" w:rsidRDefault="00342321">
            <w:pPr>
              <w:pStyle w:val="TableParagraph"/>
              <w:spacing w:before="1"/>
              <w:rPr>
                <w:sz w:val="20"/>
              </w:rPr>
            </w:pPr>
            <w:r>
              <w:rPr>
                <w:sz w:val="20"/>
              </w:rPr>
              <w:t>9</w:t>
            </w:r>
            <w:r>
              <w:rPr>
                <w:spacing w:val="-3"/>
                <w:sz w:val="20"/>
              </w:rPr>
              <w:t xml:space="preserve"> </w:t>
            </w:r>
            <w:r>
              <w:rPr>
                <w:spacing w:val="-2"/>
                <w:sz w:val="20"/>
              </w:rPr>
              <w:t>(2.3)</w:t>
            </w:r>
          </w:p>
        </w:tc>
        <w:tc>
          <w:tcPr>
            <w:tcW w:w="2837" w:type="dxa"/>
          </w:tcPr>
          <w:p w14:paraId="6F2942CC" w14:textId="77777777" w:rsidR="00C014D1" w:rsidRDefault="00342321">
            <w:pPr>
              <w:pStyle w:val="TableParagraph"/>
              <w:spacing w:before="1"/>
              <w:ind w:left="6" w:right="1"/>
              <w:rPr>
                <w:sz w:val="20"/>
              </w:rPr>
            </w:pPr>
            <w:r>
              <w:rPr>
                <w:sz w:val="20"/>
              </w:rPr>
              <w:t>15</w:t>
            </w:r>
            <w:r>
              <w:rPr>
                <w:spacing w:val="-4"/>
                <w:sz w:val="20"/>
              </w:rPr>
              <w:t xml:space="preserve"> </w:t>
            </w:r>
            <w:r>
              <w:rPr>
                <w:spacing w:val="-2"/>
                <w:sz w:val="20"/>
              </w:rPr>
              <w:t>(1.9)</w:t>
            </w:r>
          </w:p>
        </w:tc>
      </w:tr>
      <w:tr w:rsidR="00C014D1" w14:paraId="341D0C67" w14:textId="77777777">
        <w:trPr>
          <w:trHeight w:val="294"/>
        </w:trPr>
        <w:tc>
          <w:tcPr>
            <w:tcW w:w="3344" w:type="dxa"/>
          </w:tcPr>
          <w:p w14:paraId="684DFDB5" w14:textId="77777777" w:rsidR="00C014D1" w:rsidRDefault="00342321">
            <w:pPr>
              <w:pStyle w:val="TableParagraph"/>
              <w:spacing w:before="1"/>
              <w:ind w:left="107"/>
              <w:jc w:val="left"/>
              <w:rPr>
                <w:sz w:val="20"/>
              </w:rPr>
            </w:pPr>
            <w:r>
              <w:rPr>
                <w:spacing w:val="-2"/>
                <w:sz w:val="20"/>
              </w:rPr>
              <w:t>Conjunctivitis</w:t>
            </w:r>
            <w:r>
              <w:rPr>
                <w:spacing w:val="14"/>
                <w:sz w:val="20"/>
              </w:rPr>
              <w:t xml:space="preserve"> </w:t>
            </w:r>
            <w:r>
              <w:rPr>
                <w:spacing w:val="-2"/>
                <w:sz w:val="20"/>
              </w:rPr>
              <w:t>allergic</w:t>
            </w:r>
          </w:p>
        </w:tc>
        <w:tc>
          <w:tcPr>
            <w:tcW w:w="2838" w:type="dxa"/>
          </w:tcPr>
          <w:p w14:paraId="130AF866" w14:textId="77777777" w:rsidR="00C014D1" w:rsidRDefault="00342321">
            <w:pPr>
              <w:pStyle w:val="TableParagraph"/>
              <w:spacing w:before="1"/>
              <w:rPr>
                <w:sz w:val="20"/>
              </w:rPr>
            </w:pPr>
            <w:r>
              <w:rPr>
                <w:sz w:val="20"/>
              </w:rPr>
              <w:t>3</w:t>
            </w:r>
            <w:r>
              <w:rPr>
                <w:spacing w:val="-3"/>
                <w:sz w:val="20"/>
              </w:rPr>
              <w:t xml:space="preserve"> </w:t>
            </w:r>
            <w:r>
              <w:rPr>
                <w:spacing w:val="-2"/>
                <w:sz w:val="20"/>
              </w:rPr>
              <w:t>(0.7)</w:t>
            </w:r>
          </w:p>
        </w:tc>
        <w:tc>
          <w:tcPr>
            <w:tcW w:w="2837" w:type="dxa"/>
          </w:tcPr>
          <w:p w14:paraId="26E82D42" w14:textId="77777777" w:rsidR="00C014D1" w:rsidRDefault="00342321">
            <w:pPr>
              <w:pStyle w:val="TableParagraph"/>
              <w:spacing w:before="1"/>
              <w:ind w:left="6" w:right="1"/>
              <w:rPr>
                <w:sz w:val="20"/>
              </w:rPr>
            </w:pPr>
            <w:r>
              <w:rPr>
                <w:sz w:val="20"/>
              </w:rPr>
              <w:t>14</w:t>
            </w:r>
            <w:r>
              <w:rPr>
                <w:spacing w:val="-4"/>
                <w:sz w:val="20"/>
              </w:rPr>
              <w:t xml:space="preserve"> </w:t>
            </w:r>
            <w:r>
              <w:rPr>
                <w:spacing w:val="-2"/>
                <w:sz w:val="20"/>
              </w:rPr>
              <w:t>(1.8)</w:t>
            </w:r>
          </w:p>
        </w:tc>
      </w:tr>
      <w:tr w:rsidR="00C014D1" w14:paraId="218D161D" w14:textId="77777777">
        <w:trPr>
          <w:trHeight w:val="294"/>
        </w:trPr>
        <w:tc>
          <w:tcPr>
            <w:tcW w:w="3344" w:type="dxa"/>
          </w:tcPr>
          <w:p w14:paraId="59719393" w14:textId="77777777" w:rsidR="00C014D1" w:rsidRDefault="00342321">
            <w:pPr>
              <w:pStyle w:val="TableParagraph"/>
              <w:spacing w:line="234" w:lineRule="exact"/>
              <w:ind w:left="107"/>
              <w:jc w:val="left"/>
              <w:rPr>
                <w:sz w:val="20"/>
              </w:rPr>
            </w:pPr>
            <w:r>
              <w:rPr>
                <w:sz w:val="20"/>
              </w:rPr>
              <w:t>Dry</w:t>
            </w:r>
            <w:r>
              <w:rPr>
                <w:spacing w:val="-6"/>
                <w:sz w:val="20"/>
              </w:rPr>
              <w:t xml:space="preserve"> </w:t>
            </w:r>
            <w:r>
              <w:rPr>
                <w:spacing w:val="-5"/>
                <w:sz w:val="20"/>
              </w:rPr>
              <w:t>eye</w:t>
            </w:r>
          </w:p>
        </w:tc>
        <w:tc>
          <w:tcPr>
            <w:tcW w:w="2838" w:type="dxa"/>
          </w:tcPr>
          <w:p w14:paraId="7537452B" w14:textId="77777777" w:rsidR="00C014D1" w:rsidRDefault="00342321">
            <w:pPr>
              <w:pStyle w:val="TableParagraph"/>
              <w:spacing w:line="234" w:lineRule="exact"/>
              <w:rPr>
                <w:sz w:val="20"/>
              </w:rPr>
            </w:pPr>
            <w:r>
              <w:rPr>
                <w:sz w:val="20"/>
              </w:rPr>
              <w:t>4</w:t>
            </w:r>
            <w:r>
              <w:rPr>
                <w:spacing w:val="-3"/>
                <w:sz w:val="20"/>
              </w:rPr>
              <w:t xml:space="preserve"> </w:t>
            </w:r>
            <w:r>
              <w:rPr>
                <w:spacing w:val="-2"/>
                <w:sz w:val="20"/>
              </w:rPr>
              <w:t>(0.9)</w:t>
            </w:r>
          </w:p>
        </w:tc>
        <w:tc>
          <w:tcPr>
            <w:tcW w:w="2837" w:type="dxa"/>
          </w:tcPr>
          <w:p w14:paraId="6465697F" w14:textId="77777777" w:rsidR="00C014D1" w:rsidRDefault="00342321">
            <w:pPr>
              <w:pStyle w:val="TableParagraph"/>
              <w:spacing w:line="234" w:lineRule="exact"/>
              <w:ind w:left="6" w:right="1"/>
              <w:rPr>
                <w:sz w:val="20"/>
              </w:rPr>
            </w:pPr>
            <w:r>
              <w:rPr>
                <w:sz w:val="20"/>
              </w:rPr>
              <w:t>11</w:t>
            </w:r>
            <w:r>
              <w:rPr>
                <w:spacing w:val="-4"/>
                <w:sz w:val="20"/>
              </w:rPr>
              <w:t xml:space="preserve"> </w:t>
            </w:r>
            <w:r>
              <w:rPr>
                <w:spacing w:val="-2"/>
                <w:sz w:val="20"/>
              </w:rPr>
              <w:t>(1.4)</w:t>
            </w:r>
          </w:p>
        </w:tc>
      </w:tr>
      <w:tr w:rsidR="00C014D1" w14:paraId="496F8756" w14:textId="77777777">
        <w:trPr>
          <w:trHeight w:val="294"/>
        </w:trPr>
        <w:tc>
          <w:tcPr>
            <w:tcW w:w="3344" w:type="dxa"/>
          </w:tcPr>
          <w:p w14:paraId="3C961C5E" w14:textId="77777777" w:rsidR="00C014D1" w:rsidRDefault="00342321">
            <w:pPr>
              <w:pStyle w:val="TableParagraph"/>
              <w:spacing w:line="234" w:lineRule="exact"/>
              <w:ind w:left="107"/>
              <w:jc w:val="left"/>
              <w:rPr>
                <w:sz w:val="20"/>
              </w:rPr>
            </w:pPr>
            <w:r>
              <w:rPr>
                <w:spacing w:val="-2"/>
                <w:sz w:val="20"/>
              </w:rPr>
              <w:t>Pruritis</w:t>
            </w:r>
          </w:p>
        </w:tc>
        <w:tc>
          <w:tcPr>
            <w:tcW w:w="2838" w:type="dxa"/>
          </w:tcPr>
          <w:p w14:paraId="65CB2713" w14:textId="77777777" w:rsidR="00C014D1" w:rsidRDefault="00342321">
            <w:pPr>
              <w:pStyle w:val="TableParagraph"/>
              <w:spacing w:line="234" w:lineRule="exact"/>
              <w:rPr>
                <w:sz w:val="20"/>
              </w:rPr>
            </w:pPr>
            <w:r>
              <w:rPr>
                <w:sz w:val="20"/>
              </w:rPr>
              <w:t>7</w:t>
            </w:r>
            <w:r>
              <w:rPr>
                <w:spacing w:val="-3"/>
                <w:sz w:val="20"/>
              </w:rPr>
              <w:t xml:space="preserve"> </w:t>
            </w:r>
            <w:r>
              <w:rPr>
                <w:spacing w:val="-2"/>
                <w:sz w:val="20"/>
              </w:rPr>
              <w:t>(1.8)</w:t>
            </w:r>
          </w:p>
        </w:tc>
        <w:tc>
          <w:tcPr>
            <w:tcW w:w="2837" w:type="dxa"/>
          </w:tcPr>
          <w:p w14:paraId="3DA6F771" w14:textId="77777777" w:rsidR="00C014D1" w:rsidRDefault="00342321">
            <w:pPr>
              <w:pStyle w:val="TableParagraph"/>
              <w:spacing w:line="234" w:lineRule="exact"/>
              <w:ind w:left="6" w:right="1"/>
              <w:rPr>
                <w:sz w:val="20"/>
              </w:rPr>
            </w:pPr>
            <w:r>
              <w:rPr>
                <w:sz w:val="20"/>
              </w:rPr>
              <w:t>9</w:t>
            </w:r>
            <w:r>
              <w:rPr>
                <w:spacing w:val="-3"/>
                <w:sz w:val="20"/>
              </w:rPr>
              <w:t xml:space="preserve"> </w:t>
            </w:r>
            <w:r>
              <w:rPr>
                <w:spacing w:val="-2"/>
                <w:sz w:val="20"/>
              </w:rPr>
              <w:t>(1.2)</w:t>
            </w:r>
          </w:p>
        </w:tc>
      </w:tr>
      <w:tr w:rsidR="00C014D1" w14:paraId="71D66AF6" w14:textId="77777777">
        <w:trPr>
          <w:trHeight w:val="294"/>
        </w:trPr>
        <w:tc>
          <w:tcPr>
            <w:tcW w:w="3344" w:type="dxa"/>
          </w:tcPr>
          <w:p w14:paraId="56A7CD8D" w14:textId="77777777" w:rsidR="00C014D1" w:rsidRDefault="00342321">
            <w:pPr>
              <w:pStyle w:val="TableParagraph"/>
              <w:spacing w:line="234" w:lineRule="exact"/>
              <w:ind w:left="107"/>
              <w:jc w:val="left"/>
              <w:rPr>
                <w:sz w:val="20"/>
              </w:rPr>
            </w:pPr>
            <w:r>
              <w:rPr>
                <w:spacing w:val="-2"/>
                <w:sz w:val="20"/>
              </w:rPr>
              <w:t>COVID-</w:t>
            </w:r>
            <w:r>
              <w:rPr>
                <w:spacing w:val="-5"/>
                <w:sz w:val="20"/>
              </w:rPr>
              <w:t>19</w:t>
            </w:r>
          </w:p>
        </w:tc>
        <w:tc>
          <w:tcPr>
            <w:tcW w:w="2838" w:type="dxa"/>
          </w:tcPr>
          <w:p w14:paraId="7E8575DB" w14:textId="77777777" w:rsidR="00C014D1" w:rsidRDefault="00342321">
            <w:pPr>
              <w:pStyle w:val="TableParagraph"/>
              <w:spacing w:line="234" w:lineRule="exact"/>
              <w:rPr>
                <w:sz w:val="20"/>
              </w:rPr>
            </w:pPr>
            <w:r>
              <w:rPr>
                <w:sz w:val="20"/>
              </w:rPr>
              <w:t>5</w:t>
            </w:r>
            <w:r>
              <w:rPr>
                <w:spacing w:val="-3"/>
                <w:sz w:val="20"/>
              </w:rPr>
              <w:t xml:space="preserve"> </w:t>
            </w:r>
            <w:r>
              <w:rPr>
                <w:spacing w:val="-2"/>
                <w:sz w:val="20"/>
              </w:rPr>
              <w:t>(1.3)</w:t>
            </w:r>
          </w:p>
        </w:tc>
        <w:tc>
          <w:tcPr>
            <w:tcW w:w="2837" w:type="dxa"/>
          </w:tcPr>
          <w:p w14:paraId="61075861" w14:textId="77777777" w:rsidR="00C014D1" w:rsidRDefault="00342321">
            <w:pPr>
              <w:pStyle w:val="TableParagraph"/>
              <w:spacing w:line="234" w:lineRule="exact"/>
              <w:ind w:left="6" w:right="1"/>
              <w:rPr>
                <w:sz w:val="20"/>
              </w:rPr>
            </w:pPr>
            <w:r>
              <w:rPr>
                <w:sz w:val="20"/>
              </w:rPr>
              <w:t>9</w:t>
            </w:r>
            <w:r>
              <w:rPr>
                <w:spacing w:val="-3"/>
                <w:sz w:val="20"/>
              </w:rPr>
              <w:t xml:space="preserve"> </w:t>
            </w:r>
            <w:r>
              <w:rPr>
                <w:spacing w:val="-2"/>
                <w:sz w:val="20"/>
              </w:rPr>
              <w:t>(1.1)</w:t>
            </w:r>
          </w:p>
        </w:tc>
      </w:tr>
      <w:tr w:rsidR="00C014D1" w14:paraId="7538E408" w14:textId="77777777">
        <w:trPr>
          <w:trHeight w:val="294"/>
        </w:trPr>
        <w:tc>
          <w:tcPr>
            <w:tcW w:w="3344" w:type="dxa"/>
          </w:tcPr>
          <w:p w14:paraId="49D24485" w14:textId="77777777" w:rsidR="00C014D1" w:rsidRDefault="00342321">
            <w:pPr>
              <w:pStyle w:val="TableParagraph"/>
              <w:spacing w:line="234" w:lineRule="exact"/>
              <w:ind w:left="107"/>
              <w:jc w:val="left"/>
              <w:rPr>
                <w:sz w:val="20"/>
              </w:rPr>
            </w:pPr>
            <w:r>
              <w:rPr>
                <w:spacing w:val="-2"/>
                <w:sz w:val="20"/>
              </w:rPr>
              <w:t>Hypertension</w:t>
            </w:r>
          </w:p>
        </w:tc>
        <w:tc>
          <w:tcPr>
            <w:tcW w:w="2838" w:type="dxa"/>
          </w:tcPr>
          <w:p w14:paraId="229B848D" w14:textId="77777777" w:rsidR="00C014D1" w:rsidRDefault="00342321">
            <w:pPr>
              <w:pStyle w:val="TableParagraph"/>
              <w:spacing w:line="234" w:lineRule="exact"/>
              <w:rPr>
                <w:sz w:val="20"/>
              </w:rPr>
            </w:pPr>
            <w:r>
              <w:rPr>
                <w:sz w:val="20"/>
              </w:rPr>
              <w:t>4</w:t>
            </w:r>
            <w:r>
              <w:rPr>
                <w:spacing w:val="-3"/>
                <w:sz w:val="20"/>
              </w:rPr>
              <w:t xml:space="preserve"> </w:t>
            </w:r>
            <w:r>
              <w:rPr>
                <w:spacing w:val="-2"/>
                <w:sz w:val="20"/>
              </w:rPr>
              <w:t>(1.0)</w:t>
            </w:r>
          </w:p>
        </w:tc>
        <w:tc>
          <w:tcPr>
            <w:tcW w:w="2837" w:type="dxa"/>
          </w:tcPr>
          <w:p w14:paraId="4338CDB8" w14:textId="77777777" w:rsidR="00C014D1" w:rsidRDefault="00342321">
            <w:pPr>
              <w:pStyle w:val="TableParagraph"/>
              <w:spacing w:line="234" w:lineRule="exact"/>
              <w:ind w:left="6" w:right="1"/>
              <w:rPr>
                <w:sz w:val="20"/>
              </w:rPr>
            </w:pPr>
            <w:r>
              <w:rPr>
                <w:sz w:val="20"/>
              </w:rPr>
              <w:t>9</w:t>
            </w:r>
            <w:r>
              <w:rPr>
                <w:spacing w:val="-3"/>
                <w:sz w:val="20"/>
              </w:rPr>
              <w:t xml:space="preserve"> </w:t>
            </w:r>
            <w:r>
              <w:rPr>
                <w:spacing w:val="-2"/>
                <w:sz w:val="20"/>
              </w:rPr>
              <w:t>(1.1)</w:t>
            </w:r>
          </w:p>
        </w:tc>
      </w:tr>
      <w:tr w:rsidR="00C014D1" w14:paraId="1BBEB974" w14:textId="77777777">
        <w:trPr>
          <w:trHeight w:val="294"/>
        </w:trPr>
        <w:tc>
          <w:tcPr>
            <w:tcW w:w="3344" w:type="dxa"/>
          </w:tcPr>
          <w:p w14:paraId="2290FF18" w14:textId="77777777" w:rsidR="00C014D1" w:rsidRDefault="00342321">
            <w:pPr>
              <w:pStyle w:val="TableParagraph"/>
              <w:spacing w:line="234" w:lineRule="exact"/>
              <w:ind w:left="107"/>
              <w:jc w:val="left"/>
              <w:rPr>
                <w:sz w:val="20"/>
              </w:rPr>
            </w:pPr>
            <w:r>
              <w:rPr>
                <w:sz w:val="20"/>
              </w:rPr>
              <w:t>Rhinitis</w:t>
            </w:r>
            <w:r>
              <w:rPr>
                <w:spacing w:val="-9"/>
                <w:sz w:val="20"/>
              </w:rPr>
              <w:t xml:space="preserve"> </w:t>
            </w:r>
            <w:r>
              <w:rPr>
                <w:spacing w:val="-2"/>
                <w:sz w:val="20"/>
              </w:rPr>
              <w:t>allergic</w:t>
            </w:r>
          </w:p>
        </w:tc>
        <w:tc>
          <w:tcPr>
            <w:tcW w:w="2838" w:type="dxa"/>
          </w:tcPr>
          <w:p w14:paraId="2F96FCAF" w14:textId="77777777" w:rsidR="00C014D1" w:rsidRDefault="00342321">
            <w:pPr>
              <w:pStyle w:val="TableParagraph"/>
              <w:spacing w:line="234" w:lineRule="exact"/>
              <w:rPr>
                <w:sz w:val="20"/>
              </w:rPr>
            </w:pPr>
            <w:r>
              <w:rPr>
                <w:sz w:val="20"/>
              </w:rPr>
              <w:t>1</w:t>
            </w:r>
            <w:r>
              <w:rPr>
                <w:spacing w:val="-3"/>
                <w:sz w:val="20"/>
              </w:rPr>
              <w:t xml:space="preserve"> </w:t>
            </w:r>
            <w:r>
              <w:rPr>
                <w:spacing w:val="-2"/>
                <w:sz w:val="20"/>
              </w:rPr>
              <w:t>(0.2)</w:t>
            </w:r>
          </w:p>
        </w:tc>
        <w:tc>
          <w:tcPr>
            <w:tcW w:w="2837" w:type="dxa"/>
          </w:tcPr>
          <w:p w14:paraId="4E688B8F" w14:textId="77777777" w:rsidR="00C014D1" w:rsidRDefault="00342321">
            <w:pPr>
              <w:pStyle w:val="TableParagraph"/>
              <w:spacing w:line="234" w:lineRule="exact"/>
              <w:ind w:left="6" w:right="1"/>
              <w:rPr>
                <w:sz w:val="20"/>
              </w:rPr>
            </w:pPr>
            <w:r>
              <w:rPr>
                <w:sz w:val="20"/>
              </w:rPr>
              <w:t>8</w:t>
            </w:r>
            <w:r>
              <w:rPr>
                <w:spacing w:val="-3"/>
                <w:sz w:val="20"/>
              </w:rPr>
              <w:t xml:space="preserve"> </w:t>
            </w:r>
            <w:r>
              <w:rPr>
                <w:spacing w:val="-2"/>
                <w:sz w:val="20"/>
              </w:rPr>
              <w:t>(1.0)</w:t>
            </w:r>
          </w:p>
        </w:tc>
      </w:tr>
      <w:tr w:rsidR="00C014D1" w14:paraId="1B7CFFCE" w14:textId="77777777">
        <w:trPr>
          <w:trHeight w:val="294"/>
        </w:trPr>
        <w:tc>
          <w:tcPr>
            <w:tcW w:w="3344" w:type="dxa"/>
          </w:tcPr>
          <w:p w14:paraId="7EDD5C12" w14:textId="77777777" w:rsidR="00C014D1" w:rsidRDefault="00342321">
            <w:pPr>
              <w:pStyle w:val="TableParagraph"/>
              <w:spacing w:line="234" w:lineRule="exact"/>
              <w:ind w:left="107"/>
              <w:jc w:val="left"/>
              <w:rPr>
                <w:sz w:val="20"/>
              </w:rPr>
            </w:pPr>
            <w:r>
              <w:rPr>
                <w:sz w:val="20"/>
              </w:rPr>
              <w:t>Injection</w:t>
            </w:r>
            <w:r>
              <w:rPr>
                <w:spacing w:val="-8"/>
                <w:sz w:val="20"/>
              </w:rPr>
              <w:t xml:space="preserve"> </w:t>
            </w:r>
            <w:r>
              <w:rPr>
                <w:sz w:val="20"/>
              </w:rPr>
              <w:t>site</w:t>
            </w:r>
            <w:r>
              <w:rPr>
                <w:spacing w:val="-9"/>
                <w:sz w:val="20"/>
              </w:rPr>
              <w:t xml:space="preserve"> </w:t>
            </w:r>
            <w:r>
              <w:rPr>
                <w:spacing w:val="-4"/>
                <w:sz w:val="20"/>
              </w:rPr>
              <w:t>pain</w:t>
            </w:r>
          </w:p>
        </w:tc>
        <w:tc>
          <w:tcPr>
            <w:tcW w:w="2838" w:type="dxa"/>
          </w:tcPr>
          <w:p w14:paraId="0D2222F1" w14:textId="77777777" w:rsidR="00C014D1" w:rsidRDefault="00342321">
            <w:pPr>
              <w:pStyle w:val="TableParagraph"/>
              <w:spacing w:line="234" w:lineRule="exact"/>
              <w:rPr>
                <w:sz w:val="20"/>
              </w:rPr>
            </w:pPr>
            <w:r>
              <w:rPr>
                <w:sz w:val="20"/>
              </w:rPr>
              <w:t>4</w:t>
            </w:r>
            <w:r>
              <w:rPr>
                <w:spacing w:val="-3"/>
                <w:sz w:val="20"/>
              </w:rPr>
              <w:t xml:space="preserve"> </w:t>
            </w:r>
            <w:r>
              <w:rPr>
                <w:spacing w:val="-2"/>
                <w:sz w:val="20"/>
              </w:rPr>
              <w:t>(1.0)</w:t>
            </w:r>
          </w:p>
        </w:tc>
        <w:tc>
          <w:tcPr>
            <w:tcW w:w="2837" w:type="dxa"/>
          </w:tcPr>
          <w:p w14:paraId="71A32986" w14:textId="77777777" w:rsidR="00C014D1" w:rsidRDefault="00342321">
            <w:pPr>
              <w:pStyle w:val="TableParagraph"/>
              <w:spacing w:line="234" w:lineRule="exact"/>
              <w:ind w:left="6" w:right="1"/>
              <w:rPr>
                <w:sz w:val="20"/>
              </w:rPr>
            </w:pPr>
            <w:r>
              <w:rPr>
                <w:sz w:val="20"/>
              </w:rPr>
              <w:t>7</w:t>
            </w:r>
            <w:r>
              <w:rPr>
                <w:spacing w:val="-3"/>
                <w:sz w:val="20"/>
              </w:rPr>
              <w:t xml:space="preserve"> </w:t>
            </w:r>
            <w:r>
              <w:rPr>
                <w:spacing w:val="-2"/>
                <w:sz w:val="20"/>
              </w:rPr>
              <w:t>(1.0)</w:t>
            </w:r>
          </w:p>
        </w:tc>
      </w:tr>
    </w:tbl>
    <w:p w14:paraId="256E3AB5" w14:textId="77777777" w:rsidR="00C014D1" w:rsidRDefault="00342321">
      <w:pPr>
        <w:spacing w:before="9"/>
        <w:ind w:left="120" w:right="332"/>
        <w:rPr>
          <w:sz w:val="20"/>
        </w:rPr>
      </w:pPr>
      <w:r>
        <w:rPr>
          <w:sz w:val="20"/>
        </w:rPr>
        <w:t>Abbreviations: adj % = study size adjusted percentage; COVID-19 = coronavirus disease 2019; n = number</w:t>
      </w:r>
      <w:r>
        <w:rPr>
          <w:spacing w:val="-4"/>
          <w:sz w:val="20"/>
        </w:rPr>
        <w:t xml:space="preserve"> </w:t>
      </w:r>
      <w:r>
        <w:rPr>
          <w:sz w:val="20"/>
        </w:rPr>
        <w:t>of</w:t>
      </w:r>
      <w:r>
        <w:rPr>
          <w:spacing w:val="-2"/>
          <w:sz w:val="20"/>
        </w:rPr>
        <w:t xml:space="preserve"> </w:t>
      </w:r>
      <w:r>
        <w:rPr>
          <w:sz w:val="20"/>
        </w:rPr>
        <w:t>patients</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specified</w:t>
      </w:r>
      <w:r>
        <w:rPr>
          <w:spacing w:val="-3"/>
          <w:sz w:val="20"/>
        </w:rPr>
        <w:t xml:space="preserve"> </w:t>
      </w:r>
      <w:r>
        <w:rPr>
          <w:sz w:val="20"/>
        </w:rPr>
        <w:t>category;</w:t>
      </w:r>
      <w:r>
        <w:rPr>
          <w:spacing w:val="-3"/>
          <w:sz w:val="20"/>
        </w:rPr>
        <w:t xml:space="preserve"> </w:t>
      </w:r>
      <w:r>
        <w:rPr>
          <w:sz w:val="20"/>
        </w:rPr>
        <w:t>N</w:t>
      </w:r>
      <w:r>
        <w:rPr>
          <w:spacing w:val="-2"/>
          <w:sz w:val="20"/>
        </w:rPr>
        <w:t xml:space="preserve"> </w:t>
      </w:r>
      <w:r>
        <w:rPr>
          <w:sz w:val="20"/>
        </w:rPr>
        <w:t>=</w:t>
      </w:r>
      <w:r>
        <w:rPr>
          <w:spacing w:val="-1"/>
          <w:sz w:val="20"/>
        </w:rPr>
        <w:t xml:space="preserve"> </w:t>
      </w:r>
      <w:r>
        <w:rPr>
          <w:sz w:val="20"/>
        </w:rPr>
        <w:t>number</w:t>
      </w:r>
      <w:r>
        <w:rPr>
          <w:spacing w:val="-4"/>
          <w:sz w:val="20"/>
        </w:rPr>
        <w:t xml:space="preserve"> </w:t>
      </w:r>
      <w:r>
        <w:rPr>
          <w:sz w:val="20"/>
        </w:rPr>
        <w:t>of</w:t>
      </w:r>
      <w:r>
        <w:rPr>
          <w:spacing w:val="-2"/>
          <w:sz w:val="20"/>
        </w:rPr>
        <w:t xml:space="preserve"> </w:t>
      </w:r>
      <w:r>
        <w:rPr>
          <w:sz w:val="20"/>
        </w:rPr>
        <w:t>patients</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safety</w:t>
      </w:r>
      <w:r>
        <w:rPr>
          <w:spacing w:val="-3"/>
          <w:sz w:val="20"/>
        </w:rPr>
        <w:t xml:space="preserve"> </w:t>
      </w:r>
      <w:r>
        <w:rPr>
          <w:sz w:val="20"/>
        </w:rPr>
        <w:t>analysis</w:t>
      </w:r>
      <w:r>
        <w:rPr>
          <w:spacing w:val="-3"/>
          <w:sz w:val="20"/>
        </w:rPr>
        <w:t xml:space="preserve"> </w:t>
      </w:r>
      <w:r>
        <w:rPr>
          <w:sz w:val="20"/>
        </w:rPr>
        <w:t>set;</w:t>
      </w:r>
      <w:r>
        <w:rPr>
          <w:spacing w:val="-3"/>
          <w:sz w:val="20"/>
        </w:rPr>
        <w:t xml:space="preserve"> </w:t>
      </w:r>
      <w:r>
        <w:rPr>
          <w:sz w:val="20"/>
        </w:rPr>
        <w:t>Q2W</w:t>
      </w:r>
      <w:r>
        <w:rPr>
          <w:spacing w:val="-2"/>
          <w:sz w:val="20"/>
        </w:rPr>
        <w:t xml:space="preserve"> </w:t>
      </w:r>
      <w:r>
        <w:rPr>
          <w:sz w:val="20"/>
        </w:rPr>
        <w:t>= every 2 weeks</w:t>
      </w:r>
    </w:p>
    <w:p w14:paraId="10CF066D" w14:textId="77777777" w:rsidR="00C014D1" w:rsidRDefault="00342321">
      <w:pPr>
        <w:spacing w:before="2"/>
        <w:ind w:left="120"/>
        <w:rPr>
          <w:sz w:val="20"/>
        </w:rPr>
      </w:pPr>
      <w:r>
        <w:rPr>
          <w:position w:val="5"/>
          <w:sz w:val="13"/>
        </w:rPr>
        <w:t>a</w:t>
      </w:r>
      <w:r>
        <w:rPr>
          <w:spacing w:val="9"/>
          <w:position w:val="5"/>
          <w:sz w:val="13"/>
        </w:rPr>
        <w:t xml:space="preserve"> </w:t>
      </w:r>
      <w:r>
        <w:rPr>
          <w:sz w:val="20"/>
        </w:rPr>
        <w:t>Studies</w:t>
      </w:r>
      <w:r>
        <w:rPr>
          <w:spacing w:val="-5"/>
          <w:sz w:val="20"/>
        </w:rPr>
        <w:t xml:space="preserve"> </w:t>
      </w:r>
      <w:proofErr w:type="spellStart"/>
      <w:r>
        <w:rPr>
          <w:sz w:val="20"/>
        </w:rPr>
        <w:t>ADvocate</w:t>
      </w:r>
      <w:proofErr w:type="spellEnd"/>
      <w:r>
        <w:rPr>
          <w:spacing w:val="-4"/>
          <w:sz w:val="20"/>
        </w:rPr>
        <w:t xml:space="preserve"> </w:t>
      </w:r>
      <w:r>
        <w:rPr>
          <w:sz w:val="20"/>
        </w:rPr>
        <w:t>1,</w:t>
      </w:r>
      <w:r>
        <w:rPr>
          <w:spacing w:val="-5"/>
          <w:sz w:val="20"/>
        </w:rPr>
        <w:t xml:space="preserve"> </w:t>
      </w:r>
      <w:proofErr w:type="spellStart"/>
      <w:r>
        <w:rPr>
          <w:sz w:val="20"/>
        </w:rPr>
        <w:t>ADvocate</w:t>
      </w:r>
      <w:proofErr w:type="spellEnd"/>
      <w:r>
        <w:rPr>
          <w:spacing w:val="-4"/>
          <w:sz w:val="20"/>
        </w:rPr>
        <w:t xml:space="preserve"> </w:t>
      </w:r>
      <w:r>
        <w:rPr>
          <w:sz w:val="20"/>
        </w:rPr>
        <w:t>2,</w:t>
      </w:r>
      <w:r>
        <w:rPr>
          <w:spacing w:val="-5"/>
          <w:sz w:val="20"/>
        </w:rPr>
        <w:t xml:space="preserve"> </w:t>
      </w:r>
      <w:r>
        <w:rPr>
          <w:sz w:val="20"/>
        </w:rPr>
        <w:t>Adhere</w:t>
      </w:r>
      <w:r>
        <w:rPr>
          <w:spacing w:val="-4"/>
          <w:sz w:val="20"/>
        </w:rPr>
        <w:t xml:space="preserve"> </w:t>
      </w:r>
      <w:r>
        <w:rPr>
          <w:sz w:val="20"/>
        </w:rPr>
        <w:t>and</w:t>
      </w:r>
      <w:r>
        <w:rPr>
          <w:spacing w:val="-3"/>
          <w:sz w:val="20"/>
        </w:rPr>
        <w:t xml:space="preserve"> </w:t>
      </w:r>
      <w:r>
        <w:rPr>
          <w:spacing w:val="-4"/>
          <w:sz w:val="20"/>
        </w:rPr>
        <w:t>KGAF</w:t>
      </w:r>
    </w:p>
    <w:p w14:paraId="713640D0" w14:textId="77777777" w:rsidR="00C014D1" w:rsidRDefault="00C014D1">
      <w:pPr>
        <w:pStyle w:val="BodyText"/>
        <w:spacing w:before="2"/>
        <w:ind w:left="0"/>
        <w:rPr>
          <w:sz w:val="20"/>
        </w:rPr>
      </w:pPr>
    </w:p>
    <w:p w14:paraId="496154C3" w14:textId="77777777" w:rsidR="00C014D1" w:rsidRDefault="00342321">
      <w:pPr>
        <w:pStyle w:val="BodyText"/>
        <w:spacing w:line="276" w:lineRule="auto"/>
        <w:ind w:right="332"/>
      </w:pPr>
      <w:r>
        <w:t>During</w:t>
      </w:r>
      <w:r>
        <w:rPr>
          <w:spacing w:val="-2"/>
        </w:rPr>
        <w:t xml:space="preserve"> </w:t>
      </w:r>
      <w:r>
        <w:t>the</w:t>
      </w:r>
      <w:r>
        <w:rPr>
          <w:spacing w:val="-3"/>
        </w:rPr>
        <w:t xml:space="preserve"> </w:t>
      </w:r>
      <w:r>
        <w:t>placebo-controlled</w:t>
      </w:r>
      <w:r>
        <w:rPr>
          <w:spacing w:val="-3"/>
        </w:rPr>
        <w:t xml:space="preserve"> </w:t>
      </w:r>
      <w:r>
        <w:t>induction</w:t>
      </w:r>
      <w:r>
        <w:rPr>
          <w:spacing w:val="-4"/>
        </w:rPr>
        <w:t xml:space="preserve"> </w:t>
      </w:r>
      <w:r>
        <w:t>period,</w:t>
      </w:r>
      <w:r>
        <w:rPr>
          <w:spacing w:val="-3"/>
        </w:rPr>
        <w:t xml:space="preserve"> </w:t>
      </w:r>
      <w:r>
        <w:t>the</w:t>
      </w:r>
      <w:r>
        <w:rPr>
          <w:spacing w:val="-3"/>
        </w:rPr>
        <w:t xml:space="preserve"> </w:t>
      </w:r>
      <w:r>
        <w:t>frequency</w:t>
      </w:r>
      <w:r>
        <w:rPr>
          <w:spacing w:val="-4"/>
        </w:rPr>
        <w:t xml:space="preserve"> </w:t>
      </w:r>
      <w:r>
        <w:t>of</w:t>
      </w:r>
      <w:r>
        <w:rPr>
          <w:spacing w:val="-3"/>
        </w:rPr>
        <w:t xml:space="preserve"> </w:t>
      </w:r>
      <w:r>
        <w:t>reported</w:t>
      </w:r>
      <w:r>
        <w:rPr>
          <w:spacing w:val="-3"/>
        </w:rPr>
        <w:t xml:space="preserve"> </w:t>
      </w:r>
      <w:r>
        <w:t>TEAEs</w:t>
      </w:r>
      <w:r>
        <w:rPr>
          <w:spacing w:val="-3"/>
        </w:rPr>
        <w:t xml:space="preserve"> </w:t>
      </w:r>
      <w:r>
        <w:t>were</w:t>
      </w:r>
      <w:r>
        <w:rPr>
          <w:spacing w:val="-3"/>
        </w:rPr>
        <w:t xml:space="preserve"> </w:t>
      </w:r>
      <w:r>
        <w:t>lower</w:t>
      </w:r>
      <w:r>
        <w:rPr>
          <w:spacing w:val="-4"/>
        </w:rPr>
        <w:t xml:space="preserve"> </w:t>
      </w:r>
      <w:r>
        <w:t>in the EBGLYSS group compared to the Placebo group for the adolescent population. The safety profile in adolescents is considered consistent with the safety profile in adults.</w:t>
      </w:r>
    </w:p>
    <w:p w14:paraId="35FD9794" w14:textId="77777777" w:rsidR="00C014D1" w:rsidRDefault="00342321">
      <w:pPr>
        <w:pStyle w:val="Heading3"/>
        <w:spacing w:before="200"/>
      </w:pPr>
      <w:bookmarkStart w:id="29" w:name="Reporting_suspected_adverse_effects"/>
      <w:bookmarkEnd w:id="29"/>
      <w:r>
        <w:t>Reporting</w:t>
      </w:r>
      <w:r>
        <w:rPr>
          <w:spacing w:val="-8"/>
        </w:rPr>
        <w:t xml:space="preserve"> </w:t>
      </w:r>
      <w:r>
        <w:t>suspected</w:t>
      </w:r>
      <w:r>
        <w:rPr>
          <w:spacing w:val="-7"/>
        </w:rPr>
        <w:t xml:space="preserve"> </w:t>
      </w:r>
      <w:r>
        <w:t>adverse</w:t>
      </w:r>
      <w:r>
        <w:rPr>
          <w:spacing w:val="-8"/>
        </w:rPr>
        <w:t xml:space="preserve"> </w:t>
      </w:r>
      <w:r>
        <w:rPr>
          <w:spacing w:val="-2"/>
        </w:rPr>
        <w:t>effects</w:t>
      </w:r>
    </w:p>
    <w:p w14:paraId="5CACE154" w14:textId="77777777" w:rsidR="00C014D1" w:rsidRDefault="00342321">
      <w:pPr>
        <w:pStyle w:val="BodyText"/>
        <w:spacing w:before="40" w:line="276" w:lineRule="auto"/>
        <w:ind w:right="392"/>
      </w:pPr>
      <w:r>
        <w:t>Reporting</w:t>
      </w:r>
      <w:r>
        <w:rPr>
          <w:spacing w:val="-3"/>
        </w:rPr>
        <w:t xml:space="preserve"> </w:t>
      </w:r>
      <w:r>
        <w:t>suspected</w:t>
      </w:r>
      <w:r>
        <w:rPr>
          <w:spacing w:val="-5"/>
        </w:rPr>
        <w:t xml:space="preserve"> </w:t>
      </w:r>
      <w:r>
        <w:t>adverse</w:t>
      </w:r>
      <w:r>
        <w:rPr>
          <w:spacing w:val="-4"/>
        </w:rPr>
        <w:t xml:space="preserve"> </w:t>
      </w:r>
      <w:r>
        <w:t>reactions</w:t>
      </w:r>
      <w:r>
        <w:rPr>
          <w:spacing w:val="-4"/>
        </w:rPr>
        <w:t xml:space="preserve"> </w:t>
      </w:r>
      <w:r>
        <w:t>after</w:t>
      </w:r>
      <w:r>
        <w:rPr>
          <w:spacing w:val="-4"/>
        </w:rPr>
        <w:t xml:space="preserve"> </w:t>
      </w:r>
      <w:r>
        <w:t>registration</w:t>
      </w:r>
      <w:r>
        <w:rPr>
          <w:spacing w:val="-5"/>
        </w:rPr>
        <w:t xml:space="preserve"> </w:t>
      </w:r>
      <w:r>
        <w:t>of</w:t>
      </w:r>
      <w:r>
        <w:rPr>
          <w:spacing w:val="-4"/>
        </w:rPr>
        <w:t xml:space="preserve"> </w:t>
      </w:r>
      <w:r>
        <w:t>the</w:t>
      </w:r>
      <w:r>
        <w:rPr>
          <w:spacing w:val="-4"/>
        </w:rPr>
        <w:t xml:space="preserve"> </w:t>
      </w:r>
      <w:r>
        <w:t>medicinal</w:t>
      </w:r>
      <w:r>
        <w:rPr>
          <w:spacing w:val="-4"/>
        </w:rPr>
        <w:t xml:space="preserve"> </w:t>
      </w:r>
      <w:r>
        <w:t>product</w:t>
      </w:r>
      <w:r>
        <w:rPr>
          <w:spacing w:val="-5"/>
        </w:rPr>
        <w:t xml:space="preserve"> </w:t>
      </w:r>
      <w:r>
        <w:t>is</w:t>
      </w:r>
      <w:r>
        <w:rPr>
          <w:spacing w:val="-3"/>
        </w:rPr>
        <w:t xml:space="preserve"> </w:t>
      </w:r>
      <w:r>
        <w:t>important. It allows</w:t>
      </w:r>
      <w:r>
        <w:rPr>
          <w:spacing w:val="-2"/>
        </w:rPr>
        <w:t xml:space="preserve"> </w:t>
      </w:r>
      <w:r>
        <w:t>continued</w:t>
      </w:r>
      <w:r>
        <w:rPr>
          <w:spacing w:val="-3"/>
        </w:rPr>
        <w:t xml:space="preserve"> </w:t>
      </w:r>
      <w:r>
        <w:t>monitoring</w:t>
      </w:r>
      <w:r>
        <w:rPr>
          <w:spacing w:val="-2"/>
        </w:rPr>
        <w:t xml:space="preserve"> </w:t>
      </w:r>
      <w:r>
        <w:t>of the benefit-risk</w:t>
      </w:r>
      <w:r>
        <w:rPr>
          <w:spacing w:val="-2"/>
        </w:rPr>
        <w:t xml:space="preserve"> </w:t>
      </w:r>
      <w:r>
        <w:t>balance of the</w:t>
      </w:r>
      <w:r>
        <w:rPr>
          <w:spacing w:val="-3"/>
        </w:rPr>
        <w:t xml:space="preserve"> </w:t>
      </w:r>
      <w:r>
        <w:t xml:space="preserve">medicinal product. Healthcare professionals are asked to report any suspected adverse reactions at </w:t>
      </w:r>
      <w:hyperlink r:id="rId10">
        <w:r>
          <w:rPr>
            <w:color w:val="0000FF"/>
            <w:spacing w:val="-2"/>
            <w:u w:val="single" w:color="0000FF"/>
          </w:rPr>
          <w:t>www.tga.gov.au/reporting-problems</w:t>
        </w:r>
      </w:hyperlink>
      <w:r>
        <w:rPr>
          <w:spacing w:val="-2"/>
        </w:rPr>
        <w:t>.</w:t>
      </w:r>
    </w:p>
    <w:p w14:paraId="6F4D482D" w14:textId="77777777" w:rsidR="00C014D1" w:rsidRDefault="00342321">
      <w:pPr>
        <w:pStyle w:val="Heading2"/>
        <w:numPr>
          <w:ilvl w:val="1"/>
          <w:numId w:val="2"/>
        </w:numPr>
        <w:tabs>
          <w:tab w:val="left" w:pos="698"/>
        </w:tabs>
        <w:spacing w:before="239"/>
        <w:ind w:hanging="578"/>
      </w:pPr>
      <w:bookmarkStart w:id="30" w:name="4.9_OVERDOSE"/>
      <w:bookmarkEnd w:id="30"/>
      <w:r>
        <w:rPr>
          <w:smallCaps/>
          <w:spacing w:val="-2"/>
        </w:rPr>
        <w:t>Overdose</w:t>
      </w:r>
    </w:p>
    <w:p w14:paraId="02D6DF70" w14:textId="77777777" w:rsidR="00C014D1" w:rsidRDefault="00C014D1">
      <w:pPr>
        <w:pStyle w:val="BodyText"/>
        <w:spacing w:before="22"/>
        <w:ind w:left="0"/>
        <w:rPr>
          <w:b/>
          <w:sz w:val="19"/>
        </w:rPr>
      </w:pPr>
    </w:p>
    <w:p w14:paraId="08466D2F" w14:textId="77777777" w:rsidR="00C014D1" w:rsidRDefault="00342321">
      <w:pPr>
        <w:pStyle w:val="BodyText"/>
        <w:spacing w:line="273" w:lineRule="auto"/>
        <w:ind w:right="486"/>
      </w:pPr>
      <w:r>
        <w:t>For</w:t>
      </w:r>
      <w:r>
        <w:rPr>
          <w:spacing w:val="-2"/>
        </w:rPr>
        <w:t xml:space="preserve"> </w:t>
      </w:r>
      <w:r>
        <w:t>information</w:t>
      </w:r>
      <w:r>
        <w:rPr>
          <w:spacing w:val="-3"/>
        </w:rPr>
        <w:t xml:space="preserve"> </w:t>
      </w:r>
      <w:r>
        <w:t>on</w:t>
      </w:r>
      <w:r>
        <w:rPr>
          <w:spacing w:val="-3"/>
        </w:rPr>
        <w:t xml:space="preserve"> </w:t>
      </w:r>
      <w:r>
        <w:t>the</w:t>
      </w:r>
      <w:r>
        <w:rPr>
          <w:spacing w:val="-5"/>
        </w:rPr>
        <w:t xml:space="preserve"> </w:t>
      </w:r>
      <w:r>
        <w:t>management</w:t>
      </w:r>
      <w:r>
        <w:rPr>
          <w:spacing w:val="-3"/>
        </w:rPr>
        <w:t xml:space="preserve"> </w:t>
      </w:r>
      <w:r>
        <w:t>of</w:t>
      </w:r>
      <w:r>
        <w:rPr>
          <w:spacing w:val="-2"/>
        </w:rPr>
        <w:t xml:space="preserve"> </w:t>
      </w:r>
      <w:r>
        <w:t>overdose,</w:t>
      </w:r>
      <w:r>
        <w:rPr>
          <w:spacing w:val="-5"/>
        </w:rPr>
        <w:t xml:space="preserve"> </w:t>
      </w:r>
      <w:r>
        <w:t>contact</w:t>
      </w:r>
      <w:r>
        <w:rPr>
          <w:spacing w:val="-3"/>
        </w:rPr>
        <w:t xml:space="preserve"> </w:t>
      </w:r>
      <w:r>
        <w:t>the</w:t>
      </w:r>
      <w:r>
        <w:rPr>
          <w:spacing w:val="-2"/>
        </w:rPr>
        <w:t xml:space="preserve"> </w:t>
      </w:r>
      <w:r>
        <w:t>Poisons</w:t>
      </w:r>
      <w:r>
        <w:rPr>
          <w:spacing w:val="-5"/>
        </w:rPr>
        <w:t xml:space="preserve"> </w:t>
      </w:r>
      <w:r>
        <w:t>Information</w:t>
      </w:r>
      <w:r>
        <w:rPr>
          <w:spacing w:val="-3"/>
        </w:rPr>
        <w:t xml:space="preserve"> </w:t>
      </w:r>
      <w:r>
        <w:t>Centre</w:t>
      </w:r>
      <w:r>
        <w:rPr>
          <w:spacing w:val="-2"/>
        </w:rPr>
        <w:t xml:space="preserve"> </w:t>
      </w:r>
      <w:r>
        <w:t>on 13 11 26 (Australia).</w:t>
      </w:r>
    </w:p>
    <w:p w14:paraId="10D75EF9" w14:textId="77777777" w:rsidR="00C014D1" w:rsidRDefault="00342321">
      <w:pPr>
        <w:pStyle w:val="BodyText"/>
        <w:spacing w:before="204" w:line="276" w:lineRule="auto"/>
        <w:ind w:right="332"/>
      </w:pPr>
      <w:r>
        <w:t>There</w:t>
      </w:r>
      <w:r>
        <w:rPr>
          <w:spacing w:val="-3"/>
        </w:rPr>
        <w:t xml:space="preserve"> </w:t>
      </w:r>
      <w:r>
        <w:t>is</w:t>
      </w:r>
      <w:r>
        <w:rPr>
          <w:spacing w:val="-2"/>
        </w:rPr>
        <w:t xml:space="preserve"> </w:t>
      </w:r>
      <w:r>
        <w:t>no</w:t>
      </w:r>
      <w:r>
        <w:rPr>
          <w:spacing w:val="-3"/>
        </w:rPr>
        <w:t xml:space="preserve"> </w:t>
      </w:r>
      <w:r>
        <w:t>specific</w:t>
      </w:r>
      <w:r>
        <w:rPr>
          <w:spacing w:val="-2"/>
        </w:rPr>
        <w:t xml:space="preserve"> </w:t>
      </w:r>
      <w:r>
        <w:t>treatment</w:t>
      </w:r>
      <w:r>
        <w:rPr>
          <w:spacing w:val="-4"/>
        </w:rPr>
        <w:t xml:space="preserve"> </w:t>
      </w:r>
      <w:r>
        <w:t>for</w:t>
      </w:r>
      <w:r>
        <w:rPr>
          <w:spacing w:val="-4"/>
        </w:rPr>
        <w:t xml:space="preserve"> </w:t>
      </w:r>
      <w:r>
        <w:t>EBGLYSS</w:t>
      </w:r>
      <w:r>
        <w:rPr>
          <w:spacing w:val="-3"/>
        </w:rPr>
        <w:t xml:space="preserve"> </w:t>
      </w:r>
      <w:r>
        <w:t>overdose. Single</w:t>
      </w:r>
      <w:r>
        <w:rPr>
          <w:spacing w:val="-3"/>
        </w:rPr>
        <w:t xml:space="preserve"> </w:t>
      </w:r>
      <w:r>
        <w:t>intravenous</w:t>
      </w:r>
      <w:r>
        <w:rPr>
          <w:spacing w:val="-2"/>
        </w:rPr>
        <w:t xml:space="preserve"> </w:t>
      </w:r>
      <w:r>
        <w:t>doses</w:t>
      </w:r>
      <w:r>
        <w:rPr>
          <w:spacing w:val="-2"/>
        </w:rPr>
        <w:t xml:space="preserve"> </w:t>
      </w:r>
      <w:r>
        <w:t>up</w:t>
      </w:r>
      <w:r>
        <w:rPr>
          <w:spacing w:val="-4"/>
        </w:rPr>
        <w:t xml:space="preserve"> </w:t>
      </w:r>
      <w:r>
        <w:t>to</w:t>
      </w:r>
      <w:r>
        <w:rPr>
          <w:spacing w:val="-3"/>
        </w:rPr>
        <w:t xml:space="preserve"> </w:t>
      </w:r>
      <w:r>
        <w:t>10</w:t>
      </w:r>
      <w:r>
        <w:rPr>
          <w:spacing w:val="-3"/>
        </w:rPr>
        <w:t xml:space="preserve"> </w:t>
      </w:r>
      <w:r>
        <w:t xml:space="preserve">mg/kg and multiple subcutaneous doses up to 500 mg have been administered to humans in clinical trials without dose-limiting toxicity. In the event of overdosage, monitor the patient for any signs or symptoms of adverse reactions and institute appropriate symptomatic treatment </w:t>
      </w:r>
      <w:r>
        <w:rPr>
          <w:spacing w:val="-2"/>
        </w:rPr>
        <w:t>immediately.</w:t>
      </w:r>
    </w:p>
    <w:p w14:paraId="31633816" w14:textId="77777777" w:rsidR="00C014D1" w:rsidRDefault="00C014D1">
      <w:pPr>
        <w:spacing w:line="276" w:lineRule="auto"/>
        <w:sectPr w:rsidR="00C014D1">
          <w:pgSz w:w="11910" w:h="16840"/>
          <w:pgMar w:top="1340" w:right="1180" w:bottom="1200" w:left="1320" w:header="0" w:footer="1000" w:gutter="0"/>
          <w:cols w:space="720"/>
        </w:sectPr>
      </w:pPr>
    </w:p>
    <w:p w14:paraId="466B7314" w14:textId="77777777" w:rsidR="00C014D1" w:rsidRDefault="00342321">
      <w:pPr>
        <w:pStyle w:val="Heading1"/>
        <w:numPr>
          <w:ilvl w:val="0"/>
          <w:numId w:val="2"/>
        </w:numPr>
        <w:tabs>
          <w:tab w:val="left" w:pos="552"/>
        </w:tabs>
        <w:spacing w:before="82"/>
      </w:pPr>
      <w:bookmarkStart w:id="31" w:name="5_PHARMACOLOGICAL_PROPERTIES"/>
      <w:bookmarkEnd w:id="31"/>
      <w:r>
        <w:rPr>
          <w:spacing w:val="-2"/>
        </w:rPr>
        <w:lastRenderedPageBreak/>
        <w:t>PHARMACOLOGICAL</w:t>
      </w:r>
      <w:r>
        <w:rPr>
          <w:spacing w:val="9"/>
        </w:rPr>
        <w:t xml:space="preserve"> </w:t>
      </w:r>
      <w:r>
        <w:rPr>
          <w:spacing w:val="-2"/>
        </w:rPr>
        <w:t>PROPERTIES</w:t>
      </w:r>
    </w:p>
    <w:p w14:paraId="232AA89C" w14:textId="77777777" w:rsidR="00C014D1" w:rsidRDefault="00342321">
      <w:pPr>
        <w:pStyle w:val="Heading2"/>
        <w:numPr>
          <w:ilvl w:val="1"/>
          <w:numId w:val="2"/>
        </w:numPr>
        <w:tabs>
          <w:tab w:val="left" w:pos="698"/>
        </w:tabs>
        <w:spacing w:before="288"/>
        <w:ind w:hanging="578"/>
      </w:pPr>
      <w:bookmarkStart w:id="32" w:name="5.1_PHARMACODYNAMIC_PROPERTIES"/>
      <w:bookmarkEnd w:id="32"/>
      <w:r>
        <w:rPr>
          <w:smallCaps/>
          <w:spacing w:val="-2"/>
        </w:rPr>
        <w:t>Pharmacodynamic</w:t>
      </w:r>
      <w:r>
        <w:rPr>
          <w:smallCaps/>
          <w:spacing w:val="9"/>
        </w:rPr>
        <w:t xml:space="preserve"> </w:t>
      </w:r>
      <w:r>
        <w:rPr>
          <w:smallCaps/>
          <w:spacing w:val="-2"/>
        </w:rPr>
        <w:t>properties</w:t>
      </w:r>
    </w:p>
    <w:p w14:paraId="36933ED7" w14:textId="77777777" w:rsidR="00C014D1" w:rsidRDefault="00C014D1">
      <w:pPr>
        <w:pStyle w:val="BodyText"/>
        <w:spacing w:before="21"/>
        <w:ind w:left="0"/>
        <w:rPr>
          <w:b/>
          <w:sz w:val="19"/>
        </w:rPr>
      </w:pPr>
    </w:p>
    <w:p w14:paraId="49DE9399" w14:textId="77777777" w:rsidR="00C014D1" w:rsidRDefault="00342321">
      <w:pPr>
        <w:pStyle w:val="BodyText"/>
        <w:spacing w:line="276" w:lineRule="auto"/>
        <w:ind w:right="332"/>
      </w:pPr>
      <w:r>
        <w:t xml:space="preserve">In lebrikizumab clinical studies, lebrikizumab reduced the levels of serum </w:t>
      </w:r>
      <w:proofErr w:type="spellStart"/>
      <w:r>
        <w:t>periostin</w:t>
      </w:r>
      <w:proofErr w:type="spellEnd"/>
      <w:r>
        <w:t>, total immunoglobulin E (</w:t>
      </w:r>
      <w:proofErr w:type="spellStart"/>
      <w:r>
        <w:t>IgE</w:t>
      </w:r>
      <w:proofErr w:type="spellEnd"/>
      <w:r>
        <w:t>), CC chemokine ligand (CCL)17 (thymus and activation-regulated chemokine [TARC]), CCL18 (pulmonary and activation-regulated chemokine [PARC]), and CCL13</w:t>
      </w:r>
      <w:r>
        <w:rPr>
          <w:spacing w:val="-3"/>
        </w:rPr>
        <w:t xml:space="preserve"> </w:t>
      </w:r>
      <w:r>
        <w:t>(monocyte</w:t>
      </w:r>
      <w:r>
        <w:rPr>
          <w:spacing w:val="-3"/>
        </w:rPr>
        <w:t xml:space="preserve"> </w:t>
      </w:r>
      <w:r>
        <w:t>chemotactic</w:t>
      </w:r>
      <w:r>
        <w:rPr>
          <w:spacing w:val="-2"/>
        </w:rPr>
        <w:t xml:space="preserve"> </w:t>
      </w:r>
      <w:r>
        <w:t>protein-4</w:t>
      </w:r>
      <w:r>
        <w:rPr>
          <w:spacing w:val="-3"/>
        </w:rPr>
        <w:t xml:space="preserve"> </w:t>
      </w:r>
      <w:r>
        <w:t>[MCP-4]).</w:t>
      </w:r>
      <w:r>
        <w:rPr>
          <w:spacing w:val="-6"/>
        </w:rPr>
        <w:t xml:space="preserve"> </w:t>
      </w:r>
      <w:r>
        <w:t>These</w:t>
      </w:r>
      <w:r>
        <w:rPr>
          <w:spacing w:val="-3"/>
        </w:rPr>
        <w:t xml:space="preserve"> </w:t>
      </w:r>
      <w:r>
        <w:t>decreases</w:t>
      </w:r>
      <w:r>
        <w:rPr>
          <w:spacing w:val="-4"/>
        </w:rPr>
        <w:t xml:space="preserve"> </w:t>
      </w:r>
      <w:r>
        <w:t>in</w:t>
      </w:r>
      <w:r>
        <w:rPr>
          <w:spacing w:val="-4"/>
        </w:rPr>
        <w:t xml:space="preserve"> </w:t>
      </w:r>
      <w:r>
        <w:t>type</w:t>
      </w:r>
      <w:r>
        <w:rPr>
          <w:spacing w:val="-4"/>
        </w:rPr>
        <w:t xml:space="preserve"> </w:t>
      </w:r>
      <w:r>
        <w:t>2</w:t>
      </w:r>
      <w:r>
        <w:rPr>
          <w:spacing w:val="-3"/>
        </w:rPr>
        <w:t xml:space="preserve"> </w:t>
      </w:r>
      <w:r>
        <w:t>inflammatory biomarkers provide indirect evidence of inhibition of the IL-13 pathway by lebrikizumab.</w:t>
      </w:r>
    </w:p>
    <w:p w14:paraId="7AD13815" w14:textId="77777777" w:rsidR="00C014D1" w:rsidRDefault="00342321">
      <w:pPr>
        <w:pStyle w:val="Heading3"/>
        <w:spacing w:before="202"/>
      </w:pPr>
      <w:bookmarkStart w:id="33" w:name="Mechanism_of_action"/>
      <w:bookmarkEnd w:id="33"/>
      <w:r>
        <w:t>Mechanism</w:t>
      </w:r>
      <w:r>
        <w:rPr>
          <w:spacing w:val="-5"/>
        </w:rPr>
        <w:t xml:space="preserve"> </w:t>
      </w:r>
      <w:r>
        <w:t>of</w:t>
      </w:r>
      <w:r>
        <w:rPr>
          <w:spacing w:val="-4"/>
        </w:rPr>
        <w:t xml:space="preserve"> </w:t>
      </w:r>
      <w:r>
        <w:rPr>
          <w:spacing w:val="-2"/>
        </w:rPr>
        <w:t>action</w:t>
      </w:r>
    </w:p>
    <w:p w14:paraId="47618639" w14:textId="77777777" w:rsidR="00C014D1" w:rsidRDefault="00342321">
      <w:pPr>
        <w:pStyle w:val="BodyText"/>
        <w:spacing w:before="38" w:line="276" w:lineRule="auto"/>
        <w:ind w:right="307"/>
      </w:pPr>
      <w:r>
        <w:t>Lebrikizumab</w:t>
      </w:r>
      <w:r>
        <w:rPr>
          <w:spacing w:val="-4"/>
        </w:rPr>
        <w:t xml:space="preserve"> </w:t>
      </w:r>
      <w:r>
        <w:t>is</w:t>
      </w:r>
      <w:r>
        <w:rPr>
          <w:spacing w:val="-1"/>
        </w:rPr>
        <w:t xml:space="preserve"> </w:t>
      </w:r>
      <w:r>
        <w:t>an</w:t>
      </w:r>
      <w:r>
        <w:rPr>
          <w:spacing w:val="-6"/>
        </w:rPr>
        <w:t xml:space="preserve"> </w:t>
      </w:r>
      <w:r>
        <w:t>immunoglobulin</w:t>
      </w:r>
      <w:r>
        <w:rPr>
          <w:spacing w:val="-3"/>
        </w:rPr>
        <w:t xml:space="preserve"> </w:t>
      </w:r>
      <w:r>
        <w:t>G4</w:t>
      </w:r>
      <w:r>
        <w:rPr>
          <w:spacing w:val="-2"/>
        </w:rPr>
        <w:t xml:space="preserve"> </w:t>
      </w:r>
      <w:r>
        <w:t>(IgG4)</w:t>
      </w:r>
      <w:r>
        <w:rPr>
          <w:spacing w:val="-6"/>
        </w:rPr>
        <w:t xml:space="preserve"> </w:t>
      </w:r>
      <w:r>
        <w:t>monoclonal</w:t>
      </w:r>
      <w:r>
        <w:rPr>
          <w:spacing w:val="-2"/>
        </w:rPr>
        <w:t xml:space="preserve"> </w:t>
      </w:r>
      <w:r>
        <w:t>antibody</w:t>
      </w:r>
      <w:r>
        <w:rPr>
          <w:spacing w:val="-3"/>
        </w:rPr>
        <w:t xml:space="preserve"> </w:t>
      </w:r>
      <w:r>
        <w:t>(</w:t>
      </w:r>
      <w:proofErr w:type="spellStart"/>
      <w:r>
        <w:t>MAb</w:t>
      </w:r>
      <w:proofErr w:type="spellEnd"/>
      <w:r>
        <w:t>)</w:t>
      </w:r>
      <w:r>
        <w:rPr>
          <w:spacing w:val="-3"/>
        </w:rPr>
        <w:t xml:space="preserve"> </w:t>
      </w:r>
      <w:r>
        <w:t>that</w:t>
      </w:r>
      <w:r>
        <w:rPr>
          <w:spacing w:val="-3"/>
        </w:rPr>
        <w:t xml:space="preserve"> </w:t>
      </w:r>
      <w:r>
        <w:t>binds</w:t>
      </w:r>
      <w:r>
        <w:rPr>
          <w:spacing w:val="-2"/>
        </w:rPr>
        <w:t xml:space="preserve"> </w:t>
      </w:r>
      <w:r>
        <w:t>with</w:t>
      </w:r>
      <w:r>
        <w:rPr>
          <w:spacing w:val="-2"/>
        </w:rPr>
        <w:t xml:space="preserve"> </w:t>
      </w:r>
      <w:r>
        <w:t xml:space="preserve">high affinity to interleukin (IL)-13 and inhibits IL-13 </w:t>
      </w:r>
      <w:proofErr w:type="spellStart"/>
      <w:r>
        <w:t>signalling</w:t>
      </w:r>
      <w:proofErr w:type="spellEnd"/>
      <w:r>
        <w:t xml:space="preserve"> through the IL-4 receptor alpha (IL- 4Rα)/IL-13 receptor alpha 1 (IL-13Rα1) pathway, thereby blocking the downstream effects of IL-13 with high selectivity.</w:t>
      </w:r>
    </w:p>
    <w:p w14:paraId="036717A5" w14:textId="77777777" w:rsidR="00C014D1" w:rsidRDefault="00342321">
      <w:pPr>
        <w:pStyle w:val="BodyText"/>
        <w:spacing w:before="201" w:line="276" w:lineRule="auto"/>
      </w:pPr>
      <w:r>
        <w:t>Blockade</w:t>
      </w:r>
      <w:r>
        <w:rPr>
          <w:spacing w:val="-1"/>
        </w:rPr>
        <w:t xml:space="preserve"> </w:t>
      </w:r>
      <w:r>
        <w:t>of</w:t>
      </w:r>
      <w:r>
        <w:rPr>
          <w:spacing w:val="-1"/>
        </w:rPr>
        <w:t xml:space="preserve"> </w:t>
      </w:r>
      <w:r>
        <w:t>IL-13</w:t>
      </w:r>
      <w:r>
        <w:rPr>
          <w:spacing w:val="-2"/>
        </w:rPr>
        <w:t xml:space="preserve"> </w:t>
      </w:r>
      <w:proofErr w:type="spellStart"/>
      <w:r>
        <w:t>signalling</w:t>
      </w:r>
      <w:proofErr w:type="spellEnd"/>
      <w:r>
        <w:rPr>
          <w:spacing w:val="-1"/>
        </w:rPr>
        <w:t xml:space="preserve"> </w:t>
      </w:r>
      <w:r>
        <w:t>is</w:t>
      </w:r>
      <w:r>
        <w:rPr>
          <w:spacing w:val="-3"/>
        </w:rPr>
        <w:t xml:space="preserve"> </w:t>
      </w:r>
      <w:r>
        <w:t>expected</w:t>
      </w:r>
      <w:r>
        <w:rPr>
          <w:spacing w:val="-2"/>
        </w:rPr>
        <w:t xml:space="preserve"> </w:t>
      </w:r>
      <w:r>
        <w:t>to</w:t>
      </w:r>
      <w:r>
        <w:rPr>
          <w:spacing w:val="-1"/>
        </w:rPr>
        <w:t xml:space="preserve"> </w:t>
      </w:r>
      <w:r>
        <w:t>be</w:t>
      </w:r>
      <w:r>
        <w:rPr>
          <w:spacing w:val="-1"/>
        </w:rPr>
        <w:t xml:space="preserve"> </w:t>
      </w:r>
      <w:r>
        <w:t>of</w:t>
      </w:r>
      <w:r>
        <w:rPr>
          <w:spacing w:val="-1"/>
        </w:rPr>
        <w:t xml:space="preserve"> </w:t>
      </w:r>
      <w:r>
        <w:t>benefit</w:t>
      </w:r>
      <w:r>
        <w:rPr>
          <w:spacing w:val="-2"/>
        </w:rPr>
        <w:t xml:space="preserve"> </w:t>
      </w:r>
      <w:r>
        <w:t>in</w:t>
      </w:r>
      <w:r>
        <w:rPr>
          <w:spacing w:val="-2"/>
        </w:rPr>
        <w:t xml:space="preserve"> </w:t>
      </w:r>
      <w:r>
        <w:t>diseases</w:t>
      </w:r>
      <w:r>
        <w:rPr>
          <w:spacing w:val="-3"/>
        </w:rPr>
        <w:t xml:space="preserve"> </w:t>
      </w:r>
      <w:r>
        <w:t>in</w:t>
      </w:r>
      <w:r>
        <w:rPr>
          <w:spacing w:val="-2"/>
        </w:rPr>
        <w:t xml:space="preserve"> </w:t>
      </w:r>
      <w:r>
        <w:t>which</w:t>
      </w:r>
      <w:r>
        <w:rPr>
          <w:spacing w:val="-4"/>
        </w:rPr>
        <w:t xml:space="preserve"> </w:t>
      </w:r>
      <w:r>
        <w:t>IL-13</w:t>
      </w:r>
      <w:r>
        <w:rPr>
          <w:spacing w:val="-1"/>
        </w:rPr>
        <w:t xml:space="preserve"> </w:t>
      </w:r>
      <w:r>
        <w:t>is</w:t>
      </w:r>
      <w:r>
        <w:rPr>
          <w:spacing w:val="-1"/>
        </w:rPr>
        <w:t xml:space="preserve"> </w:t>
      </w:r>
      <w:r>
        <w:t>a</w:t>
      </w:r>
      <w:r>
        <w:rPr>
          <w:spacing w:val="-2"/>
        </w:rPr>
        <w:t xml:space="preserve"> </w:t>
      </w:r>
      <w:r>
        <w:t>key contributor to the disease pathogenesis.</w:t>
      </w:r>
    </w:p>
    <w:p w14:paraId="2502CDBD" w14:textId="77777777" w:rsidR="00C014D1" w:rsidRDefault="00342321">
      <w:pPr>
        <w:pStyle w:val="Heading3"/>
        <w:spacing w:before="199"/>
      </w:pPr>
      <w:bookmarkStart w:id="34" w:name="Clinical_trials"/>
      <w:bookmarkEnd w:id="34"/>
      <w:r>
        <w:t>Clinical</w:t>
      </w:r>
      <w:r>
        <w:rPr>
          <w:spacing w:val="-5"/>
        </w:rPr>
        <w:t xml:space="preserve"> </w:t>
      </w:r>
      <w:r>
        <w:rPr>
          <w:spacing w:val="-2"/>
        </w:rPr>
        <w:t>trials</w:t>
      </w:r>
    </w:p>
    <w:p w14:paraId="779B995C" w14:textId="77777777" w:rsidR="00C014D1" w:rsidRDefault="00342321">
      <w:pPr>
        <w:pStyle w:val="BodyText"/>
        <w:spacing w:before="39"/>
      </w:pPr>
      <w:r>
        <w:rPr>
          <w:u w:val="single"/>
        </w:rPr>
        <w:t>Atopic</w:t>
      </w:r>
      <w:r>
        <w:rPr>
          <w:spacing w:val="-6"/>
          <w:u w:val="single"/>
        </w:rPr>
        <w:t xml:space="preserve"> </w:t>
      </w:r>
      <w:r>
        <w:rPr>
          <w:u w:val="single"/>
        </w:rPr>
        <w:t>Dermatitis</w:t>
      </w:r>
      <w:r>
        <w:rPr>
          <w:spacing w:val="-4"/>
          <w:u w:val="single"/>
        </w:rPr>
        <w:t xml:space="preserve"> (AD)</w:t>
      </w:r>
    </w:p>
    <w:p w14:paraId="27574620" w14:textId="77777777" w:rsidR="00C014D1" w:rsidRDefault="00342321">
      <w:pPr>
        <w:pStyle w:val="BodyText"/>
        <w:spacing w:before="239" w:line="276" w:lineRule="auto"/>
        <w:ind w:right="278"/>
      </w:pPr>
      <w:r>
        <w:t>Three</w:t>
      </w:r>
      <w:r>
        <w:rPr>
          <w:spacing w:val="-4"/>
        </w:rPr>
        <w:t xml:space="preserve"> </w:t>
      </w:r>
      <w:r>
        <w:t>multicenter,</w:t>
      </w:r>
      <w:r>
        <w:rPr>
          <w:spacing w:val="-4"/>
        </w:rPr>
        <w:t xml:space="preserve"> </w:t>
      </w:r>
      <w:r>
        <w:t>randomized,</w:t>
      </w:r>
      <w:r>
        <w:rPr>
          <w:spacing w:val="-4"/>
        </w:rPr>
        <w:t xml:space="preserve"> </w:t>
      </w:r>
      <w:r>
        <w:t>double-blind,</w:t>
      </w:r>
      <w:r>
        <w:rPr>
          <w:spacing w:val="-4"/>
        </w:rPr>
        <w:t xml:space="preserve"> </w:t>
      </w:r>
      <w:r>
        <w:t>placebo-controlled</w:t>
      </w:r>
      <w:r>
        <w:rPr>
          <w:spacing w:val="-4"/>
        </w:rPr>
        <w:t xml:space="preserve"> </w:t>
      </w:r>
      <w:r>
        <w:t>trials,</w:t>
      </w:r>
      <w:r>
        <w:rPr>
          <w:spacing w:val="-4"/>
        </w:rPr>
        <w:t xml:space="preserve"> </w:t>
      </w:r>
      <w:proofErr w:type="spellStart"/>
      <w:proofErr w:type="gramStart"/>
      <w:r>
        <w:t>ADvocate</w:t>
      </w:r>
      <w:proofErr w:type="spellEnd"/>
      <w:proofErr w:type="gramEnd"/>
      <w:r>
        <w:rPr>
          <w:spacing w:val="-4"/>
        </w:rPr>
        <w:t xml:space="preserve"> </w:t>
      </w:r>
      <w:r>
        <w:t>1,</w:t>
      </w:r>
      <w:r>
        <w:rPr>
          <w:spacing w:val="-4"/>
        </w:rPr>
        <w:t xml:space="preserve"> </w:t>
      </w:r>
      <w:proofErr w:type="spellStart"/>
      <w:r>
        <w:t>ADvocate</w:t>
      </w:r>
      <w:proofErr w:type="spellEnd"/>
      <w:r>
        <w:rPr>
          <w:spacing w:val="-4"/>
        </w:rPr>
        <w:t xml:space="preserve"> </w:t>
      </w:r>
      <w:r>
        <w:t>2 and</w:t>
      </w:r>
      <w:r>
        <w:rPr>
          <w:spacing w:val="-3"/>
        </w:rPr>
        <w:t xml:space="preserve"> </w:t>
      </w:r>
      <w:proofErr w:type="spellStart"/>
      <w:r>
        <w:t>ADhere</w:t>
      </w:r>
      <w:proofErr w:type="spellEnd"/>
      <w:r>
        <w:rPr>
          <w:spacing w:val="-2"/>
        </w:rPr>
        <w:t xml:space="preserve"> </w:t>
      </w:r>
      <w:r>
        <w:t>enrolled</w:t>
      </w:r>
      <w:r>
        <w:rPr>
          <w:spacing w:val="-2"/>
        </w:rPr>
        <w:t xml:space="preserve"> </w:t>
      </w:r>
      <w:r>
        <w:t>a</w:t>
      </w:r>
      <w:r>
        <w:rPr>
          <w:spacing w:val="-3"/>
        </w:rPr>
        <w:t xml:space="preserve"> </w:t>
      </w:r>
      <w:r>
        <w:t>total</w:t>
      </w:r>
      <w:r>
        <w:rPr>
          <w:spacing w:val="-2"/>
        </w:rPr>
        <w:t xml:space="preserve"> </w:t>
      </w:r>
      <w:r>
        <w:t>of</w:t>
      </w:r>
      <w:r>
        <w:rPr>
          <w:spacing w:val="-2"/>
        </w:rPr>
        <w:t xml:space="preserve"> </w:t>
      </w:r>
      <w:r>
        <w:t>1062</w:t>
      </w:r>
      <w:r>
        <w:rPr>
          <w:spacing w:val="-2"/>
        </w:rPr>
        <w:t xml:space="preserve"> </w:t>
      </w:r>
      <w:r>
        <w:t>subjects</w:t>
      </w:r>
      <w:r>
        <w:rPr>
          <w:spacing w:val="-2"/>
        </w:rPr>
        <w:t xml:space="preserve"> </w:t>
      </w:r>
      <w:r>
        <w:t>12</w:t>
      </w:r>
      <w:r>
        <w:rPr>
          <w:spacing w:val="-3"/>
        </w:rPr>
        <w:t xml:space="preserve"> </w:t>
      </w:r>
      <w:r>
        <w:t>years</w:t>
      </w:r>
      <w:r>
        <w:rPr>
          <w:spacing w:val="-2"/>
        </w:rPr>
        <w:t xml:space="preserve"> </w:t>
      </w:r>
      <w:r>
        <w:t>of</w:t>
      </w:r>
      <w:r>
        <w:rPr>
          <w:spacing w:val="-2"/>
        </w:rPr>
        <w:t xml:space="preserve"> </w:t>
      </w:r>
      <w:r>
        <w:t>age</w:t>
      </w:r>
      <w:r>
        <w:rPr>
          <w:spacing w:val="-2"/>
        </w:rPr>
        <w:t xml:space="preserve"> </w:t>
      </w:r>
      <w:r>
        <w:t>and</w:t>
      </w:r>
      <w:r>
        <w:rPr>
          <w:spacing w:val="-3"/>
        </w:rPr>
        <w:t xml:space="preserve"> </w:t>
      </w:r>
      <w:r>
        <w:t>older</w:t>
      </w:r>
      <w:r>
        <w:rPr>
          <w:spacing w:val="-3"/>
        </w:rPr>
        <w:t xml:space="preserve"> </w:t>
      </w:r>
      <w:r>
        <w:t>with</w:t>
      </w:r>
      <w:r>
        <w:rPr>
          <w:spacing w:val="-2"/>
        </w:rPr>
        <w:t xml:space="preserve"> </w:t>
      </w:r>
      <w:r>
        <w:t xml:space="preserve">moderate-to-severe atopic dermatitis not adequately controlled by topical medication(s) and who were candidates for systemic therapy. A total of 148 subjects (14%) were adolescent subjects (12 to &lt;18 years who weigh at least 40 kg) and 914 subjects (86%) were adult subjects. Disease severity </w:t>
      </w:r>
      <w:proofErr w:type="gramStart"/>
      <w:r>
        <w:t>was</w:t>
      </w:r>
      <w:proofErr w:type="gramEnd"/>
    </w:p>
    <w:p w14:paraId="5A29FC16" w14:textId="77777777" w:rsidR="00C014D1" w:rsidRDefault="00342321">
      <w:pPr>
        <w:pStyle w:val="BodyText"/>
        <w:spacing w:before="1" w:line="276" w:lineRule="auto"/>
        <w:ind w:right="332"/>
      </w:pPr>
      <w:r>
        <w:t>defined</w:t>
      </w:r>
      <w:r>
        <w:rPr>
          <w:spacing w:val="-2"/>
        </w:rPr>
        <w:t xml:space="preserve"> </w:t>
      </w:r>
      <w:r>
        <w:t>by</w:t>
      </w:r>
      <w:r>
        <w:rPr>
          <w:spacing w:val="-3"/>
        </w:rPr>
        <w:t xml:space="preserve"> </w:t>
      </w:r>
      <w:r>
        <w:t>an</w:t>
      </w:r>
      <w:r>
        <w:rPr>
          <w:spacing w:val="-3"/>
        </w:rPr>
        <w:t xml:space="preserve"> </w:t>
      </w:r>
      <w:r>
        <w:t>Investigator’s</w:t>
      </w:r>
      <w:r>
        <w:rPr>
          <w:spacing w:val="-1"/>
        </w:rPr>
        <w:t xml:space="preserve"> </w:t>
      </w:r>
      <w:r>
        <w:t>Global</w:t>
      </w:r>
      <w:r>
        <w:rPr>
          <w:spacing w:val="-2"/>
        </w:rPr>
        <w:t xml:space="preserve"> </w:t>
      </w:r>
      <w:r>
        <w:t>Assessment</w:t>
      </w:r>
      <w:r>
        <w:rPr>
          <w:spacing w:val="-3"/>
        </w:rPr>
        <w:t xml:space="preserve"> </w:t>
      </w:r>
      <w:r>
        <w:t>(IGA)</w:t>
      </w:r>
      <w:r>
        <w:rPr>
          <w:spacing w:val="-3"/>
        </w:rPr>
        <w:t xml:space="preserve"> </w:t>
      </w:r>
      <w:r>
        <w:t>score</w:t>
      </w:r>
      <w:r>
        <w:rPr>
          <w:spacing w:val="-2"/>
        </w:rPr>
        <w:t xml:space="preserve"> </w:t>
      </w:r>
      <w:r>
        <w:t>≥3</w:t>
      </w:r>
      <w:r>
        <w:rPr>
          <w:spacing w:val="-3"/>
        </w:rPr>
        <w:t xml:space="preserve"> </w:t>
      </w:r>
      <w:r>
        <w:t>in</w:t>
      </w:r>
      <w:r>
        <w:rPr>
          <w:spacing w:val="-3"/>
        </w:rPr>
        <w:t xml:space="preserve"> </w:t>
      </w:r>
      <w:r>
        <w:t>the</w:t>
      </w:r>
      <w:r>
        <w:rPr>
          <w:spacing w:val="-2"/>
        </w:rPr>
        <w:t xml:space="preserve"> </w:t>
      </w:r>
      <w:r>
        <w:t>overall</w:t>
      </w:r>
      <w:r>
        <w:rPr>
          <w:spacing w:val="-5"/>
        </w:rPr>
        <w:t xml:space="preserve"> </w:t>
      </w:r>
      <w:r>
        <w:t>assessment</w:t>
      </w:r>
      <w:r>
        <w:rPr>
          <w:spacing w:val="-3"/>
        </w:rPr>
        <w:t xml:space="preserve"> </w:t>
      </w:r>
      <w:r>
        <w:t>of</w:t>
      </w:r>
      <w:r>
        <w:rPr>
          <w:spacing w:val="-2"/>
        </w:rPr>
        <w:t xml:space="preserve"> </w:t>
      </w:r>
      <w:r>
        <w:t>AD lesions on a severity scale of 0 to 4, an Eczema Area and Severity Index (EASI) score ≥16 on a scale of 0 to 72, and a minimum body surface area involvement of ≥10%.</w:t>
      </w:r>
    </w:p>
    <w:p w14:paraId="17B8B641" w14:textId="77777777" w:rsidR="00C014D1" w:rsidRDefault="00342321">
      <w:pPr>
        <w:pStyle w:val="BodyText"/>
        <w:spacing w:before="200" w:line="276" w:lineRule="auto"/>
        <w:ind w:right="459"/>
        <w:jc w:val="both"/>
      </w:pPr>
      <w:r>
        <w:t>In</w:t>
      </w:r>
      <w:r>
        <w:rPr>
          <w:spacing w:val="-3"/>
        </w:rPr>
        <w:t xml:space="preserve"> </w:t>
      </w:r>
      <w:r>
        <w:t>all</w:t>
      </w:r>
      <w:r>
        <w:rPr>
          <w:spacing w:val="-2"/>
        </w:rPr>
        <w:t xml:space="preserve"> </w:t>
      </w:r>
      <w:r>
        <w:t>three</w:t>
      </w:r>
      <w:r>
        <w:rPr>
          <w:spacing w:val="-2"/>
        </w:rPr>
        <w:t xml:space="preserve"> </w:t>
      </w:r>
      <w:r>
        <w:t>trials,</w:t>
      </w:r>
      <w:r>
        <w:rPr>
          <w:spacing w:val="-2"/>
        </w:rPr>
        <w:t xml:space="preserve"> </w:t>
      </w:r>
      <w:r>
        <w:t>subjects</w:t>
      </w:r>
      <w:r>
        <w:rPr>
          <w:spacing w:val="-4"/>
        </w:rPr>
        <w:t xml:space="preserve"> </w:t>
      </w:r>
      <w:r>
        <w:t>in</w:t>
      </w:r>
      <w:r>
        <w:rPr>
          <w:spacing w:val="-3"/>
        </w:rPr>
        <w:t xml:space="preserve"> </w:t>
      </w:r>
      <w:r>
        <w:t>the</w:t>
      </w:r>
      <w:r>
        <w:rPr>
          <w:spacing w:val="-2"/>
        </w:rPr>
        <w:t xml:space="preserve"> </w:t>
      </w:r>
      <w:r>
        <w:t>EBGLYSS</w:t>
      </w:r>
      <w:r>
        <w:rPr>
          <w:spacing w:val="-5"/>
        </w:rPr>
        <w:t xml:space="preserve"> </w:t>
      </w:r>
      <w:r>
        <w:t>group</w:t>
      </w:r>
      <w:r>
        <w:rPr>
          <w:spacing w:val="-2"/>
        </w:rPr>
        <w:t xml:space="preserve"> </w:t>
      </w:r>
      <w:r>
        <w:t>received</w:t>
      </w:r>
      <w:r>
        <w:rPr>
          <w:spacing w:val="-2"/>
        </w:rPr>
        <w:t xml:space="preserve"> </w:t>
      </w:r>
      <w:r>
        <w:t>subcutaneous</w:t>
      </w:r>
      <w:r>
        <w:rPr>
          <w:spacing w:val="-4"/>
        </w:rPr>
        <w:t xml:space="preserve"> </w:t>
      </w:r>
      <w:r>
        <w:t>injections</w:t>
      </w:r>
      <w:r>
        <w:rPr>
          <w:spacing w:val="-2"/>
        </w:rPr>
        <w:t xml:space="preserve"> </w:t>
      </w:r>
      <w:r>
        <w:t>of</w:t>
      </w:r>
      <w:r>
        <w:rPr>
          <w:spacing w:val="-2"/>
        </w:rPr>
        <w:t xml:space="preserve"> </w:t>
      </w:r>
      <w:r>
        <w:t>EBGLYSS 500 mg at</w:t>
      </w:r>
      <w:r>
        <w:rPr>
          <w:spacing w:val="-1"/>
        </w:rPr>
        <w:t xml:space="preserve"> </w:t>
      </w:r>
      <w:r>
        <w:t>Week 0 and at</w:t>
      </w:r>
      <w:r>
        <w:rPr>
          <w:spacing w:val="-2"/>
        </w:rPr>
        <w:t xml:space="preserve"> </w:t>
      </w:r>
      <w:r>
        <w:t>Week 2, followed by 250 mg</w:t>
      </w:r>
      <w:r>
        <w:rPr>
          <w:spacing w:val="-1"/>
        </w:rPr>
        <w:t xml:space="preserve"> </w:t>
      </w:r>
      <w:r>
        <w:t>every</w:t>
      </w:r>
      <w:r>
        <w:rPr>
          <w:spacing w:val="-1"/>
        </w:rPr>
        <w:t xml:space="preserve"> </w:t>
      </w:r>
      <w:r>
        <w:t xml:space="preserve">other week (Q2W) through Week </w:t>
      </w:r>
      <w:r>
        <w:rPr>
          <w:spacing w:val="-4"/>
        </w:rPr>
        <w:t>16.</w:t>
      </w:r>
    </w:p>
    <w:p w14:paraId="2434A26C" w14:textId="77777777" w:rsidR="00C014D1" w:rsidRDefault="00342321">
      <w:pPr>
        <w:pStyle w:val="BodyText"/>
        <w:spacing w:before="199" w:line="276" w:lineRule="auto"/>
        <w:ind w:right="256"/>
      </w:pPr>
      <w:r>
        <w:t>In the monotherapy trials (</w:t>
      </w:r>
      <w:proofErr w:type="spellStart"/>
      <w:r>
        <w:t>ADvocate</w:t>
      </w:r>
      <w:proofErr w:type="spellEnd"/>
      <w:r>
        <w:t xml:space="preserve"> 1 and </w:t>
      </w:r>
      <w:proofErr w:type="spellStart"/>
      <w:r>
        <w:t>ADvocate</w:t>
      </w:r>
      <w:proofErr w:type="spellEnd"/>
      <w:r>
        <w:t xml:space="preserve"> 2), subjects received EBGLYSS or placebo. Subjects who received EBGLYSS and achieved an IGA score of 0 or 1 (with a 2-point or greater reduction from Baseline), or at least a 75% reduction in EASI from baseline [EASI-75] at Week 16 and</w:t>
      </w:r>
      <w:r>
        <w:rPr>
          <w:spacing w:val="-1"/>
        </w:rPr>
        <w:t xml:space="preserve"> </w:t>
      </w:r>
      <w:r>
        <w:t>did</w:t>
      </w:r>
      <w:r>
        <w:rPr>
          <w:spacing w:val="-1"/>
        </w:rPr>
        <w:t xml:space="preserve"> </w:t>
      </w:r>
      <w:r>
        <w:t>not require rescue therapy</w:t>
      </w:r>
      <w:r>
        <w:rPr>
          <w:spacing w:val="-1"/>
        </w:rPr>
        <w:t xml:space="preserve"> </w:t>
      </w:r>
      <w:r>
        <w:t>were re-</w:t>
      </w:r>
      <w:proofErr w:type="spellStart"/>
      <w:r>
        <w:t>randomised</w:t>
      </w:r>
      <w:proofErr w:type="spellEnd"/>
      <w:r>
        <w:rPr>
          <w:spacing w:val="-1"/>
        </w:rPr>
        <w:t xml:space="preserve"> </w:t>
      </w:r>
      <w:r>
        <w:t>to</w:t>
      </w:r>
      <w:r>
        <w:rPr>
          <w:spacing w:val="-1"/>
        </w:rPr>
        <w:t xml:space="preserve"> </w:t>
      </w:r>
      <w:r>
        <w:t>maintenance and</w:t>
      </w:r>
      <w:r>
        <w:rPr>
          <w:spacing w:val="-1"/>
        </w:rPr>
        <w:t xml:space="preserve"> </w:t>
      </w:r>
      <w:r>
        <w:t>durability</w:t>
      </w:r>
      <w:r>
        <w:rPr>
          <w:spacing w:val="-1"/>
        </w:rPr>
        <w:t xml:space="preserve"> </w:t>
      </w:r>
      <w:r>
        <w:t>study for</w:t>
      </w:r>
      <w:r>
        <w:rPr>
          <w:spacing w:val="-2"/>
        </w:rPr>
        <w:t xml:space="preserve"> </w:t>
      </w:r>
      <w:r>
        <w:t>an</w:t>
      </w:r>
      <w:r>
        <w:rPr>
          <w:spacing w:val="-3"/>
        </w:rPr>
        <w:t xml:space="preserve"> </w:t>
      </w:r>
      <w:r>
        <w:t>additional</w:t>
      </w:r>
      <w:r>
        <w:rPr>
          <w:spacing w:val="-6"/>
        </w:rPr>
        <w:t xml:space="preserve"> </w:t>
      </w:r>
      <w:r>
        <w:t>36</w:t>
      </w:r>
      <w:r>
        <w:rPr>
          <w:spacing w:val="-2"/>
        </w:rPr>
        <w:t xml:space="preserve"> </w:t>
      </w:r>
      <w:r>
        <w:t>weeks</w:t>
      </w:r>
      <w:r>
        <w:rPr>
          <w:spacing w:val="-1"/>
        </w:rPr>
        <w:t xml:space="preserve"> </w:t>
      </w:r>
      <w:r>
        <w:t>of</w:t>
      </w:r>
      <w:r>
        <w:rPr>
          <w:spacing w:val="-2"/>
        </w:rPr>
        <w:t xml:space="preserve"> </w:t>
      </w:r>
      <w:r>
        <w:t>either</w:t>
      </w:r>
      <w:r>
        <w:rPr>
          <w:spacing w:val="-2"/>
        </w:rPr>
        <w:t xml:space="preserve"> </w:t>
      </w:r>
      <w:r>
        <w:t>a</w:t>
      </w:r>
      <w:r>
        <w:rPr>
          <w:spacing w:val="-5"/>
        </w:rPr>
        <w:t xml:space="preserve"> </w:t>
      </w:r>
      <w:r>
        <w:t>maintenance</w:t>
      </w:r>
      <w:r>
        <w:rPr>
          <w:spacing w:val="-2"/>
        </w:rPr>
        <w:t xml:space="preserve"> </w:t>
      </w:r>
      <w:r>
        <w:t>dose</w:t>
      </w:r>
      <w:r>
        <w:rPr>
          <w:spacing w:val="-5"/>
        </w:rPr>
        <w:t xml:space="preserve"> </w:t>
      </w:r>
      <w:r>
        <w:t>of</w:t>
      </w:r>
      <w:r>
        <w:rPr>
          <w:spacing w:val="-2"/>
        </w:rPr>
        <w:t xml:space="preserve"> </w:t>
      </w:r>
      <w:r>
        <w:t>EBGLYSS</w:t>
      </w:r>
      <w:r>
        <w:rPr>
          <w:spacing w:val="-2"/>
        </w:rPr>
        <w:t xml:space="preserve"> </w:t>
      </w:r>
      <w:r>
        <w:t>250</w:t>
      </w:r>
      <w:r>
        <w:rPr>
          <w:spacing w:val="-2"/>
        </w:rPr>
        <w:t xml:space="preserve"> </w:t>
      </w:r>
      <w:r>
        <w:t>mg</w:t>
      </w:r>
      <w:r>
        <w:rPr>
          <w:spacing w:val="-4"/>
        </w:rPr>
        <w:t xml:space="preserve"> </w:t>
      </w:r>
      <w:r>
        <w:t>Q2W,</w:t>
      </w:r>
      <w:r>
        <w:rPr>
          <w:spacing w:val="-2"/>
        </w:rPr>
        <w:t xml:space="preserve"> </w:t>
      </w:r>
      <w:r>
        <w:t>EBGLYSS</w:t>
      </w:r>
      <w:r>
        <w:rPr>
          <w:spacing w:val="-2"/>
        </w:rPr>
        <w:t xml:space="preserve"> </w:t>
      </w:r>
      <w:r>
        <w:t>250 mg Q4W (every 4 weeks) or lebrikizumab withdrawal (placebo).</w:t>
      </w:r>
    </w:p>
    <w:p w14:paraId="1247D5AA" w14:textId="77777777" w:rsidR="00C014D1" w:rsidRDefault="00342321">
      <w:pPr>
        <w:pStyle w:val="BodyText"/>
        <w:spacing w:before="201" w:line="276" w:lineRule="auto"/>
        <w:ind w:right="278"/>
      </w:pPr>
      <w:r>
        <w:t>In the concomitant therapy trial (</w:t>
      </w:r>
      <w:proofErr w:type="spellStart"/>
      <w:r>
        <w:t>ADhere</w:t>
      </w:r>
      <w:proofErr w:type="spellEnd"/>
      <w:r>
        <w:t>), subjects received EBGLYSS + topical corticosteroids (TCS)</w:t>
      </w:r>
      <w:r>
        <w:rPr>
          <w:spacing w:val="-2"/>
        </w:rPr>
        <w:t xml:space="preserve"> </w:t>
      </w:r>
      <w:r>
        <w:t>or</w:t>
      </w:r>
      <w:r>
        <w:rPr>
          <w:spacing w:val="-1"/>
        </w:rPr>
        <w:t xml:space="preserve"> </w:t>
      </w:r>
      <w:r>
        <w:t>placebo</w:t>
      </w:r>
      <w:r>
        <w:rPr>
          <w:spacing w:val="-2"/>
        </w:rPr>
        <w:t xml:space="preserve"> </w:t>
      </w:r>
      <w:r>
        <w:t>+</w:t>
      </w:r>
      <w:r>
        <w:rPr>
          <w:spacing w:val="-4"/>
        </w:rPr>
        <w:t xml:space="preserve"> </w:t>
      </w:r>
      <w:r>
        <w:t>TCS.</w:t>
      </w:r>
      <w:r>
        <w:rPr>
          <w:spacing w:val="-1"/>
        </w:rPr>
        <w:t xml:space="preserve"> </w:t>
      </w:r>
      <w:r>
        <w:t>Subjects</w:t>
      </w:r>
      <w:r>
        <w:rPr>
          <w:spacing w:val="-4"/>
        </w:rPr>
        <w:t xml:space="preserve"> </w:t>
      </w:r>
      <w:r>
        <w:t>in</w:t>
      </w:r>
      <w:r>
        <w:rPr>
          <w:spacing w:val="-2"/>
        </w:rPr>
        <w:t xml:space="preserve"> </w:t>
      </w:r>
      <w:r>
        <w:t>the</w:t>
      </w:r>
      <w:r>
        <w:rPr>
          <w:spacing w:val="-1"/>
        </w:rPr>
        <w:t xml:space="preserve"> </w:t>
      </w:r>
      <w:r>
        <w:t>EBGLYSS</w:t>
      </w:r>
      <w:r>
        <w:rPr>
          <w:spacing w:val="-1"/>
        </w:rPr>
        <w:t xml:space="preserve"> </w:t>
      </w:r>
      <w:r>
        <w:t>+</w:t>
      </w:r>
      <w:r>
        <w:rPr>
          <w:spacing w:val="-2"/>
        </w:rPr>
        <w:t xml:space="preserve"> </w:t>
      </w:r>
      <w:r>
        <w:t>TCS</w:t>
      </w:r>
      <w:r>
        <w:rPr>
          <w:spacing w:val="-1"/>
        </w:rPr>
        <w:t xml:space="preserve"> </w:t>
      </w:r>
      <w:r>
        <w:t>group</w:t>
      </w:r>
      <w:r>
        <w:rPr>
          <w:spacing w:val="-2"/>
        </w:rPr>
        <w:t xml:space="preserve"> </w:t>
      </w:r>
      <w:r>
        <w:t>who</w:t>
      </w:r>
      <w:r>
        <w:rPr>
          <w:spacing w:val="-1"/>
        </w:rPr>
        <w:t xml:space="preserve"> </w:t>
      </w:r>
      <w:r>
        <w:t>achieved</w:t>
      </w:r>
      <w:r>
        <w:rPr>
          <w:spacing w:val="-2"/>
        </w:rPr>
        <w:t xml:space="preserve"> </w:t>
      </w:r>
      <w:r>
        <w:t>IGA</w:t>
      </w:r>
      <w:r>
        <w:rPr>
          <w:spacing w:val="-3"/>
        </w:rPr>
        <w:t xml:space="preserve"> </w:t>
      </w:r>
      <w:r>
        <w:t>0</w:t>
      </w:r>
      <w:r>
        <w:rPr>
          <w:spacing w:val="-2"/>
        </w:rPr>
        <w:t xml:space="preserve"> </w:t>
      </w:r>
      <w:r>
        <w:t>or</w:t>
      </w:r>
      <w:r>
        <w:rPr>
          <w:spacing w:val="-1"/>
        </w:rPr>
        <w:t xml:space="preserve"> </w:t>
      </w:r>
      <w:r>
        <w:t>1 (with</w:t>
      </w:r>
      <w:r>
        <w:rPr>
          <w:spacing w:val="-1"/>
        </w:rPr>
        <w:t xml:space="preserve"> </w:t>
      </w:r>
      <w:r>
        <w:t>a</w:t>
      </w:r>
      <w:r>
        <w:rPr>
          <w:spacing w:val="-1"/>
        </w:rPr>
        <w:t xml:space="preserve"> </w:t>
      </w:r>
      <w:r>
        <w:t>2- point or greater reduction from Baseline) or EASI-75 at Week 16 and did not require rescue therapy,</w:t>
      </w:r>
      <w:r>
        <w:rPr>
          <w:spacing w:val="-2"/>
        </w:rPr>
        <w:t xml:space="preserve"> </w:t>
      </w:r>
      <w:r>
        <w:t>were</w:t>
      </w:r>
      <w:r>
        <w:rPr>
          <w:spacing w:val="-2"/>
        </w:rPr>
        <w:t xml:space="preserve"> </w:t>
      </w:r>
      <w:r>
        <w:t>re-</w:t>
      </w:r>
      <w:proofErr w:type="spellStart"/>
      <w:r>
        <w:t>randomised</w:t>
      </w:r>
      <w:proofErr w:type="spellEnd"/>
      <w:r>
        <w:rPr>
          <w:spacing w:val="-3"/>
        </w:rPr>
        <w:t xml:space="preserve"> </w:t>
      </w:r>
      <w:r>
        <w:t>to</w:t>
      </w:r>
      <w:r>
        <w:rPr>
          <w:spacing w:val="-2"/>
        </w:rPr>
        <w:t xml:space="preserve"> </w:t>
      </w:r>
      <w:r>
        <w:t>EBGLYSS</w:t>
      </w:r>
      <w:r>
        <w:rPr>
          <w:spacing w:val="-2"/>
        </w:rPr>
        <w:t xml:space="preserve"> </w:t>
      </w:r>
      <w:r>
        <w:t>250</w:t>
      </w:r>
      <w:r>
        <w:rPr>
          <w:spacing w:val="-6"/>
        </w:rPr>
        <w:t xml:space="preserve"> </w:t>
      </w:r>
      <w:r>
        <w:t>mg</w:t>
      </w:r>
      <w:r>
        <w:rPr>
          <w:spacing w:val="-1"/>
        </w:rPr>
        <w:t xml:space="preserve"> </w:t>
      </w:r>
      <w:r>
        <w:t>Q2W</w:t>
      </w:r>
      <w:r>
        <w:rPr>
          <w:spacing w:val="-2"/>
        </w:rPr>
        <w:t xml:space="preserve"> </w:t>
      </w:r>
      <w:r>
        <w:t>+</w:t>
      </w:r>
      <w:r>
        <w:rPr>
          <w:spacing w:val="-3"/>
        </w:rPr>
        <w:t xml:space="preserve"> </w:t>
      </w:r>
      <w:r>
        <w:t>TCS</w:t>
      </w:r>
      <w:r>
        <w:rPr>
          <w:spacing w:val="-1"/>
        </w:rPr>
        <w:t xml:space="preserve"> </w:t>
      </w:r>
      <w:r>
        <w:t>or</w:t>
      </w:r>
      <w:r>
        <w:rPr>
          <w:spacing w:val="-6"/>
        </w:rPr>
        <w:t xml:space="preserve"> </w:t>
      </w:r>
      <w:r>
        <w:t>EBGLYSS</w:t>
      </w:r>
      <w:r>
        <w:rPr>
          <w:spacing w:val="-2"/>
        </w:rPr>
        <w:t xml:space="preserve"> </w:t>
      </w:r>
      <w:r>
        <w:t>250</w:t>
      </w:r>
      <w:r>
        <w:rPr>
          <w:spacing w:val="-2"/>
        </w:rPr>
        <w:t xml:space="preserve"> </w:t>
      </w:r>
      <w:r>
        <w:t>mg</w:t>
      </w:r>
      <w:r>
        <w:rPr>
          <w:spacing w:val="-1"/>
        </w:rPr>
        <w:t xml:space="preserve"> </w:t>
      </w:r>
      <w:r>
        <w:t>Q4W</w:t>
      </w:r>
      <w:r>
        <w:rPr>
          <w:spacing w:val="-2"/>
        </w:rPr>
        <w:t xml:space="preserve"> </w:t>
      </w:r>
      <w:r>
        <w:t>+</w:t>
      </w:r>
      <w:r>
        <w:rPr>
          <w:spacing w:val="-6"/>
        </w:rPr>
        <w:t xml:space="preserve"> </w:t>
      </w:r>
      <w:r>
        <w:t>TCS</w:t>
      </w:r>
      <w:r>
        <w:rPr>
          <w:spacing w:val="-2"/>
        </w:rPr>
        <w:t xml:space="preserve"> </w:t>
      </w:r>
      <w:r>
        <w:t>in the long-term extension study.</w:t>
      </w:r>
    </w:p>
    <w:p w14:paraId="68DC98B9" w14:textId="77777777" w:rsidR="00C014D1" w:rsidRDefault="00C014D1">
      <w:pPr>
        <w:spacing w:line="276" w:lineRule="auto"/>
        <w:sectPr w:rsidR="00C014D1">
          <w:pgSz w:w="11910" w:h="16840"/>
          <w:pgMar w:top="1340" w:right="1180" w:bottom="1200" w:left="1320" w:header="0" w:footer="1000" w:gutter="0"/>
          <w:cols w:space="720"/>
        </w:sectPr>
      </w:pPr>
    </w:p>
    <w:p w14:paraId="71DBD35C" w14:textId="77777777" w:rsidR="00C014D1" w:rsidRDefault="00342321">
      <w:pPr>
        <w:pStyle w:val="BodyText"/>
        <w:spacing w:before="83" w:line="276" w:lineRule="auto"/>
        <w:ind w:right="405"/>
      </w:pPr>
      <w:r>
        <w:lastRenderedPageBreak/>
        <w:t>All three trials assessed the primary endpoint, the</w:t>
      </w:r>
      <w:r>
        <w:rPr>
          <w:spacing w:val="-1"/>
        </w:rPr>
        <w:t xml:space="preserve"> </w:t>
      </w:r>
      <w:r>
        <w:t>proportion of subjects who achieved an IGA score of 0 (clear) or 1 (almost clear) and at least a 2-point improvement from baseline at</w:t>
      </w:r>
      <w:r>
        <w:rPr>
          <w:spacing w:val="80"/>
        </w:rPr>
        <w:t xml:space="preserve"> </w:t>
      </w:r>
      <w:r>
        <w:t>Week</w:t>
      </w:r>
      <w:r>
        <w:rPr>
          <w:spacing w:val="-3"/>
        </w:rPr>
        <w:t xml:space="preserve"> </w:t>
      </w:r>
      <w:r>
        <w:t>16.</w:t>
      </w:r>
      <w:r>
        <w:rPr>
          <w:spacing w:val="-2"/>
        </w:rPr>
        <w:t xml:space="preserve"> </w:t>
      </w:r>
      <w:r>
        <w:t>Other</w:t>
      </w:r>
      <w:r>
        <w:rPr>
          <w:spacing w:val="-3"/>
        </w:rPr>
        <w:t xml:space="preserve"> </w:t>
      </w:r>
      <w:r>
        <w:t>evaluated</w:t>
      </w:r>
      <w:r>
        <w:rPr>
          <w:spacing w:val="-5"/>
        </w:rPr>
        <w:t xml:space="preserve"> </w:t>
      </w:r>
      <w:r>
        <w:t>outcomes</w:t>
      </w:r>
      <w:r>
        <w:rPr>
          <w:spacing w:val="-1"/>
        </w:rPr>
        <w:t xml:space="preserve"> </w:t>
      </w:r>
      <w:r>
        <w:t>at</w:t>
      </w:r>
      <w:r>
        <w:rPr>
          <w:spacing w:val="-4"/>
        </w:rPr>
        <w:t xml:space="preserve"> </w:t>
      </w:r>
      <w:r>
        <w:t>Week</w:t>
      </w:r>
      <w:r>
        <w:rPr>
          <w:spacing w:val="-1"/>
        </w:rPr>
        <w:t xml:space="preserve"> </w:t>
      </w:r>
      <w:r>
        <w:t>16</w:t>
      </w:r>
      <w:r>
        <w:rPr>
          <w:spacing w:val="-5"/>
        </w:rPr>
        <w:t xml:space="preserve"> </w:t>
      </w:r>
      <w:r>
        <w:t>included</w:t>
      </w:r>
      <w:r>
        <w:rPr>
          <w:spacing w:val="-2"/>
        </w:rPr>
        <w:t xml:space="preserve"> </w:t>
      </w:r>
      <w:r>
        <w:t>the</w:t>
      </w:r>
      <w:r>
        <w:rPr>
          <w:spacing w:val="-2"/>
        </w:rPr>
        <w:t xml:space="preserve"> </w:t>
      </w:r>
      <w:r>
        <w:t>proportion</w:t>
      </w:r>
      <w:r>
        <w:rPr>
          <w:spacing w:val="-3"/>
        </w:rPr>
        <w:t xml:space="preserve"> </w:t>
      </w:r>
      <w:r>
        <w:t>of</w:t>
      </w:r>
      <w:r>
        <w:rPr>
          <w:spacing w:val="-5"/>
        </w:rPr>
        <w:t xml:space="preserve"> </w:t>
      </w:r>
      <w:r>
        <w:t>subjects</w:t>
      </w:r>
      <w:r>
        <w:rPr>
          <w:spacing w:val="-1"/>
        </w:rPr>
        <w:t xml:space="preserve"> </w:t>
      </w:r>
      <w:r>
        <w:t>with</w:t>
      </w:r>
      <w:r>
        <w:rPr>
          <w:spacing w:val="-2"/>
        </w:rPr>
        <w:t xml:space="preserve"> </w:t>
      </w:r>
      <w:r>
        <w:t>EASI- 75 and EASI-90, and improvement</w:t>
      </w:r>
      <w:r>
        <w:rPr>
          <w:spacing w:val="-4"/>
        </w:rPr>
        <w:t xml:space="preserve"> </w:t>
      </w:r>
      <w:r>
        <w:t xml:space="preserve">in itch severity as defined by a reduction of at least 4 points on an 11-point Pruritus Numeric Rating Scale (Pruritus NRS). </w:t>
      </w:r>
      <w:proofErr w:type="spellStart"/>
      <w:r>
        <w:t>ADvocate</w:t>
      </w:r>
      <w:proofErr w:type="spellEnd"/>
      <w:r>
        <w:t xml:space="preserve"> 1 and </w:t>
      </w:r>
      <w:proofErr w:type="spellStart"/>
      <w:r>
        <w:t>ADvocate</w:t>
      </w:r>
      <w:proofErr w:type="spellEnd"/>
      <w:r>
        <w:t xml:space="preserve"> 2 also evaluated the maintenance and durability of response through to Week 52.</w:t>
      </w:r>
    </w:p>
    <w:p w14:paraId="19486EAE" w14:textId="77777777" w:rsidR="00C014D1" w:rsidRDefault="00342321">
      <w:pPr>
        <w:spacing w:before="201"/>
        <w:ind w:left="120"/>
        <w:rPr>
          <w:i/>
        </w:rPr>
      </w:pPr>
      <w:r>
        <w:rPr>
          <w:i/>
        </w:rPr>
        <w:t>Baseline</w:t>
      </w:r>
      <w:r>
        <w:rPr>
          <w:i/>
          <w:spacing w:val="-2"/>
        </w:rPr>
        <w:t xml:space="preserve"> characteristics</w:t>
      </w:r>
    </w:p>
    <w:p w14:paraId="0ACABF3D" w14:textId="77777777" w:rsidR="00C014D1" w:rsidRDefault="00342321">
      <w:pPr>
        <w:pStyle w:val="BodyText"/>
        <w:spacing w:before="239" w:line="276" w:lineRule="auto"/>
        <w:ind w:right="278"/>
      </w:pPr>
      <w:r>
        <w:t>At</w:t>
      </w:r>
      <w:r>
        <w:rPr>
          <w:spacing w:val="-3"/>
        </w:rPr>
        <w:t xml:space="preserve"> </w:t>
      </w:r>
      <w:r>
        <w:t>baseline,</w:t>
      </w:r>
      <w:r>
        <w:rPr>
          <w:spacing w:val="-2"/>
        </w:rPr>
        <w:t xml:space="preserve"> </w:t>
      </w:r>
      <w:r>
        <w:t>50%</w:t>
      </w:r>
      <w:r>
        <w:rPr>
          <w:spacing w:val="-2"/>
        </w:rPr>
        <w:t xml:space="preserve"> </w:t>
      </w:r>
      <w:r>
        <w:t>of</w:t>
      </w:r>
      <w:r>
        <w:rPr>
          <w:spacing w:val="-2"/>
        </w:rPr>
        <w:t xml:space="preserve"> </w:t>
      </w:r>
      <w:r>
        <w:t>subjects</w:t>
      </w:r>
      <w:r>
        <w:rPr>
          <w:spacing w:val="-2"/>
        </w:rPr>
        <w:t xml:space="preserve"> </w:t>
      </w:r>
      <w:r>
        <w:t>were</w:t>
      </w:r>
      <w:r>
        <w:rPr>
          <w:spacing w:val="-5"/>
        </w:rPr>
        <w:t xml:space="preserve"> </w:t>
      </w:r>
      <w:r>
        <w:t>male,</w:t>
      </w:r>
      <w:r>
        <w:rPr>
          <w:spacing w:val="-3"/>
        </w:rPr>
        <w:t xml:space="preserve"> </w:t>
      </w:r>
      <w:r>
        <w:t>63%</w:t>
      </w:r>
      <w:r>
        <w:rPr>
          <w:spacing w:val="-2"/>
        </w:rPr>
        <w:t xml:space="preserve"> </w:t>
      </w:r>
      <w:r>
        <w:t>of</w:t>
      </w:r>
      <w:r>
        <w:rPr>
          <w:spacing w:val="-2"/>
        </w:rPr>
        <w:t xml:space="preserve"> </w:t>
      </w:r>
      <w:r>
        <w:t>subjects</w:t>
      </w:r>
      <w:r>
        <w:rPr>
          <w:spacing w:val="-5"/>
        </w:rPr>
        <w:t xml:space="preserve"> </w:t>
      </w:r>
      <w:r>
        <w:t>had</w:t>
      </w:r>
      <w:r>
        <w:rPr>
          <w:spacing w:val="-3"/>
        </w:rPr>
        <w:t xml:space="preserve"> </w:t>
      </w:r>
      <w:r>
        <w:t>a</w:t>
      </w:r>
      <w:r>
        <w:rPr>
          <w:spacing w:val="-2"/>
        </w:rPr>
        <w:t xml:space="preserve"> </w:t>
      </w:r>
      <w:r>
        <w:t>baseline</w:t>
      </w:r>
      <w:r>
        <w:rPr>
          <w:spacing w:val="-2"/>
        </w:rPr>
        <w:t xml:space="preserve"> </w:t>
      </w:r>
      <w:r>
        <w:t>IGA</w:t>
      </w:r>
      <w:r>
        <w:rPr>
          <w:spacing w:val="-3"/>
        </w:rPr>
        <w:t xml:space="preserve"> </w:t>
      </w:r>
      <w:r>
        <w:t>score</w:t>
      </w:r>
      <w:r>
        <w:rPr>
          <w:spacing w:val="-2"/>
        </w:rPr>
        <w:t xml:space="preserve"> </w:t>
      </w:r>
      <w:r>
        <w:t>of</w:t>
      </w:r>
      <w:r>
        <w:rPr>
          <w:spacing w:val="-2"/>
        </w:rPr>
        <w:t xml:space="preserve"> </w:t>
      </w:r>
      <w:r>
        <w:t>3</w:t>
      </w:r>
      <w:r>
        <w:rPr>
          <w:spacing w:val="-2"/>
        </w:rPr>
        <w:t xml:space="preserve"> </w:t>
      </w:r>
      <w:r>
        <w:t>(moderate AD) and 37% of subjects had a baseline IGA of 4 (severe AD). The baseline mean EASI was 29, and the baseline Pruritus NRS was 7 on a scale of 0-10. Of all subjects, 99% had received prior treatment for AD.</w:t>
      </w:r>
    </w:p>
    <w:p w14:paraId="1F173937" w14:textId="77777777" w:rsidR="00C014D1" w:rsidRDefault="00342321">
      <w:pPr>
        <w:pStyle w:val="BodyText"/>
        <w:spacing w:before="199"/>
      </w:pPr>
      <w:r>
        <w:rPr>
          <w:u w:val="single"/>
        </w:rPr>
        <w:t>Clinical</w:t>
      </w:r>
      <w:r>
        <w:rPr>
          <w:spacing w:val="-6"/>
          <w:u w:val="single"/>
        </w:rPr>
        <w:t xml:space="preserve"> </w:t>
      </w:r>
      <w:r>
        <w:rPr>
          <w:u w:val="single"/>
        </w:rPr>
        <w:t>Response</w:t>
      </w:r>
      <w:r>
        <w:rPr>
          <w:spacing w:val="-3"/>
          <w:u w:val="single"/>
        </w:rPr>
        <w:t xml:space="preserve"> </w:t>
      </w:r>
      <w:r>
        <w:rPr>
          <w:u w:val="single"/>
        </w:rPr>
        <w:t>at</w:t>
      </w:r>
      <w:r>
        <w:rPr>
          <w:spacing w:val="-8"/>
          <w:u w:val="single"/>
        </w:rPr>
        <w:t xml:space="preserve"> </w:t>
      </w:r>
      <w:r>
        <w:rPr>
          <w:u w:val="single"/>
        </w:rPr>
        <w:t>Week</w:t>
      </w:r>
      <w:r>
        <w:rPr>
          <w:spacing w:val="-6"/>
          <w:u w:val="single"/>
        </w:rPr>
        <w:t xml:space="preserve"> </w:t>
      </w:r>
      <w:r>
        <w:rPr>
          <w:u w:val="single"/>
        </w:rPr>
        <w:t>16</w:t>
      </w:r>
      <w:r>
        <w:rPr>
          <w:spacing w:val="-4"/>
          <w:u w:val="single"/>
        </w:rPr>
        <w:t xml:space="preserve"> </w:t>
      </w:r>
      <w:r>
        <w:rPr>
          <w:u w:val="single"/>
        </w:rPr>
        <w:t>(</w:t>
      </w:r>
      <w:proofErr w:type="spellStart"/>
      <w:r>
        <w:rPr>
          <w:u w:val="single"/>
        </w:rPr>
        <w:t>ADvocate</w:t>
      </w:r>
      <w:proofErr w:type="spellEnd"/>
      <w:r>
        <w:rPr>
          <w:spacing w:val="-4"/>
          <w:u w:val="single"/>
        </w:rPr>
        <w:t xml:space="preserve"> </w:t>
      </w:r>
      <w:r>
        <w:rPr>
          <w:u w:val="single"/>
        </w:rPr>
        <w:t>1,</w:t>
      </w:r>
      <w:r>
        <w:rPr>
          <w:spacing w:val="-3"/>
          <w:u w:val="single"/>
        </w:rPr>
        <w:t xml:space="preserve"> </w:t>
      </w:r>
      <w:proofErr w:type="spellStart"/>
      <w:r>
        <w:rPr>
          <w:u w:val="single"/>
        </w:rPr>
        <w:t>ADvocate</w:t>
      </w:r>
      <w:proofErr w:type="spellEnd"/>
      <w:r>
        <w:rPr>
          <w:spacing w:val="-4"/>
          <w:u w:val="single"/>
        </w:rPr>
        <w:t xml:space="preserve"> </w:t>
      </w:r>
      <w:r>
        <w:rPr>
          <w:u w:val="single"/>
        </w:rPr>
        <w:t>2,</w:t>
      </w:r>
      <w:r>
        <w:rPr>
          <w:spacing w:val="-3"/>
          <w:u w:val="single"/>
        </w:rPr>
        <w:t xml:space="preserve"> </w:t>
      </w:r>
      <w:r>
        <w:rPr>
          <w:u w:val="single"/>
        </w:rPr>
        <w:t>and</w:t>
      </w:r>
      <w:r>
        <w:rPr>
          <w:spacing w:val="-4"/>
          <w:u w:val="single"/>
        </w:rPr>
        <w:t xml:space="preserve"> </w:t>
      </w:r>
      <w:proofErr w:type="spellStart"/>
      <w:proofErr w:type="gramStart"/>
      <w:r>
        <w:rPr>
          <w:spacing w:val="-2"/>
          <w:u w:val="single"/>
        </w:rPr>
        <w:t>ADhere</w:t>
      </w:r>
      <w:proofErr w:type="spellEnd"/>
      <w:proofErr w:type="gramEnd"/>
      <w:r>
        <w:rPr>
          <w:spacing w:val="-2"/>
          <w:u w:val="single"/>
        </w:rPr>
        <w:t>)</w:t>
      </w:r>
    </w:p>
    <w:p w14:paraId="58FAB358" w14:textId="77777777" w:rsidR="00C014D1" w:rsidRDefault="00342321">
      <w:pPr>
        <w:pStyle w:val="BodyText"/>
        <w:spacing w:before="239"/>
      </w:pPr>
      <w:r>
        <w:t>The</w:t>
      </w:r>
      <w:r>
        <w:rPr>
          <w:spacing w:val="-6"/>
        </w:rPr>
        <w:t xml:space="preserve"> </w:t>
      </w:r>
      <w:r>
        <w:t>results</w:t>
      </w:r>
      <w:r>
        <w:rPr>
          <w:spacing w:val="-3"/>
        </w:rPr>
        <w:t xml:space="preserve"> </w:t>
      </w:r>
      <w:r>
        <w:t>of</w:t>
      </w:r>
      <w:r>
        <w:rPr>
          <w:spacing w:val="-3"/>
        </w:rPr>
        <w:t xml:space="preserve"> </w:t>
      </w:r>
      <w:r>
        <w:t>the</w:t>
      </w:r>
      <w:r>
        <w:rPr>
          <w:spacing w:val="-3"/>
        </w:rPr>
        <w:t xml:space="preserve"> </w:t>
      </w:r>
      <w:r>
        <w:t>EBGLYSS</w:t>
      </w:r>
      <w:r>
        <w:rPr>
          <w:spacing w:val="-3"/>
        </w:rPr>
        <w:t xml:space="preserve"> </w:t>
      </w:r>
      <w:r>
        <w:t>monotherapy</w:t>
      </w:r>
      <w:r>
        <w:rPr>
          <w:spacing w:val="-4"/>
        </w:rPr>
        <w:t xml:space="preserve"> </w:t>
      </w:r>
      <w:r>
        <w:t>trials</w:t>
      </w:r>
      <w:r>
        <w:rPr>
          <w:spacing w:val="-2"/>
        </w:rPr>
        <w:t xml:space="preserve"> </w:t>
      </w:r>
      <w:r>
        <w:t>(</w:t>
      </w:r>
      <w:proofErr w:type="spellStart"/>
      <w:r>
        <w:t>ADvocate</w:t>
      </w:r>
      <w:proofErr w:type="spellEnd"/>
      <w:r>
        <w:rPr>
          <w:spacing w:val="-3"/>
        </w:rPr>
        <w:t xml:space="preserve"> </w:t>
      </w:r>
      <w:r>
        <w:t>1</w:t>
      </w:r>
      <w:r>
        <w:rPr>
          <w:spacing w:val="-4"/>
        </w:rPr>
        <w:t xml:space="preserve"> </w:t>
      </w:r>
      <w:r>
        <w:t>and</w:t>
      </w:r>
      <w:r>
        <w:rPr>
          <w:spacing w:val="-4"/>
        </w:rPr>
        <w:t xml:space="preserve"> </w:t>
      </w:r>
      <w:proofErr w:type="spellStart"/>
      <w:r>
        <w:t>ADvocate</w:t>
      </w:r>
      <w:proofErr w:type="spellEnd"/>
      <w:r>
        <w:rPr>
          <w:spacing w:val="-3"/>
        </w:rPr>
        <w:t xml:space="preserve"> </w:t>
      </w:r>
      <w:r>
        <w:t>2)</w:t>
      </w:r>
      <w:r>
        <w:rPr>
          <w:spacing w:val="-4"/>
        </w:rPr>
        <w:t xml:space="preserve"> </w:t>
      </w:r>
      <w:r>
        <w:t>and</w:t>
      </w:r>
      <w:r>
        <w:rPr>
          <w:spacing w:val="-4"/>
        </w:rPr>
        <w:t xml:space="preserve"> </w:t>
      </w:r>
      <w:r>
        <w:t>the</w:t>
      </w:r>
      <w:r>
        <w:rPr>
          <w:spacing w:val="-3"/>
        </w:rPr>
        <w:t xml:space="preserve"> </w:t>
      </w:r>
      <w:r>
        <w:rPr>
          <w:spacing w:val="-2"/>
        </w:rPr>
        <w:t>EBGLYSS</w:t>
      </w:r>
    </w:p>
    <w:p w14:paraId="24BF11EF" w14:textId="77777777" w:rsidR="00C014D1" w:rsidRDefault="00342321">
      <w:pPr>
        <w:pStyle w:val="BodyText"/>
        <w:spacing w:before="40"/>
      </w:pPr>
      <w:r>
        <w:t>+</w:t>
      </w:r>
      <w:r>
        <w:rPr>
          <w:spacing w:val="-4"/>
        </w:rPr>
        <w:t xml:space="preserve"> </w:t>
      </w:r>
      <w:r>
        <w:t>TCS</w:t>
      </w:r>
      <w:r>
        <w:rPr>
          <w:spacing w:val="-3"/>
        </w:rPr>
        <w:t xml:space="preserve"> </w:t>
      </w:r>
      <w:r>
        <w:t>trial</w:t>
      </w:r>
      <w:r>
        <w:rPr>
          <w:spacing w:val="-4"/>
        </w:rPr>
        <w:t xml:space="preserve"> </w:t>
      </w:r>
      <w:r>
        <w:t>(</w:t>
      </w:r>
      <w:proofErr w:type="spellStart"/>
      <w:r>
        <w:t>ADhere</w:t>
      </w:r>
      <w:proofErr w:type="spellEnd"/>
      <w:r>
        <w:t>)</w:t>
      </w:r>
      <w:r>
        <w:rPr>
          <w:spacing w:val="-4"/>
        </w:rPr>
        <w:t xml:space="preserve"> </w:t>
      </w:r>
      <w:r>
        <w:t>are</w:t>
      </w:r>
      <w:r>
        <w:rPr>
          <w:spacing w:val="-3"/>
        </w:rPr>
        <w:t xml:space="preserve"> </w:t>
      </w:r>
      <w:r>
        <w:t>presented</w:t>
      </w:r>
      <w:r>
        <w:rPr>
          <w:spacing w:val="-5"/>
        </w:rPr>
        <w:t xml:space="preserve"> </w:t>
      </w:r>
      <w:r>
        <w:t>in</w:t>
      </w:r>
      <w:r>
        <w:rPr>
          <w:spacing w:val="-3"/>
        </w:rPr>
        <w:t xml:space="preserve"> </w:t>
      </w:r>
      <w:r>
        <w:rPr>
          <w:b/>
        </w:rPr>
        <w:t>Table</w:t>
      </w:r>
      <w:r>
        <w:rPr>
          <w:b/>
          <w:spacing w:val="-3"/>
        </w:rPr>
        <w:t xml:space="preserve"> </w:t>
      </w:r>
      <w:r>
        <w:rPr>
          <w:b/>
          <w:spacing w:val="-5"/>
        </w:rPr>
        <w:t>3</w:t>
      </w:r>
      <w:r>
        <w:rPr>
          <w:spacing w:val="-5"/>
        </w:rPr>
        <w:t>.</w:t>
      </w:r>
    </w:p>
    <w:p w14:paraId="511FC4EE" w14:textId="77777777" w:rsidR="00C014D1" w:rsidRDefault="00342321">
      <w:pPr>
        <w:pStyle w:val="Heading3"/>
        <w:spacing w:before="238"/>
        <w:ind w:left="120"/>
        <w:rPr>
          <w:sz w:val="14"/>
        </w:rPr>
      </w:pPr>
      <w:r>
        <w:t>Table</w:t>
      </w:r>
      <w:r>
        <w:rPr>
          <w:spacing w:val="-7"/>
        </w:rPr>
        <w:t xml:space="preserve"> </w:t>
      </w:r>
      <w:r>
        <w:t>3:</w:t>
      </w:r>
      <w:r>
        <w:rPr>
          <w:spacing w:val="-4"/>
        </w:rPr>
        <w:t xml:space="preserve"> </w:t>
      </w:r>
      <w:r>
        <w:t>Efficacy</w:t>
      </w:r>
      <w:r>
        <w:rPr>
          <w:spacing w:val="-5"/>
        </w:rPr>
        <w:t xml:space="preserve"> </w:t>
      </w:r>
      <w:r>
        <w:t>Results</w:t>
      </w:r>
      <w:r>
        <w:rPr>
          <w:spacing w:val="-7"/>
        </w:rPr>
        <w:t xml:space="preserve"> </w:t>
      </w:r>
      <w:r>
        <w:t>of</w:t>
      </w:r>
      <w:r>
        <w:rPr>
          <w:spacing w:val="-5"/>
        </w:rPr>
        <w:t xml:space="preserve"> </w:t>
      </w:r>
      <w:r>
        <w:t>EBGLYSS</w:t>
      </w:r>
      <w:r>
        <w:rPr>
          <w:spacing w:val="-5"/>
        </w:rPr>
        <w:t xml:space="preserve"> </w:t>
      </w:r>
      <w:r>
        <w:t>With</w:t>
      </w:r>
      <w:r>
        <w:rPr>
          <w:spacing w:val="-5"/>
        </w:rPr>
        <w:t xml:space="preserve"> </w:t>
      </w:r>
      <w:r>
        <w:t>or</w:t>
      </w:r>
      <w:r>
        <w:rPr>
          <w:spacing w:val="-5"/>
        </w:rPr>
        <w:t xml:space="preserve"> </w:t>
      </w:r>
      <w:r>
        <w:t>Without</w:t>
      </w:r>
      <w:r>
        <w:rPr>
          <w:spacing w:val="-5"/>
        </w:rPr>
        <w:t xml:space="preserve"> </w:t>
      </w:r>
      <w:r>
        <w:t>Concomitant</w:t>
      </w:r>
      <w:r>
        <w:rPr>
          <w:spacing w:val="-4"/>
        </w:rPr>
        <w:t xml:space="preserve"> </w:t>
      </w:r>
      <w:r>
        <w:t>TCS</w:t>
      </w:r>
      <w:r>
        <w:rPr>
          <w:spacing w:val="-5"/>
        </w:rPr>
        <w:t xml:space="preserve"> </w:t>
      </w:r>
      <w:r>
        <w:t>at</w:t>
      </w:r>
      <w:r>
        <w:rPr>
          <w:spacing w:val="-4"/>
        </w:rPr>
        <w:t xml:space="preserve"> </w:t>
      </w:r>
      <w:r>
        <w:t>Week</w:t>
      </w:r>
      <w:r>
        <w:rPr>
          <w:spacing w:val="-5"/>
        </w:rPr>
        <w:t xml:space="preserve"> 16</w:t>
      </w:r>
      <w:r>
        <w:rPr>
          <w:spacing w:val="-5"/>
          <w:position w:val="5"/>
          <w:sz w:val="14"/>
        </w:rPr>
        <w:t>a</w:t>
      </w:r>
    </w:p>
    <w:p w14:paraId="4AD2C6C3" w14:textId="77777777" w:rsidR="00C014D1" w:rsidRDefault="00342321">
      <w:pPr>
        <w:tabs>
          <w:tab w:val="left" w:pos="5329"/>
          <w:tab w:val="left" w:pos="7785"/>
        </w:tabs>
        <w:spacing w:before="237" w:after="4"/>
        <w:ind w:left="3061"/>
        <w:rPr>
          <w:b/>
        </w:rPr>
      </w:pPr>
      <w:proofErr w:type="spellStart"/>
      <w:r>
        <w:rPr>
          <w:b/>
        </w:rPr>
        <w:t>ADvocate</w:t>
      </w:r>
      <w:proofErr w:type="spellEnd"/>
      <w:r>
        <w:rPr>
          <w:b/>
          <w:spacing w:val="-5"/>
        </w:rPr>
        <w:t xml:space="preserve"> </w:t>
      </w:r>
      <w:r>
        <w:rPr>
          <w:b/>
          <w:spacing w:val="-10"/>
        </w:rPr>
        <w:t>1</w:t>
      </w:r>
      <w:r>
        <w:rPr>
          <w:b/>
        </w:rPr>
        <w:tab/>
      </w:r>
      <w:proofErr w:type="spellStart"/>
      <w:r>
        <w:rPr>
          <w:b/>
        </w:rPr>
        <w:t>ADvocate</w:t>
      </w:r>
      <w:proofErr w:type="spellEnd"/>
      <w:r>
        <w:rPr>
          <w:b/>
          <w:spacing w:val="-5"/>
        </w:rPr>
        <w:t xml:space="preserve"> </w:t>
      </w:r>
      <w:r>
        <w:rPr>
          <w:b/>
          <w:spacing w:val="-10"/>
        </w:rPr>
        <w:t>2</w:t>
      </w:r>
      <w:r>
        <w:rPr>
          <w:b/>
        </w:rPr>
        <w:tab/>
      </w:r>
      <w:proofErr w:type="spellStart"/>
      <w:r>
        <w:rPr>
          <w:b/>
          <w:spacing w:val="-2"/>
        </w:rPr>
        <w:t>ADhere</w:t>
      </w:r>
      <w:proofErr w:type="spellEnd"/>
    </w:p>
    <w:tbl>
      <w:tblPr>
        <w:tblW w:w="0" w:type="auto"/>
        <w:tblInd w:w="123" w:type="dxa"/>
        <w:tblLayout w:type="fixed"/>
        <w:tblCellMar>
          <w:left w:w="0" w:type="dxa"/>
          <w:right w:w="0" w:type="dxa"/>
        </w:tblCellMar>
        <w:tblLook w:val="01E0" w:firstRow="1" w:lastRow="1" w:firstColumn="1" w:lastColumn="1" w:noHBand="0" w:noVBand="0"/>
      </w:tblPr>
      <w:tblGrid>
        <w:gridCol w:w="2381"/>
        <w:gridCol w:w="1184"/>
        <w:gridCol w:w="1063"/>
        <w:gridCol w:w="1204"/>
        <w:gridCol w:w="1061"/>
        <w:gridCol w:w="1209"/>
        <w:gridCol w:w="1081"/>
      </w:tblGrid>
      <w:tr w:rsidR="00C014D1" w14:paraId="03C1963D" w14:textId="77777777">
        <w:trPr>
          <w:trHeight w:val="1031"/>
        </w:trPr>
        <w:tc>
          <w:tcPr>
            <w:tcW w:w="2381" w:type="dxa"/>
            <w:tcBorders>
              <w:bottom w:val="single" w:sz="4" w:space="0" w:color="000000"/>
            </w:tcBorders>
          </w:tcPr>
          <w:p w14:paraId="131FFAB0" w14:textId="77777777" w:rsidR="00C014D1" w:rsidRDefault="00C014D1">
            <w:pPr>
              <w:pStyle w:val="TableParagraph"/>
              <w:ind w:left="0"/>
              <w:jc w:val="left"/>
              <w:rPr>
                <w:rFonts w:ascii="Times New Roman"/>
                <w:sz w:val="20"/>
              </w:rPr>
            </w:pPr>
          </w:p>
        </w:tc>
        <w:tc>
          <w:tcPr>
            <w:tcW w:w="1184" w:type="dxa"/>
            <w:tcBorders>
              <w:top w:val="single" w:sz="4" w:space="0" w:color="000000"/>
              <w:bottom w:val="single" w:sz="4" w:space="0" w:color="000000"/>
            </w:tcBorders>
          </w:tcPr>
          <w:p w14:paraId="4CE0EF3A" w14:textId="77777777" w:rsidR="00C014D1" w:rsidRDefault="00342321">
            <w:pPr>
              <w:pStyle w:val="TableParagraph"/>
              <w:spacing w:line="257" w:lineRule="exact"/>
              <w:ind w:left="4" w:right="20"/>
              <w:rPr>
                <w:b/>
              </w:rPr>
            </w:pPr>
            <w:r>
              <w:rPr>
                <w:b/>
                <w:spacing w:val="-2"/>
              </w:rPr>
              <w:t>EBGLYSS</w:t>
            </w:r>
          </w:p>
          <w:p w14:paraId="6C46743C" w14:textId="77777777" w:rsidR="00C014D1" w:rsidRDefault="00342321">
            <w:pPr>
              <w:pStyle w:val="TableParagraph"/>
              <w:spacing w:before="1"/>
              <w:ind w:left="0" w:right="20"/>
              <w:rPr>
                <w:b/>
                <w:sz w:val="14"/>
              </w:rPr>
            </w:pPr>
            <w:r>
              <w:rPr>
                <w:b/>
              </w:rPr>
              <w:t>250</w:t>
            </w:r>
            <w:r>
              <w:rPr>
                <w:b/>
                <w:spacing w:val="-13"/>
              </w:rPr>
              <w:t xml:space="preserve"> </w:t>
            </w:r>
            <w:r>
              <w:rPr>
                <w:b/>
              </w:rPr>
              <w:t xml:space="preserve">mg </w:t>
            </w:r>
            <w:r>
              <w:rPr>
                <w:b/>
                <w:spacing w:val="-4"/>
              </w:rPr>
              <w:t>Q2W</w:t>
            </w:r>
            <w:r>
              <w:rPr>
                <w:b/>
                <w:spacing w:val="-4"/>
                <w:position w:val="5"/>
                <w:sz w:val="14"/>
              </w:rPr>
              <w:t>b</w:t>
            </w:r>
          </w:p>
        </w:tc>
        <w:tc>
          <w:tcPr>
            <w:tcW w:w="1063" w:type="dxa"/>
            <w:tcBorders>
              <w:top w:val="single" w:sz="4" w:space="0" w:color="000000"/>
              <w:bottom w:val="single" w:sz="4" w:space="0" w:color="000000"/>
            </w:tcBorders>
          </w:tcPr>
          <w:p w14:paraId="65E61EC6" w14:textId="77777777" w:rsidR="00C014D1" w:rsidRDefault="00342321">
            <w:pPr>
              <w:pStyle w:val="TableParagraph"/>
              <w:spacing w:line="257" w:lineRule="exact"/>
              <w:ind w:left="4" w:right="2"/>
              <w:rPr>
                <w:b/>
              </w:rPr>
            </w:pPr>
            <w:r>
              <w:rPr>
                <w:b/>
                <w:spacing w:val="-2"/>
              </w:rPr>
              <w:t>Placebo</w:t>
            </w:r>
          </w:p>
        </w:tc>
        <w:tc>
          <w:tcPr>
            <w:tcW w:w="1204" w:type="dxa"/>
            <w:tcBorders>
              <w:top w:val="single" w:sz="4" w:space="0" w:color="000000"/>
              <w:bottom w:val="single" w:sz="4" w:space="0" w:color="000000"/>
            </w:tcBorders>
          </w:tcPr>
          <w:p w14:paraId="4837913C" w14:textId="77777777" w:rsidR="00C014D1" w:rsidRDefault="00342321">
            <w:pPr>
              <w:pStyle w:val="TableParagraph"/>
              <w:spacing w:line="257" w:lineRule="exact"/>
              <w:ind w:right="2"/>
              <w:rPr>
                <w:b/>
              </w:rPr>
            </w:pPr>
            <w:r>
              <w:rPr>
                <w:b/>
                <w:spacing w:val="-2"/>
              </w:rPr>
              <w:t>EBGLYSS</w:t>
            </w:r>
          </w:p>
          <w:p w14:paraId="16CB7594" w14:textId="77777777" w:rsidR="00C014D1" w:rsidRDefault="00342321">
            <w:pPr>
              <w:pStyle w:val="TableParagraph"/>
              <w:spacing w:before="1"/>
              <w:rPr>
                <w:b/>
                <w:sz w:val="14"/>
              </w:rPr>
            </w:pPr>
            <w:r>
              <w:rPr>
                <w:b/>
              </w:rPr>
              <w:t>250</w:t>
            </w:r>
            <w:r>
              <w:rPr>
                <w:b/>
                <w:spacing w:val="-13"/>
              </w:rPr>
              <w:t xml:space="preserve"> </w:t>
            </w:r>
            <w:r>
              <w:rPr>
                <w:b/>
              </w:rPr>
              <w:t xml:space="preserve">mg </w:t>
            </w:r>
            <w:r>
              <w:rPr>
                <w:b/>
                <w:spacing w:val="-4"/>
              </w:rPr>
              <w:t>Q2W</w:t>
            </w:r>
            <w:r>
              <w:rPr>
                <w:b/>
                <w:spacing w:val="-4"/>
                <w:position w:val="5"/>
                <w:sz w:val="14"/>
              </w:rPr>
              <w:t>b</w:t>
            </w:r>
          </w:p>
        </w:tc>
        <w:tc>
          <w:tcPr>
            <w:tcW w:w="1061" w:type="dxa"/>
            <w:tcBorders>
              <w:top w:val="single" w:sz="4" w:space="0" w:color="000000"/>
              <w:bottom w:val="single" w:sz="4" w:space="0" w:color="000000"/>
            </w:tcBorders>
          </w:tcPr>
          <w:p w14:paraId="166A6CE2" w14:textId="77777777" w:rsidR="00C014D1" w:rsidRDefault="00342321">
            <w:pPr>
              <w:pStyle w:val="TableParagraph"/>
              <w:spacing w:line="257" w:lineRule="exact"/>
              <w:ind w:left="10" w:right="3"/>
              <w:rPr>
                <w:b/>
              </w:rPr>
            </w:pPr>
            <w:r>
              <w:rPr>
                <w:b/>
                <w:spacing w:val="-2"/>
              </w:rPr>
              <w:t>Placebo</w:t>
            </w:r>
          </w:p>
        </w:tc>
        <w:tc>
          <w:tcPr>
            <w:tcW w:w="1209" w:type="dxa"/>
            <w:tcBorders>
              <w:top w:val="single" w:sz="4" w:space="0" w:color="000000"/>
              <w:bottom w:val="single" w:sz="4" w:space="0" w:color="000000"/>
            </w:tcBorders>
          </w:tcPr>
          <w:p w14:paraId="0BDFE3D6" w14:textId="77777777" w:rsidR="00C014D1" w:rsidRDefault="00342321">
            <w:pPr>
              <w:pStyle w:val="TableParagraph"/>
              <w:spacing w:line="257" w:lineRule="exact"/>
              <w:ind w:left="8" w:right="2"/>
              <w:rPr>
                <w:b/>
              </w:rPr>
            </w:pPr>
            <w:r>
              <w:rPr>
                <w:b/>
                <w:spacing w:val="-2"/>
              </w:rPr>
              <w:t>EBGLYSS</w:t>
            </w:r>
          </w:p>
          <w:p w14:paraId="27343208" w14:textId="77777777" w:rsidR="00C014D1" w:rsidRDefault="00342321">
            <w:pPr>
              <w:pStyle w:val="TableParagraph"/>
              <w:spacing w:before="1"/>
              <w:ind w:left="8"/>
              <w:rPr>
                <w:b/>
              </w:rPr>
            </w:pPr>
            <w:r>
              <w:rPr>
                <w:b/>
              </w:rPr>
              <w:t>250</w:t>
            </w:r>
            <w:r>
              <w:rPr>
                <w:b/>
                <w:spacing w:val="-13"/>
              </w:rPr>
              <w:t xml:space="preserve"> </w:t>
            </w:r>
            <w:r>
              <w:rPr>
                <w:b/>
              </w:rPr>
              <w:t>mg</w:t>
            </w:r>
            <w:r>
              <w:rPr>
                <w:b/>
                <w:position w:val="5"/>
                <w:sz w:val="14"/>
              </w:rPr>
              <w:t>b</w:t>
            </w:r>
            <w:r>
              <w:rPr>
                <w:b/>
                <w:spacing w:val="40"/>
                <w:position w:val="5"/>
                <w:sz w:val="14"/>
              </w:rPr>
              <w:t xml:space="preserve"> </w:t>
            </w:r>
            <w:r>
              <w:rPr>
                <w:b/>
              </w:rPr>
              <w:t>Q2W +</w:t>
            </w:r>
          </w:p>
          <w:p w14:paraId="1870139B" w14:textId="77777777" w:rsidR="00C014D1" w:rsidRDefault="00342321">
            <w:pPr>
              <w:pStyle w:val="TableParagraph"/>
              <w:spacing w:line="237" w:lineRule="exact"/>
              <w:ind w:left="8" w:right="2"/>
              <w:rPr>
                <w:b/>
              </w:rPr>
            </w:pPr>
            <w:r>
              <w:rPr>
                <w:b/>
                <w:spacing w:val="-5"/>
              </w:rPr>
              <w:t>TCS</w:t>
            </w:r>
          </w:p>
        </w:tc>
        <w:tc>
          <w:tcPr>
            <w:tcW w:w="1081" w:type="dxa"/>
            <w:tcBorders>
              <w:top w:val="single" w:sz="4" w:space="0" w:color="000000"/>
              <w:bottom w:val="single" w:sz="4" w:space="0" w:color="000000"/>
            </w:tcBorders>
          </w:tcPr>
          <w:p w14:paraId="1EACEBB7" w14:textId="77777777" w:rsidR="00C014D1" w:rsidRDefault="00342321">
            <w:pPr>
              <w:pStyle w:val="TableParagraph"/>
              <w:spacing w:line="257" w:lineRule="exact"/>
              <w:ind w:left="134"/>
              <w:jc w:val="left"/>
              <w:rPr>
                <w:b/>
              </w:rPr>
            </w:pPr>
            <w:r>
              <w:rPr>
                <w:b/>
                <w:spacing w:val="-2"/>
              </w:rPr>
              <w:t>Placebo</w:t>
            </w:r>
          </w:p>
          <w:p w14:paraId="6ADB8D1E" w14:textId="77777777" w:rsidR="00C014D1" w:rsidRDefault="00342321">
            <w:pPr>
              <w:pStyle w:val="TableParagraph"/>
              <w:spacing w:before="1"/>
              <w:ind w:left="251"/>
              <w:jc w:val="left"/>
              <w:rPr>
                <w:b/>
              </w:rPr>
            </w:pPr>
            <w:r>
              <w:rPr>
                <w:b/>
              </w:rPr>
              <w:t>+</w:t>
            </w:r>
            <w:r>
              <w:rPr>
                <w:b/>
                <w:spacing w:val="1"/>
              </w:rPr>
              <w:t xml:space="preserve"> </w:t>
            </w:r>
            <w:r>
              <w:rPr>
                <w:b/>
                <w:spacing w:val="-5"/>
              </w:rPr>
              <w:t>TCS</w:t>
            </w:r>
          </w:p>
        </w:tc>
      </w:tr>
      <w:tr w:rsidR="00C014D1" w14:paraId="32EA4473" w14:textId="77777777">
        <w:trPr>
          <w:trHeight w:val="258"/>
        </w:trPr>
        <w:tc>
          <w:tcPr>
            <w:tcW w:w="2381" w:type="dxa"/>
            <w:tcBorders>
              <w:top w:val="single" w:sz="4" w:space="0" w:color="000000"/>
              <w:bottom w:val="single" w:sz="4" w:space="0" w:color="000000"/>
            </w:tcBorders>
          </w:tcPr>
          <w:p w14:paraId="34AD49A6" w14:textId="77777777" w:rsidR="00C014D1" w:rsidRDefault="00342321">
            <w:pPr>
              <w:pStyle w:val="TableParagraph"/>
              <w:spacing w:line="239" w:lineRule="exact"/>
              <w:ind w:left="107"/>
              <w:jc w:val="left"/>
            </w:pPr>
            <w:r>
              <w:t>Number</w:t>
            </w:r>
            <w:r>
              <w:rPr>
                <w:spacing w:val="-3"/>
              </w:rPr>
              <w:t xml:space="preserve"> </w:t>
            </w:r>
            <w:r>
              <w:t>of</w:t>
            </w:r>
            <w:r>
              <w:rPr>
                <w:spacing w:val="-4"/>
              </w:rPr>
              <w:t xml:space="preserve"> </w:t>
            </w:r>
            <w:r>
              <w:rPr>
                <w:spacing w:val="-2"/>
              </w:rPr>
              <w:t>subjects</w:t>
            </w:r>
          </w:p>
        </w:tc>
        <w:tc>
          <w:tcPr>
            <w:tcW w:w="1184" w:type="dxa"/>
            <w:tcBorders>
              <w:top w:val="single" w:sz="4" w:space="0" w:color="000000"/>
              <w:bottom w:val="single" w:sz="4" w:space="0" w:color="000000"/>
            </w:tcBorders>
          </w:tcPr>
          <w:p w14:paraId="76EF3493" w14:textId="77777777" w:rsidR="00C014D1" w:rsidRDefault="00342321">
            <w:pPr>
              <w:pStyle w:val="TableParagraph"/>
              <w:spacing w:line="239" w:lineRule="exact"/>
              <w:ind w:left="3" w:right="20"/>
            </w:pPr>
            <w:r>
              <w:rPr>
                <w:spacing w:val="-5"/>
              </w:rPr>
              <w:t>283</w:t>
            </w:r>
          </w:p>
        </w:tc>
        <w:tc>
          <w:tcPr>
            <w:tcW w:w="1063" w:type="dxa"/>
            <w:tcBorders>
              <w:top w:val="single" w:sz="4" w:space="0" w:color="000000"/>
              <w:bottom w:val="single" w:sz="4" w:space="0" w:color="000000"/>
            </w:tcBorders>
          </w:tcPr>
          <w:p w14:paraId="51C0F259" w14:textId="77777777" w:rsidR="00C014D1" w:rsidRDefault="00342321">
            <w:pPr>
              <w:pStyle w:val="TableParagraph"/>
              <w:spacing w:line="239" w:lineRule="exact"/>
              <w:ind w:left="4"/>
            </w:pPr>
            <w:r>
              <w:rPr>
                <w:spacing w:val="-5"/>
              </w:rPr>
              <w:t>141</w:t>
            </w:r>
          </w:p>
        </w:tc>
        <w:tc>
          <w:tcPr>
            <w:tcW w:w="1204" w:type="dxa"/>
            <w:tcBorders>
              <w:top w:val="single" w:sz="4" w:space="0" w:color="000000"/>
              <w:bottom w:val="single" w:sz="4" w:space="0" w:color="000000"/>
            </w:tcBorders>
          </w:tcPr>
          <w:p w14:paraId="721E1F6A" w14:textId="77777777" w:rsidR="00C014D1" w:rsidRDefault="00342321">
            <w:pPr>
              <w:pStyle w:val="TableParagraph"/>
              <w:spacing w:line="239" w:lineRule="exact"/>
              <w:ind w:right="2"/>
            </w:pPr>
            <w:r>
              <w:rPr>
                <w:spacing w:val="-5"/>
              </w:rPr>
              <w:t>281</w:t>
            </w:r>
          </w:p>
        </w:tc>
        <w:tc>
          <w:tcPr>
            <w:tcW w:w="1061" w:type="dxa"/>
            <w:tcBorders>
              <w:top w:val="single" w:sz="4" w:space="0" w:color="000000"/>
              <w:bottom w:val="single" w:sz="4" w:space="0" w:color="000000"/>
            </w:tcBorders>
          </w:tcPr>
          <w:p w14:paraId="08A8129B" w14:textId="77777777" w:rsidR="00C014D1" w:rsidRDefault="00342321">
            <w:pPr>
              <w:pStyle w:val="TableParagraph"/>
              <w:spacing w:line="239" w:lineRule="exact"/>
              <w:ind w:left="10"/>
            </w:pPr>
            <w:r>
              <w:rPr>
                <w:spacing w:val="-5"/>
              </w:rPr>
              <w:t>146</w:t>
            </w:r>
          </w:p>
        </w:tc>
        <w:tc>
          <w:tcPr>
            <w:tcW w:w="1209" w:type="dxa"/>
            <w:tcBorders>
              <w:top w:val="single" w:sz="4" w:space="0" w:color="000000"/>
              <w:bottom w:val="single" w:sz="4" w:space="0" w:color="000000"/>
            </w:tcBorders>
          </w:tcPr>
          <w:p w14:paraId="32DE89C5" w14:textId="77777777" w:rsidR="00C014D1" w:rsidRDefault="00342321">
            <w:pPr>
              <w:pStyle w:val="TableParagraph"/>
              <w:spacing w:line="239" w:lineRule="exact"/>
              <w:ind w:left="8" w:right="3"/>
            </w:pPr>
            <w:r>
              <w:rPr>
                <w:spacing w:val="-5"/>
              </w:rPr>
              <w:t>145</w:t>
            </w:r>
          </w:p>
        </w:tc>
        <w:tc>
          <w:tcPr>
            <w:tcW w:w="1081" w:type="dxa"/>
            <w:tcBorders>
              <w:top w:val="single" w:sz="4" w:space="0" w:color="000000"/>
              <w:bottom w:val="single" w:sz="4" w:space="0" w:color="000000"/>
            </w:tcBorders>
          </w:tcPr>
          <w:p w14:paraId="1E580CA8" w14:textId="77777777" w:rsidR="00C014D1" w:rsidRDefault="00342321">
            <w:pPr>
              <w:pStyle w:val="TableParagraph"/>
              <w:spacing w:line="239" w:lineRule="exact"/>
              <w:ind w:left="0" w:right="13"/>
            </w:pPr>
            <w:r>
              <w:rPr>
                <w:spacing w:val="-5"/>
              </w:rPr>
              <w:t>66</w:t>
            </w:r>
          </w:p>
        </w:tc>
      </w:tr>
      <w:tr w:rsidR="00C014D1" w14:paraId="610F2DEF" w14:textId="77777777">
        <w:trPr>
          <w:trHeight w:val="516"/>
        </w:trPr>
        <w:tc>
          <w:tcPr>
            <w:tcW w:w="2381" w:type="dxa"/>
            <w:tcBorders>
              <w:top w:val="single" w:sz="4" w:space="0" w:color="000000"/>
              <w:bottom w:val="single" w:sz="4" w:space="0" w:color="000000"/>
            </w:tcBorders>
          </w:tcPr>
          <w:p w14:paraId="6050CB30" w14:textId="77777777" w:rsidR="00C014D1" w:rsidRDefault="00342321">
            <w:pPr>
              <w:pStyle w:val="TableParagraph"/>
              <w:ind w:left="107"/>
              <w:jc w:val="left"/>
              <w:rPr>
                <w:sz w:val="14"/>
              </w:rPr>
            </w:pPr>
            <w:r>
              <w:t>IGA</w:t>
            </w:r>
            <w:r>
              <w:rPr>
                <w:spacing w:val="-2"/>
              </w:rPr>
              <w:t xml:space="preserve"> </w:t>
            </w:r>
            <w:r>
              <w:t>0</w:t>
            </w:r>
            <w:r>
              <w:rPr>
                <w:spacing w:val="-2"/>
              </w:rPr>
              <w:t xml:space="preserve"> </w:t>
            </w:r>
            <w:r>
              <w:t xml:space="preserve">or </w:t>
            </w:r>
            <w:r>
              <w:rPr>
                <w:spacing w:val="-5"/>
              </w:rPr>
              <w:t>1</w:t>
            </w:r>
            <w:r>
              <w:rPr>
                <w:spacing w:val="-5"/>
                <w:position w:val="5"/>
                <w:sz w:val="14"/>
              </w:rPr>
              <w:t>c</w:t>
            </w:r>
          </w:p>
        </w:tc>
        <w:tc>
          <w:tcPr>
            <w:tcW w:w="1184" w:type="dxa"/>
            <w:tcBorders>
              <w:top w:val="single" w:sz="4" w:space="0" w:color="000000"/>
              <w:bottom w:val="single" w:sz="4" w:space="0" w:color="000000"/>
            </w:tcBorders>
          </w:tcPr>
          <w:p w14:paraId="168FE15B" w14:textId="77777777" w:rsidR="00C014D1" w:rsidRDefault="00342321">
            <w:pPr>
              <w:pStyle w:val="TableParagraph"/>
              <w:ind w:right="20"/>
            </w:pPr>
            <w:r>
              <w:rPr>
                <w:spacing w:val="-2"/>
              </w:rPr>
              <w:t>43.1%</w:t>
            </w:r>
          </w:p>
          <w:p w14:paraId="28C52FA2" w14:textId="77777777" w:rsidR="00C014D1" w:rsidRDefault="00342321">
            <w:pPr>
              <w:pStyle w:val="TableParagraph"/>
              <w:spacing w:before="1" w:line="237" w:lineRule="exact"/>
              <w:ind w:left="3" w:right="20"/>
            </w:pPr>
            <w:r>
              <w:rPr>
                <w:spacing w:val="-2"/>
                <w:sz w:val="20"/>
              </w:rPr>
              <w:t>(</w:t>
            </w:r>
            <w:r>
              <w:rPr>
                <w:spacing w:val="-2"/>
              </w:rPr>
              <w:t>p&lt;0.001)</w:t>
            </w:r>
          </w:p>
        </w:tc>
        <w:tc>
          <w:tcPr>
            <w:tcW w:w="1063" w:type="dxa"/>
            <w:tcBorders>
              <w:top w:val="single" w:sz="4" w:space="0" w:color="000000"/>
              <w:bottom w:val="single" w:sz="4" w:space="0" w:color="000000"/>
            </w:tcBorders>
          </w:tcPr>
          <w:p w14:paraId="2FC12FF2" w14:textId="77777777" w:rsidR="00C014D1" w:rsidRDefault="00342321">
            <w:pPr>
              <w:pStyle w:val="TableParagraph"/>
              <w:ind w:left="4" w:right="3"/>
            </w:pPr>
            <w:r>
              <w:rPr>
                <w:spacing w:val="-2"/>
              </w:rPr>
              <w:t>12.7%</w:t>
            </w:r>
          </w:p>
        </w:tc>
        <w:tc>
          <w:tcPr>
            <w:tcW w:w="1204" w:type="dxa"/>
            <w:tcBorders>
              <w:top w:val="single" w:sz="4" w:space="0" w:color="000000"/>
              <w:bottom w:val="single" w:sz="4" w:space="0" w:color="000000"/>
            </w:tcBorders>
          </w:tcPr>
          <w:p w14:paraId="21592571" w14:textId="77777777" w:rsidR="00C014D1" w:rsidRDefault="00342321">
            <w:pPr>
              <w:pStyle w:val="TableParagraph"/>
            </w:pPr>
            <w:r>
              <w:rPr>
                <w:spacing w:val="-2"/>
              </w:rPr>
              <w:t>33.2%</w:t>
            </w:r>
          </w:p>
          <w:p w14:paraId="73FE214F" w14:textId="77777777" w:rsidR="00C014D1" w:rsidRDefault="00342321">
            <w:pPr>
              <w:pStyle w:val="TableParagraph"/>
              <w:spacing w:before="1" w:line="237" w:lineRule="exact"/>
              <w:ind w:right="2"/>
            </w:pPr>
            <w:r>
              <w:rPr>
                <w:spacing w:val="-2"/>
                <w:sz w:val="20"/>
              </w:rPr>
              <w:t>(</w:t>
            </w:r>
            <w:r>
              <w:rPr>
                <w:spacing w:val="-2"/>
              </w:rPr>
              <w:t>p&lt;0.001)</w:t>
            </w:r>
          </w:p>
        </w:tc>
        <w:tc>
          <w:tcPr>
            <w:tcW w:w="1061" w:type="dxa"/>
            <w:tcBorders>
              <w:top w:val="single" w:sz="4" w:space="0" w:color="000000"/>
              <w:bottom w:val="single" w:sz="4" w:space="0" w:color="000000"/>
            </w:tcBorders>
          </w:tcPr>
          <w:p w14:paraId="7750DBEA" w14:textId="77777777" w:rsidR="00C014D1" w:rsidRDefault="00342321">
            <w:pPr>
              <w:pStyle w:val="TableParagraph"/>
              <w:ind w:left="10" w:right="3"/>
            </w:pPr>
            <w:r>
              <w:rPr>
                <w:spacing w:val="-2"/>
              </w:rPr>
              <w:t>10.8%</w:t>
            </w:r>
          </w:p>
        </w:tc>
        <w:tc>
          <w:tcPr>
            <w:tcW w:w="1209" w:type="dxa"/>
            <w:tcBorders>
              <w:top w:val="single" w:sz="4" w:space="0" w:color="000000"/>
              <w:bottom w:val="single" w:sz="4" w:space="0" w:color="000000"/>
            </w:tcBorders>
          </w:tcPr>
          <w:p w14:paraId="7411A8E6" w14:textId="77777777" w:rsidR="00C014D1" w:rsidRDefault="00342321">
            <w:pPr>
              <w:pStyle w:val="TableParagraph"/>
              <w:ind w:left="8" w:right="1"/>
            </w:pPr>
            <w:r>
              <w:rPr>
                <w:spacing w:val="-2"/>
              </w:rPr>
              <w:t>41.2%</w:t>
            </w:r>
          </w:p>
          <w:p w14:paraId="64897A5C" w14:textId="77777777" w:rsidR="00C014D1" w:rsidRDefault="00342321">
            <w:pPr>
              <w:pStyle w:val="TableParagraph"/>
              <w:spacing w:before="1" w:line="237" w:lineRule="exact"/>
              <w:ind w:left="8" w:right="3"/>
            </w:pPr>
            <w:r>
              <w:rPr>
                <w:spacing w:val="-2"/>
                <w:sz w:val="20"/>
              </w:rPr>
              <w:t>(</w:t>
            </w:r>
            <w:r>
              <w:rPr>
                <w:spacing w:val="-2"/>
              </w:rPr>
              <w:t>p=0.011)</w:t>
            </w:r>
          </w:p>
        </w:tc>
        <w:tc>
          <w:tcPr>
            <w:tcW w:w="1081" w:type="dxa"/>
            <w:tcBorders>
              <w:top w:val="single" w:sz="4" w:space="0" w:color="000000"/>
              <w:bottom w:val="single" w:sz="4" w:space="0" w:color="000000"/>
            </w:tcBorders>
          </w:tcPr>
          <w:p w14:paraId="0928108A" w14:textId="77777777" w:rsidR="00C014D1" w:rsidRDefault="00342321">
            <w:pPr>
              <w:pStyle w:val="TableParagraph"/>
              <w:ind w:left="0" w:right="13"/>
            </w:pPr>
            <w:r>
              <w:rPr>
                <w:spacing w:val="-2"/>
              </w:rPr>
              <w:t>22.1%</w:t>
            </w:r>
          </w:p>
        </w:tc>
      </w:tr>
      <w:tr w:rsidR="00C014D1" w14:paraId="70DDD621" w14:textId="77777777">
        <w:trPr>
          <w:trHeight w:val="515"/>
        </w:trPr>
        <w:tc>
          <w:tcPr>
            <w:tcW w:w="2381" w:type="dxa"/>
            <w:tcBorders>
              <w:top w:val="single" w:sz="4" w:space="0" w:color="000000"/>
              <w:bottom w:val="single" w:sz="4" w:space="0" w:color="000000"/>
            </w:tcBorders>
          </w:tcPr>
          <w:p w14:paraId="1E6225AF" w14:textId="77777777" w:rsidR="00C014D1" w:rsidRDefault="00342321">
            <w:pPr>
              <w:pStyle w:val="TableParagraph"/>
              <w:spacing w:line="257" w:lineRule="exact"/>
              <w:ind w:left="107"/>
              <w:jc w:val="left"/>
            </w:pPr>
            <w:r>
              <w:rPr>
                <w:spacing w:val="-2"/>
              </w:rPr>
              <w:t>EASI-</w:t>
            </w:r>
            <w:r>
              <w:rPr>
                <w:spacing w:val="-5"/>
              </w:rPr>
              <w:t>75</w:t>
            </w:r>
          </w:p>
        </w:tc>
        <w:tc>
          <w:tcPr>
            <w:tcW w:w="1184" w:type="dxa"/>
            <w:tcBorders>
              <w:top w:val="single" w:sz="4" w:space="0" w:color="000000"/>
              <w:bottom w:val="single" w:sz="4" w:space="0" w:color="000000"/>
            </w:tcBorders>
          </w:tcPr>
          <w:p w14:paraId="364C67B7" w14:textId="77777777" w:rsidR="00C014D1" w:rsidRDefault="00342321">
            <w:pPr>
              <w:pStyle w:val="TableParagraph"/>
              <w:spacing w:line="257" w:lineRule="exact"/>
              <w:ind w:right="20"/>
            </w:pPr>
            <w:r>
              <w:rPr>
                <w:spacing w:val="-2"/>
              </w:rPr>
              <w:t>58.8%</w:t>
            </w:r>
          </w:p>
          <w:p w14:paraId="2C33B9B7" w14:textId="77777777" w:rsidR="00C014D1" w:rsidRDefault="00342321">
            <w:pPr>
              <w:pStyle w:val="TableParagraph"/>
              <w:spacing w:before="1" w:line="237" w:lineRule="exact"/>
              <w:ind w:left="3" w:right="20"/>
            </w:pPr>
            <w:r>
              <w:rPr>
                <w:spacing w:val="-2"/>
                <w:sz w:val="20"/>
              </w:rPr>
              <w:t>(</w:t>
            </w:r>
            <w:r>
              <w:rPr>
                <w:spacing w:val="-2"/>
              </w:rPr>
              <w:t>p&lt;0.001)</w:t>
            </w:r>
          </w:p>
        </w:tc>
        <w:tc>
          <w:tcPr>
            <w:tcW w:w="1063" w:type="dxa"/>
            <w:tcBorders>
              <w:top w:val="single" w:sz="4" w:space="0" w:color="000000"/>
              <w:bottom w:val="single" w:sz="4" w:space="0" w:color="000000"/>
            </w:tcBorders>
          </w:tcPr>
          <w:p w14:paraId="576859FA" w14:textId="77777777" w:rsidR="00C014D1" w:rsidRDefault="00342321">
            <w:pPr>
              <w:pStyle w:val="TableParagraph"/>
              <w:spacing w:line="257" w:lineRule="exact"/>
              <w:ind w:left="4" w:right="3"/>
            </w:pPr>
            <w:r>
              <w:rPr>
                <w:spacing w:val="-2"/>
              </w:rPr>
              <w:t>16.2%</w:t>
            </w:r>
          </w:p>
        </w:tc>
        <w:tc>
          <w:tcPr>
            <w:tcW w:w="1204" w:type="dxa"/>
            <w:tcBorders>
              <w:top w:val="single" w:sz="4" w:space="0" w:color="000000"/>
              <w:bottom w:val="single" w:sz="4" w:space="0" w:color="000000"/>
            </w:tcBorders>
          </w:tcPr>
          <w:p w14:paraId="5950A402" w14:textId="77777777" w:rsidR="00C014D1" w:rsidRDefault="00342321">
            <w:pPr>
              <w:pStyle w:val="TableParagraph"/>
              <w:spacing w:line="257" w:lineRule="exact"/>
            </w:pPr>
            <w:r>
              <w:rPr>
                <w:spacing w:val="-2"/>
              </w:rPr>
              <w:t>52.1%</w:t>
            </w:r>
          </w:p>
          <w:p w14:paraId="05B0D8EA" w14:textId="77777777" w:rsidR="00C014D1" w:rsidRDefault="00342321">
            <w:pPr>
              <w:pStyle w:val="TableParagraph"/>
              <w:spacing w:before="1" w:line="237" w:lineRule="exact"/>
              <w:ind w:right="2"/>
            </w:pPr>
            <w:r>
              <w:rPr>
                <w:spacing w:val="-2"/>
                <w:sz w:val="20"/>
              </w:rPr>
              <w:t>(</w:t>
            </w:r>
            <w:r>
              <w:rPr>
                <w:spacing w:val="-2"/>
              </w:rPr>
              <w:t>p&lt;0.001)</w:t>
            </w:r>
          </w:p>
        </w:tc>
        <w:tc>
          <w:tcPr>
            <w:tcW w:w="1061" w:type="dxa"/>
            <w:tcBorders>
              <w:top w:val="single" w:sz="4" w:space="0" w:color="000000"/>
              <w:bottom w:val="single" w:sz="4" w:space="0" w:color="000000"/>
            </w:tcBorders>
          </w:tcPr>
          <w:p w14:paraId="6C7E49F8" w14:textId="77777777" w:rsidR="00C014D1" w:rsidRDefault="00342321">
            <w:pPr>
              <w:pStyle w:val="TableParagraph"/>
              <w:spacing w:line="257" w:lineRule="exact"/>
              <w:ind w:left="10" w:right="3"/>
            </w:pPr>
            <w:r>
              <w:rPr>
                <w:spacing w:val="-2"/>
              </w:rPr>
              <w:t>18.1%</w:t>
            </w:r>
          </w:p>
        </w:tc>
        <w:tc>
          <w:tcPr>
            <w:tcW w:w="1209" w:type="dxa"/>
            <w:tcBorders>
              <w:top w:val="single" w:sz="4" w:space="0" w:color="000000"/>
              <w:bottom w:val="single" w:sz="4" w:space="0" w:color="000000"/>
            </w:tcBorders>
          </w:tcPr>
          <w:p w14:paraId="43E89B71" w14:textId="77777777" w:rsidR="00C014D1" w:rsidRDefault="00342321">
            <w:pPr>
              <w:pStyle w:val="TableParagraph"/>
              <w:spacing w:line="257" w:lineRule="exact"/>
              <w:ind w:left="8" w:right="1"/>
            </w:pPr>
            <w:r>
              <w:rPr>
                <w:spacing w:val="-2"/>
              </w:rPr>
              <w:t>69.5%</w:t>
            </w:r>
          </w:p>
          <w:p w14:paraId="4DA00AB4" w14:textId="77777777" w:rsidR="00C014D1" w:rsidRDefault="00342321">
            <w:pPr>
              <w:pStyle w:val="TableParagraph"/>
              <w:spacing w:before="1" w:line="237" w:lineRule="exact"/>
              <w:ind w:left="8" w:right="3"/>
            </w:pPr>
            <w:r>
              <w:rPr>
                <w:spacing w:val="-2"/>
                <w:sz w:val="20"/>
              </w:rPr>
              <w:t>(</w:t>
            </w:r>
            <w:r>
              <w:rPr>
                <w:spacing w:val="-2"/>
              </w:rPr>
              <w:t>p&lt;0.001)</w:t>
            </w:r>
          </w:p>
        </w:tc>
        <w:tc>
          <w:tcPr>
            <w:tcW w:w="1081" w:type="dxa"/>
            <w:tcBorders>
              <w:top w:val="single" w:sz="4" w:space="0" w:color="000000"/>
              <w:bottom w:val="single" w:sz="4" w:space="0" w:color="000000"/>
            </w:tcBorders>
          </w:tcPr>
          <w:p w14:paraId="0FC76E44" w14:textId="77777777" w:rsidR="00C014D1" w:rsidRDefault="00342321">
            <w:pPr>
              <w:pStyle w:val="TableParagraph"/>
              <w:spacing w:line="257" w:lineRule="exact"/>
              <w:ind w:left="0" w:right="13"/>
            </w:pPr>
            <w:r>
              <w:rPr>
                <w:spacing w:val="-2"/>
              </w:rPr>
              <w:t>42.2%</w:t>
            </w:r>
          </w:p>
        </w:tc>
      </w:tr>
      <w:tr w:rsidR="00C014D1" w14:paraId="57C96577" w14:textId="77777777">
        <w:trPr>
          <w:trHeight w:val="515"/>
        </w:trPr>
        <w:tc>
          <w:tcPr>
            <w:tcW w:w="2381" w:type="dxa"/>
            <w:tcBorders>
              <w:top w:val="single" w:sz="4" w:space="0" w:color="000000"/>
              <w:bottom w:val="single" w:sz="4" w:space="0" w:color="000000"/>
            </w:tcBorders>
          </w:tcPr>
          <w:p w14:paraId="096CAF5F" w14:textId="77777777" w:rsidR="00C014D1" w:rsidRDefault="00342321">
            <w:pPr>
              <w:pStyle w:val="TableParagraph"/>
              <w:spacing w:line="257" w:lineRule="exact"/>
              <w:ind w:left="107"/>
              <w:jc w:val="left"/>
            </w:pPr>
            <w:r>
              <w:rPr>
                <w:spacing w:val="-2"/>
              </w:rPr>
              <w:t>EASI-</w:t>
            </w:r>
            <w:r>
              <w:rPr>
                <w:spacing w:val="-5"/>
              </w:rPr>
              <w:t>90</w:t>
            </w:r>
          </w:p>
        </w:tc>
        <w:tc>
          <w:tcPr>
            <w:tcW w:w="1184" w:type="dxa"/>
            <w:tcBorders>
              <w:top w:val="single" w:sz="4" w:space="0" w:color="000000"/>
              <w:bottom w:val="single" w:sz="4" w:space="0" w:color="000000"/>
            </w:tcBorders>
          </w:tcPr>
          <w:p w14:paraId="29907AE6" w14:textId="77777777" w:rsidR="00C014D1" w:rsidRDefault="00342321">
            <w:pPr>
              <w:pStyle w:val="TableParagraph"/>
              <w:spacing w:line="257" w:lineRule="exact"/>
              <w:ind w:right="20"/>
            </w:pPr>
            <w:r>
              <w:rPr>
                <w:spacing w:val="-2"/>
              </w:rPr>
              <w:t>38.3%</w:t>
            </w:r>
          </w:p>
          <w:p w14:paraId="26C7838D" w14:textId="77777777" w:rsidR="00C014D1" w:rsidRDefault="00342321">
            <w:pPr>
              <w:pStyle w:val="TableParagraph"/>
              <w:spacing w:before="1" w:line="237" w:lineRule="exact"/>
              <w:ind w:left="3" w:right="20"/>
            </w:pPr>
            <w:r>
              <w:rPr>
                <w:spacing w:val="-2"/>
                <w:sz w:val="20"/>
              </w:rPr>
              <w:t>(</w:t>
            </w:r>
            <w:r>
              <w:rPr>
                <w:spacing w:val="-2"/>
              </w:rPr>
              <w:t>p&lt;0.001)</w:t>
            </w:r>
          </w:p>
        </w:tc>
        <w:tc>
          <w:tcPr>
            <w:tcW w:w="1063" w:type="dxa"/>
            <w:tcBorders>
              <w:top w:val="single" w:sz="4" w:space="0" w:color="000000"/>
              <w:bottom w:val="single" w:sz="4" w:space="0" w:color="000000"/>
            </w:tcBorders>
          </w:tcPr>
          <w:p w14:paraId="4F0E8253" w14:textId="77777777" w:rsidR="00C014D1" w:rsidRDefault="00342321">
            <w:pPr>
              <w:pStyle w:val="TableParagraph"/>
              <w:spacing w:line="257" w:lineRule="exact"/>
              <w:ind w:left="4"/>
            </w:pPr>
            <w:r>
              <w:rPr>
                <w:spacing w:val="-4"/>
              </w:rPr>
              <w:t>9.0%</w:t>
            </w:r>
          </w:p>
        </w:tc>
        <w:tc>
          <w:tcPr>
            <w:tcW w:w="1204" w:type="dxa"/>
            <w:tcBorders>
              <w:top w:val="single" w:sz="4" w:space="0" w:color="000000"/>
              <w:bottom w:val="single" w:sz="4" w:space="0" w:color="000000"/>
            </w:tcBorders>
          </w:tcPr>
          <w:p w14:paraId="7AAA9CA4" w14:textId="77777777" w:rsidR="00C014D1" w:rsidRDefault="00342321">
            <w:pPr>
              <w:pStyle w:val="TableParagraph"/>
              <w:spacing w:line="257" w:lineRule="exact"/>
            </w:pPr>
            <w:r>
              <w:rPr>
                <w:spacing w:val="-2"/>
              </w:rPr>
              <w:t>30.7%</w:t>
            </w:r>
          </w:p>
          <w:p w14:paraId="7E482E65" w14:textId="77777777" w:rsidR="00C014D1" w:rsidRDefault="00342321">
            <w:pPr>
              <w:pStyle w:val="TableParagraph"/>
              <w:spacing w:before="1" w:line="237" w:lineRule="exact"/>
              <w:ind w:right="2"/>
            </w:pPr>
            <w:r>
              <w:rPr>
                <w:spacing w:val="-2"/>
                <w:sz w:val="20"/>
              </w:rPr>
              <w:t>(</w:t>
            </w:r>
            <w:r>
              <w:rPr>
                <w:spacing w:val="-2"/>
              </w:rPr>
              <w:t>p&lt;0.001)</w:t>
            </w:r>
          </w:p>
        </w:tc>
        <w:tc>
          <w:tcPr>
            <w:tcW w:w="1061" w:type="dxa"/>
            <w:tcBorders>
              <w:top w:val="single" w:sz="4" w:space="0" w:color="000000"/>
              <w:bottom w:val="single" w:sz="4" w:space="0" w:color="000000"/>
            </w:tcBorders>
          </w:tcPr>
          <w:p w14:paraId="3228CB68" w14:textId="77777777" w:rsidR="00C014D1" w:rsidRDefault="00342321">
            <w:pPr>
              <w:pStyle w:val="TableParagraph"/>
              <w:spacing w:line="257" w:lineRule="exact"/>
              <w:ind w:left="10" w:right="1"/>
            </w:pPr>
            <w:r>
              <w:rPr>
                <w:spacing w:val="-4"/>
              </w:rPr>
              <w:t>9.5%</w:t>
            </w:r>
          </w:p>
        </w:tc>
        <w:tc>
          <w:tcPr>
            <w:tcW w:w="1209" w:type="dxa"/>
            <w:tcBorders>
              <w:top w:val="single" w:sz="4" w:space="0" w:color="000000"/>
              <w:bottom w:val="single" w:sz="4" w:space="0" w:color="000000"/>
            </w:tcBorders>
          </w:tcPr>
          <w:p w14:paraId="62103237" w14:textId="77777777" w:rsidR="00C014D1" w:rsidRDefault="00342321">
            <w:pPr>
              <w:pStyle w:val="TableParagraph"/>
              <w:spacing w:line="260" w:lineRule="exact"/>
              <w:ind w:left="133" w:firstLine="170"/>
              <w:jc w:val="left"/>
            </w:pPr>
            <w:r>
              <w:rPr>
                <w:spacing w:val="-2"/>
              </w:rPr>
              <w:t>41.2% (p=0.008)</w:t>
            </w:r>
          </w:p>
        </w:tc>
        <w:tc>
          <w:tcPr>
            <w:tcW w:w="1081" w:type="dxa"/>
            <w:tcBorders>
              <w:top w:val="single" w:sz="4" w:space="0" w:color="000000"/>
              <w:bottom w:val="single" w:sz="4" w:space="0" w:color="000000"/>
            </w:tcBorders>
          </w:tcPr>
          <w:p w14:paraId="2263553A" w14:textId="77777777" w:rsidR="00C014D1" w:rsidRDefault="00342321">
            <w:pPr>
              <w:pStyle w:val="TableParagraph"/>
              <w:spacing w:line="257" w:lineRule="exact"/>
              <w:ind w:left="0" w:right="13"/>
            </w:pPr>
            <w:r>
              <w:rPr>
                <w:spacing w:val="-2"/>
              </w:rPr>
              <w:t>21.7%</w:t>
            </w:r>
          </w:p>
        </w:tc>
      </w:tr>
      <w:tr w:rsidR="00C014D1" w14:paraId="1B433260" w14:textId="77777777">
        <w:trPr>
          <w:trHeight w:val="770"/>
        </w:trPr>
        <w:tc>
          <w:tcPr>
            <w:tcW w:w="2381" w:type="dxa"/>
            <w:tcBorders>
              <w:top w:val="single" w:sz="4" w:space="0" w:color="000000"/>
              <w:bottom w:val="single" w:sz="4" w:space="0" w:color="000000"/>
            </w:tcBorders>
          </w:tcPr>
          <w:p w14:paraId="64466670" w14:textId="77777777" w:rsidR="00C014D1" w:rsidRDefault="00342321">
            <w:pPr>
              <w:pStyle w:val="TableParagraph"/>
              <w:ind w:left="107" w:right="45"/>
              <w:jc w:val="left"/>
            </w:pPr>
            <w:r>
              <w:t>Number of subjects with</w:t>
            </w:r>
            <w:r>
              <w:rPr>
                <w:spacing w:val="-13"/>
              </w:rPr>
              <w:t xml:space="preserve"> </w:t>
            </w:r>
            <w:r>
              <w:t>baseline</w:t>
            </w:r>
            <w:r>
              <w:rPr>
                <w:spacing w:val="-12"/>
              </w:rPr>
              <w:t xml:space="preserve"> </w:t>
            </w:r>
            <w:r>
              <w:t>Pruritus</w:t>
            </w:r>
          </w:p>
          <w:p w14:paraId="7BD4B937" w14:textId="77777777" w:rsidR="00C014D1" w:rsidRDefault="00342321">
            <w:pPr>
              <w:pStyle w:val="TableParagraph"/>
              <w:spacing w:line="239" w:lineRule="exact"/>
              <w:ind w:left="107"/>
              <w:jc w:val="left"/>
            </w:pPr>
            <w:r>
              <w:t>NRS</w:t>
            </w:r>
            <w:r>
              <w:rPr>
                <w:spacing w:val="-5"/>
              </w:rPr>
              <w:t xml:space="preserve"> </w:t>
            </w:r>
            <w:r>
              <w:t>score</w:t>
            </w:r>
            <w:r>
              <w:rPr>
                <w:spacing w:val="-1"/>
              </w:rPr>
              <w:t xml:space="preserve"> </w:t>
            </w:r>
            <w:r>
              <w:rPr>
                <w:spacing w:val="-5"/>
              </w:rPr>
              <w:t>≥4</w:t>
            </w:r>
          </w:p>
        </w:tc>
        <w:tc>
          <w:tcPr>
            <w:tcW w:w="1184" w:type="dxa"/>
            <w:tcBorders>
              <w:top w:val="single" w:sz="4" w:space="0" w:color="000000"/>
              <w:bottom w:val="single" w:sz="4" w:space="0" w:color="000000"/>
            </w:tcBorders>
          </w:tcPr>
          <w:p w14:paraId="2AD26DB7" w14:textId="77777777" w:rsidR="00C014D1" w:rsidRDefault="00342321">
            <w:pPr>
              <w:pStyle w:val="TableParagraph"/>
              <w:spacing w:line="253" w:lineRule="exact"/>
              <w:ind w:left="3" w:right="20"/>
            </w:pPr>
            <w:r>
              <w:rPr>
                <w:spacing w:val="-5"/>
              </w:rPr>
              <w:t>263</w:t>
            </w:r>
          </w:p>
        </w:tc>
        <w:tc>
          <w:tcPr>
            <w:tcW w:w="1063" w:type="dxa"/>
            <w:tcBorders>
              <w:top w:val="single" w:sz="4" w:space="0" w:color="000000"/>
              <w:bottom w:val="single" w:sz="4" w:space="0" w:color="000000"/>
            </w:tcBorders>
          </w:tcPr>
          <w:p w14:paraId="65C7CD56" w14:textId="77777777" w:rsidR="00C014D1" w:rsidRDefault="00342321">
            <w:pPr>
              <w:pStyle w:val="TableParagraph"/>
              <w:spacing w:line="253" w:lineRule="exact"/>
              <w:ind w:left="4"/>
            </w:pPr>
            <w:r>
              <w:rPr>
                <w:spacing w:val="-5"/>
              </w:rPr>
              <w:t>130</w:t>
            </w:r>
          </w:p>
        </w:tc>
        <w:tc>
          <w:tcPr>
            <w:tcW w:w="1204" w:type="dxa"/>
            <w:tcBorders>
              <w:top w:val="single" w:sz="4" w:space="0" w:color="000000"/>
              <w:bottom w:val="single" w:sz="4" w:space="0" w:color="000000"/>
            </w:tcBorders>
          </w:tcPr>
          <w:p w14:paraId="3D1D3D80" w14:textId="77777777" w:rsidR="00C014D1" w:rsidRDefault="00342321">
            <w:pPr>
              <w:pStyle w:val="TableParagraph"/>
              <w:spacing w:line="253" w:lineRule="exact"/>
              <w:ind w:right="2"/>
            </w:pPr>
            <w:r>
              <w:rPr>
                <w:spacing w:val="-5"/>
              </w:rPr>
              <w:t>253</w:t>
            </w:r>
          </w:p>
        </w:tc>
        <w:tc>
          <w:tcPr>
            <w:tcW w:w="1061" w:type="dxa"/>
            <w:tcBorders>
              <w:top w:val="single" w:sz="4" w:space="0" w:color="000000"/>
              <w:bottom w:val="single" w:sz="4" w:space="0" w:color="000000"/>
            </w:tcBorders>
          </w:tcPr>
          <w:p w14:paraId="25CD2880" w14:textId="77777777" w:rsidR="00C014D1" w:rsidRDefault="00342321">
            <w:pPr>
              <w:pStyle w:val="TableParagraph"/>
              <w:spacing w:line="253" w:lineRule="exact"/>
              <w:ind w:left="10"/>
            </w:pPr>
            <w:r>
              <w:rPr>
                <w:spacing w:val="-5"/>
              </w:rPr>
              <w:t>134</w:t>
            </w:r>
          </w:p>
        </w:tc>
        <w:tc>
          <w:tcPr>
            <w:tcW w:w="1209" w:type="dxa"/>
            <w:tcBorders>
              <w:top w:val="single" w:sz="4" w:space="0" w:color="000000"/>
              <w:bottom w:val="single" w:sz="4" w:space="0" w:color="000000"/>
            </w:tcBorders>
          </w:tcPr>
          <w:p w14:paraId="4A97778A" w14:textId="77777777" w:rsidR="00C014D1" w:rsidRDefault="00342321">
            <w:pPr>
              <w:pStyle w:val="TableParagraph"/>
              <w:spacing w:line="253" w:lineRule="exact"/>
              <w:ind w:left="8" w:right="3"/>
            </w:pPr>
            <w:r>
              <w:rPr>
                <w:spacing w:val="-5"/>
              </w:rPr>
              <w:t>130</w:t>
            </w:r>
          </w:p>
        </w:tc>
        <w:tc>
          <w:tcPr>
            <w:tcW w:w="1081" w:type="dxa"/>
            <w:tcBorders>
              <w:top w:val="single" w:sz="4" w:space="0" w:color="000000"/>
              <w:bottom w:val="single" w:sz="4" w:space="0" w:color="000000"/>
            </w:tcBorders>
          </w:tcPr>
          <w:p w14:paraId="2FD1B616" w14:textId="77777777" w:rsidR="00C014D1" w:rsidRDefault="00342321">
            <w:pPr>
              <w:pStyle w:val="TableParagraph"/>
              <w:spacing w:line="253" w:lineRule="exact"/>
              <w:ind w:left="0" w:right="13"/>
            </w:pPr>
            <w:r>
              <w:rPr>
                <w:spacing w:val="-5"/>
              </w:rPr>
              <w:t>57</w:t>
            </w:r>
          </w:p>
        </w:tc>
      </w:tr>
      <w:tr w:rsidR="00C014D1" w14:paraId="3FBC2D6B" w14:textId="77777777">
        <w:trPr>
          <w:trHeight w:val="514"/>
        </w:trPr>
        <w:tc>
          <w:tcPr>
            <w:tcW w:w="2381" w:type="dxa"/>
            <w:tcBorders>
              <w:top w:val="single" w:sz="4" w:space="0" w:color="000000"/>
            </w:tcBorders>
          </w:tcPr>
          <w:p w14:paraId="7BF0522E" w14:textId="77777777" w:rsidR="00C014D1" w:rsidRDefault="00342321">
            <w:pPr>
              <w:pStyle w:val="TableParagraph"/>
              <w:spacing w:line="257" w:lineRule="exact"/>
              <w:ind w:left="107"/>
              <w:jc w:val="left"/>
            </w:pPr>
            <w:r>
              <w:t>Pruritus</w:t>
            </w:r>
            <w:r>
              <w:rPr>
                <w:spacing w:val="-2"/>
              </w:rPr>
              <w:t xml:space="preserve"> </w:t>
            </w:r>
            <w:r>
              <w:t>NRS</w:t>
            </w:r>
            <w:r>
              <w:rPr>
                <w:spacing w:val="-3"/>
              </w:rPr>
              <w:t xml:space="preserve"> </w:t>
            </w:r>
            <w:r>
              <w:t>≥4</w:t>
            </w:r>
            <w:r>
              <w:rPr>
                <w:spacing w:val="-3"/>
              </w:rPr>
              <w:t xml:space="preserve"> </w:t>
            </w:r>
            <w:r>
              <w:rPr>
                <w:spacing w:val="-4"/>
              </w:rPr>
              <w:t>point</w:t>
            </w:r>
          </w:p>
          <w:p w14:paraId="4D8DAF96" w14:textId="77777777" w:rsidR="00C014D1" w:rsidRDefault="00342321">
            <w:pPr>
              <w:pStyle w:val="TableParagraph"/>
              <w:spacing w:line="238" w:lineRule="exact"/>
              <w:ind w:left="107"/>
              <w:jc w:val="left"/>
            </w:pPr>
            <w:r>
              <w:rPr>
                <w:spacing w:val="-2"/>
              </w:rPr>
              <w:t>improvement</w:t>
            </w:r>
          </w:p>
        </w:tc>
        <w:tc>
          <w:tcPr>
            <w:tcW w:w="1184" w:type="dxa"/>
            <w:tcBorders>
              <w:top w:val="single" w:sz="4" w:space="0" w:color="000000"/>
            </w:tcBorders>
          </w:tcPr>
          <w:p w14:paraId="4F95F784" w14:textId="77777777" w:rsidR="00C014D1" w:rsidRDefault="00342321">
            <w:pPr>
              <w:pStyle w:val="TableParagraph"/>
              <w:spacing w:line="257" w:lineRule="exact"/>
              <w:ind w:right="20"/>
            </w:pPr>
            <w:r>
              <w:rPr>
                <w:spacing w:val="-2"/>
              </w:rPr>
              <w:t>45.9%</w:t>
            </w:r>
          </w:p>
          <w:p w14:paraId="47455D9E" w14:textId="77777777" w:rsidR="00C014D1" w:rsidRDefault="00342321">
            <w:pPr>
              <w:pStyle w:val="TableParagraph"/>
              <w:spacing w:line="238" w:lineRule="exact"/>
              <w:ind w:left="3" w:right="20"/>
            </w:pPr>
            <w:r>
              <w:rPr>
                <w:spacing w:val="-2"/>
                <w:sz w:val="20"/>
              </w:rPr>
              <w:t>(</w:t>
            </w:r>
            <w:r>
              <w:rPr>
                <w:spacing w:val="-2"/>
              </w:rPr>
              <w:t>p&lt;0.001)</w:t>
            </w:r>
          </w:p>
        </w:tc>
        <w:tc>
          <w:tcPr>
            <w:tcW w:w="1063" w:type="dxa"/>
            <w:tcBorders>
              <w:top w:val="single" w:sz="4" w:space="0" w:color="000000"/>
            </w:tcBorders>
          </w:tcPr>
          <w:p w14:paraId="4B2547FF" w14:textId="77777777" w:rsidR="00C014D1" w:rsidRDefault="00342321">
            <w:pPr>
              <w:pStyle w:val="TableParagraph"/>
              <w:spacing w:line="257" w:lineRule="exact"/>
              <w:ind w:left="4" w:right="3"/>
            </w:pPr>
            <w:r>
              <w:rPr>
                <w:spacing w:val="-2"/>
              </w:rPr>
              <w:t>13.0%</w:t>
            </w:r>
          </w:p>
        </w:tc>
        <w:tc>
          <w:tcPr>
            <w:tcW w:w="1204" w:type="dxa"/>
            <w:tcBorders>
              <w:top w:val="single" w:sz="4" w:space="0" w:color="000000"/>
            </w:tcBorders>
          </w:tcPr>
          <w:p w14:paraId="7047D40E" w14:textId="77777777" w:rsidR="00C014D1" w:rsidRDefault="00342321">
            <w:pPr>
              <w:pStyle w:val="TableParagraph"/>
              <w:spacing w:line="257" w:lineRule="exact"/>
            </w:pPr>
            <w:r>
              <w:rPr>
                <w:spacing w:val="-2"/>
              </w:rPr>
              <w:t>39.8%</w:t>
            </w:r>
          </w:p>
          <w:p w14:paraId="0E9F15CC" w14:textId="77777777" w:rsidR="00C014D1" w:rsidRDefault="00342321">
            <w:pPr>
              <w:pStyle w:val="TableParagraph"/>
              <w:spacing w:line="238" w:lineRule="exact"/>
              <w:ind w:right="2"/>
            </w:pPr>
            <w:r>
              <w:rPr>
                <w:spacing w:val="-2"/>
                <w:sz w:val="20"/>
              </w:rPr>
              <w:t>(</w:t>
            </w:r>
            <w:r>
              <w:rPr>
                <w:spacing w:val="-2"/>
              </w:rPr>
              <w:t>p&lt;0.001)</w:t>
            </w:r>
          </w:p>
        </w:tc>
        <w:tc>
          <w:tcPr>
            <w:tcW w:w="1061" w:type="dxa"/>
            <w:tcBorders>
              <w:top w:val="single" w:sz="4" w:space="0" w:color="000000"/>
            </w:tcBorders>
          </w:tcPr>
          <w:p w14:paraId="0813FE91" w14:textId="77777777" w:rsidR="00C014D1" w:rsidRDefault="00342321">
            <w:pPr>
              <w:pStyle w:val="TableParagraph"/>
              <w:spacing w:line="257" w:lineRule="exact"/>
              <w:ind w:left="10" w:right="3"/>
            </w:pPr>
            <w:r>
              <w:rPr>
                <w:spacing w:val="-2"/>
              </w:rPr>
              <w:t>11.5%</w:t>
            </w:r>
          </w:p>
        </w:tc>
        <w:tc>
          <w:tcPr>
            <w:tcW w:w="1209" w:type="dxa"/>
            <w:tcBorders>
              <w:top w:val="single" w:sz="4" w:space="0" w:color="000000"/>
            </w:tcBorders>
          </w:tcPr>
          <w:p w14:paraId="0219B0C9" w14:textId="77777777" w:rsidR="00C014D1" w:rsidRDefault="00342321">
            <w:pPr>
              <w:pStyle w:val="TableParagraph"/>
              <w:spacing w:line="256" w:lineRule="exact"/>
              <w:ind w:left="133" w:firstLine="170"/>
              <w:jc w:val="left"/>
            </w:pPr>
            <w:r>
              <w:rPr>
                <w:spacing w:val="-2"/>
              </w:rPr>
              <w:t>50.6% (p=0.017)</w:t>
            </w:r>
          </w:p>
        </w:tc>
        <w:tc>
          <w:tcPr>
            <w:tcW w:w="1081" w:type="dxa"/>
            <w:tcBorders>
              <w:top w:val="single" w:sz="4" w:space="0" w:color="000000"/>
            </w:tcBorders>
          </w:tcPr>
          <w:p w14:paraId="2E9FB3A9" w14:textId="77777777" w:rsidR="00C014D1" w:rsidRDefault="00342321">
            <w:pPr>
              <w:pStyle w:val="TableParagraph"/>
              <w:spacing w:line="257" w:lineRule="exact"/>
              <w:ind w:left="0" w:right="13"/>
            </w:pPr>
            <w:r>
              <w:rPr>
                <w:spacing w:val="-2"/>
              </w:rPr>
              <w:t>31.9%</w:t>
            </w:r>
          </w:p>
        </w:tc>
      </w:tr>
    </w:tbl>
    <w:p w14:paraId="3127363E" w14:textId="77777777" w:rsidR="00C014D1" w:rsidRDefault="00342321">
      <w:pPr>
        <w:spacing w:before="232"/>
        <w:ind w:left="120"/>
        <w:rPr>
          <w:sz w:val="20"/>
        </w:rPr>
      </w:pPr>
      <w:r>
        <w:rPr>
          <w:sz w:val="20"/>
        </w:rPr>
        <w:t>p-values</w:t>
      </w:r>
      <w:r>
        <w:rPr>
          <w:spacing w:val="-7"/>
          <w:sz w:val="20"/>
        </w:rPr>
        <w:t xml:space="preserve"> </w:t>
      </w:r>
      <w:r>
        <w:rPr>
          <w:sz w:val="20"/>
        </w:rPr>
        <w:t>for</w:t>
      </w:r>
      <w:r>
        <w:rPr>
          <w:spacing w:val="-7"/>
          <w:sz w:val="20"/>
        </w:rPr>
        <w:t xml:space="preserve"> </w:t>
      </w:r>
      <w:r>
        <w:rPr>
          <w:sz w:val="20"/>
        </w:rPr>
        <w:t>difference</w:t>
      </w:r>
      <w:r>
        <w:rPr>
          <w:spacing w:val="-5"/>
          <w:sz w:val="20"/>
        </w:rPr>
        <w:t xml:space="preserve"> </w:t>
      </w:r>
      <w:r>
        <w:rPr>
          <w:sz w:val="20"/>
        </w:rPr>
        <w:t>from</w:t>
      </w:r>
      <w:r>
        <w:rPr>
          <w:spacing w:val="-4"/>
          <w:sz w:val="20"/>
        </w:rPr>
        <w:t xml:space="preserve"> </w:t>
      </w:r>
      <w:r>
        <w:rPr>
          <w:spacing w:val="-2"/>
          <w:sz w:val="20"/>
        </w:rPr>
        <w:t>placebo.</w:t>
      </w:r>
    </w:p>
    <w:p w14:paraId="4858B03B" w14:textId="77777777" w:rsidR="00C014D1" w:rsidRDefault="00342321">
      <w:pPr>
        <w:spacing w:before="1"/>
        <w:ind w:left="120"/>
        <w:rPr>
          <w:sz w:val="20"/>
        </w:rPr>
      </w:pPr>
      <w:r>
        <w:rPr>
          <w:sz w:val="20"/>
        </w:rPr>
        <w:t>Abbreviations:</w:t>
      </w:r>
      <w:r>
        <w:rPr>
          <w:spacing w:val="-8"/>
          <w:sz w:val="20"/>
        </w:rPr>
        <w:t xml:space="preserve"> </w:t>
      </w:r>
      <w:r>
        <w:rPr>
          <w:sz w:val="20"/>
        </w:rPr>
        <w:t>EASI=</w:t>
      </w:r>
      <w:r>
        <w:rPr>
          <w:spacing w:val="-8"/>
          <w:sz w:val="20"/>
        </w:rPr>
        <w:t xml:space="preserve"> </w:t>
      </w:r>
      <w:r>
        <w:rPr>
          <w:sz w:val="20"/>
        </w:rPr>
        <w:t>eczema</w:t>
      </w:r>
      <w:r>
        <w:rPr>
          <w:spacing w:val="-7"/>
          <w:sz w:val="20"/>
        </w:rPr>
        <w:t xml:space="preserve"> </w:t>
      </w:r>
      <w:r>
        <w:rPr>
          <w:sz w:val="20"/>
        </w:rPr>
        <w:t>area</w:t>
      </w:r>
      <w:r>
        <w:rPr>
          <w:spacing w:val="-7"/>
          <w:sz w:val="20"/>
        </w:rPr>
        <w:t xml:space="preserve"> </w:t>
      </w:r>
      <w:r>
        <w:rPr>
          <w:sz w:val="20"/>
        </w:rPr>
        <w:t>and</w:t>
      </w:r>
      <w:r>
        <w:rPr>
          <w:spacing w:val="-7"/>
          <w:sz w:val="20"/>
        </w:rPr>
        <w:t xml:space="preserve"> </w:t>
      </w:r>
      <w:r>
        <w:rPr>
          <w:sz w:val="20"/>
        </w:rPr>
        <w:t>severity</w:t>
      </w:r>
      <w:r>
        <w:rPr>
          <w:spacing w:val="-8"/>
          <w:sz w:val="20"/>
        </w:rPr>
        <w:t xml:space="preserve"> </w:t>
      </w:r>
      <w:r>
        <w:rPr>
          <w:sz w:val="20"/>
        </w:rPr>
        <w:t>index,</w:t>
      </w:r>
      <w:r>
        <w:rPr>
          <w:spacing w:val="-8"/>
          <w:sz w:val="20"/>
        </w:rPr>
        <w:t xml:space="preserve"> </w:t>
      </w:r>
      <w:r>
        <w:rPr>
          <w:sz w:val="20"/>
        </w:rPr>
        <w:t>IGA</w:t>
      </w:r>
      <w:r>
        <w:rPr>
          <w:spacing w:val="-8"/>
          <w:sz w:val="20"/>
        </w:rPr>
        <w:t xml:space="preserve"> </w:t>
      </w:r>
      <w:r>
        <w:rPr>
          <w:sz w:val="20"/>
        </w:rPr>
        <w:t>=</w:t>
      </w:r>
      <w:r>
        <w:rPr>
          <w:spacing w:val="-7"/>
          <w:sz w:val="20"/>
        </w:rPr>
        <w:t xml:space="preserve"> </w:t>
      </w:r>
      <w:r>
        <w:rPr>
          <w:sz w:val="20"/>
        </w:rPr>
        <w:t>Investigator’s</w:t>
      </w:r>
      <w:r>
        <w:rPr>
          <w:spacing w:val="-8"/>
          <w:sz w:val="20"/>
        </w:rPr>
        <w:t xml:space="preserve"> </w:t>
      </w:r>
      <w:r>
        <w:rPr>
          <w:sz w:val="20"/>
        </w:rPr>
        <w:t>Global</w:t>
      </w:r>
      <w:r>
        <w:rPr>
          <w:spacing w:val="-6"/>
          <w:sz w:val="20"/>
        </w:rPr>
        <w:t xml:space="preserve"> </w:t>
      </w:r>
      <w:r>
        <w:rPr>
          <w:sz w:val="20"/>
        </w:rPr>
        <w:t>Assessment;</w:t>
      </w:r>
      <w:r>
        <w:rPr>
          <w:spacing w:val="-8"/>
          <w:sz w:val="20"/>
        </w:rPr>
        <w:t xml:space="preserve"> </w:t>
      </w:r>
      <w:r>
        <w:rPr>
          <w:sz w:val="20"/>
        </w:rPr>
        <w:t>NRS</w:t>
      </w:r>
      <w:r>
        <w:rPr>
          <w:spacing w:val="-8"/>
          <w:sz w:val="20"/>
        </w:rPr>
        <w:t xml:space="preserve"> </w:t>
      </w:r>
      <w:r>
        <w:rPr>
          <w:spacing w:val="-10"/>
          <w:sz w:val="20"/>
        </w:rPr>
        <w:t>=</w:t>
      </w:r>
    </w:p>
    <w:p w14:paraId="0D6D9AC2" w14:textId="77777777" w:rsidR="00C014D1" w:rsidRDefault="00342321">
      <w:pPr>
        <w:spacing w:before="1" w:line="234" w:lineRule="exact"/>
        <w:ind w:left="120"/>
        <w:rPr>
          <w:sz w:val="20"/>
        </w:rPr>
      </w:pPr>
      <w:r>
        <w:rPr>
          <w:sz w:val="20"/>
        </w:rPr>
        <w:t>numeric</w:t>
      </w:r>
      <w:r>
        <w:rPr>
          <w:spacing w:val="-4"/>
          <w:sz w:val="20"/>
        </w:rPr>
        <w:t xml:space="preserve"> </w:t>
      </w:r>
      <w:r>
        <w:rPr>
          <w:sz w:val="20"/>
        </w:rPr>
        <w:t>rating</w:t>
      </w:r>
      <w:r>
        <w:rPr>
          <w:spacing w:val="-3"/>
          <w:sz w:val="20"/>
        </w:rPr>
        <w:t xml:space="preserve"> </w:t>
      </w:r>
      <w:r>
        <w:rPr>
          <w:sz w:val="20"/>
        </w:rPr>
        <w:t>scale;</w:t>
      </w:r>
      <w:r>
        <w:rPr>
          <w:spacing w:val="-6"/>
          <w:sz w:val="20"/>
        </w:rPr>
        <w:t xml:space="preserve"> </w:t>
      </w:r>
      <w:r>
        <w:rPr>
          <w:sz w:val="20"/>
        </w:rPr>
        <w:t>Q2W</w:t>
      </w:r>
      <w:r>
        <w:rPr>
          <w:spacing w:val="-4"/>
          <w:sz w:val="20"/>
        </w:rPr>
        <w:t xml:space="preserve"> </w:t>
      </w:r>
      <w:r>
        <w:rPr>
          <w:sz w:val="20"/>
        </w:rPr>
        <w:t>=</w:t>
      </w:r>
      <w:r>
        <w:rPr>
          <w:spacing w:val="-2"/>
          <w:sz w:val="20"/>
        </w:rPr>
        <w:t xml:space="preserve"> </w:t>
      </w:r>
      <w:r>
        <w:rPr>
          <w:sz w:val="20"/>
        </w:rPr>
        <w:t>every</w:t>
      </w:r>
      <w:r>
        <w:rPr>
          <w:spacing w:val="-5"/>
          <w:sz w:val="20"/>
        </w:rPr>
        <w:t xml:space="preserve"> </w:t>
      </w:r>
      <w:r>
        <w:rPr>
          <w:sz w:val="20"/>
        </w:rPr>
        <w:t>2</w:t>
      </w:r>
      <w:r>
        <w:rPr>
          <w:spacing w:val="-4"/>
          <w:sz w:val="20"/>
        </w:rPr>
        <w:t xml:space="preserve"> </w:t>
      </w:r>
      <w:r>
        <w:rPr>
          <w:sz w:val="20"/>
        </w:rPr>
        <w:t>weeks;</w:t>
      </w:r>
      <w:r>
        <w:rPr>
          <w:spacing w:val="-4"/>
          <w:sz w:val="20"/>
        </w:rPr>
        <w:t xml:space="preserve"> </w:t>
      </w:r>
      <w:r>
        <w:rPr>
          <w:sz w:val="20"/>
        </w:rPr>
        <w:t>TCS</w:t>
      </w:r>
      <w:r>
        <w:rPr>
          <w:spacing w:val="-6"/>
          <w:sz w:val="20"/>
        </w:rPr>
        <w:t xml:space="preserve"> </w:t>
      </w:r>
      <w:r>
        <w:rPr>
          <w:sz w:val="20"/>
        </w:rPr>
        <w:t>=</w:t>
      </w:r>
      <w:r>
        <w:rPr>
          <w:spacing w:val="-5"/>
          <w:sz w:val="20"/>
        </w:rPr>
        <w:t xml:space="preserve"> </w:t>
      </w:r>
      <w:r>
        <w:rPr>
          <w:sz w:val="20"/>
        </w:rPr>
        <w:t>topical</w:t>
      </w:r>
      <w:r>
        <w:rPr>
          <w:spacing w:val="-4"/>
          <w:sz w:val="20"/>
        </w:rPr>
        <w:t xml:space="preserve"> </w:t>
      </w:r>
      <w:r>
        <w:rPr>
          <w:spacing w:val="-2"/>
          <w:sz w:val="20"/>
        </w:rPr>
        <w:t>corticosteroids.</w:t>
      </w:r>
    </w:p>
    <w:p w14:paraId="40D6B75A" w14:textId="77777777" w:rsidR="00C014D1" w:rsidRDefault="00342321">
      <w:pPr>
        <w:ind w:left="120" w:right="304"/>
        <w:rPr>
          <w:sz w:val="20"/>
        </w:rPr>
      </w:pPr>
      <w:r>
        <w:rPr>
          <w:position w:val="5"/>
          <w:sz w:val="13"/>
        </w:rPr>
        <w:t>a</w:t>
      </w:r>
      <w:r>
        <w:rPr>
          <w:spacing w:val="-3"/>
          <w:position w:val="5"/>
          <w:sz w:val="13"/>
        </w:rPr>
        <w:t xml:space="preserve"> </w:t>
      </w:r>
      <w:r>
        <w:rPr>
          <w:sz w:val="20"/>
        </w:rPr>
        <w:t>Subjects</w:t>
      </w:r>
      <w:r>
        <w:rPr>
          <w:spacing w:val="-4"/>
          <w:sz w:val="20"/>
        </w:rPr>
        <w:t xml:space="preserve"> </w:t>
      </w:r>
      <w:r>
        <w:rPr>
          <w:sz w:val="20"/>
        </w:rPr>
        <w:t>who</w:t>
      </w:r>
      <w:r>
        <w:rPr>
          <w:spacing w:val="-2"/>
          <w:sz w:val="20"/>
        </w:rPr>
        <w:t xml:space="preserve"> </w:t>
      </w:r>
      <w:r>
        <w:rPr>
          <w:sz w:val="20"/>
        </w:rPr>
        <w:t>received</w:t>
      </w:r>
      <w:r>
        <w:rPr>
          <w:spacing w:val="-4"/>
          <w:sz w:val="20"/>
        </w:rPr>
        <w:t xml:space="preserve"> </w:t>
      </w:r>
      <w:r>
        <w:rPr>
          <w:sz w:val="20"/>
        </w:rPr>
        <w:t>rescue</w:t>
      </w:r>
      <w:r>
        <w:rPr>
          <w:spacing w:val="-3"/>
          <w:sz w:val="20"/>
        </w:rPr>
        <w:t xml:space="preserve"> </w:t>
      </w:r>
      <w:r>
        <w:rPr>
          <w:sz w:val="20"/>
        </w:rPr>
        <w:t>therapy</w:t>
      </w:r>
      <w:r>
        <w:rPr>
          <w:spacing w:val="-4"/>
          <w:sz w:val="20"/>
        </w:rPr>
        <w:t xml:space="preserve"> </w:t>
      </w:r>
      <w:r>
        <w:rPr>
          <w:sz w:val="20"/>
        </w:rPr>
        <w:t>or</w:t>
      </w:r>
      <w:r>
        <w:rPr>
          <w:spacing w:val="-3"/>
          <w:sz w:val="20"/>
        </w:rPr>
        <w:t xml:space="preserve"> </w:t>
      </w:r>
      <w:r>
        <w:rPr>
          <w:sz w:val="20"/>
        </w:rPr>
        <w:t>discontinued</w:t>
      </w:r>
      <w:r>
        <w:rPr>
          <w:spacing w:val="-2"/>
          <w:sz w:val="20"/>
        </w:rPr>
        <w:t xml:space="preserve"> </w:t>
      </w:r>
      <w:r>
        <w:rPr>
          <w:sz w:val="20"/>
        </w:rPr>
        <w:t>treatment</w:t>
      </w:r>
      <w:r>
        <w:rPr>
          <w:spacing w:val="-4"/>
          <w:sz w:val="20"/>
        </w:rPr>
        <w:t xml:space="preserve"> </w:t>
      </w:r>
      <w:r>
        <w:rPr>
          <w:sz w:val="20"/>
        </w:rPr>
        <w:t>due</w:t>
      </w:r>
      <w:r>
        <w:rPr>
          <w:spacing w:val="-1"/>
          <w:sz w:val="20"/>
        </w:rPr>
        <w:t xml:space="preserve"> </w:t>
      </w:r>
      <w:r>
        <w:rPr>
          <w:sz w:val="20"/>
        </w:rPr>
        <w:t>to</w:t>
      </w:r>
      <w:r>
        <w:rPr>
          <w:spacing w:val="-4"/>
          <w:sz w:val="20"/>
        </w:rPr>
        <w:t xml:space="preserve"> </w:t>
      </w:r>
      <w:r>
        <w:rPr>
          <w:sz w:val="20"/>
        </w:rPr>
        <w:t>lack</w:t>
      </w:r>
      <w:r>
        <w:rPr>
          <w:spacing w:val="-3"/>
          <w:sz w:val="20"/>
        </w:rPr>
        <w:t xml:space="preserve"> </w:t>
      </w:r>
      <w:r>
        <w:rPr>
          <w:sz w:val="20"/>
        </w:rPr>
        <w:t>of</w:t>
      </w:r>
      <w:r>
        <w:rPr>
          <w:spacing w:val="-4"/>
          <w:sz w:val="20"/>
        </w:rPr>
        <w:t xml:space="preserve"> </w:t>
      </w:r>
      <w:r>
        <w:rPr>
          <w:sz w:val="20"/>
        </w:rPr>
        <w:t>efficacy</w:t>
      </w:r>
      <w:r>
        <w:rPr>
          <w:spacing w:val="-4"/>
          <w:sz w:val="20"/>
        </w:rPr>
        <w:t xml:space="preserve"> </w:t>
      </w:r>
      <w:r>
        <w:rPr>
          <w:sz w:val="20"/>
        </w:rPr>
        <w:t>were</w:t>
      </w:r>
      <w:r>
        <w:rPr>
          <w:spacing w:val="-3"/>
          <w:sz w:val="20"/>
        </w:rPr>
        <w:t xml:space="preserve"> </w:t>
      </w:r>
      <w:r>
        <w:rPr>
          <w:sz w:val="20"/>
        </w:rPr>
        <w:t>analyzed</w:t>
      </w:r>
      <w:r>
        <w:rPr>
          <w:spacing w:val="-4"/>
          <w:sz w:val="20"/>
        </w:rPr>
        <w:t xml:space="preserve"> </w:t>
      </w:r>
      <w:r>
        <w:rPr>
          <w:sz w:val="20"/>
        </w:rPr>
        <w:t>as non-responders. Data after treatment discontinuation due to any other reason were considered missing. Any missing data was imputed using MCMC-MI.</w:t>
      </w:r>
    </w:p>
    <w:p w14:paraId="0844DE5A" w14:textId="77777777" w:rsidR="00C014D1" w:rsidRDefault="00342321">
      <w:pPr>
        <w:spacing w:line="234" w:lineRule="exact"/>
        <w:ind w:left="120"/>
        <w:rPr>
          <w:sz w:val="20"/>
        </w:rPr>
      </w:pPr>
      <w:r>
        <w:rPr>
          <w:position w:val="5"/>
          <w:sz w:val="13"/>
        </w:rPr>
        <w:t>b</w:t>
      </w:r>
      <w:r>
        <w:rPr>
          <w:spacing w:val="-2"/>
          <w:position w:val="5"/>
          <w:sz w:val="13"/>
        </w:rPr>
        <w:t xml:space="preserve"> </w:t>
      </w:r>
      <w:r>
        <w:rPr>
          <w:sz w:val="20"/>
        </w:rPr>
        <w:t>Subjects</w:t>
      </w:r>
      <w:r>
        <w:rPr>
          <w:spacing w:val="-4"/>
          <w:sz w:val="20"/>
        </w:rPr>
        <w:t xml:space="preserve"> </w:t>
      </w:r>
      <w:r>
        <w:rPr>
          <w:sz w:val="20"/>
        </w:rPr>
        <w:t>received</w:t>
      </w:r>
      <w:r>
        <w:rPr>
          <w:spacing w:val="-4"/>
          <w:sz w:val="20"/>
        </w:rPr>
        <w:t xml:space="preserve"> </w:t>
      </w:r>
      <w:r>
        <w:rPr>
          <w:sz w:val="20"/>
        </w:rPr>
        <w:t>500</w:t>
      </w:r>
      <w:r>
        <w:rPr>
          <w:spacing w:val="-1"/>
          <w:sz w:val="20"/>
        </w:rPr>
        <w:t xml:space="preserve"> </w:t>
      </w:r>
      <w:r>
        <w:rPr>
          <w:sz w:val="20"/>
        </w:rPr>
        <w:t>mg</w:t>
      </w:r>
      <w:r>
        <w:rPr>
          <w:spacing w:val="-5"/>
          <w:sz w:val="20"/>
        </w:rPr>
        <w:t xml:space="preserve"> </w:t>
      </w:r>
      <w:r>
        <w:rPr>
          <w:sz w:val="20"/>
        </w:rPr>
        <w:t>of</w:t>
      </w:r>
      <w:r>
        <w:rPr>
          <w:spacing w:val="-5"/>
          <w:sz w:val="20"/>
        </w:rPr>
        <w:t xml:space="preserve"> </w:t>
      </w:r>
      <w:r>
        <w:rPr>
          <w:sz w:val="20"/>
        </w:rPr>
        <w:t>EBGLYSS</w:t>
      </w:r>
      <w:r>
        <w:rPr>
          <w:spacing w:val="-3"/>
          <w:sz w:val="20"/>
        </w:rPr>
        <w:t xml:space="preserve"> </w:t>
      </w:r>
      <w:r>
        <w:rPr>
          <w:sz w:val="20"/>
        </w:rPr>
        <w:t>at</w:t>
      </w:r>
      <w:r>
        <w:rPr>
          <w:spacing w:val="-6"/>
          <w:sz w:val="20"/>
        </w:rPr>
        <w:t xml:space="preserve"> </w:t>
      </w:r>
      <w:r>
        <w:rPr>
          <w:sz w:val="20"/>
        </w:rPr>
        <w:t>Week</w:t>
      </w:r>
      <w:r>
        <w:rPr>
          <w:spacing w:val="-3"/>
          <w:sz w:val="20"/>
        </w:rPr>
        <w:t xml:space="preserve"> </w:t>
      </w:r>
      <w:r>
        <w:rPr>
          <w:sz w:val="20"/>
        </w:rPr>
        <w:t>0</w:t>
      </w:r>
      <w:r>
        <w:rPr>
          <w:spacing w:val="-4"/>
          <w:sz w:val="20"/>
        </w:rPr>
        <w:t xml:space="preserve"> </w:t>
      </w:r>
      <w:r>
        <w:rPr>
          <w:sz w:val="20"/>
        </w:rPr>
        <w:t>and</w:t>
      </w:r>
      <w:r>
        <w:rPr>
          <w:spacing w:val="-4"/>
          <w:sz w:val="20"/>
        </w:rPr>
        <w:t xml:space="preserve"> </w:t>
      </w:r>
      <w:r>
        <w:rPr>
          <w:sz w:val="20"/>
        </w:rPr>
        <w:t>Week</w:t>
      </w:r>
      <w:r>
        <w:rPr>
          <w:spacing w:val="-4"/>
          <w:sz w:val="20"/>
        </w:rPr>
        <w:t xml:space="preserve"> </w:t>
      </w:r>
      <w:r>
        <w:rPr>
          <w:sz w:val="20"/>
        </w:rPr>
        <w:t>2,</w:t>
      </w:r>
      <w:r>
        <w:rPr>
          <w:spacing w:val="-4"/>
          <w:sz w:val="20"/>
        </w:rPr>
        <w:t xml:space="preserve"> </w:t>
      </w:r>
      <w:r>
        <w:rPr>
          <w:sz w:val="20"/>
        </w:rPr>
        <w:t>and</w:t>
      </w:r>
      <w:r>
        <w:rPr>
          <w:spacing w:val="-4"/>
          <w:sz w:val="20"/>
        </w:rPr>
        <w:t xml:space="preserve"> </w:t>
      </w:r>
      <w:r>
        <w:rPr>
          <w:sz w:val="20"/>
        </w:rPr>
        <w:t>250</w:t>
      </w:r>
      <w:r>
        <w:rPr>
          <w:spacing w:val="2"/>
          <w:sz w:val="20"/>
        </w:rPr>
        <w:t xml:space="preserve"> </w:t>
      </w:r>
      <w:r>
        <w:rPr>
          <w:sz w:val="20"/>
        </w:rPr>
        <w:t>mg</w:t>
      </w:r>
      <w:r>
        <w:rPr>
          <w:spacing w:val="-2"/>
          <w:sz w:val="20"/>
        </w:rPr>
        <w:t xml:space="preserve"> </w:t>
      </w:r>
      <w:r>
        <w:rPr>
          <w:sz w:val="20"/>
        </w:rPr>
        <w:t>Q2W</w:t>
      </w:r>
      <w:r>
        <w:rPr>
          <w:spacing w:val="-5"/>
          <w:sz w:val="20"/>
        </w:rPr>
        <w:t xml:space="preserve"> </w:t>
      </w:r>
      <w:r>
        <w:rPr>
          <w:sz w:val="20"/>
        </w:rPr>
        <w:t>up</w:t>
      </w:r>
      <w:r>
        <w:rPr>
          <w:spacing w:val="-5"/>
          <w:sz w:val="20"/>
        </w:rPr>
        <w:t xml:space="preserve"> </w:t>
      </w:r>
      <w:r>
        <w:rPr>
          <w:sz w:val="20"/>
        </w:rPr>
        <w:t>to</w:t>
      </w:r>
      <w:r>
        <w:rPr>
          <w:spacing w:val="-4"/>
          <w:sz w:val="20"/>
        </w:rPr>
        <w:t xml:space="preserve"> </w:t>
      </w:r>
      <w:r>
        <w:rPr>
          <w:sz w:val="20"/>
        </w:rPr>
        <w:t>Week</w:t>
      </w:r>
      <w:r>
        <w:rPr>
          <w:spacing w:val="-2"/>
          <w:sz w:val="20"/>
        </w:rPr>
        <w:t xml:space="preserve"> </w:t>
      </w:r>
      <w:r>
        <w:rPr>
          <w:spacing w:val="-5"/>
          <w:sz w:val="20"/>
        </w:rPr>
        <w:t>16</w:t>
      </w:r>
    </w:p>
    <w:p w14:paraId="5512D053" w14:textId="77777777" w:rsidR="00C014D1" w:rsidRDefault="00342321">
      <w:pPr>
        <w:ind w:left="120" w:right="365"/>
        <w:rPr>
          <w:sz w:val="20"/>
        </w:rPr>
      </w:pPr>
      <w:r>
        <w:rPr>
          <w:position w:val="5"/>
          <w:sz w:val="13"/>
        </w:rPr>
        <w:t>c</w:t>
      </w:r>
      <w:r>
        <w:rPr>
          <w:spacing w:val="-2"/>
          <w:position w:val="5"/>
          <w:sz w:val="13"/>
        </w:rPr>
        <w:t xml:space="preserve"> </w:t>
      </w:r>
      <w:r>
        <w:rPr>
          <w:sz w:val="20"/>
        </w:rPr>
        <w:t>Primary</w:t>
      </w:r>
      <w:r>
        <w:rPr>
          <w:spacing w:val="-1"/>
          <w:sz w:val="20"/>
        </w:rPr>
        <w:t xml:space="preserve"> </w:t>
      </w:r>
      <w:r>
        <w:rPr>
          <w:sz w:val="20"/>
        </w:rPr>
        <w:t>endpoint.</w:t>
      </w:r>
      <w:r>
        <w:rPr>
          <w:spacing w:val="-3"/>
          <w:sz w:val="20"/>
        </w:rPr>
        <w:t xml:space="preserve"> </w:t>
      </w:r>
      <w:r>
        <w:rPr>
          <w:sz w:val="20"/>
        </w:rPr>
        <w:t>Responder</w:t>
      </w:r>
      <w:r>
        <w:rPr>
          <w:spacing w:val="-4"/>
          <w:sz w:val="20"/>
        </w:rPr>
        <w:t xml:space="preserve"> </w:t>
      </w:r>
      <w:r>
        <w:rPr>
          <w:sz w:val="20"/>
        </w:rPr>
        <w:t>was</w:t>
      </w:r>
      <w:r>
        <w:rPr>
          <w:spacing w:val="-3"/>
          <w:sz w:val="20"/>
        </w:rPr>
        <w:t xml:space="preserve"> </w:t>
      </w:r>
      <w:r>
        <w:rPr>
          <w:sz w:val="20"/>
        </w:rPr>
        <w:t>defined</w:t>
      </w:r>
      <w:r>
        <w:rPr>
          <w:spacing w:val="-3"/>
          <w:sz w:val="20"/>
        </w:rPr>
        <w:t xml:space="preserve"> </w:t>
      </w:r>
      <w:r>
        <w:rPr>
          <w:sz w:val="20"/>
        </w:rPr>
        <w:t>as</w:t>
      </w:r>
      <w:r>
        <w:rPr>
          <w:spacing w:val="-3"/>
          <w:sz w:val="20"/>
        </w:rPr>
        <w:t xml:space="preserve"> </w:t>
      </w:r>
      <w:r>
        <w:rPr>
          <w:sz w:val="20"/>
        </w:rPr>
        <w:t>a</w:t>
      </w:r>
      <w:r>
        <w:rPr>
          <w:spacing w:val="-2"/>
          <w:sz w:val="20"/>
        </w:rPr>
        <w:t xml:space="preserve"> </w:t>
      </w:r>
      <w:r>
        <w:rPr>
          <w:sz w:val="20"/>
        </w:rPr>
        <w:t>subject</w:t>
      </w:r>
      <w:r>
        <w:rPr>
          <w:spacing w:val="-1"/>
          <w:sz w:val="20"/>
        </w:rPr>
        <w:t xml:space="preserve"> </w:t>
      </w:r>
      <w:r>
        <w:rPr>
          <w:sz w:val="20"/>
        </w:rPr>
        <w:t>with</w:t>
      </w:r>
      <w:r>
        <w:rPr>
          <w:spacing w:val="-3"/>
          <w:sz w:val="20"/>
        </w:rPr>
        <w:t xml:space="preserve"> </w:t>
      </w:r>
      <w:r>
        <w:rPr>
          <w:sz w:val="20"/>
        </w:rPr>
        <w:t>an</w:t>
      </w:r>
      <w:r>
        <w:rPr>
          <w:spacing w:val="-2"/>
          <w:sz w:val="20"/>
        </w:rPr>
        <w:t xml:space="preserve"> </w:t>
      </w:r>
      <w:r>
        <w:rPr>
          <w:sz w:val="20"/>
        </w:rPr>
        <w:t>IGA</w:t>
      </w:r>
      <w:r>
        <w:rPr>
          <w:spacing w:val="-3"/>
          <w:sz w:val="20"/>
        </w:rPr>
        <w:t xml:space="preserve"> </w:t>
      </w:r>
      <w:r>
        <w:rPr>
          <w:sz w:val="20"/>
        </w:rPr>
        <w:t>0</w:t>
      </w:r>
      <w:r>
        <w:rPr>
          <w:spacing w:val="-1"/>
          <w:sz w:val="20"/>
        </w:rPr>
        <w:t xml:space="preserve"> </w:t>
      </w:r>
      <w:r>
        <w:rPr>
          <w:sz w:val="20"/>
        </w:rPr>
        <w:t>or</w:t>
      </w:r>
      <w:r>
        <w:rPr>
          <w:spacing w:val="-2"/>
          <w:sz w:val="20"/>
        </w:rPr>
        <w:t xml:space="preserve"> </w:t>
      </w:r>
      <w:r>
        <w:rPr>
          <w:sz w:val="20"/>
        </w:rPr>
        <w:t>1</w:t>
      </w:r>
      <w:r>
        <w:rPr>
          <w:spacing w:val="-3"/>
          <w:sz w:val="20"/>
        </w:rPr>
        <w:t xml:space="preserve"> </w:t>
      </w:r>
      <w:r>
        <w:rPr>
          <w:sz w:val="20"/>
        </w:rPr>
        <w:t>(“clear”</w:t>
      </w:r>
      <w:r>
        <w:rPr>
          <w:spacing w:val="-4"/>
          <w:sz w:val="20"/>
        </w:rPr>
        <w:t xml:space="preserve"> </w:t>
      </w:r>
      <w:r>
        <w:rPr>
          <w:sz w:val="20"/>
        </w:rPr>
        <w:t>or</w:t>
      </w:r>
      <w:r>
        <w:rPr>
          <w:spacing w:val="-4"/>
          <w:sz w:val="20"/>
        </w:rPr>
        <w:t xml:space="preserve"> </w:t>
      </w:r>
      <w:r>
        <w:rPr>
          <w:sz w:val="20"/>
        </w:rPr>
        <w:t>“almost</w:t>
      </w:r>
      <w:r>
        <w:rPr>
          <w:spacing w:val="-3"/>
          <w:sz w:val="20"/>
        </w:rPr>
        <w:t xml:space="preserve"> </w:t>
      </w:r>
      <w:r>
        <w:rPr>
          <w:sz w:val="20"/>
        </w:rPr>
        <w:t>clear”)</w:t>
      </w:r>
      <w:r>
        <w:rPr>
          <w:spacing w:val="-3"/>
          <w:sz w:val="20"/>
        </w:rPr>
        <w:t xml:space="preserve"> </w:t>
      </w:r>
      <w:r>
        <w:rPr>
          <w:sz w:val="20"/>
        </w:rPr>
        <w:t xml:space="preserve">and a reduction of ≥2 points on a 0-4 IGA </w:t>
      </w:r>
      <w:proofErr w:type="gramStart"/>
      <w:r>
        <w:rPr>
          <w:sz w:val="20"/>
        </w:rPr>
        <w:t>scale</w:t>
      </w:r>
      <w:proofErr w:type="gramEnd"/>
    </w:p>
    <w:p w14:paraId="4DCEF1BE" w14:textId="77777777" w:rsidR="00C014D1" w:rsidRDefault="00C014D1">
      <w:pPr>
        <w:pStyle w:val="BodyText"/>
        <w:spacing w:before="5"/>
        <w:ind w:left="0"/>
        <w:rPr>
          <w:sz w:val="20"/>
        </w:rPr>
      </w:pPr>
    </w:p>
    <w:p w14:paraId="171CEDF4" w14:textId="77777777" w:rsidR="00C014D1" w:rsidRDefault="00342321">
      <w:pPr>
        <w:pStyle w:val="BodyText"/>
      </w:pPr>
      <w:r>
        <w:t>A</w:t>
      </w:r>
      <w:r>
        <w:rPr>
          <w:spacing w:val="-7"/>
        </w:rPr>
        <w:t xml:space="preserve"> </w:t>
      </w:r>
      <w:r>
        <w:t>higher</w:t>
      </w:r>
      <w:r>
        <w:rPr>
          <w:spacing w:val="-4"/>
        </w:rPr>
        <w:t xml:space="preserve"> </w:t>
      </w:r>
      <w:r>
        <w:t>proportion</w:t>
      </w:r>
      <w:r>
        <w:rPr>
          <w:spacing w:val="-4"/>
        </w:rPr>
        <w:t xml:space="preserve"> </w:t>
      </w:r>
      <w:r>
        <w:t>of</w:t>
      </w:r>
      <w:r>
        <w:rPr>
          <w:spacing w:val="-3"/>
        </w:rPr>
        <w:t xml:space="preserve"> </w:t>
      </w:r>
      <w:r>
        <w:t>EBGLYSS-treated</w:t>
      </w:r>
      <w:r>
        <w:rPr>
          <w:spacing w:val="-5"/>
        </w:rPr>
        <w:t xml:space="preserve"> </w:t>
      </w:r>
      <w:r>
        <w:t>subjects</w:t>
      </w:r>
      <w:r>
        <w:rPr>
          <w:spacing w:val="-2"/>
        </w:rPr>
        <w:t xml:space="preserve"> </w:t>
      </w:r>
      <w:r>
        <w:t>achieved</w:t>
      </w:r>
      <w:r>
        <w:rPr>
          <w:spacing w:val="-7"/>
        </w:rPr>
        <w:t xml:space="preserve"> </w:t>
      </w:r>
      <w:r>
        <w:t>IGA</w:t>
      </w:r>
      <w:r>
        <w:rPr>
          <w:spacing w:val="-3"/>
        </w:rPr>
        <w:t xml:space="preserve"> </w:t>
      </w:r>
      <w:r>
        <w:t>0</w:t>
      </w:r>
      <w:r>
        <w:rPr>
          <w:spacing w:val="-4"/>
        </w:rPr>
        <w:t xml:space="preserve"> </w:t>
      </w:r>
      <w:r>
        <w:t>or</w:t>
      </w:r>
      <w:r>
        <w:rPr>
          <w:spacing w:val="-3"/>
        </w:rPr>
        <w:t xml:space="preserve"> </w:t>
      </w:r>
      <w:r>
        <w:t>1</w:t>
      </w:r>
      <w:r>
        <w:rPr>
          <w:spacing w:val="-4"/>
        </w:rPr>
        <w:t xml:space="preserve"> </w:t>
      </w:r>
      <w:r>
        <w:t>(with</w:t>
      </w:r>
      <w:r>
        <w:rPr>
          <w:spacing w:val="-3"/>
        </w:rPr>
        <w:t xml:space="preserve"> </w:t>
      </w:r>
      <w:r>
        <w:t>≥2</w:t>
      </w:r>
      <w:r>
        <w:rPr>
          <w:spacing w:val="-2"/>
        </w:rPr>
        <w:t xml:space="preserve"> point</w:t>
      </w:r>
    </w:p>
    <w:p w14:paraId="4BE15AA5" w14:textId="77777777" w:rsidR="00C014D1" w:rsidRDefault="00342321">
      <w:pPr>
        <w:pStyle w:val="BodyText"/>
        <w:spacing w:before="37"/>
      </w:pPr>
      <w:r>
        <w:t>improvement</w:t>
      </w:r>
      <w:r>
        <w:rPr>
          <w:spacing w:val="-6"/>
        </w:rPr>
        <w:t xml:space="preserve"> </w:t>
      </w:r>
      <w:r>
        <w:t>from</w:t>
      </w:r>
      <w:r>
        <w:rPr>
          <w:spacing w:val="-3"/>
        </w:rPr>
        <w:t xml:space="preserve"> </w:t>
      </w:r>
      <w:r>
        <w:t>baseline)</w:t>
      </w:r>
      <w:r>
        <w:rPr>
          <w:spacing w:val="-4"/>
        </w:rPr>
        <w:t xml:space="preserve"> </w:t>
      </w:r>
      <w:r>
        <w:t>by</w:t>
      </w:r>
      <w:r>
        <w:rPr>
          <w:spacing w:val="-3"/>
        </w:rPr>
        <w:t xml:space="preserve"> </w:t>
      </w:r>
      <w:r>
        <w:t>Week</w:t>
      </w:r>
      <w:r>
        <w:rPr>
          <w:spacing w:val="-4"/>
        </w:rPr>
        <w:t xml:space="preserve"> </w:t>
      </w:r>
      <w:r>
        <w:t>4</w:t>
      </w:r>
      <w:r>
        <w:rPr>
          <w:spacing w:val="-4"/>
        </w:rPr>
        <w:t xml:space="preserve"> </w:t>
      </w:r>
      <w:r>
        <w:t>in</w:t>
      </w:r>
      <w:r>
        <w:rPr>
          <w:spacing w:val="-3"/>
        </w:rPr>
        <w:t xml:space="preserve"> </w:t>
      </w:r>
      <w:proofErr w:type="spellStart"/>
      <w:r>
        <w:t>ADvocate</w:t>
      </w:r>
      <w:proofErr w:type="spellEnd"/>
      <w:r>
        <w:rPr>
          <w:spacing w:val="-4"/>
        </w:rPr>
        <w:t xml:space="preserve"> </w:t>
      </w:r>
      <w:r>
        <w:t>1</w:t>
      </w:r>
      <w:r>
        <w:rPr>
          <w:spacing w:val="-3"/>
        </w:rPr>
        <w:t xml:space="preserve"> </w:t>
      </w:r>
      <w:r>
        <w:t>and</w:t>
      </w:r>
      <w:r>
        <w:rPr>
          <w:spacing w:val="-4"/>
        </w:rPr>
        <w:t xml:space="preserve"> </w:t>
      </w:r>
      <w:proofErr w:type="spellStart"/>
      <w:r>
        <w:t>ADvocate</w:t>
      </w:r>
      <w:proofErr w:type="spellEnd"/>
      <w:r>
        <w:rPr>
          <w:spacing w:val="-3"/>
        </w:rPr>
        <w:t xml:space="preserve"> </w:t>
      </w:r>
      <w:r>
        <w:t>2</w:t>
      </w:r>
      <w:r>
        <w:rPr>
          <w:spacing w:val="-4"/>
        </w:rPr>
        <w:t xml:space="preserve"> </w:t>
      </w:r>
      <w:r>
        <w:t>(</w:t>
      </w:r>
      <w:r>
        <w:rPr>
          <w:b/>
        </w:rPr>
        <w:t>Figure</w:t>
      </w:r>
      <w:r>
        <w:rPr>
          <w:b/>
          <w:spacing w:val="-3"/>
        </w:rPr>
        <w:t xml:space="preserve"> </w:t>
      </w:r>
      <w:r>
        <w:rPr>
          <w:b/>
          <w:spacing w:val="-5"/>
        </w:rPr>
        <w:t>1</w:t>
      </w:r>
      <w:r>
        <w:rPr>
          <w:spacing w:val="-5"/>
        </w:rPr>
        <w:t>).</w:t>
      </w:r>
    </w:p>
    <w:p w14:paraId="1F5F3DD7" w14:textId="77777777" w:rsidR="00C014D1" w:rsidRDefault="00C014D1">
      <w:pPr>
        <w:sectPr w:rsidR="00C014D1">
          <w:pgSz w:w="11910" w:h="16840"/>
          <w:pgMar w:top="1340" w:right="1180" w:bottom="1200" w:left="1320" w:header="0" w:footer="1000" w:gutter="0"/>
          <w:cols w:space="720"/>
        </w:sectPr>
      </w:pPr>
    </w:p>
    <w:p w14:paraId="23D4290A" w14:textId="77777777" w:rsidR="00C014D1" w:rsidRDefault="00342321">
      <w:pPr>
        <w:pStyle w:val="Heading3"/>
        <w:ind w:left="120"/>
      </w:pPr>
      <w:r>
        <w:lastRenderedPageBreak/>
        <w:t>Figure</w:t>
      </w:r>
      <w:r>
        <w:rPr>
          <w:spacing w:val="-6"/>
        </w:rPr>
        <w:t xml:space="preserve"> </w:t>
      </w:r>
      <w:r>
        <w:t>1:</w:t>
      </w:r>
      <w:r>
        <w:rPr>
          <w:spacing w:val="-6"/>
        </w:rPr>
        <w:t xml:space="preserve"> </w:t>
      </w:r>
      <w:r>
        <w:t>Proportion</w:t>
      </w:r>
      <w:r>
        <w:rPr>
          <w:spacing w:val="-3"/>
        </w:rPr>
        <w:t xml:space="preserve"> </w:t>
      </w:r>
      <w:r>
        <w:t>of</w:t>
      </w:r>
      <w:r>
        <w:rPr>
          <w:spacing w:val="-5"/>
        </w:rPr>
        <w:t xml:space="preserve"> </w:t>
      </w:r>
      <w:r>
        <w:t>Subjects</w:t>
      </w:r>
      <w:r>
        <w:rPr>
          <w:spacing w:val="-3"/>
        </w:rPr>
        <w:t xml:space="preserve"> </w:t>
      </w:r>
      <w:r>
        <w:t>achieving</w:t>
      </w:r>
      <w:r>
        <w:rPr>
          <w:spacing w:val="-3"/>
        </w:rPr>
        <w:t xml:space="preserve"> </w:t>
      </w:r>
      <w:r>
        <w:t>IGA</w:t>
      </w:r>
      <w:r>
        <w:rPr>
          <w:spacing w:val="-3"/>
        </w:rPr>
        <w:t xml:space="preserve"> </w:t>
      </w:r>
      <w:r>
        <w:t>0</w:t>
      </w:r>
      <w:r>
        <w:rPr>
          <w:spacing w:val="-5"/>
        </w:rPr>
        <w:t xml:space="preserve"> </w:t>
      </w:r>
      <w:r>
        <w:t>or</w:t>
      </w:r>
      <w:r>
        <w:rPr>
          <w:spacing w:val="-3"/>
        </w:rPr>
        <w:t xml:space="preserve"> </w:t>
      </w:r>
      <w:r>
        <w:t>1,</w:t>
      </w:r>
      <w:r>
        <w:rPr>
          <w:spacing w:val="-4"/>
        </w:rPr>
        <w:t xml:space="preserve"> </w:t>
      </w:r>
      <w:r>
        <w:t>with</w:t>
      </w:r>
      <w:r>
        <w:rPr>
          <w:spacing w:val="-3"/>
        </w:rPr>
        <w:t xml:space="preserve"> </w:t>
      </w:r>
      <w:r>
        <w:t>a</w:t>
      </w:r>
      <w:r>
        <w:rPr>
          <w:spacing w:val="-4"/>
        </w:rPr>
        <w:t xml:space="preserve"> </w:t>
      </w:r>
      <w:r>
        <w:t>≥2</w:t>
      </w:r>
      <w:r>
        <w:rPr>
          <w:spacing w:val="-2"/>
        </w:rPr>
        <w:t xml:space="preserve"> </w:t>
      </w:r>
      <w:r>
        <w:t>point</w:t>
      </w:r>
      <w:r>
        <w:rPr>
          <w:spacing w:val="-3"/>
        </w:rPr>
        <w:t xml:space="preserve"> </w:t>
      </w:r>
      <w:r>
        <w:t>improvement</w:t>
      </w:r>
      <w:r>
        <w:rPr>
          <w:spacing w:val="-2"/>
        </w:rPr>
        <w:t xml:space="preserve"> </w:t>
      </w:r>
      <w:r>
        <w:rPr>
          <w:spacing w:val="-4"/>
        </w:rPr>
        <w:t>from</w:t>
      </w:r>
    </w:p>
    <w:p w14:paraId="1D37267F" w14:textId="77777777" w:rsidR="00C014D1" w:rsidRDefault="00342321">
      <w:pPr>
        <w:spacing w:before="41"/>
        <w:ind w:left="120"/>
        <w:rPr>
          <w:b/>
        </w:rPr>
      </w:pPr>
      <w:r>
        <w:rPr>
          <w:b/>
        </w:rPr>
        <w:t>baseline</w:t>
      </w:r>
      <w:r>
        <w:rPr>
          <w:b/>
          <w:spacing w:val="-5"/>
        </w:rPr>
        <w:t xml:space="preserve"> </w:t>
      </w:r>
      <w:r>
        <w:rPr>
          <w:b/>
        </w:rPr>
        <w:t>through</w:t>
      </w:r>
      <w:r>
        <w:rPr>
          <w:b/>
          <w:spacing w:val="-3"/>
        </w:rPr>
        <w:t xml:space="preserve"> </w:t>
      </w:r>
      <w:r>
        <w:rPr>
          <w:b/>
        </w:rPr>
        <w:t>Week</w:t>
      </w:r>
      <w:r>
        <w:rPr>
          <w:b/>
          <w:spacing w:val="-7"/>
        </w:rPr>
        <w:t xml:space="preserve"> </w:t>
      </w:r>
      <w:r>
        <w:rPr>
          <w:b/>
        </w:rPr>
        <w:t>16</w:t>
      </w:r>
      <w:r>
        <w:rPr>
          <w:b/>
          <w:spacing w:val="-3"/>
        </w:rPr>
        <w:t xml:space="preserve"> </w:t>
      </w:r>
      <w:r>
        <w:rPr>
          <w:b/>
        </w:rPr>
        <w:t>in</w:t>
      </w:r>
      <w:r>
        <w:rPr>
          <w:b/>
          <w:spacing w:val="-2"/>
        </w:rPr>
        <w:t xml:space="preserve"> </w:t>
      </w:r>
      <w:proofErr w:type="spellStart"/>
      <w:r>
        <w:rPr>
          <w:b/>
        </w:rPr>
        <w:t>ADvocate</w:t>
      </w:r>
      <w:proofErr w:type="spellEnd"/>
      <w:r>
        <w:rPr>
          <w:b/>
          <w:spacing w:val="-4"/>
        </w:rPr>
        <w:t xml:space="preserve"> </w:t>
      </w:r>
      <w:r>
        <w:rPr>
          <w:b/>
        </w:rPr>
        <w:t>1</w:t>
      </w:r>
      <w:r>
        <w:rPr>
          <w:b/>
          <w:spacing w:val="-3"/>
        </w:rPr>
        <w:t xml:space="preserve"> </w:t>
      </w:r>
      <w:r>
        <w:rPr>
          <w:b/>
        </w:rPr>
        <w:t>and</w:t>
      </w:r>
      <w:r>
        <w:rPr>
          <w:b/>
          <w:spacing w:val="-3"/>
        </w:rPr>
        <w:t xml:space="preserve"> </w:t>
      </w:r>
      <w:proofErr w:type="spellStart"/>
      <w:r>
        <w:rPr>
          <w:b/>
        </w:rPr>
        <w:t>ADvocate</w:t>
      </w:r>
      <w:proofErr w:type="spellEnd"/>
      <w:r>
        <w:rPr>
          <w:b/>
          <w:spacing w:val="-6"/>
        </w:rPr>
        <w:t xml:space="preserve"> </w:t>
      </w:r>
      <w:r>
        <w:rPr>
          <w:b/>
          <w:spacing w:val="-10"/>
        </w:rPr>
        <w:t>2</w:t>
      </w:r>
    </w:p>
    <w:p w14:paraId="67CCA303" w14:textId="77777777" w:rsidR="00C014D1" w:rsidRDefault="00342321">
      <w:pPr>
        <w:pStyle w:val="BodyText"/>
        <w:spacing w:before="22"/>
        <w:ind w:left="0"/>
        <w:rPr>
          <w:b/>
          <w:sz w:val="20"/>
        </w:rPr>
      </w:pPr>
      <w:r>
        <w:rPr>
          <w:noProof/>
        </w:rPr>
        <w:drawing>
          <wp:anchor distT="0" distB="0" distL="0" distR="0" simplePos="0" relativeHeight="487587840" behindDoc="1" locked="0" layoutInCell="1" allowOverlap="1" wp14:anchorId="5E512197" wp14:editId="69828BEC">
            <wp:simplePos x="0" y="0"/>
            <wp:positionH relativeFrom="page">
              <wp:posOffset>988932</wp:posOffset>
            </wp:positionH>
            <wp:positionV relativeFrom="paragraph">
              <wp:posOffset>199627</wp:posOffset>
            </wp:positionV>
            <wp:extent cx="2548730" cy="185537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548730" cy="1855374"/>
                    </a:xfrm>
                    <a:prstGeom prst="rect">
                      <a:avLst/>
                    </a:prstGeom>
                  </pic:spPr>
                </pic:pic>
              </a:graphicData>
            </a:graphic>
          </wp:anchor>
        </w:drawing>
      </w:r>
      <w:r>
        <w:rPr>
          <w:noProof/>
        </w:rPr>
        <w:drawing>
          <wp:anchor distT="0" distB="0" distL="0" distR="0" simplePos="0" relativeHeight="487588352" behindDoc="1" locked="0" layoutInCell="1" allowOverlap="1" wp14:anchorId="503ED66B" wp14:editId="15B4A01D">
            <wp:simplePos x="0" y="0"/>
            <wp:positionH relativeFrom="page">
              <wp:posOffset>3795163</wp:posOffset>
            </wp:positionH>
            <wp:positionV relativeFrom="paragraph">
              <wp:posOffset>178157</wp:posOffset>
            </wp:positionV>
            <wp:extent cx="2642687" cy="1932051"/>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2642687" cy="1932051"/>
                    </a:xfrm>
                    <a:prstGeom prst="rect">
                      <a:avLst/>
                    </a:prstGeom>
                  </pic:spPr>
                </pic:pic>
              </a:graphicData>
            </a:graphic>
          </wp:anchor>
        </w:drawing>
      </w:r>
    </w:p>
    <w:p w14:paraId="309691DE" w14:textId="77777777" w:rsidR="00C014D1" w:rsidRDefault="00C014D1">
      <w:pPr>
        <w:pStyle w:val="BodyText"/>
        <w:spacing w:before="51"/>
        <w:ind w:left="0"/>
        <w:rPr>
          <w:b/>
        </w:rPr>
      </w:pPr>
    </w:p>
    <w:p w14:paraId="1B66BB15" w14:textId="77777777" w:rsidR="00C014D1" w:rsidRDefault="00342321">
      <w:pPr>
        <w:pStyle w:val="BodyText"/>
        <w:spacing w:before="1" w:line="276" w:lineRule="auto"/>
      </w:pPr>
      <w:r>
        <w:t>A</w:t>
      </w:r>
      <w:r>
        <w:rPr>
          <w:spacing w:val="-3"/>
        </w:rPr>
        <w:t xml:space="preserve"> </w:t>
      </w:r>
      <w:r>
        <w:t>higher</w:t>
      </w:r>
      <w:r>
        <w:rPr>
          <w:spacing w:val="-3"/>
        </w:rPr>
        <w:t xml:space="preserve"> </w:t>
      </w:r>
      <w:r>
        <w:t>proportion</w:t>
      </w:r>
      <w:r>
        <w:rPr>
          <w:spacing w:val="-3"/>
        </w:rPr>
        <w:t xml:space="preserve"> </w:t>
      </w:r>
      <w:r>
        <w:t>of</w:t>
      </w:r>
      <w:r>
        <w:rPr>
          <w:spacing w:val="-2"/>
        </w:rPr>
        <w:t xml:space="preserve"> </w:t>
      </w:r>
      <w:r>
        <w:t>EBGLYSS-treated</w:t>
      </w:r>
      <w:r>
        <w:rPr>
          <w:spacing w:val="-5"/>
        </w:rPr>
        <w:t xml:space="preserve"> </w:t>
      </w:r>
      <w:r>
        <w:t>subjects</w:t>
      </w:r>
      <w:r>
        <w:rPr>
          <w:spacing w:val="-1"/>
        </w:rPr>
        <w:t xml:space="preserve"> </w:t>
      </w:r>
      <w:r>
        <w:t>achieved</w:t>
      </w:r>
      <w:r>
        <w:rPr>
          <w:spacing w:val="-6"/>
        </w:rPr>
        <w:t xml:space="preserve"> </w:t>
      </w:r>
      <w:r>
        <w:t>at</w:t>
      </w:r>
      <w:r>
        <w:rPr>
          <w:spacing w:val="-2"/>
        </w:rPr>
        <w:t xml:space="preserve"> </w:t>
      </w:r>
      <w:r>
        <w:t>least</w:t>
      </w:r>
      <w:r>
        <w:rPr>
          <w:spacing w:val="-3"/>
        </w:rPr>
        <w:t xml:space="preserve"> </w:t>
      </w:r>
      <w:r>
        <w:t>a</w:t>
      </w:r>
      <w:r>
        <w:rPr>
          <w:spacing w:val="-2"/>
        </w:rPr>
        <w:t xml:space="preserve"> </w:t>
      </w:r>
      <w:proofErr w:type="gramStart"/>
      <w:r>
        <w:t>4</w:t>
      </w:r>
      <w:r>
        <w:rPr>
          <w:spacing w:val="-3"/>
        </w:rPr>
        <w:t xml:space="preserve"> </w:t>
      </w:r>
      <w:r>
        <w:t>point</w:t>
      </w:r>
      <w:proofErr w:type="gramEnd"/>
      <w:r>
        <w:rPr>
          <w:spacing w:val="-3"/>
        </w:rPr>
        <w:t xml:space="preserve"> </w:t>
      </w:r>
      <w:r>
        <w:t>improvement</w:t>
      </w:r>
      <w:r>
        <w:rPr>
          <w:spacing w:val="-3"/>
        </w:rPr>
        <w:t xml:space="preserve"> </w:t>
      </w:r>
      <w:r>
        <w:t xml:space="preserve">from baseline in pruritus NRS by Week 2 in </w:t>
      </w:r>
      <w:proofErr w:type="spellStart"/>
      <w:r>
        <w:t>ADvocate</w:t>
      </w:r>
      <w:proofErr w:type="spellEnd"/>
      <w:r>
        <w:t xml:space="preserve"> 1 and Week 4 in </w:t>
      </w:r>
      <w:proofErr w:type="spellStart"/>
      <w:r>
        <w:t>ADvocate</w:t>
      </w:r>
      <w:proofErr w:type="spellEnd"/>
      <w:r>
        <w:t xml:space="preserve"> 2 (</w:t>
      </w:r>
      <w:r>
        <w:rPr>
          <w:b/>
        </w:rPr>
        <w:t>Figure 2</w:t>
      </w:r>
      <w:r>
        <w:t>).</w:t>
      </w:r>
    </w:p>
    <w:p w14:paraId="4F23C867" w14:textId="77777777" w:rsidR="00C014D1" w:rsidRDefault="00342321">
      <w:pPr>
        <w:pStyle w:val="Heading3"/>
        <w:spacing w:before="198" w:line="276" w:lineRule="auto"/>
        <w:ind w:left="120" w:right="332"/>
      </w:pPr>
      <w:r>
        <w:t>Figure</w:t>
      </w:r>
      <w:r>
        <w:rPr>
          <w:spacing w:val="-5"/>
        </w:rPr>
        <w:t xml:space="preserve"> </w:t>
      </w:r>
      <w:r>
        <w:t>2:</w:t>
      </w:r>
      <w:r>
        <w:rPr>
          <w:spacing w:val="-4"/>
        </w:rPr>
        <w:t xml:space="preserve"> </w:t>
      </w:r>
      <w:r>
        <w:t>Proportion</w:t>
      </w:r>
      <w:r>
        <w:rPr>
          <w:spacing w:val="-2"/>
        </w:rPr>
        <w:t xml:space="preserve"> </w:t>
      </w:r>
      <w:r>
        <w:t>of</w:t>
      </w:r>
      <w:r>
        <w:rPr>
          <w:spacing w:val="-5"/>
        </w:rPr>
        <w:t xml:space="preserve"> </w:t>
      </w:r>
      <w:r>
        <w:t>Subjects</w:t>
      </w:r>
      <w:r>
        <w:rPr>
          <w:spacing w:val="-2"/>
        </w:rPr>
        <w:t xml:space="preserve"> </w:t>
      </w:r>
      <w:r>
        <w:t>with</w:t>
      </w:r>
      <w:r>
        <w:rPr>
          <w:spacing w:val="-2"/>
        </w:rPr>
        <w:t xml:space="preserve"> </w:t>
      </w:r>
      <w:r>
        <w:t>≥4-point</w:t>
      </w:r>
      <w:r>
        <w:rPr>
          <w:spacing w:val="-2"/>
        </w:rPr>
        <w:t xml:space="preserve"> </w:t>
      </w:r>
      <w:r>
        <w:t>improvement</w:t>
      </w:r>
      <w:r>
        <w:rPr>
          <w:spacing w:val="-2"/>
        </w:rPr>
        <w:t xml:space="preserve"> </w:t>
      </w:r>
      <w:r>
        <w:t>in</w:t>
      </w:r>
      <w:r>
        <w:rPr>
          <w:spacing w:val="-5"/>
        </w:rPr>
        <w:t xml:space="preserve"> </w:t>
      </w:r>
      <w:r>
        <w:t>Pruritus</w:t>
      </w:r>
      <w:r>
        <w:rPr>
          <w:spacing w:val="-3"/>
        </w:rPr>
        <w:t xml:space="preserve"> </w:t>
      </w:r>
      <w:r>
        <w:t>NRS</w:t>
      </w:r>
      <w:r>
        <w:rPr>
          <w:spacing w:val="-3"/>
        </w:rPr>
        <w:t xml:space="preserve"> </w:t>
      </w:r>
      <w:r>
        <w:t xml:space="preserve">through Week 16 in </w:t>
      </w:r>
      <w:proofErr w:type="spellStart"/>
      <w:r>
        <w:t>ADvocate</w:t>
      </w:r>
      <w:proofErr w:type="spellEnd"/>
      <w:r>
        <w:t xml:space="preserve"> 1 or </w:t>
      </w:r>
      <w:proofErr w:type="spellStart"/>
      <w:r>
        <w:t>ADvocate</w:t>
      </w:r>
      <w:proofErr w:type="spellEnd"/>
      <w:r>
        <w:t xml:space="preserve"> 2</w:t>
      </w:r>
    </w:p>
    <w:p w14:paraId="2ACC04F7" w14:textId="77777777" w:rsidR="00C014D1" w:rsidRDefault="00342321">
      <w:pPr>
        <w:pStyle w:val="BodyText"/>
        <w:spacing w:before="5"/>
        <w:ind w:left="0"/>
        <w:rPr>
          <w:b/>
          <w:sz w:val="15"/>
        </w:rPr>
      </w:pPr>
      <w:r>
        <w:rPr>
          <w:noProof/>
        </w:rPr>
        <w:drawing>
          <wp:anchor distT="0" distB="0" distL="0" distR="0" simplePos="0" relativeHeight="487588864" behindDoc="1" locked="0" layoutInCell="1" allowOverlap="1" wp14:anchorId="4D6F38D3" wp14:editId="3EE3CAA6">
            <wp:simplePos x="0" y="0"/>
            <wp:positionH relativeFrom="page">
              <wp:posOffset>959158</wp:posOffset>
            </wp:positionH>
            <wp:positionV relativeFrom="paragraph">
              <wp:posOffset>148999</wp:posOffset>
            </wp:positionV>
            <wp:extent cx="2636950" cy="192090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2636950" cy="1920906"/>
                    </a:xfrm>
                    <a:prstGeom prst="rect">
                      <a:avLst/>
                    </a:prstGeom>
                  </pic:spPr>
                </pic:pic>
              </a:graphicData>
            </a:graphic>
          </wp:anchor>
        </w:drawing>
      </w:r>
      <w:r>
        <w:rPr>
          <w:noProof/>
        </w:rPr>
        <w:drawing>
          <wp:anchor distT="0" distB="0" distL="0" distR="0" simplePos="0" relativeHeight="487589376" behindDoc="1" locked="0" layoutInCell="1" allowOverlap="1" wp14:anchorId="43E20D88" wp14:editId="522E0255">
            <wp:simplePos x="0" y="0"/>
            <wp:positionH relativeFrom="page">
              <wp:posOffset>3865339</wp:posOffset>
            </wp:positionH>
            <wp:positionV relativeFrom="paragraph">
              <wp:posOffset>130276</wp:posOffset>
            </wp:positionV>
            <wp:extent cx="2647478" cy="193319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2647478" cy="1933194"/>
                    </a:xfrm>
                    <a:prstGeom prst="rect">
                      <a:avLst/>
                    </a:prstGeom>
                  </pic:spPr>
                </pic:pic>
              </a:graphicData>
            </a:graphic>
          </wp:anchor>
        </w:drawing>
      </w:r>
    </w:p>
    <w:p w14:paraId="6FE740A2" w14:textId="77777777" w:rsidR="00C014D1" w:rsidRDefault="00342321">
      <w:pPr>
        <w:pStyle w:val="BodyText"/>
        <w:spacing w:before="168" w:line="273" w:lineRule="auto"/>
      </w:pPr>
      <w:r>
        <w:t>Examination</w:t>
      </w:r>
      <w:r>
        <w:rPr>
          <w:spacing w:val="-3"/>
        </w:rPr>
        <w:t xml:space="preserve"> </w:t>
      </w:r>
      <w:r>
        <w:t>of</w:t>
      </w:r>
      <w:r>
        <w:rPr>
          <w:spacing w:val="-2"/>
        </w:rPr>
        <w:t xml:space="preserve"> </w:t>
      </w:r>
      <w:r>
        <w:t>age,</w:t>
      </w:r>
      <w:r>
        <w:rPr>
          <w:spacing w:val="-2"/>
        </w:rPr>
        <w:t xml:space="preserve"> </w:t>
      </w:r>
      <w:r>
        <w:t>gender,</w:t>
      </w:r>
      <w:r>
        <w:rPr>
          <w:spacing w:val="-2"/>
        </w:rPr>
        <w:t xml:space="preserve"> </w:t>
      </w:r>
      <w:r>
        <w:t>race,</w:t>
      </w:r>
      <w:r>
        <w:rPr>
          <w:spacing w:val="-2"/>
        </w:rPr>
        <w:t xml:space="preserve"> </w:t>
      </w:r>
      <w:r>
        <w:t>body</w:t>
      </w:r>
      <w:r>
        <w:rPr>
          <w:spacing w:val="-3"/>
        </w:rPr>
        <w:t xml:space="preserve"> </w:t>
      </w:r>
      <w:r>
        <w:t>weight,</w:t>
      </w:r>
      <w:r>
        <w:rPr>
          <w:spacing w:val="-2"/>
        </w:rPr>
        <w:t xml:space="preserve"> </w:t>
      </w:r>
      <w:r>
        <w:t>and</w:t>
      </w:r>
      <w:r>
        <w:rPr>
          <w:spacing w:val="-6"/>
        </w:rPr>
        <w:t xml:space="preserve"> </w:t>
      </w:r>
      <w:r>
        <w:t>prior</w:t>
      </w:r>
      <w:r>
        <w:rPr>
          <w:spacing w:val="-3"/>
        </w:rPr>
        <w:t xml:space="preserve"> </w:t>
      </w:r>
      <w:r>
        <w:t>treatment</w:t>
      </w:r>
      <w:r>
        <w:rPr>
          <w:spacing w:val="-3"/>
        </w:rPr>
        <w:t xml:space="preserve"> </w:t>
      </w:r>
      <w:r>
        <w:t>did</w:t>
      </w:r>
      <w:r>
        <w:rPr>
          <w:spacing w:val="-3"/>
        </w:rPr>
        <w:t xml:space="preserve"> </w:t>
      </w:r>
      <w:r>
        <w:t>not</w:t>
      </w:r>
      <w:r>
        <w:rPr>
          <w:spacing w:val="-2"/>
        </w:rPr>
        <w:t xml:space="preserve"> </w:t>
      </w:r>
      <w:r>
        <w:t>identify</w:t>
      </w:r>
      <w:r>
        <w:rPr>
          <w:spacing w:val="-3"/>
        </w:rPr>
        <w:t xml:space="preserve"> </w:t>
      </w:r>
      <w:r>
        <w:t>meaningful differences in response to EBGLYSS among these subgroups at Week 16.</w:t>
      </w:r>
    </w:p>
    <w:p w14:paraId="15A77CF1" w14:textId="77777777" w:rsidR="00C014D1" w:rsidRDefault="00342321">
      <w:pPr>
        <w:spacing w:before="204"/>
        <w:ind w:left="120"/>
        <w:rPr>
          <w:i/>
        </w:rPr>
      </w:pPr>
      <w:r>
        <w:rPr>
          <w:i/>
        </w:rPr>
        <w:t>Adolescent</w:t>
      </w:r>
      <w:r>
        <w:rPr>
          <w:i/>
          <w:spacing w:val="-11"/>
        </w:rPr>
        <w:t xml:space="preserve"> </w:t>
      </w:r>
      <w:r>
        <w:rPr>
          <w:i/>
        </w:rPr>
        <w:t>sub-</w:t>
      </w:r>
      <w:r>
        <w:rPr>
          <w:i/>
          <w:spacing w:val="-2"/>
        </w:rPr>
        <w:t>population</w:t>
      </w:r>
    </w:p>
    <w:p w14:paraId="5570E737" w14:textId="77777777" w:rsidR="00C014D1" w:rsidRDefault="00342321">
      <w:pPr>
        <w:pStyle w:val="BodyText"/>
        <w:spacing w:before="239" w:line="276" w:lineRule="auto"/>
        <w:ind w:right="262"/>
      </w:pPr>
      <w:r>
        <w:t>A</w:t>
      </w:r>
      <w:r>
        <w:rPr>
          <w:spacing w:val="-4"/>
        </w:rPr>
        <w:t xml:space="preserve"> </w:t>
      </w:r>
      <w:r>
        <w:t>subgroup</w:t>
      </w:r>
      <w:r>
        <w:rPr>
          <w:spacing w:val="-3"/>
        </w:rPr>
        <w:t xml:space="preserve"> </w:t>
      </w:r>
      <w:r>
        <w:t>analyses</w:t>
      </w:r>
      <w:r>
        <w:rPr>
          <w:spacing w:val="-1"/>
        </w:rPr>
        <w:t xml:space="preserve"> </w:t>
      </w:r>
      <w:r>
        <w:t>of</w:t>
      </w:r>
      <w:r>
        <w:rPr>
          <w:spacing w:val="-2"/>
        </w:rPr>
        <w:t xml:space="preserve"> </w:t>
      </w:r>
      <w:r>
        <w:t>adolescent</w:t>
      </w:r>
      <w:r>
        <w:rPr>
          <w:spacing w:val="-3"/>
        </w:rPr>
        <w:t xml:space="preserve"> </w:t>
      </w:r>
      <w:r>
        <w:t>efficacy</w:t>
      </w:r>
      <w:r>
        <w:rPr>
          <w:spacing w:val="-3"/>
        </w:rPr>
        <w:t xml:space="preserve"> </w:t>
      </w:r>
      <w:r>
        <w:t>data</w:t>
      </w:r>
      <w:r>
        <w:rPr>
          <w:spacing w:val="-2"/>
        </w:rPr>
        <w:t xml:space="preserve"> </w:t>
      </w:r>
      <w:r>
        <w:t>from</w:t>
      </w:r>
      <w:r>
        <w:rPr>
          <w:spacing w:val="-2"/>
        </w:rPr>
        <w:t xml:space="preserve"> </w:t>
      </w:r>
      <w:r>
        <w:t>ADvocate1,</w:t>
      </w:r>
      <w:r>
        <w:rPr>
          <w:spacing w:val="-2"/>
        </w:rPr>
        <w:t xml:space="preserve"> </w:t>
      </w:r>
      <w:r>
        <w:t>ADvocate2</w:t>
      </w:r>
      <w:r>
        <w:rPr>
          <w:spacing w:val="-5"/>
        </w:rPr>
        <w:t xml:space="preserve"> </w:t>
      </w:r>
      <w:r>
        <w:t>and</w:t>
      </w:r>
      <w:r>
        <w:rPr>
          <w:spacing w:val="-2"/>
        </w:rPr>
        <w:t xml:space="preserve"> </w:t>
      </w:r>
      <w:proofErr w:type="spellStart"/>
      <w:r>
        <w:t>ADhere</w:t>
      </w:r>
      <w:proofErr w:type="spellEnd"/>
      <w:r>
        <w:rPr>
          <w:spacing w:val="-2"/>
        </w:rPr>
        <w:t xml:space="preserve"> </w:t>
      </w:r>
      <w:r>
        <w:t>for</w:t>
      </w:r>
      <w:r>
        <w:rPr>
          <w:spacing w:val="-2"/>
        </w:rPr>
        <w:t xml:space="preserve"> </w:t>
      </w:r>
      <w:r>
        <w:t xml:space="preserve">the induction period are provided in the </w:t>
      </w:r>
      <w:r>
        <w:rPr>
          <w:b/>
        </w:rPr>
        <w:t xml:space="preserve">Table 4 </w:t>
      </w:r>
      <w:r>
        <w:t>below.</w:t>
      </w:r>
    </w:p>
    <w:p w14:paraId="676315A0" w14:textId="77777777" w:rsidR="00C014D1" w:rsidRDefault="00C014D1">
      <w:pPr>
        <w:spacing w:line="276" w:lineRule="auto"/>
        <w:sectPr w:rsidR="00C014D1">
          <w:pgSz w:w="11910" w:h="16840"/>
          <w:pgMar w:top="1340" w:right="1180" w:bottom="1200" w:left="1320" w:header="0" w:footer="1000" w:gutter="0"/>
          <w:cols w:space="720"/>
        </w:sectPr>
      </w:pPr>
    </w:p>
    <w:p w14:paraId="5F418380" w14:textId="77777777" w:rsidR="00C014D1" w:rsidRDefault="00342321">
      <w:pPr>
        <w:spacing w:before="83"/>
        <w:ind w:left="120"/>
        <w:rPr>
          <w:b/>
        </w:rPr>
      </w:pPr>
      <w:r>
        <w:rPr>
          <w:b/>
        </w:rPr>
        <w:lastRenderedPageBreak/>
        <w:t>Table</w:t>
      </w:r>
      <w:r>
        <w:rPr>
          <w:b/>
          <w:spacing w:val="-7"/>
        </w:rPr>
        <w:t xml:space="preserve"> </w:t>
      </w:r>
      <w:r>
        <w:rPr>
          <w:b/>
        </w:rPr>
        <w:t>4:</w:t>
      </w:r>
      <w:r>
        <w:rPr>
          <w:b/>
          <w:spacing w:val="-4"/>
        </w:rPr>
        <w:t xml:space="preserve"> </w:t>
      </w:r>
      <w:r>
        <w:rPr>
          <w:b/>
        </w:rPr>
        <w:t>Comparison</w:t>
      </w:r>
      <w:r>
        <w:rPr>
          <w:b/>
          <w:spacing w:val="-3"/>
        </w:rPr>
        <w:t xml:space="preserve"> </w:t>
      </w:r>
      <w:r>
        <w:rPr>
          <w:b/>
        </w:rPr>
        <w:t>of</w:t>
      </w:r>
      <w:r>
        <w:rPr>
          <w:b/>
          <w:spacing w:val="-7"/>
        </w:rPr>
        <w:t xml:space="preserve"> </w:t>
      </w:r>
      <w:r>
        <w:rPr>
          <w:b/>
        </w:rPr>
        <w:t>Adolescent</w:t>
      </w:r>
      <w:r>
        <w:rPr>
          <w:b/>
          <w:spacing w:val="-4"/>
        </w:rPr>
        <w:t xml:space="preserve"> </w:t>
      </w:r>
      <w:r>
        <w:rPr>
          <w:b/>
        </w:rPr>
        <w:t>Results</w:t>
      </w:r>
      <w:r>
        <w:rPr>
          <w:b/>
          <w:spacing w:val="-6"/>
        </w:rPr>
        <w:t xml:space="preserve"> </w:t>
      </w:r>
      <w:r>
        <w:rPr>
          <w:b/>
        </w:rPr>
        <w:t>at</w:t>
      </w:r>
      <w:r>
        <w:rPr>
          <w:b/>
          <w:spacing w:val="-4"/>
        </w:rPr>
        <w:t xml:space="preserve"> </w:t>
      </w:r>
      <w:r>
        <w:rPr>
          <w:b/>
        </w:rPr>
        <w:t>Week</w:t>
      </w:r>
      <w:r>
        <w:rPr>
          <w:b/>
          <w:spacing w:val="-5"/>
        </w:rPr>
        <w:t xml:space="preserve"> </w:t>
      </w:r>
      <w:r>
        <w:rPr>
          <w:b/>
        </w:rPr>
        <w:t>16</w:t>
      </w:r>
      <w:r>
        <w:rPr>
          <w:b/>
          <w:spacing w:val="-3"/>
        </w:rPr>
        <w:t xml:space="preserve"> </w:t>
      </w:r>
      <w:r>
        <w:rPr>
          <w:b/>
        </w:rPr>
        <w:t>across</w:t>
      </w:r>
      <w:r>
        <w:rPr>
          <w:b/>
          <w:spacing w:val="-5"/>
        </w:rPr>
        <w:t xml:space="preserve"> </w:t>
      </w:r>
      <w:r>
        <w:rPr>
          <w:b/>
        </w:rPr>
        <w:t>Studies</w:t>
      </w:r>
      <w:r>
        <w:rPr>
          <w:b/>
          <w:spacing w:val="-5"/>
        </w:rPr>
        <w:t xml:space="preserve"> </w:t>
      </w:r>
      <w:r>
        <w:rPr>
          <w:b/>
        </w:rPr>
        <w:t>(MCMC-</w:t>
      </w:r>
      <w:r>
        <w:rPr>
          <w:b/>
          <w:spacing w:val="-5"/>
        </w:rPr>
        <w:t>MI)</w:t>
      </w:r>
    </w:p>
    <w:p w14:paraId="6F5EA04F" w14:textId="77777777" w:rsidR="00C014D1" w:rsidRDefault="00C014D1">
      <w:pPr>
        <w:pStyle w:val="BodyText"/>
        <w:spacing w:before="7"/>
        <w:ind w:left="0"/>
        <w:rPr>
          <w:b/>
          <w:sz w:val="11"/>
        </w:rPr>
      </w:pPr>
    </w:p>
    <w:p w14:paraId="1C38FC99" w14:textId="77777777" w:rsidR="00C014D1" w:rsidRDefault="00C014D1">
      <w:pPr>
        <w:rPr>
          <w:sz w:val="11"/>
        </w:rPr>
        <w:sectPr w:rsidR="00C014D1">
          <w:pgSz w:w="11910" w:h="16840"/>
          <w:pgMar w:top="1340" w:right="1180" w:bottom="1200" w:left="1320" w:header="0" w:footer="1000" w:gutter="0"/>
          <w:cols w:space="720"/>
        </w:sectPr>
      </w:pPr>
    </w:p>
    <w:p w14:paraId="513F43D6" w14:textId="77777777" w:rsidR="00C014D1" w:rsidRDefault="00342321">
      <w:pPr>
        <w:spacing w:before="101"/>
        <w:ind w:left="3269" w:hanging="1208"/>
        <w:rPr>
          <w:b/>
        </w:rPr>
      </w:pPr>
      <w:r>
        <w:rPr>
          <w:b/>
        </w:rPr>
        <w:t>Pooled</w:t>
      </w:r>
      <w:r>
        <w:rPr>
          <w:b/>
          <w:spacing w:val="-9"/>
        </w:rPr>
        <w:t xml:space="preserve"> </w:t>
      </w:r>
      <w:proofErr w:type="spellStart"/>
      <w:r>
        <w:rPr>
          <w:b/>
        </w:rPr>
        <w:t>ADvocate</w:t>
      </w:r>
      <w:proofErr w:type="spellEnd"/>
      <w:r>
        <w:rPr>
          <w:b/>
          <w:spacing w:val="-11"/>
        </w:rPr>
        <w:t xml:space="preserve"> </w:t>
      </w:r>
      <w:r>
        <w:rPr>
          <w:b/>
        </w:rPr>
        <w:t>1</w:t>
      </w:r>
      <w:r>
        <w:rPr>
          <w:b/>
          <w:spacing w:val="-8"/>
        </w:rPr>
        <w:t xml:space="preserve"> </w:t>
      </w:r>
      <w:r>
        <w:rPr>
          <w:b/>
        </w:rPr>
        <w:t>and</w:t>
      </w:r>
      <w:r>
        <w:rPr>
          <w:b/>
          <w:spacing w:val="-11"/>
        </w:rPr>
        <w:t xml:space="preserve"> </w:t>
      </w:r>
      <w:proofErr w:type="spellStart"/>
      <w:r>
        <w:rPr>
          <w:b/>
        </w:rPr>
        <w:t>ADvocate</w:t>
      </w:r>
      <w:proofErr w:type="spellEnd"/>
      <w:r>
        <w:rPr>
          <w:b/>
        </w:rPr>
        <w:t xml:space="preserve"> 2 studies</w:t>
      </w:r>
    </w:p>
    <w:p w14:paraId="031A42CF" w14:textId="77777777" w:rsidR="00C014D1" w:rsidRDefault="00342321">
      <w:pPr>
        <w:spacing w:before="101"/>
        <w:ind w:left="1219"/>
        <w:rPr>
          <w:b/>
        </w:rPr>
      </w:pPr>
      <w:r>
        <w:br w:type="column"/>
      </w:r>
      <w:proofErr w:type="spellStart"/>
      <w:r>
        <w:rPr>
          <w:b/>
        </w:rPr>
        <w:t>ADhere</w:t>
      </w:r>
      <w:proofErr w:type="spellEnd"/>
      <w:r>
        <w:rPr>
          <w:b/>
          <w:spacing w:val="-1"/>
        </w:rPr>
        <w:t xml:space="preserve"> </w:t>
      </w:r>
      <w:proofErr w:type="gramStart"/>
      <w:r>
        <w:rPr>
          <w:b/>
          <w:spacing w:val="-2"/>
        </w:rPr>
        <w:t>study</w:t>
      </w:r>
      <w:proofErr w:type="gramEnd"/>
    </w:p>
    <w:p w14:paraId="2181BF6A" w14:textId="77777777" w:rsidR="00C014D1" w:rsidRDefault="00C014D1">
      <w:pPr>
        <w:sectPr w:rsidR="00C014D1">
          <w:type w:val="continuous"/>
          <w:pgSz w:w="11910" w:h="16840"/>
          <w:pgMar w:top="1400" w:right="1180" w:bottom="1200" w:left="1320" w:header="0" w:footer="1000" w:gutter="0"/>
          <w:cols w:num="2" w:space="720" w:equalWidth="0">
            <w:col w:w="5388" w:space="40"/>
            <w:col w:w="3982"/>
          </w:cols>
        </w:sectPr>
      </w:pPr>
    </w:p>
    <w:p w14:paraId="0999128A" w14:textId="77777777" w:rsidR="00C014D1" w:rsidRDefault="00C014D1">
      <w:pPr>
        <w:pStyle w:val="BodyText"/>
        <w:ind w:left="0"/>
        <w:rPr>
          <w:b/>
        </w:rPr>
      </w:pPr>
    </w:p>
    <w:p w14:paraId="5068F81F" w14:textId="77777777" w:rsidR="00C014D1" w:rsidRDefault="00C014D1">
      <w:pPr>
        <w:pStyle w:val="BodyText"/>
        <w:ind w:left="0"/>
        <w:rPr>
          <w:b/>
        </w:rPr>
      </w:pPr>
    </w:p>
    <w:p w14:paraId="66039BBF" w14:textId="77777777" w:rsidR="00C014D1" w:rsidRDefault="00C014D1">
      <w:pPr>
        <w:pStyle w:val="BodyText"/>
        <w:ind w:left="0"/>
        <w:rPr>
          <w:b/>
        </w:rPr>
      </w:pPr>
    </w:p>
    <w:p w14:paraId="337ACA1A" w14:textId="77777777" w:rsidR="00C014D1" w:rsidRDefault="00C014D1">
      <w:pPr>
        <w:pStyle w:val="BodyText"/>
        <w:ind w:left="0"/>
        <w:rPr>
          <w:b/>
        </w:rPr>
      </w:pPr>
    </w:p>
    <w:p w14:paraId="08A80783" w14:textId="77777777" w:rsidR="00C014D1" w:rsidRDefault="00C014D1">
      <w:pPr>
        <w:pStyle w:val="BodyText"/>
        <w:ind w:left="0"/>
        <w:rPr>
          <w:b/>
        </w:rPr>
      </w:pPr>
    </w:p>
    <w:p w14:paraId="3134EBAE" w14:textId="77777777" w:rsidR="00C014D1" w:rsidRDefault="00C014D1">
      <w:pPr>
        <w:pStyle w:val="BodyText"/>
        <w:ind w:left="0"/>
        <w:rPr>
          <w:b/>
        </w:rPr>
      </w:pPr>
    </w:p>
    <w:p w14:paraId="564249CD" w14:textId="77777777" w:rsidR="00C014D1" w:rsidRDefault="00C014D1">
      <w:pPr>
        <w:pStyle w:val="BodyText"/>
        <w:ind w:left="0"/>
        <w:rPr>
          <w:b/>
        </w:rPr>
      </w:pPr>
    </w:p>
    <w:p w14:paraId="48162446" w14:textId="77777777" w:rsidR="00C014D1" w:rsidRDefault="00C014D1">
      <w:pPr>
        <w:pStyle w:val="BodyText"/>
        <w:ind w:left="0"/>
        <w:rPr>
          <w:b/>
        </w:rPr>
      </w:pPr>
    </w:p>
    <w:p w14:paraId="147A735D" w14:textId="77777777" w:rsidR="00C014D1" w:rsidRDefault="00C014D1">
      <w:pPr>
        <w:pStyle w:val="BodyText"/>
        <w:spacing w:before="41"/>
        <w:ind w:left="0"/>
        <w:rPr>
          <w:b/>
        </w:rPr>
      </w:pPr>
    </w:p>
    <w:p w14:paraId="38A879C6" w14:textId="77777777" w:rsidR="00C014D1" w:rsidRDefault="00342321">
      <w:pPr>
        <w:pStyle w:val="BodyText"/>
        <w:ind w:left="228"/>
      </w:pPr>
      <w:r>
        <w:rPr>
          <w:noProof/>
        </w:rPr>
        <mc:AlternateContent>
          <mc:Choice Requires="wps">
            <w:drawing>
              <wp:anchor distT="0" distB="0" distL="0" distR="0" simplePos="0" relativeHeight="15730688" behindDoc="0" locked="0" layoutInCell="1" allowOverlap="1" wp14:anchorId="4A1C4E3F" wp14:editId="3AF298C9">
                <wp:simplePos x="0" y="0"/>
                <wp:positionH relativeFrom="page">
                  <wp:posOffset>876604</wp:posOffset>
                </wp:positionH>
                <wp:positionV relativeFrom="paragraph">
                  <wp:posOffset>-1496313</wp:posOffset>
                </wp:positionV>
                <wp:extent cx="5803265" cy="15798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265" cy="15798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803"/>
                              <w:gridCol w:w="1667"/>
                              <w:gridCol w:w="1920"/>
                              <w:gridCol w:w="1808"/>
                              <w:gridCol w:w="1820"/>
                            </w:tblGrid>
                            <w:tr w:rsidR="00C014D1" w14:paraId="483D6106" w14:textId="77777777">
                              <w:trPr>
                                <w:trHeight w:val="515"/>
                              </w:trPr>
                              <w:tc>
                                <w:tcPr>
                                  <w:tcW w:w="1803" w:type="dxa"/>
                                  <w:tcBorders>
                                    <w:bottom w:val="single" w:sz="4" w:space="0" w:color="000000"/>
                                  </w:tcBorders>
                                </w:tcPr>
                                <w:p w14:paraId="1AF624BE" w14:textId="77777777" w:rsidR="00C014D1" w:rsidRDefault="00C014D1">
                                  <w:pPr>
                                    <w:pStyle w:val="TableParagraph"/>
                                    <w:ind w:left="0"/>
                                    <w:jc w:val="left"/>
                                    <w:rPr>
                                      <w:rFonts w:ascii="Times New Roman"/>
                                      <w:sz w:val="20"/>
                                    </w:rPr>
                                  </w:pPr>
                                </w:p>
                              </w:tc>
                              <w:tc>
                                <w:tcPr>
                                  <w:tcW w:w="1667" w:type="dxa"/>
                                  <w:tcBorders>
                                    <w:top w:val="single" w:sz="4" w:space="0" w:color="000000"/>
                                    <w:bottom w:val="single" w:sz="4" w:space="0" w:color="000000"/>
                                  </w:tcBorders>
                                </w:tcPr>
                                <w:p w14:paraId="6FEC4EA8" w14:textId="77777777" w:rsidR="00C014D1" w:rsidRDefault="00342321">
                                  <w:pPr>
                                    <w:pStyle w:val="TableParagraph"/>
                                    <w:spacing w:line="257" w:lineRule="exact"/>
                                    <w:ind w:left="134" w:right="1"/>
                                    <w:rPr>
                                      <w:b/>
                                    </w:rPr>
                                  </w:pPr>
                                  <w:r>
                                    <w:rPr>
                                      <w:b/>
                                      <w:spacing w:val="-2"/>
                                    </w:rPr>
                                    <w:t>Placebo</w:t>
                                  </w:r>
                                </w:p>
                              </w:tc>
                              <w:tc>
                                <w:tcPr>
                                  <w:tcW w:w="1920" w:type="dxa"/>
                                  <w:tcBorders>
                                    <w:top w:val="single" w:sz="4" w:space="0" w:color="000000"/>
                                    <w:bottom w:val="single" w:sz="4" w:space="0" w:color="000000"/>
                                  </w:tcBorders>
                                </w:tcPr>
                                <w:p w14:paraId="579287BA" w14:textId="77777777" w:rsidR="00C014D1" w:rsidRDefault="00342321">
                                  <w:pPr>
                                    <w:pStyle w:val="TableParagraph"/>
                                    <w:spacing w:line="257" w:lineRule="exact"/>
                                    <w:ind w:left="156" w:right="7"/>
                                    <w:rPr>
                                      <w:b/>
                                    </w:rPr>
                                  </w:pPr>
                                  <w:r>
                                    <w:rPr>
                                      <w:b/>
                                    </w:rPr>
                                    <w:t>EBGLYSS</w:t>
                                  </w:r>
                                  <w:r>
                                    <w:rPr>
                                      <w:b/>
                                      <w:spacing w:val="-8"/>
                                    </w:rPr>
                                    <w:t xml:space="preserve"> </w:t>
                                  </w:r>
                                  <w:r>
                                    <w:rPr>
                                      <w:b/>
                                      <w:spacing w:val="-5"/>
                                    </w:rPr>
                                    <w:t>250</w:t>
                                  </w:r>
                                </w:p>
                                <w:p w14:paraId="2B6DDEC9" w14:textId="77777777" w:rsidR="00C014D1" w:rsidRDefault="00342321">
                                  <w:pPr>
                                    <w:pStyle w:val="TableParagraph"/>
                                    <w:spacing w:line="239" w:lineRule="exact"/>
                                    <w:ind w:left="156" w:right="2"/>
                                    <w:rPr>
                                      <w:b/>
                                    </w:rPr>
                                  </w:pPr>
                                  <w:r>
                                    <w:rPr>
                                      <w:b/>
                                    </w:rPr>
                                    <w:t xml:space="preserve">mg </w:t>
                                  </w:r>
                                  <w:r>
                                    <w:rPr>
                                      <w:b/>
                                      <w:spacing w:val="-5"/>
                                    </w:rPr>
                                    <w:t>Q2W</w:t>
                                  </w:r>
                                </w:p>
                              </w:tc>
                              <w:tc>
                                <w:tcPr>
                                  <w:tcW w:w="1808" w:type="dxa"/>
                                  <w:tcBorders>
                                    <w:top w:val="single" w:sz="4" w:space="0" w:color="000000"/>
                                    <w:bottom w:val="single" w:sz="4" w:space="0" w:color="000000"/>
                                  </w:tcBorders>
                                </w:tcPr>
                                <w:p w14:paraId="3108944B" w14:textId="77777777" w:rsidR="00C014D1" w:rsidRDefault="00342321">
                                  <w:pPr>
                                    <w:pStyle w:val="TableParagraph"/>
                                    <w:spacing w:line="257" w:lineRule="exact"/>
                                    <w:ind w:left="35"/>
                                    <w:rPr>
                                      <w:b/>
                                    </w:rPr>
                                  </w:pPr>
                                  <w:r>
                                    <w:rPr>
                                      <w:b/>
                                    </w:rPr>
                                    <w:t>Placebo</w:t>
                                  </w:r>
                                  <w:r>
                                    <w:rPr>
                                      <w:b/>
                                      <w:spacing w:val="-4"/>
                                    </w:rPr>
                                    <w:t xml:space="preserve"> </w:t>
                                  </w:r>
                                  <w:r>
                                    <w:rPr>
                                      <w:b/>
                                    </w:rPr>
                                    <w:t>+</w:t>
                                  </w:r>
                                  <w:r>
                                    <w:rPr>
                                      <w:b/>
                                      <w:spacing w:val="-1"/>
                                    </w:rPr>
                                    <w:t xml:space="preserve"> </w:t>
                                  </w:r>
                                  <w:r>
                                    <w:rPr>
                                      <w:b/>
                                      <w:spacing w:val="-5"/>
                                    </w:rPr>
                                    <w:t>TCS</w:t>
                                  </w:r>
                                </w:p>
                              </w:tc>
                              <w:tc>
                                <w:tcPr>
                                  <w:tcW w:w="1820" w:type="dxa"/>
                                  <w:tcBorders>
                                    <w:top w:val="single" w:sz="4" w:space="0" w:color="000000"/>
                                    <w:bottom w:val="single" w:sz="4" w:space="0" w:color="000000"/>
                                  </w:tcBorders>
                                </w:tcPr>
                                <w:p w14:paraId="312DE1D4" w14:textId="77777777" w:rsidR="00C014D1" w:rsidRDefault="00342321">
                                  <w:pPr>
                                    <w:pStyle w:val="TableParagraph"/>
                                    <w:spacing w:line="256" w:lineRule="exact"/>
                                    <w:ind w:left="185" w:firstLine="64"/>
                                    <w:jc w:val="left"/>
                                    <w:rPr>
                                      <w:b/>
                                    </w:rPr>
                                  </w:pPr>
                                  <w:r>
                                    <w:rPr>
                                      <w:b/>
                                    </w:rPr>
                                    <w:t>EBGLYSS 250 mg</w:t>
                                  </w:r>
                                  <w:r>
                                    <w:rPr>
                                      <w:b/>
                                      <w:spacing w:val="-1"/>
                                    </w:rPr>
                                    <w:t xml:space="preserve"> </w:t>
                                  </w:r>
                                  <w:r>
                                    <w:rPr>
                                      <w:b/>
                                    </w:rPr>
                                    <w:t>Q2W</w:t>
                                  </w:r>
                                  <w:r>
                                    <w:rPr>
                                      <w:b/>
                                      <w:spacing w:val="-4"/>
                                    </w:rPr>
                                    <w:t xml:space="preserve"> </w:t>
                                  </w:r>
                                  <w:r>
                                    <w:rPr>
                                      <w:b/>
                                    </w:rPr>
                                    <w:t>+</w:t>
                                  </w:r>
                                  <w:r>
                                    <w:rPr>
                                      <w:b/>
                                      <w:spacing w:val="1"/>
                                    </w:rPr>
                                    <w:t xml:space="preserve"> </w:t>
                                  </w:r>
                                  <w:r>
                                    <w:rPr>
                                      <w:b/>
                                      <w:spacing w:val="-5"/>
                                    </w:rPr>
                                    <w:t>TCS</w:t>
                                  </w:r>
                                </w:p>
                              </w:tc>
                            </w:tr>
                            <w:tr w:rsidR="00C014D1" w14:paraId="5DB17545" w14:textId="77777777">
                              <w:trPr>
                                <w:trHeight w:val="1031"/>
                              </w:trPr>
                              <w:tc>
                                <w:tcPr>
                                  <w:tcW w:w="1803" w:type="dxa"/>
                                  <w:tcBorders>
                                    <w:top w:val="single" w:sz="4" w:space="0" w:color="000000"/>
                                    <w:bottom w:val="single" w:sz="4" w:space="0" w:color="000000"/>
                                  </w:tcBorders>
                                </w:tcPr>
                                <w:p w14:paraId="75C0094E" w14:textId="77777777" w:rsidR="00C014D1" w:rsidRDefault="00342321">
                                  <w:pPr>
                                    <w:pStyle w:val="TableParagraph"/>
                                    <w:ind w:left="108" w:right="106"/>
                                    <w:jc w:val="left"/>
                                  </w:pPr>
                                  <w:r>
                                    <w:t>Adolescents in Induction</w:t>
                                  </w:r>
                                  <w:r>
                                    <w:rPr>
                                      <w:spacing w:val="-13"/>
                                    </w:rPr>
                                    <w:t xml:space="preserve"> </w:t>
                                  </w:r>
                                  <w:r>
                                    <w:t>Period treatment</w:t>
                                  </w:r>
                                  <w:r>
                                    <w:rPr>
                                      <w:spacing w:val="-5"/>
                                    </w:rPr>
                                    <w:t xml:space="preserve"> </w:t>
                                  </w:r>
                                  <w:r>
                                    <w:rPr>
                                      <w:spacing w:val="-2"/>
                                    </w:rPr>
                                    <w:t>group</w:t>
                                  </w:r>
                                </w:p>
                                <w:p w14:paraId="6331E547" w14:textId="77777777" w:rsidR="00C014D1" w:rsidRDefault="00342321">
                                  <w:pPr>
                                    <w:pStyle w:val="TableParagraph"/>
                                    <w:spacing w:before="1" w:line="237" w:lineRule="exact"/>
                                    <w:ind w:left="108"/>
                                    <w:jc w:val="left"/>
                                  </w:pPr>
                                  <w:r>
                                    <w:rPr>
                                      <w:spacing w:val="-5"/>
                                    </w:rPr>
                                    <w:t>(N)</w:t>
                                  </w:r>
                                </w:p>
                              </w:tc>
                              <w:tc>
                                <w:tcPr>
                                  <w:tcW w:w="1667" w:type="dxa"/>
                                  <w:tcBorders>
                                    <w:top w:val="single" w:sz="4" w:space="0" w:color="000000"/>
                                    <w:bottom w:val="single" w:sz="4" w:space="0" w:color="000000"/>
                                  </w:tcBorders>
                                </w:tcPr>
                                <w:p w14:paraId="0C35BD06" w14:textId="77777777" w:rsidR="00C014D1" w:rsidRDefault="00C014D1">
                                  <w:pPr>
                                    <w:pStyle w:val="TableParagraph"/>
                                    <w:spacing w:before="128"/>
                                    <w:ind w:left="0"/>
                                    <w:jc w:val="left"/>
                                  </w:pPr>
                                </w:p>
                                <w:p w14:paraId="04A135B2" w14:textId="77777777" w:rsidR="00C014D1" w:rsidRDefault="00342321">
                                  <w:pPr>
                                    <w:pStyle w:val="TableParagraph"/>
                                    <w:ind w:left="134" w:right="2"/>
                                  </w:pPr>
                                  <w:r>
                                    <w:rPr>
                                      <w:spacing w:val="-5"/>
                                    </w:rPr>
                                    <w:t>35</w:t>
                                  </w:r>
                                </w:p>
                              </w:tc>
                              <w:tc>
                                <w:tcPr>
                                  <w:tcW w:w="1920" w:type="dxa"/>
                                  <w:tcBorders>
                                    <w:top w:val="single" w:sz="4" w:space="0" w:color="000000"/>
                                    <w:bottom w:val="single" w:sz="4" w:space="0" w:color="000000"/>
                                  </w:tcBorders>
                                </w:tcPr>
                                <w:p w14:paraId="3795AF14" w14:textId="77777777" w:rsidR="00C014D1" w:rsidRDefault="00C014D1">
                                  <w:pPr>
                                    <w:pStyle w:val="TableParagraph"/>
                                    <w:spacing w:before="128"/>
                                    <w:ind w:left="0"/>
                                    <w:jc w:val="left"/>
                                  </w:pPr>
                                </w:p>
                                <w:p w14:paraId="046A5BB3" w14:textId="77777777" w:rsidR="00C014D1" w:rsidRDefault="00342321">
                                  <w:pPr>
                                    <w:pStyle w:val="TableParagraph"/>
                                    <w:ind w:left="156" w:right="5"/>
                                  </w:pPr>
                                  <w:r>
                                    <w:rPr>
                                      <w:spacing w:val="-5"/>
                                    </w:rPr>
                                    <w:t>67</w:t>
                                  </w:r>
                                </w:p>
                              </w:tc>
                              <w:tc>
                                <w:tcPr>
                                  <w:tcW w:w="1808" w:type="dxa"/>
                                  <w:tcBorders>
                                    <w:top w:val="single" w:sz="4" w:space="0" w:color="000000"/>
                                    <w:bottom w:val="single" w:sz="4" w:space="0" w:color="000000"/>
                                  </w:tcBorders>
                                </w:tcPr>
                                <w:p w14:paraId="7F4C95CD" w14:textId="77777777" w:rsidR="00C014D1" w:rsidRDefault="00C014D1">
                                  <w:pPr>
                                    <w:pStyle w:val="TableParagraph"/>
                                    <w:spacing w:before="128"/>
                                    <w:ind w:left="0"/>
                                    <w:jc w:val="left"/>
                                  </w:pPr>
                                </w:p>
                                <w:p w14:paraId="381BC705" w14:textId="77777777" w:rsidR="00C014D1" w:rsidRDefault="00342321">
                                  <w:pPr>
                                    <w:pStyle w:val="TableParagraph"/>
                                    <w:ind w:left="35" w:right="1"/>
                                  </w:pPr>
                                  <w:r>
                                    <w:rPr>
                                      <w:spacing w:val="-5"/>
                                    </w:rPr>
                                    <w:t>14</w:t>
                                  </w:r>
                                </w:p>
                              </w:tc>
                              <w:tc>
                                <w:tcPr>
                                  <w:tcW w:w="1820" w:type="dxa"/>
                                  <w:tcBorders>
                                    <w:top w:val="single" w:sz="4" w:space="0" w:color="000000"/>
                                    <w:bottom w:val="single" w:sz="4" w:space="0" w:color="000000"/>
                                  </w:tcBorders>
                                </w:tcPr>
                                <w:p w14:paraId="1CAED3E0" w14:textId="77777777" w:rsidR="00C014D1" w:rsidRDefault="00C014D1">
                                  <w:pPr>
                                    <w:pStyle w:val="TableParagraph"/>
                                    <w:spacing w:before="128"/>
                                    <w:ind w:left="0"/>
                                    <w:jc w:val="left"/>
                                  </w:pPr>
                                </w:p>
                                <w:p w14:paraId="7A02EFAB" w14:textId="77777777" w:rsidR="00C014D1" w:rsidRDefault="00342321">
                                  <w:pPr>
                                    <w:pStyle w:val="TableParagraph"/>
                                    <w:ind w:left="15"/>
                                  </w:pPr>
                                  <w:r>
                                    <w:rPr>
                                      <w:spacing w:val="-5"/>
                                    </w:rPr>
                                    <w:t>32</w:t>
                                  </w:r>
                                </w:p>
                              </w:tc>
                            </w:tr>
                            <w:tr w:rsidR="00C014D1" w14:paraId="567B9946" w14:textId="77777777">
                              <w:trPr>
                                <w:trHeight w:val="515"/>
                              </w:trPr>
                              <w:tc>
                                <w:tcPr>
                                  <w:tcW w:w="1803" w:type="dxa"/>
                                  <w:tcBorders>
                                    <w:top w:val="single" w:sz="4" w:space="0" w:color="000000"/>
                                    <w:bottom w:val="single" w:sz="4" w:space="0" w:color="000000"/>
                                  </w:tcBorders>
                                </w:tcPr>
                                <w:p w14:paraId="7BECC589" w14:textId="77777777" w:rsidR="00C014D1" w:rsidRDefault="00342321">
                                  <w:pPr>
                                    <w:pStyle w:val="TableParagraph"/>
                                    <w:spacing w:line="260" w:lineRule="exact"/>
                                    <w:ind w:left="108" w:right="179"/>
                                    <w:jc w:val="left"/>
                                  </w:pPr>
                                  <w:r>
                                    <w:t>IGA</w:t>
                                  </w:r>
                                  <w:r>
                                    <w:rPr>
                                      <w:spacing w:val="-13"/>
                                    </w:rPr>
                                    <w:t xml:space="preserve"> </w:t>
                                  </w:r>
                                  <w:r>
                                    <w:t>0,1</w:t>
                                  </w:r>
                                  <w:r>
                                    <w:rPr>
                                      <w:spacing w:val="-12"/>
                                    </w:rPr>
                                    <w:t xml:space="preserve"> </w:t>
                                  </w:r>
                                  <w:r>
                                    <w:t>at</w:t>
                                  </w:r>
                                  <w:r>
                                    <w:rPr>
                                      <w:spacing w:val="-12"/>
                                    </w:rPr>
                                    <w:t xml:space="preserve"> </w:t>
                                  </w:r>
                                  <w:r>
                                    <w:t>W16, n (%)</w:t>
                                  </w:r>
                                </w:p>
                              </w:tc>
                              <w:tc>
                                <w:tcPr>
                                  <w:tcW w:w="1667" w:type="dxa"/>
                                  <w:tcBorders>
                                    <w:top w:val="single" w:sz="4" w:space="0" w:color="000000"/>
                                    <w:bottom w:val="single" w:sz="4" w:space="0" w:color="000000"/>
                                  </w:tcBorders>
                                </w:tcPr>
                                <w:p w14:paraId="45630112" w14:textId="77777777" w:rsidR="00C014D1" w:rsidRDefault="00342321">
                                  <w:pPr>
                                    <w:pStyle w:val="TableParagraph"/>
                                    <w:spacing w:before="129"/>
                                    <w:ind w:left="134"/>
                                  </w:pPr>
                                  <w:r>
                                    <w:t xml:space="preserve">5 </w:t>
                                  </w:r>
                                  <w:r>
                                    <w:rPr>
                                      <w:spacing w:val="-2"/>
                                    </w:rPr>
                                    <w:t>(14.3)</w:t>
                                  </w:r>
                                </w:p>
                              </w:tc>
                              <w:tc>
                                <w:tcPr>
                                  <w:tcW w:w="1920" w:type="dxa"/>
                                  <w:tcBorders>
                                    <w:top w:val="single" w:sz="4" w:space="0" w:color="000000"/>
                                    <w:bottom w:val="single" w:sz="4" w:space="0" w:color="000000"/>
                                  </w:tcBorders>
                                </w:tcPr>
                                <w:p w14:paraId="022CE363" w14:textId="77777777" w:rsidR="00C014D1" w:rsidRDefault="00342321">
                                  <w:pPr>
                                    <w:pStyle w:val="TableParagraph"/>
                                    <w:spacing w:before="129"/>
                                    <w:ind w:left="156"/>
                                  </w:pPr>
                                  <w:r>
                                    <w:t xml:space="preserve">31 </w:t>
                                  </w:r>
                                  <w:r>
                                    <w:rPr>
                                      <w:spacing w:val="-2"/>
                                    </w:rPr>
                                    <w:t>(46.6)</w:t>
                                  </w:r>
                                </w:p>
                              </w:tc>
                              <w:tc>
                                <w:tcPr>
                                  <w:tcW w:w="1808" w:type="dxa"/>
                                  <w:tcBorders>
                                    <w:top w:val="single" w:sz="4" w:space="0" w:color="000000"/>
                                    <w:bottom w:val="single" w:sz="4" w:space="0" w:color="000000"/>
                                  </w:tcBorders>
                                </w:tcPr>
                                <w:p w14:paraId="0F1C0A42" w14:textId="77777777" w:rsidR="00C014D1" w:rsidRDefault="00342321">
                                  <w:pPr>
                                    <w:pStyle w:val="TableParagraph"/>
                                    <w:spacing w:before="129"/>
                                    <w:ind w:left="35"/>
                                  </w:pPr>
                                  <w:r>
                                    <w:t xml:space="preserve">4 </w:t>
                                  </w:r>
                                  <w:r>
                                    <w:rPr>
                                      <w:spacing w:val="-2"/>
                                    </w:rPr>
                                    <w:t>(28.6)</w:t>
                                  </w:r>
                                </w:p>
                              </w:tc>
                              <w:tc>
                                <w:tcPr>
                                  <w:tcW w:w="1820" w:type="dxa"/>
                                  <w:tcBorders>
                                    <w:top w:val="single" w:sz="4" w:space="0" w:color="000000"/>
                                    <w:bottom w:val="single" w:sz="4" w:space="0" w:color="000000"/>
                                  </w:tcBorders>
                                </w:tcPr>
                                <w:p w14:paraId="41C24FC9" w14:textId="77777777" w:rsidR="00C014D1" w:rsidRDefault="00342321">
                                  <w:pPr>
                                    <w:pStyle w:val="TableParagraph"/>
                                    <w:spacing w:before="129"/>
                                    <w:ind w:left="15"/>
                                  </w:pPr>
                                  <w:r>
                                    <w:t xml:space="preserve">18 </w:t>
                                  </w:r>
                                  <w:r>
                                    <w:rPr>
                                      <w:spacing w:val="-2"/>
                                    </w:rPr>
                                    <w:t>(57.3)</w:t>
                                  </w:r>
                                </w:p>
                              </w:tc>
                            </w:tr>
                            <w:tr w:rsidR="00C014D1" w14:paraId="76BB6A6C" w14:textId="77777777">
                              <w:trPr>
                                <w:trHeight w:val="383"/>
                              </w:trPr>
                              <w:tc>
                                <w:tcPr>
                                  <w:tcW w:w="1803" w:type="dxa"/>
                                  <w:tcBorders>
                                    <w:top w:val="single" w:sz="4" w:space="0" w:color="000000"/>
                                  </w:tcBorders>
                                </w:tcPr>
                                <w:p w14:paraId="5EB408AA" w14:textId="77777777" w:rsidR="00C014D1" w:rsidRDefault="00342321">
                                  <w:pPr>
                                    <w:pStyle w:val="TableParagraph"/>
                                    <w:spacing w:line="253" w:lineRule="exact"/>
                                    <w:ind w:left="108"/>
                                    <w:jc w:val="left"/>
                                  </w:pPr>
                                  <w:r>
                                    <w:t>EASI</w:t>
                                  </w:r>
                                  <w:r>
                                    <w:rPr>
                                      <w:spacing w:val="-2"/>
                                    </w:rPr>
                                    <w:t xml:space="preserve"> </w:t>
                                  </w:r>
                                  <w:r>
                                    <w:t>75</w:t>
                                  </w:r>
                                  <w:r>
                                    <w:rPr>
                                      <w:spacing w:val="-2"/>
                                    </w:rPr>
                                    <w:t xml:space="preserve"> </w:t>
                                  </w:r>
                                  <w:r>
                                    <w:t>at</w:t>
                                  </w:r>
                                  <w:r>
                                    <w:rPr>
                                      <w:spacing w:val="-4"/>
                                    </w:rPr>
                                    <w:t xml:space="preserve"> W16,</w:t>
                                  </w:r>
                                </w:p>
                              </w:tc>
                              <w:tc>
                                <w:tcPr>
                                  <w:tcW w:w="1667" w:type="dxa"/>
                                  <w:tcBorders>
                                    <w:top w:val="single" w:sz="4" w:space="0" w:color="000000"/>
                                  </w:tcBorders>
                                </w:tcPr>
                                <w:p w14:paraId="3BBD53B9" w14:textId="77777777" w:rsidR="00C014D1" w:rsidRDefault="00342321">
                                  <w:pPr>
                                    <w:pStyle w:val="TableParagraph"/>
                                    <w:spacing w:before="124" w:line="238" w:lineRule="exact"/>
                                    <w:ind w:left="134"/>
                                  </w:pPr>
                                  <w:r>
                                    <w:t xml:space="preserve">6 </w:t>
                                  </w:r>
                                  <w:r>
                                    <w:rPr>
                                      <w:spacing w:val="-2"/>
                                    </w:rPr>
                                    <w:t>(17.3)</w:t>
                                  </w:r>
                                </w:p>
                              </w:tc>
                              <w:tc>
                                <w:tcPr>
                                  <w:tcW w:w="1920" w:type="dxa"/>
                                  <w:tcBorders>
                                    <w:top w:val="single" w:sz="4" w:space="0" w:color="000000"/>
                                  </w:tcBorders>
                                </w:tcPr>
                                <w:p w14:paraId="6941C49C" w14:textId="77777777" w:rsidR="00C014D1" w:rsidRDefault="00342321">
                                  <w:pPr>
                                    <w:pStyle w:val="TableParagraph"/>
                                    <w:spacing w:before="124" w:line="238" w:lineRule="exact"/>
                                    <w:ind w:left="156"/>
                                  </w:pPr>
                                  <w:r>
                                    <w:t xml:space="preserve">42 </w:t>
                                  </w:r>
                                  <w:r>
                                    <w:rPr>
                                      <w:spacing w:val="-2"/>
                                    </w:rPr>
                                    <w:t>(62.0)</w:t>
                                  </w:r>
                                </w:p>
                              </w:tc>
                              <w:tc>
                                <w:tcPr>
                                  <w:tcW w:w="1808" w:type="dxa"/>
                                  <w:tcBorders>
                                    <w:top w:val="single" w:sz="4" w:space="0" w:color="000000"/>
                                  </w:tcBorders>
                                </w:tcPr>
                                <w:p w14:paraId="1B207DCD" w14:textId="77777777" w:rsidR="00C014D1" w:rsidRDefault="00342321">
                                  <w:pPr>
                                    <w:pStyle w:val="TableParagraph"/>
                                    <w:spacing w:before="124" w:line="238" w:lineRule="exact"/>
                                    <w:ind w:left="35"/>
                                  </w:pPr>
                                  <w:r>
                                    <w:t xml:space="preserve">8 </w:t>
                                  </w:r>
                                  <w:r>
                                    <w:rPr>
                                      <w:spacing w:val="-2"/>
                                    </w:rPr>
                                    <w:t>(57.1)</w:t>
                                  </w:r>
                                </w:p>
                              </w:tc>
                              <w:tc>
                                <w:tcPr>
                                  <w:tcW w:w="1820" w:type="dxa"/>
                                  <w:tcBorders>
                                    <w:top w:val="single" w:sz="4" w:space="0" w:color="000000"/>
                                  </w:tcBorders>
                                </w:tcPr>
                                <w:p w14:paraId="4886CEE1" w14:textId="77777777" w:rsidR="00C014D1" w:rsidRDefault="00342321">
                                  <w:pPr>
                                    <w:pStyle w:val="TableParagraph"/>
                                    <w:spacing w:before="124" w:line="238" w:lineRule="exact"/>
                                    <w:ind w:left="15"/>
                                  </w:pPr>
                                  <w:r>
                                    <w:t xml:space="preserve">28 </w:t>
                                  </w:r>
                                  <w:r>
                                    <w:rPr>
                                      <w:spacing w:val="-2"/>
                                    </w:rPr>
                                    <w:t>(88.0)</w:t>
                                  </w:r>
                                </w:p>
                              </w:tc>
                            </w:tr>
                          </w:tbl>
                          <w:p w14:paraId="0EEEA587" w14:textId="77777777" w:rsidR="00C014D1" w:rsidRDefault="00C014D1">
                            <w:pPr>
                              <w:pStyle w:val="BodyText"/>
                              <w:ind w:left="0"/>
                            </w:pPr>
                          </w:p>
                        </w:txbxContent>
                      </wps:txbx>
                      <wps:bodyPr wrap="square" lIns="0" tIns="0" rIns="0" bIns="0" rtlCol="0">
                        <a:noAutofit/>
                      </wps:bodyPr>
                    </wps:wsp>
                  </a:graphicData>
                </a:graphic>
              </wp:anchor>
            </w:drawing>
          </mc:Choice>
          <mc:Fallback>
            <w:pict>
              <v:shapetype w14:anchorId="4A1C4E3F" id="_x0000_t202" coordsize="21600,21600" o:spt="202" path="m,l,21600r21600,l21600,xe">
                <v:stroke joinstyle="miter"/>
                <v:path gradientshapeok="t" o:connecttype="rect"/>
              </v:shapetype>
              <v:shape id="Textbox 7" o:spid="_x0000_s1026" type="#_x0000_t202" style="position:absolute;left:0;text-align:left;margin-left:69pt;margin-top:-117.8pt;width:456.95pt;height:124.4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NalwEAABwDAAAOAAAAZHJzL2Uyb0RvYy54bWysUsFu2zAMvQ/YPwi6N3ZSpEuNOMW2YsOA&#10;YivQ9gMUWYqNWaJGKrHz96NUJxm2W7ELRUnU43uPWt+NrhcHg9SBr+V8VkphvIam87tavjx/uVpJ&#10;QVH5RvXgTS2PhuTd5v279RAqs4AW+sagYBBP1RBq2cYYqqIg3RqnaAbBeL60gE5F3uKuaFANjO76&#10;YlGWN8UA2AQEbYj49P71Um4yvrVGxx/WkomiryVzizlijtsUi81aVTtUoe30REO9gYVTneemZ6h7&#10;FZXYY/cPlOs0AoGNMw2uAGs7bbIGVjMv/1Lz1KpgshY2h8LZJvp/sPr74Sk8oojjJxh5gFkEhQfQ&#10;P4m9KYZA1VSTPKWKuDoJHS26tLIEwQ/Z2+PZTzNGoflwuSqvFzdLKTTfzZcfbler7HhxeR6Q4lcD&#10;TqSklsgDyxTU4YFiIqCqU8nE5pVAohLH7cglKd1Cc2QVAw+ylvRrr9BI0X/z7FSa+inBU7I9JRj7&#10;z5D/RhLj4eM+gu1y5wvu1JlHkAlN3yXN+M99rrp86s1vAAAA//8DAFBLAwQUAAYACAAAACEA1pSP&#10;eOAAAAAMAQAADwAAAGRycy9kb3ducmV2LnhtbEyPMU/DMBSEdyT+g/WQ2Fq7qRq1IU5VIZiQEGkY&#10;GJ34NbEaP4fYbcO/x5lgPN3p7rt8P9meXXH0xpGE1VIAQ2qcNtRK+KxeF1tgPijSqneEEn7Qw764&#10;v8tVpt2NSrweQ8tiCflMSehCGDLOfdOhVX7pBqTondxoVYhybLke1S2W254nQqTcKkNxoVMDPnfY&#10;nI8XK+HwReWL+X6vP8pTaapqJ+gtPUv5+DAdnoAFnMJfGGb8iA5FZKrdhbRnfdTrbfwSJCyS9SYF&#10;NkfEZrUDVs9mArzI+f8TxS8AAAD//wMAUEsBAi0AFAAGAAgAAAAhALaDOJL+AAAA4QEAABMAAAAA&#10;AAAAAAAAAAAAAAAAAFtDb250ZW50X1R5cGVzXS54bWxQSwECLQAUAAYACAAAACEAOP0h/9YAAACU&#10;AQAACwAAAAAAAAAAAAAAAAAvAQAAX3JlbHMvLnJlbHNQSwECLQAUAAYACAAAACEAYnRzWpcBAAAc&#10;AwAADgAAAAAAAAAAAAAAAAAuAgAAZHJzL2Uyb0RvYy54bWxQSwECLQAUAAYACAAAACEA1pSPeOAA&#10;AAAMAQAADwAAAAAAAAAAAAAAAADx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803"/>
                        <w:gridCol w:w="1667"/>
                        <w:gridCol w:w="1920"/>
                        <w:gridCol w:w="1808"/>
                        <w:gridCol w:w="1820"/>
                      </w:tblGrid>
                      <w:tr w:rsidR="00C014D1" w14:paraId="483D6106" w14:textId="77777777">
                        <w:trPr>
                          <w:trHeight w:val="515"/>
                        </w:trPr>
                        <w:tc>
                          <w:tcPr>
                            <w:tcW w:w="1803" w:type="dxa"/>
                            <w:tcBorders>
                              <w:bottom w:val="single" w:sz="4" w:space="0" w:color="000000"/>
                            </w:tcBorders>
                          </w:tcPr>
                          <w:p w14:paraId="1AF624BE" w14:textId="77777777" w:rsidR="00C014D1" w:rsidRDefault="00C014D1">
                            <w:pPr>
                              <w:pStyle w:val="TableParagraph"/>
                              <w:ind w:left="0"/>
                              <w:jc w:val="left"/>
                              <w:rPr>
                                <w:rFonts w:ascii="Times New Roman"/>
                                <w:sz w:val="20"/>
                              </w:rPr>
                            </w:pPr>
                          </w:p>
                        </w:tc>
                        <w:tc>
                          <w:tcPr>
                            <w:tcW w:w="1667" w:type="dxa"/>
                            <w:tcBorders>
                              <w:top w:val="single" w:sz="4" w:space="0" w:color="000000"/>
                              <w:bottom w:val="single" w:sz="4" w:space="0" w:color="000000"/>
                            </w:tcBorders>
                          </w:tcPr>
                          <w:p w14:paraId="6FEC4EA8" w14:textId="77777777" w:rsidR="00C014D1" w:rsidRDefault="00342321">
                            <w:pPr>
                              <w:pStyle w:val="TableParagraph"/>
                              <w:spacing w:line="257" w:lineRule="exact"/>
                              <w:ind w:left="134" w:right="1"/>
                              <w:rPr>
                                <w:b/>
                              </w:rPr>
                            </w:pPr>
                            <w:r>
                              <w:rPr>
                                <w:b/>
                                <w:spacing w:val="-2"/>
                              </w:rPr>
                              <w:t>Placebo</w:t>
                            </w:r>
                          </w:p>
                        </w:tc>
                        <w:tc>
                          <w:tcPr>
                            <w:tcW w:w="1920" w:type="dxa"/>
                            <w:tcBorders>
                              <w:top w:val="single" w:sz="4" w:space="0" w:color="000000"/>
                              <w:bottom w:val="single" w:sz="4" w:space="0" w:color="000000"/>
                            </w:tcBorders>
                          </w:tcPr>
                          <w:p w14:paraId="579287BA" w14:textId="77777777" w:rsidR="00C014D1" w:rsidRDefault="00342321">
                            <w:pPr>
                              <w:pStyle w:val="TableParagraph"/>
                              <w:spacing w:line="257" w:lineRule="exact"/>
                              <w:ind w:left="156" w:right="7"/>
                              <w:rPr>
                                <w:b/>
                              </w:rPr>
                            </w:pPr>
                            <w:r>
                              <w:rPr>
                                <w:b/>
                              </w:rPr>
                              <w:t>EBGLYSS</w:t>
                            </w:r>
                            <w:r>
                              <w:rPr>
                                <w:b/>
                                <w:spacing w:val="-8"/>
                              </w:rPr>
                              <w:t xml:space="preserve"> </w:t>
                            </w:r>
                            <w:r>
                              <w:rPr>
                                <w:b/>
                                <w:spacing w:val="-5"/>
                              </w:rPr>
                              <w:t>250</w:t>
                            </w:r>
                          </w:p>
                          <w:p w14:paraId="2B6DDEC9" w14:textId="77777777" w:rsidR="00C014D1" w:rsidRDefault="00342321">
                            <w:pPr>
                              <w:pStyle w:val="TableParagraph"/>
                              <w:spacing w:line="239" w:lineRule="exact"/>
                              <w:ind w:left="156" w:right="2"/>
                              <w:rPr>
                                <w:b/>
                              </w:rPr>
                            </w:pPr>
                            <w:r>
                              <w:rPr>
                                <w:b/>
                              </w:rPr>
                              <w:t xml:space="preserve">mg </w:t>
                            </w:r>
                            <w:r>
                              <w:rPr>
                                <w:b/>
                                <w:spacing w:val="-5"/>
                              </w:rPr>
                              <w:t>Q2W</w:t>
                            </w:r>
                          </w:p>
                        </w:tc>
                        <w:tc>
                          <w:tcPr>
                            <w:tcW w:w="1808" w:type="dxa"/>
                            <w:tcBorders>
                              <w:top w:val="single" w:sz="4" w:space="0" w:color="000000"/>
                              <w:bottom w:val="single" w:sz="4" w:space="0" w:color="000000"/>
                            </w:tcBorders>
                          </w:tcPr>
                          <w:p w14:paraId="3108944B" w14:textId="77777777" w:rsidR="00C014D1" w:rsidRDefault="00342321">
                            <w:pPr>
                              <w:pStyle w:val="TableParagraph"/>
                              <w:spacing w:line="257" w:lineRule="exact"/>
                              <w:ind w:left="35"/>
                              <w:rPr>
                                <w:b/>
                              </w:rPr>
                            </w:pPr>
                            <w:r>
                              <w:rPr>
                                <w:b/>
                              </w:rPr>
                              <w:t>Placebo</w:t>
                            </w:r>
                            <w:r>
                              <w:rPr>
                                <w:b/>
                                <w:spacing w:val="-4"/>
                              </w:rPr>
                              <w:t xml:space="preserve"> </w:t>
                            </w:r>
                            <w:r>
                              <w:rPr>
                                <w:b/>
                              </w:rPr>
                              <w:t>+</w:t>
                            </w:r>
                            <w:r>
                              <w:rPr>
                                <w:b/>
                                <w:spacing w:val="-1"/>
                              </w:rPr>
                              <w:t xml:space="preserve"> </w:t>
                            </w:r>
                            <w:r>
                              <w:rPr>
                                <w:b/>
                                <w:spacing w:val="-5"/>
                              </w:rPr>
                              <w:t>TCS</w:t>
                            </w:r>
                          </w:p>
                        </w:tc>
                        <w:tc>
                          <w:tcPr>
                            <w:tcW w:w="1820" w:type="dxa"/>
                            <w:tcBorders>
                              <w:top w:val="single" w:sz="4" w:space="0" w:color="000000"/>
                              <w:bottom w:val="single" w:sz="4" w:space="0" w:color="000000"/>
                            </w:tcBorders>
                          </w:tcPr>
                          <w:p w14:paraId="312DE1D4" w14:textId="77777777" w:rsidR="00C014D1" w:rsidRDefault="00342321">
                            <w:pPr>
                              <w:pStyle w:val="TableParagraph"/>
                              <w:spacing w:line="256" w:lineRule="exact"/>
                              <w:ind w:left="185" w:firstLine="64"/>
                              <w:jc w:val="left"/>
                              <w:rPr>
                                <w:b/>
                              </w:rPr>
                            </w:pPr>
                            <w:r>
                              <w:rPr>
                                <w:b/>
                              </w:rPr>
                              <w:t>EBGLYSS 250 mg</w:t>
                            </w:r>
                            <w:r>
                              <w:rPr>
                                <w:b/>
                                <w:spacing w:val="-1"/>
                              </w:rPr>
                              <w:t xml:space="preserve"> </w:t>
                            </w:r>
                            <w:r>
                              <w:rPr>
                                <w:b/>
                              </w:rPr>
                              <w:t>Q2W</w:t>
                            </w:r>
                            <w:r>
                              <w:rPr>
                                <w:b/>
                                <w:spacing w:val="-4"/>
                              </w:rPr>
                              <w:t xml:space="preserve"> </w:t>
                            </w:r>
                            <w:r>
                              <w:rPr>
                                <w:b/>
                              </w:rPr>
                              <w:t>+</w:t>
                            </w:r>
                            <w:r>
                              <w:rPr>
                                <w:b/>
                                <w:spacing w:val="1"/>
                              </w:rPr>
                              <w:t xml:space="preserve"> </w:t>
                            </w:r>
                            <w:r>
                              <w:rPr>
                                <w:b/>
                                <w:spacing w:val="-5"/>
                              </w:rPr>
                              <w:t>TCS</w:t>
                            </w:r>
                          </w:p>
                        </w:tc>
                      </w:tr>
                      <w:tr w:rsidR="00C014D1" w14:paraId="5DB17545" w14:textId="77777777">
                        <w:trPr>
                          <w:trHeight w:val="1031"/>
                        </w:trPr>
                        <w:tc>
                          <w:tcPr>
                            <w:tcW w:w="1803" w:type="dxa"/>
                            <w:tcBorders>
                              <w:top w:val="single" w:sz="4" w:space="0" w:color="000000"/>
                              <w:bottom w:val="single" w:sz="4" w:space="0" w:color="000000"/>
                            </w:tcBorders>
                          </w:tcPr>
                          <w:p w14:paraId="75C0094E" w14:textId="77777777" w:rsidR="00C014D1" w:rsidRDefault="00342321">
                            <w:pPr>
                              <w:pStyle w:val="TableParagraph"/>
                              <w:ind w:left="108" w:right="106"/>
                              <w:jc w:val="left"/>
                            </w:pPr>
                            <w:r>
                              <w:t>Adolescents in Induction</w:t>
                            </w:r>
                            <w:r>
                              <w:rPr>
                                <w:spacing w:val="-13"/>
                              </w:rPr>
                              <w:t xml:space="preserve"> </w:t>
                            </w:r>
                            <w:r>
                              <w:t>Period treatment</w:t>
                            </w:r>
                            <w:r>
                              <w:rPr>
                                <w:spacing w:val="-5"/>
                              </w:rPr>
                              <w:t xml:space="preserve"> </w:t>
                            </w:r>
                            <w:r>
                              <w:rPr>
                                <w:spacing w:val="-2"/>
                              </w:rPr>
                              <w:t>group</w:t>
                            </w:r>
                          </w:p>
                          <w:p w14:paraId="6331E547" w14:textId="77777777" w:rsidR="00C014D1" w:rsidRDefault="00342321">
                            <w:pPr>
                              <w:pStyle w:val="TableParagraph"/>
                              <w:spacing w:before="1" w:line="237" w:lineRule="exact"/>
                              <w:ind w:left="108"/>
                              <w:jc w:val="left"/>
                            </w:pPr>
                            <w:r>
                              <w:rPr>
                                <w:spacing w:val="-5"/>
                              </w:rPr>
                              <w:t>(N)</w:t>
                            </w:r>
                          </w:p>
                        </w:tc>
                        <w:tc>
                          <w:tcPr>
                            <w:tcW w:w="1667" w:type="dxa"/>
                            <w:tcBorders>
                              <w:top w:val="single" w:sz="4" w:space="0" w:color="000000"/>
                              <w:bottom w:val="single" w:sz="4" w:space="0" w:color="000000"/>
                            </w:tcBorders>
                          </w:tcPr>
                          <w:p w14:paraId="0C35BD06" w14:textId="77777777" w:rsidR="00C014D1" w:rsidRDefault="00C014D1">
                            <w:pPr>
                              <w:pStyle w:val="TableParagraph"/>
                              <w:spacing w:before="128"/>
                              <w:ind w:left="0"/>
                              <w:jc w:val="left"/>
                            </w:pPr>
                          </w:p>
                          <w:p w14:paraId="04A135B2" w14:textId="77777777" w:rsidR="00C014D1" w:rsidRDefault="00342321">
                            <w:pPr>
                              <w:pStyle w:val="TableParagraph"/>
                              <w:ind w:left="134" w:right="2"/>
                            </w:pPr>
                            <w:r>
                              <w:rPr>
                                <w:spacing w:val="-5"/>
                              </w:rPr>
                              <w:t>35</w:t>
                            </w:r>
                          </w:p>
                        </w:tc>
                        <w:tc>
                          <w:tcPr>
                            <w:tcW w:w="1920" w:type="dxa"/>
                            <w:tcBorders>
                              <w:top w:val="single" w:sz="4" w:space="0" w:color="000000"/>
                              <w:bottom w:val="single" w:sz="4" w:space="0" w:color="000000"/>
                            </w:tcBorders>
                          </w:tcPr>
                          <w:p w14:paraId="3795AF14" w14:textId="77777777" w:rsidR="00C014D1" w:rsidRDefault="00C014D1">
                            <w:pPr>
                              <w:pStyle w:val="TableParagraph"/>
                              <w:spacing w:before="128"/>
                              <w:ind w:left="0"/>
                              <w:jc w:val="left"/>
                            </w:pPr>
                          </w:p>
                          <w:p w14:paraId="046A5BB3" w14:textId="77777777" w:rsidR="00C014D1" w:rsidRDefault="00342321">
                            <w:pPr>
                              <w:pStyle w:val="TableParagraph"/>
                              <w:ind w:left="156" w:right="5"/>
                            </w:pPr>
                            <w:r>
                              <w:rPr>
                                <w:spacing w:val="-5"/>
                              </w:rPr>
                              <w:t>67</w:t>
                            </w:r>
                          </w:p>
                        </w:tc>
                        <w:tc>
                          <w:tcPr>
                            <w:tcW w:w="1808" w:type="dxa"/>
                            <w:tcBorders>
                              <w:top w:val="single" w:sz="4" w:space="0" w:color="000000"/>
                              <w:bottom w:val="single" w:sz="4" w:space="0" w:color="000000"/>
                            </w:tcBorders>
                          </w:tcPr>
                          <w:p w14:paraId="7F4C95CD" w14:textId="77777777" w:rsidR="00C014D1" w:rsidRDefault="00C014D1">
                            <w:pPr>
                              <w:pStyle w:val="TableParagraph"/>
                              <w:spacing w:before="128"/>
                              <w:ind w:left="0"/>
                              <w:jc w:val="left"/>
                            </w:pPr>
                          </w:p>
                          <w:p w14:paraId="381BC705" w14:textId="77777777" w:rsidR="00C014D1" w:rsidRDefault="00342321">
                            <w:pPr>
                              <w:pStyle w:val="TableParagraph"/>
                              <w:ind w:left="35" w:right="1"/>
                            </w:pPr>
                            <w:r>
                              <w:rPr>
                                <w:spacing w:val="-5"/>
                              </w:rPr>
                              <w:t>14</w:t>
                            </w:r>
                          </w:p>
                        </w:tc>
                        <w:tc>
                          <w:tcPr>
                            <w:tcW w:w="1820" w:type="dxa"/>
                            <w:tcBorders>
                              <w:top w:val="single" w:sz="4" w:space="0" w:color="000000"/>
                              <w:bottom w:val="single" w:sz="4" w:space="0" w:color="000000"/>
                            </w:tcBorders>
                          </w:tcPr>
                          <w:p w14:paraId="1CAED3E0" w14:textId="77777777" w:rsidR="00C014D1" w:rsidRDefault="00C014D1">
                            <w:pPr>
                              <w:pStyle w:val="TableParagraph"/>
                              <w:spacing w:before="128"/>
                              <w:ind w:left="0"/>
                              <w:jc w:val="left"/>
                            </w:pPr>
                          </w:p>
                          <w:p w14:paraId="7A02EFAB" w14:textId="77777777" w:rsidR="00C014D1" w:rsidRDefault="00342321">
                            <w:pPr>
                              <w:pStyle w:val="TableParagraph"/>
                              <w:ind w:left="15"/>
                            </w:pPr>
                            <w:r>
                              <w:rPr>
                                <w:spacing w:val="-5"/>
                              </w:rPr>
                              <w:t>32</w:t>
                            </w:r>
                          </w:p>
                        </w:tc>
                      </w:tr>
                      <w:tr w:rsidR="00C014D1" w14:paraId="567B9946" w14:textId="77777777">
                        <w:trPr>
                          <w:trHeight w:val="515"/>
                        </w:trPr>
                        <w:tc>
                          <w:tcPr>
                            <w:tcW w:w="1803" w:type="dxa"/>
                            <w:tcBorders>
                              <w:top w:val="single" w:sz="4" w:space="0" w:color="000000"/>
                              <w:bottom w:val="single" w:sz="4" w:space="0" w:color="000000"/>
                            </w:tcBorders>
                          </w:tcPr>
                          <w:p w14:paraId="7BECC589" w14:textId="77777777" w:rsidR="00C014D1" w:rsidRDefault="00342321">
                            <w:pPr>
                              <w:pStyle w:val="TableParagraph"/>
                              <w:spacing w:line="260" w:lineRule="exact"/>
                              <w:ind w:left="108" w:right="179"/>
                              <w:jc w:val="left"/>
                            </w:pPr>
                            <w:r>
                              <w:t>IGA</w:t>
                            </w:r>
                            <w:r>
                              <w:rPr>
                                <w:spacing w:val="-13"/>
                              </w:rPr>
                              <w:t xml:space="preserve"> </w:t>
                            </w:r>
                            <w:r>
                              <w:t>0,1</w:t>
                            </w:r>
                            <w:r>
                              <w:rPr>
                                <w:spacing w:val="-12"/>
                              </w:rPr>
                              <w:t xml:space="preserve"> </w:t>
                            </w:r>
                            <w:r>
                              <w:t>at</w:t>
                            </w:r>
                            <w:r>
                              <w:rPr>
                                <w:spacing w:val="-12"/>
                              </w:rPr>
                              <w:t xml:space="preserve"> </w:t>
                            </w:r>
                            <w:r>
                              <w:t>W16, n (%)</w:t>
                            </w:r>
                          </w:p>
                        </w:tc>
                        <w:tc>
                          <w:tcPr>
                            <w:tcW w:w="1667" w:type="dxa"/>
                            <w:tcBorders>
                              <w:top w:val="single" w:sz="4" w:space="0" w:color="000000"/>
                              <w:bottom w:val="single" w:sz="4" w:space="0" w:color="000000"/>
                            </w:tcBorders>
                          </w:tcPr>
                          <w:p w14:paraId="45630112" w14:textId="77777777" w:rsidR="00C014D1" w:rsidRDefault="00342321">
                            <w:pPr>
                              <w:pStyle w:val="TableParagraph"/>
                              <w:spacing w:before="129"/>
                              <w:ind w:left="134"/>
                            </w:pPr>
                            <w:r>
                              <w:t xml:space="preserve">5 </w:t>
                            </w:r>
                            <w:r>
                              <w:rPr>
                                <w:spacing w:val="-2"/>
                              </w:rPr>
                              <w:t>(14.3)</w:t>
                            </w:r>
                          </w:p>
                        </w:tc>
                        <w:tc>
                          <w:tcPr>
                            <w:tcW w:w="1920" w:type="dxa"/>
                            <w:tcBorders>
                              <w:top w:val="single" w:sz="4" w:space="0" w:color="000000"/>
                              <w:bottom w:val="single" w:sz="4" w:space="0" w:color="000000"/>
                            </w:tcBorders>
                          </w:tcPr>
                          <w:p w14:paraId="022CE363" w14:textId="77777777" w:rsidR="00C014D1" w:rsidRDefault="00342321">
                            <w:pPr>
                              <w:pStyle w:val="TableParagraph"/>
                              <w:spacing w:before="129"/>
                              <w:ind w:left="156"/>
                            </w:pPr>
                            <w:r>
                              <w:t xml:space="preserve">31 </w:t>
                            </w:r>
                            <w:r>
                              <w:rPr>
                                <w:spacing w:val="-2"/>
                              </w:rPr>
                              <w:t>(46.6)</w:t>
                            </w:r>
                          </w:p>
                        </w:tc>
                        <w:tc>
                          <w:tcPr>
                            <w:tcW w:w="1808" w:type="dxa"/>
                            <w:tcBorders>
                              <w:top w:val="single" w:sz="4" w:space="0" w:color="000000"/>
                              <w:bottom w:val="single" w:sz="4" w:space="0" w:color="000000"/>
                            </w:tcBorders>
                          </w:tcPr>
                          <w:p w14:paraId="0F1C0A42" w14:textId="77777777" w:rsidR="00C014D1" w:rsidRDefault="00342321">
                            <w:pPr>
                              <w:pStyle w:val="TableParagraph"/>
                              <w:spacing w:before="129"/>
                              <w:ind w:left="35"/>
                            </w:pPr>
                            <w:r>
                              <w:t xml:space="preserve">4 </w:t>
                            </w:r>
                            <w:r>
                              <w:rPr>
                                <w:spacing w:val="-2"/>
                              </w:rPr>
                              <w:t>(28.6)</w:t>
                            </w:r>
                          </w:p>
                        </w:tc>
                        <w:tc>
                          <w:tcPr>
                            <w:tcW w:w="1820" w:type="dxa"/>
                            <w:tcBorders>
                              <w:top w:val="single" w:sz="4" w:space="0" w:color="000000"/>
                              <w:bottom w:val="single" w:sz="4" w:space="0" w:color="000000"/>
                            </w:tcBorders>
                          </w:tcPr>
                          <w:p w14:paraId="41C24FC9" w14:textId="77777777" w:rsidR="00C014D1" w:rsidRDefault="00342321">
                            <w:pPr>
                              <w:pStyle w:val="TableParagraph"/>
                              <w:spacing w:before="129"/>
                              <w:ind w:left="15"/>
                            </w:pPr>
                            <w:r>
                              <w:t xml:space="preserve">18 </w:t>
                            </w:r>
                            <w:r>
                              <w:rPr>
                                <w:spacing w:val="-2"/>
                              </w:rPr>
                              <w:t>(57.3)</w:t>
                            </w:r>
                          </w:p>
                        </w:tc>
                      </w:tr>
                      <w:tr w:rsidR="00C014D1" w14:paraId="76BB6A6C" w14:textId="77777777">
                        <w:trPr>
                          <w:trHeight w:val="383"/>
                        </w:trPr>
                        <w:tc>
                          <w:tcPr>
                            <w:tcW w:w="1803" w:type="dxa"/>
                            <w:tcBorders>
                              <w:top w:val="single" w:sz="4" w:space="0" w:color="000000"/>
                            </w:tcBorders>
                          </w:tcPr>
                          <w:p w14:paraId="5EB408AA" w14:textId="77777777" w:rsidR="00C014D1" w:rsidRDefault="00342321">
                            <w:pPr>
                              <w:pStyle w:val="TableParagraph"/>
                              <w:spacing w:line="253" w:lineRule="exact"/>
                              <w:ind w:left="108"/>
                              <w:jc w:val="left"/>
                            </w:pPr>
                            <w:r>
                              <w:t>EASI</w:t>
                            </w:r>
                            <w:r>
                              <w:rPr>
                                <w:spacing w:val="-2"/>
                              </w:rPr>
                              <w:t xml:space="preserve"> </w:t>
                            </w:r>
                            <w:r>
                              <w:t>75</w:t>
                            </w:r>
                            <w:r>
                              <w:rPr>
                                <w:spacing w:val="-2"/>
                              </w:rPr>
                              <w:t xml:space="preserve"> </w:t>
                            </w:r>
                            <w:r>
                              <w:t>at</w:t>
                            </w:r>
                            <w:r>
                              <w:rPr>
                                <w:spacing w:val="-4"/>
                              </w:rPr>
                              <w:t xml:space="preserve"> W16,</w:t>
                            </w:r>
                          </w:p>
                        </w:tc>
                        <w:tc>
                          <w:tcPr>
                            <w:tcW w:w="1667" w:type="dxa"/>
                            <w:tcBorders>
                              <w:top w:val="single" w:sz="4" w:space="0" w:color="000000"/>
                            </w:tcBorders>
                          </w:tcPr>
                          <w:p w14:paraId="3BBD53B9" w14:textId="77777777" w:rsidR="00C014D1" w:rsidRDefault="00342321">
                            <w:pPr>
                              <w:pStyle w:val="TableParagraph"/>
                              <w:spacing w:before="124" w:line="238" w:lineRule="exact"/>
                              <w:ind w:left="134"/>
                            </w:pPr>
                            <w:r>
                              <w:t xml:space="preserve">6 </w:t>
                            </w:r>
                            <w:r>
                              <w:rPr>
                                <w:spacing w:val="-2"/>
                              </w:rPr>
                              <w:t>(17.3)</w:t>
                            </w:r>
                          </w:p>
                        </w:tc>
                        <w:tc>
                          <w:tcPr>
                            <w:tcW w:w="1920" w:type="dxa"/>
                            <w:tcBorders>
                              <w:top w:val="single" w:sz="4" w:space="0" w:color="000000"/>
                            </w:tcBorders>
                          </w:tcPr>
                          <w:p w14:paraId="6941C49C" w14:textId="77777777" w:rsidR="00C014D1" w:rsidRDefault="00342321">
                            <w:pPr>
                              <w:pStyle w:val="TableParagraph"/>
                              <w:spacing w:before="124" w:line="238" w:lineRule="exact"/>
                              <w:ind w:left="156"/>
                            </w:pPr>
                            <w:r>
                              <w:t xml:space="preserve">42 </w:t>
                            </w:r>
                            <w:r>
                              <w:rPr>
                                <w:spacing w:val="-2"/>
                              </w:rPr>
                              <w:t>(62.0)</w:t>
                            </w:r>
                          </w:p>
                        </w:tc>
                        <w:tc>
                          <w:tcPr>
                            <w:tcW w:w="1808" w:type="dxa"/>
                            <w:tcBorders>
                              <w:top w:val="single" w:sz="4" w:space="0" w:color="000000"/>
                            </w:tcBorders>
                          </w:tcPr>
                          <w:p w14:paraId="1B207DCD" w14:textId="77777777" w:rsidR="00C014D1" w:rsidRDefault="00342321">
                            <w:pPr>
                              <w:pStyle w:val="TableParagraph"/>
                              <w:spacing w:before="124" w:line="238" w:lineRule="exact"/>
                              <w:ind w:left="35"/>
                            </w:pPr>
                            <w:r>
                              <w:t xml:space="preserve">8 </w:t>
                            </w:r>
                            <w:r>
                              <w:rPr>
                                <w:spacing w:val="-2"/>
                              </w:rPr>
                              <w:t>(57.1)</w:t>
                            </w:r>
                          </w:p>
                        </w:tc>
                        <w:tc>
                          <w:tcPr>
                            <w:tcW w:w="1820" w:type="dxa"/>
                            <w:tcBorders>
                              <w:top w:val="single" w:sz="4" w:space="0" w:color="000000"/>
                            </w:tcBorders>
                          </w:tcPr>
                          <w:p w14:paraId="4886CEE1" w14:textId="77777777" w:rsidR="00C014D1" w:rsidRDefault="00342321">
                            <w:pPr>
                              <w:pStyle w:val="TableParagraph"/>
                              <w:spacing w:before="124" w:line="238" w:lineRule="exact"/>
                              <w:ind w:left="15"/>
                            </w:pPr>
                            <w:r>
                              <w:t xml:space="preserve">28 </w:t>
                            </w:r>
                            <w:r>
                              <w:rPr>
                                <w:spacing w:val="-2"/>
                              </w:rPr>
                              <w:t>(88.0)</w:t>
                            </w:r>
                          </w:p>
                        </w:tc>
                      </w:tr>
                    </w:tbl>
                    <w:p w14:paraId="0EEEA587" w14:textId="77777777" w:rsidR="00C014D1" w:rsidRDefault="00C014D1">
                      <w:pPr>
                        <w:pStyle w:val="BodyText"/>
                        <w:ind w:left="0"/>
                      </w:pPr>
                    </w:p>
                  </w:txbxContent>
                </v:textbox>
                <w10:wrap anchorx="page"/>
              </v:shape>
            </w:pict>
          </mc:Fallback>
        </mc:AlternateContent>
      </w:r>
      <w:r>
        <w:t>n</w:t>
      </w:r>
      <w:r>
        <w:rPr>
          <w:spacing w:val="-1"/>
        </w:rPr>
        <w:t xml:space="preserve"> </w:t>
      </w:r>
      <w:r>
        <w:rPr>
          <w:spacing w:val="-5"/>
        </w:rPr>
        <w:t>(%)</w:t>
      </w:r>
    </w:p>
    <w:p w14:paraId="3254633E" w14:textId="77777777" w:rsidR="00C014D1" w:rsidRDefault="00C014D1">
      <w:pPr>
        <w:pStyle w:val="BodyText"/>
        <w:spacing w:before="36"/>
        <w:ind w:left="0"/>
        <w:rPr>
          <w:sz w:val="20"/>
        </w:rPr>
      </w:pPr>
    </w:p>
    <w:p w14:paraId="6A7011D8" w14:textId="77777777" w:rsidR="00C014D1" w:rsidRDefault="00342321">
      <w:pPr>
        <w:ind w:left="120"/>
        <w:rPr>
          <w:sz w:val="20"/>
        </w:rPr>
      </w:pPr>
      <w:r>
        <w:rPr>
          <w:sz w:val="20"/>
        </w:rPr>
        <w:t>Abbreviations:</w:t>
      </w:r>
      <w:r>
        <w:rPr>
          <w:spacing w:val="-8"/>
          <w:sz w:val="20"/>
        </w:rPr>
        <w:t xml:space="preserve"> </w:t>
      </w:r>
      <w:r>
        <w:rPr>
          <w:sz w:val="20"/>
        </w:rPr>
        <w:t>MCMC-MI</w:t>
      </w:r>
      <w:r>
        <w:rPr>
          <w:spacing w:val="-7"/>
          <w:sz w:val="20"/>
        </w:rPr>
        <w:t xml:space="preserve"> </w:t>
      </w:r>
      <w:r>
        <w:rPr>
          <w:sz w:val="20"/>
        </w:rPr>
        <w:t>=</w:t>
      </w:r>
      <w:r>
        <w:rPr>
          <w:spacing w:val="-5"/>
          <w:sz w:val="20"/>
        </w:rPr>
        <w:t xml:space="preserve"> </w:t>
      </w:r>
      <w:r>
        <w:rPr>
          <w:sz w:val="20"/>
        </w:rPr>
        <w:t>Markov</w:t>
      </w:r>
      <w:r>
        <w:rPr>
          <w:spacing w:val="-8"/>
          <w:sz w:val="20"/>
        </w:rPr>
        <w:t xml:space="preserve"> </w:t>
      </w:r>
      <w:r>
        <w:rPr>
          <w:sz w:val="20"/>
        </w:rPr>
        <w:t>Chain</w:t>
      </w:r>
      <w:r>
        <w:rPr>
          <w:spacing w:val="-8"/>
          <w:sz w:val="20"/>
        </w:rPr>
        <w:t xml:space="preserve"> </w:t>
      </w:r>
      <w:r>
        <w:rPr>
          <w:sz w:val="20"/>
        </w:rPr>
        <w:t>Monte</w:t>
      </w:r>
      <w:r>
        <w:rPr>
          <w:spacing w:val="-8"/>
          <w:sz w:val="20"/>
        </w:rPr>
        <w:t xml:space="preserve"> </w:t>
      </w:r>
      <w:r>
        <w:rPr>
          <w:sz w:val="20"/>
        </w:rPr>
        <w:t>Carlo</w:t>
      </w:r>
      <w:r>
        <w:rPr>
          <w:spacing w:val="-6"/>
          <w:sz w:val="20"/>
        </w:rPr>
        <w:t xml:space="preserve"> </w:t>
      </w:r>
      <w:r>
        <w:rPr>
          <w:sz w:val="20"/>
        </w:rPr>
        <w:t>multiple</w:t>
      </w:r>
      <w:r>
        <w:rPr>
          <w:spacing w:val="-7"/>
          <w:sz w:val="20"/>
        </w:rPr>
        <w:t xml:space="preserve"> </w:t>
      </w:r>
      <w:r>
        <w:rPr>
          <w:sz w:val="20"/>
        </w:rPr>
        <w:t>imputation;</w:t>
      </w:r>
      <w:r>
        <w:rPr>
          <w:spacing w:val="-1"/>
          <w:sz w:val="20"/>
        </w:rPr>
        <w:t xml:space="preserve"> </w:t>
      </w:r>
      <w:r>
        <w:rPr>
          <w:sz w:val="20"/>
        </w:rPr>
        <w:t>EASI</w:t>
      </w:r>
      <w:r>
        <w:rPr>
          <w:spacing w:val="-9"/>
          <w:sz w:val="20"/>
        </w:rPr>
        <w:t xml:space="preserve"> </w:t>
      </w:r>
      <w:r>
        <w:rPr>
          <w:sz w:val="20"/>
        </w:rPr>
        <w:t>=</w:t>
      </w:r>
      <w:r>
        <w:rPr>
          <w:spacing w:val="-4"/>
          <w:sz w:val="20"/>
        </w:rPr>
        <w:t xml:space="preserve"> </w:t>
      </w:r>
      <w:r>
        <w:rPr>
          <w:sz w:val="20"/>
        </w:rPr>
        <w:t>Eczema</w:t>
      </w:r>
      <w:r>
        <w:rPr>
          <w:spacing w:val="-8"/>
          <w:sz w:val="20"/>
        </w:rPr>
        <w:t xml:space="preserve"> </w:t>
      </w:r>
      <w:r>
        <w:rPr>
          <w:sz w:val="20"/>
        </w:rPr>
        <w:t>Area</w:t>
      </w:r>
      <w:r>
        <w:rPr>
          <w:spacing w:val="-7"/>
          <w:sz w:val="20"/>
        </w:rPr>
        <w:t xml:space="preserve"> </w:t>
      </w:r>
      <w:r>
        <w:rPr>
          <w:spacing w:val="-5"/>
          <w:sz w:val="20"/>
        </w:rPr>
        <w:t>and</w:t>
      </w:r>
    </w:p>
    <w:p w14:paraId="686980E1" w14:textId="77777777" w:rsidR="00C014D1" w:rsidRDefault="00342321">
      <w:pPr>
        <w:spacing w:before="34" w:line="276" w:lineRule="auto"/>
        <w:ind w:left="120" w:right="262"/>
        <w:rPr>
          <w:sz w:val="20"/>
        </w:rPr>
      </w:pPr>
      <w:r>
        <w:rPr>
          <w:sz w:val="20"/>
        </w:rPr>
        <w:t>Severity Index; IGA = Investigator’s Global Assessment; N = number of participants in the analysis population;</w:t>
      </w:r>
      <w:r>
        <w:rPr>
          <w:spacing w:val="-2"/>
          <w:sz w:val="20"/>
        </w:rPr>
        <w:t xml:space="preserve"> </w:t>
      </w:r>
      <w:r>
        <w:rPr>
          <w:sz w:val="20"/>
        </w:rPr>
        <w:t>n</w:t>
      </w:r>
      <w:r>
        <w:rPr>
          <w:spacing w:val="-2"/>
          <w:sz w:val="20"/>
        </w:rPr>
        <w:t xml:space="preserve"> </w:t>
      </w:r>
      <w:r>
        <w:rPr>
          <w:sz w:val="20"/>
        </w:rPr>
        <w:t>=</w:t>
      </w:r>
      <w:r>
        <w:rPr>
          <w:spacing w:val="-2"/>
          <w:sz w:val="20"/>
        </w:rPr>
        <w:t xml:space="preserve"> </w:t>
      </w:r>
      <w:r>
        <w:rPr>
          <w:sz w:val="20"/>
        </w:rPr>
        <w:t>number</w:t>
      </w:r>
      <w:r>
        <w:rPr>
          <w:spacing w:val="-4"/>
          <w:sz w:val="20"/>
        </w:rPr>
        <w:t xml:space="preserve"> </w:t>
      </w:r>
      <w:r>
        <w:rPr>
          <w:sz w:val="20"/>
        </w:rPr>
        <w:t>of</w:t>
      </w:r>
      <w:r>
        <w:rPr>
          <w:spacing w:val="-2"/>
          <w:sz w:val="20"/>
        </w:rPr>
        <w:t xml:space="preserve"> </w:t>
      </w:r>
      <w:r>
        <w:rPr>
          <w:sz w:val="20"/>
        </w:rPr>
        <w:t>participants</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specified</w:t>
      </w:r>
      <w:r>
        <w:rPr>
          <w:spacing w:val="-3"/>
          <w:sz w:val="20"/>
        </w:rPr>
        <w:t xml:space="preserve"> </w:t>
      </w:r>
      <w:r>
        <w:rPr>
          <w:sz w:val="20"/>
        </w:rPr>
        <w:t>category;</w:t>
      </w:r>
      <w:r>
        <w:rPr>
          <w:spacing w:val="-3"/>
          <w:sz w:val="20"/>
        </w:rPr>
        <w:t xml:space="preserve"> </w:t>
      </w:r>
      <w:r>
        <w:rPr>
          <w:sz w:val="20"/>
        </w:rPr>
        <w:t>Q2W</w:t>
      </w:r>
      <w:r>
        <w:rPr>
          <w:spacing w:val="-1"/>
          <w:sz w:val="20"/>
        </w:rPr>
        <w:t xml:space="preserve"> </w:t>
      </w:r>
      <w:r>
        <w:rPr>
          <w:sz w:val="20"/>
        </w:rPr>
        <w:t>=</w:t>
      </w:r>
      <w:r>
        <w:rPr>
          <w:spacing w:val="-3"/>
          <w:sz w:val="20"/>
        </w:rPr>
        <w:t xml:space="preserve"> </w:t>
      </w:r>
      <w:r>
        <w:rPr>
          <w:sz w:val="20"/>
        </w:rPr>
        <w:t>every 2</w:t>
      </w:r>
      <w:r>
        <w:rPr>
          <w:spacing w:val="-2"/>
          <w:sz w:val="20"/>
        </w:rPr>
        <w:t xml:space="preserve"> </w:t>
      </w:r>
      <w:r>
        <w:rPr>
          <w:sz w:val="20"/>
        </w:rPr>
        <w:t>weeks;</w:t>
      </w:r>
      <w:r>
        <w:rPr>
          <w:spacing w:val="-3"/>
          <w:sz w:val="20"/>
        </w:rPr>
        <w:t xml:space="preserve"> </w:t>
      </w:r>
      <w:r>
        <w:rPr>
          <w:sz w:val="20"/>
        </w:rPr>
        <w:t>W16</w:t>
      </w:r>
      <w:r>
        <w:rPr>
          <w:spacing w:val="-3"/>
          <w:sz w:val="20"/>
        </w:rPr>
        <w:t xml:space="preserve"> </w:t>
      </w:r>
      <w:r>
        <w:rPr>
          <w:sz w:val="20"/>
        </w:rPr>
        <w:t>=</w:t>
      </w:r>
      <w:r>
        <w:rPr>
          <w:spacing w:val="-4"/>
          <w:sz w:val="20"/>
        </w:rPr>
        <w:t xml:space="preserve"> </w:t>
      </w:r>
      <w:r>
        <w:rPr>
          <w:sz w:val="20"/>
        </w:rPr>
        <w:t>Week</w:t>
      </w:r>
      <w:r>
        <w:rPr>
          <w:spacing w:val="-2"/>
          <w:sz w:val="20"/>
        </w:rPr>
        <w:t xml:space="preserve"> </w:t>
      </w:r>
      <w:r>
        <w:rPr>
          <w:sz w:val="20"/>
        </w:rPr>
        <w:t>16; TCS = topical corticosteroids.</w:t>
      </w:r>
    </w:p>
    <w:p w14:paraId="328229C8" w14:textId="77777777" w:rsidR="00C014D1" w:rsidRDefault="00342321">
      <w:pPr>
        <w:pStyle w:val="BodyText"/>
        <w:spacing w:before="202" w:line="276" w:lineRule="auto"/>
        <w:ind w:right="332"/>
      </w:pPr>
      <w:r>
        <w:t>Results</w:t>
      </w:r>
      <w:r>
        <w:rPr>
          <w:spacing w:val="-2"/>
        </w:rPr>
        <w:t xml:space="preserve"> </w:t>
      </w:r>
      <w:r>
        <w:t>in</w:t>
      </w:r>
      <w:r>
        <w:rPr>
          <w:spacing w:val="-4"/>
        </w:rPr>
        <w:t xml:space="preserve"> </w:t>
      </w:r>
      <w:r>
        <w:t>adolescents</w:t>
      </w:r>
      <w:r>
        <w:rPr>
          <w:spacing w:val="-2"/>
        </w:rPr>
        <w:t xml:space="preserve"> </w:t>
      </w:r>
      <w:r>
        <w:t>were</w:t>
      </w:r>
      <w:r>
        <w:rPr>
          <w:spacing w:val="-2"/>
        </w:rPr>
        <w:t xml:space="preserve"> </w:t>
      </w:r>
      <w:r>
        <w:t>generally</w:t>
      </w:r>
      <w:r>
        <w:rPr>
          <w:spacing w:val="-4"/>
        </w:rPr>
        <w:t xml:space="preserve"> </w:t>
      </w:r>
      <w:r>
        <w:t>consistent</w:t>
      </w:r>
      <w:r>
        <w:rPr>
          <w:spacing w:val="-4"/>
        </w:rPr>
        <w:t xml:space="preserve"> </w:t>
      </w:r>
      <w:r>
        <w:t>with</w:t>
      </w:r>
      <w:r>
        <w:rPr>
          <w:spacing w:val="-3"/>
        </w:rPr>
        <w:t xml:space="preserve"> </w:t>
      </w:r>
      <w:r>
        <w:t>the</w:t>
      </w:r>
      <w:r>
        <w:rPr>
          <w:spacing w:val="-3"/>
        </w:rPr>
        <w:t xml:space="preserve"> </w:t>
      </w:r>
      <w:r>
        <w:t>results</w:t>
      </w:r>
      <w:r>
        <w:rPr>
          <w:spacing w:val="-2"/>
        </w:rPr>
        <w:t xml:space="preserve"> </w:t>
      </w:r>
      <w:r>
        <w:t>observed</w:t>
      </w:r>
      <w:r>
        <w:rPr>
          <w:spacing w:val="-3"/>
        </w:rPr>
        <w:t xml:space="preserve"> </w:t>
      </w:r>
      <w:r>
        <w:t>in</w:t>
      </w:r>
      <w:r>
        <w:rPr>
          <w:spacing w:val="-7"/>
        </w:rPr>
        <w:t xml:space="preserve"> </w:t>
      </w:r>
      <w:r>
        <w:t>the</w:t>
      </w:r>
      <w:r>
        <w:rPr>
          <w:spacing w:val="-3"/>
        </w:rPr>
        <w:t xml:space="preserve"> </w:t>
      </w:r>
      <w:r>
        <w:t>adult population for the induction period.</w:t>
      </w:r>
    </w:p>
    <w:p w14:paraId="4689A2AA" w14:textId="77777777" w:rsidR="00C014D1" w:rsidRDefault="00342321">
      <w:pPr>
        <w:pStyle w:val="BodyText"/>
        <w:spacing w:before="201"/>
      </w:pPr>
      <w:r>
        <w:rPr>
          <w:u w:val="single"/>
        </w:rPr>
        <w:t>Maintenance</w:t>
      </w:r>
      <w:r>
        <w:rPr>
          <w:spacing w:val="-6"/>
          <w:u w:val="single"/>
        </w:rPr>
        <w:t xml:space="preserve"> </w:t>
      </w:r>
      <w:r>
        <w:rPr>
          <w:u w:val="single"/>
        </w:rPr>
        <w:t>and</w:t>
      </w:r>
      <w:r>
        <w:rPr>
          <w:spacing w:val="-5"/>
          <w:u w:val="single"/>
        </w:rPr>
        <w:t xml:space="preserve"> </w:t>
      </w:r>
      <w:r>
        <w:rPr>
          <w:u w:val="single"/>
        </w:rPr>
        <w:t>Durability</w:t>
      </w:r>
      <w:r>
        <w:rPr>
          <w:spacing w:val="-5"/>
          <w:u w:val="single"/>
        </w:rPr>
        <w:t xml:space="preserve"> </w:t>
      </w:r>
      <w:r>
        <w:rPr>
          <w:u w:val="single"/>
        </w:rPr>
        <w:t>of</w:t>
      </w:r>
      <w:r>
        <w:rPr>
          <w:spacing w:val="-4"/>
          <w:u w:val="single"/>
        </w:rPr>
        <w:t xml:space="preserve"> </w:t>
      </w:r>
      <w:r>
        <w:rPr>
          <w:u w:val="single"/>
        </w:rPr>
        <w:t>Response</w:t>
      </w:r>
      <w:r>
        <w:rPr>
          <w:spacing w:val="-4"/>
          <w:u w:val="single"/>
        </w:rPr>
        <w:t xml:space="preserve"> </w:t>
      </w:r>
      <w:r>
        <w:rPr>
          <w:u w:val="single"/>
        </w:rPr>
        <w:t>(Week</w:t>
      </w:r>
      <w:r>
        <w:rPr>
          <w:spacing w:val="-4"/>
          <w:u w:val="single"/>
        </w:rPr>
        <w:t xml:space="preserve"> </w:t>
      </w:r>
      <w:r>
        <w:rPr>
          <w:u w:val="single"/>
        </w:rPr>
        <w:t>16</w:t>
      </w:r>
      <w:r>
        <w:rPr>
          <w:spacing w:val="-5"/>
          <w:u w:val="single"/>
        </w:rPr>
        <w:t xml:space="preserve"> </w:t>
      </w:r>
      <w:r>
        <w:rPr>
          <w:u w:val="single"/>
        </w:rPr>
        <w:t>to</w:t>
      </w:r>
      <w:r>
        <w:rPr>
          <w:spacing w:val="-4"/>
          <w:u w:val="single"/>
        </w:rPr>
        <w:t xml:space="preserve"> </w:t>
      </w:r>
      <w:r>
        <w:rPr>
          <w:u w:val="single"/>
        </w:rPr>
        <w:t>Week</w:t>
      </w:r>
      <w:r>
        <w:rPr>
          <w:spacing w:val="-4"/>
          <w:u w:val="single"/>
        </w:rPr>
        <w:t xml:space="preserve"> </w:t>
      </w:r>
      <w:r>
        <w:rPr>
          <w:spacing w:val="-5"/>
          <w:u w:val="single"/>
        </w:rPr>
        <w:t>52)</w:t>
      </w:r>
    </w:p>
    <w:p w14:paraId="293238C3" w14:textId="77777777" w:rsidR="00C014D1" w:rsidRDefault="00342321">
      <w:pPr>
        <w:spacing w:before="239"/>
        <w:ind w:left="120"/>
        <w:rPr>
          <w:i/>
        </w:rPr>
      </w:pPr>
      <w:r>
        <w:rPr>
          <w:i/>
        </w:rPr>
        <w:t>Monotherapy</w:t>
      </w:r>
      <w:r>
        <w:rPr>
          <w:i/>
          <w:spacing w:val="-6"/>
        </w:rPr>
        <w:t xml:space="preserve"> </w:t>
      </w:r>
      <w:r>
        <w:rPr>
          <w:i/>
          <w:spacing w:val="-2"/>
        </w:rPr>
        <w:t>Trials</w:t>
      </w:r>
    </w:p>
    <w:p w14:paraId="06B864FD" w14:textId="77777777" w:rsidR="00C014D1" w:rsidRDefault="00342321">
      <w:pPr>
        <w:pStyle w:val="BodyText"/>
        <w:spacing w:before="239" w:line="276" w:lineRule="auto"/>
        <w:ind w:right="302"/>
      </w:pPr>
      <w:r>
        <w:t xml:space="preserve">To evaluate the maintenance and durability of response, subjects from the monotherapy trials originally </w:t>
      </w:r>
      <w:proofErr w:type="spellStart"/>
      <w:r>
        <w:t>randomised</w:t>
      </w:r>
      <w:proofErr w:type="spellEnd"/>
      <w:r>
        <w:t xml:space="preserve"> to EBGLYSS who achieved an IGA score of 0 or 1, or at least a 75% reduction in EASI from baseline [EASI-75] at Week 16 and did not require rescue therapy were re-</w:t>
      </w:r>
      <w:proofErr w:type="spellStart"/>
      <w:r>
        <w:t>randomised</w:t>
      </w:r>
      <w:proofErr w:type="spellEnd"/>
      <w:r>
        <w:t xml:space="preserve"> to an additional 36 weeks of either a maintenance dose of EBGLYSS 250 mg Q2W,</w:t>
      </w:r>
      <w:r>
        <w:rPr>
          <w:spacing w:val="-2"/>
        </w:rPr>
        <w:t xml:space="preserve"> </w:t>
      </w:r>
      <w:r>
        <w:t>EBGLYSS</w:t>
      </w:r>
      <w:r>
        <w:rPr>
          <w:spacing w:val="-2"/>
        </w:rPr>
        <w:t xml:space="preserve"> </w:t>
      </w:r>
      <w:r>
        <w:t>250</w:t>
      </w:r>
      <w:r>
        <w:rPr>
          <w:spacing w:val="-6"/>
        </w:rPr>
        <w:t xml:space="preserve"> </w:t>
      </w:r>
      <w:r>
        <w:t>mg</w:t>
      </w:r>
      <w:r>
        <w:rPr>
          <w:spacing w:val="-1"/>
        </w:rPr>
        <w:t xml:space="preserve"> </w:t>
      </w:r>
      <w:r>
        <w:t>Q4W</w:t>
      </w:r>
      <w:r>
        <w:rPr>
          <w:spacing w:val="-2"/>
        </w:rPr>
        <w:t xml:space="preserve"> </w:t>
      </w:r>
      <w:r>
        <w:t>(every</w:t>
      </w:r>
      <w:r>
        <w:rPr>
          <w:spacing w:val="-4"/>
        </w:rPr>
        <w:t xml:space="preserve"> </w:t>
      </w:r>
      <w:r>
        <w:t>4</w:t>
      </w:r>
      <w:r>
        <w:rPr>
          <w:spacing w:val="-3"/>
        </w:rPr>
        <w:t xml:space="preserve"> </w:t>
      </w:r>
      <w:r>
        <w:t>weeks) or</w:t>
      </w:r>
      <w:r>
        <w:rPr>
          <w:spacing w:val="-2"/>
        </w:rPr>
        <w:t xml:space="preserve"> </w:t>
      </w:r>
      <w:r>
        <w:t>lebrikizumab</w:t>
      </w:r>
      <w:r>
        <w:rPr>
          <w:spacing w:val="-4"/>
        </w:rPr>
        <w:t xml:space="preserve"> </w:t>
      </w:r>
      <w:r>
        <w:t>withdrawal</w:t>
      </w:r>
      <w:r>
        <w:rPr>
          <w:spacing w:val="-2"/>
        </w:rPr>
        <w:t xml:space="preserve"> </w:t>
      </w:r>
      <w:r>
        <w:t>(placebo).</w:t>
      </w:r>
      <w:r>
        <w:rPr>
          <w:spacing w:val="-3"/>
        </w:rPr>
        <w:t xml:space="preserve"> </w:t>
      </w:r>
      <w:r>
        <w:t>For</w:t>
      </w:r>
      <w:r>
        <w:rPr>
          <w:spacing w:val="-2"/>
        </w:rPr>
        <w:t xml:space="preserve"> </w:t>
      </w:r>
      <w:r>
        <w:t>details on lebrikizumab half-life, refer to</w:t>
      </w:r>
      <w:r>
        <w:rPr>
          <w:color w:val="0000FF"/>
          <w:u w:val="single" w:color="0000FF"/>
        </w:rPr>
        <w:t xml:space="preserve"> </w:t>
      </w:r>
      <w:hyperlink w:anchor="_bookmark1" w:history="1">
        <w:r>
          <w:rPr>
            <w:color w:val="0000FF"/>
            <w:u w:val="single" w:color="0000FF"/>
          </w:rPr>
          <w:t>Section 5.2 Pharmacokinetic properties, Excretion</w:t>
        </w:r>
      </w:hyperlink>
      <w:r>
        <w:t>.</w:t>
      </w:r>
    </w:p>
    <w:p w14:paraId="6B06F0B6" w14:textId="77777777" w:rsidR="00C014D1" w:rsidRDefault="00342321">
      <w:pPr>
        <w:pStyle w:val="BodyText"/>
        <w:spacing w:before="198" w:line="276" w:lineRule="auto"/>
        <w:ind w:right="262"/>
      </w:pPr>
      <w:r>
        <w:t>Subjects</w:t>
      </w:r>
      <w:r>
        <w:rPr>
          <w:spacing w:val="-2"/>
        </w:rPr>
        <w:t xml:space="preserve"> </w:t>
      </w:r>
      <w:r>
        <w:t>maintained</w:t>
      </w:r>
      <w:r>
        <w:rPr>
          <w:spacing w:val="-2"/>
        </w:rPr>
        <w:t xml:space="preserve"> </w:t>
      </w:r>
      <w:r>
        <w:t>durable</w:t>
      </w:r>
      <w:r>
        <w:rPr>
          <w:spacing w:val="-2"/>
        </w:rPr>
        <w:t xml:space="preserve"> </w:t>
      </w:r>
      <w:r>
        <w:t>response</w:t>
      </w:r>
      <w:r>
        <w:rPr>
          <w:spacing w:val="-2"/>
        </w:rPr>
        <w:t xml:space="preserve"> </w:t>
      </w:r>
      <w:r>
        <w:t>through</w:t>
      </w:r>
      <w:r>
        <w:rPr>
          <w:spacing w:val="-1"/>
        </w:rPr>
        <w:t xml:space="preserve"> </w:t>
      </w:r>
      <w:r>
        <w:t>to</w:t>
      </w:r>
      <w:r>
        <w:rPr>
          <w:spacing w:val="-5"/>
        </w:rPr>
        <w:t xml:space="preserve"> </w:t>
      </w:r>
      <w:r>
        <w:t>Week</w:t>
      </w:r>
      <w:r>
        <w:rPr>
          <w:spacing w:val="-3"/>
        </w:rPr>
        <w:t xml:space="preserve"> </w:t>
      </w:r>
      <w:r>
        <w:t>52</w:t>
      </w:r>
      <w:r>
        <w:rPr>
          <w:spacing w:val="-2"/>
        </w:rPr>
        <w:t xml:space="preserve"> </w:t>
      </w:r>
      <w:r>
        <w:t>with</w:t>
      </w:r>
      <w:r>
        <w:rPr>
          <w:spacing w:val="-2"/>
        </w:rPr>
        <w:t xml:space="preserve"> </w:t>
      </w:r>
      <w:r>
        <w:t>dosing</w:t>
      </w:r>
      <w:r>
        <w:rPr>
          <w:spacing w:val="-2"/>
        </w:rPr>
        <w:t xml:space="preserve"> </w:t>
      </w:r>
      <w:r>
        <w:t>of</w:t>
      </w:r>
      <w:r>
        <w:rPr>
          <w:spacing w:val="-5"/>
        </w:rPr>
        <w:t xml:space="preserve"> </w:t>
      </w:r>
      <w:r>
        <w:t>either</w:t>
      </w:r>
      <w:r>
        <w:rPr>
          <w:spacing w:val="-2"/>
        </w:rPr>
        <w:t xml:space="preserve"> </w:t>
      </w:r>
      <w:r>
        <w:t>EBGLYSS</w:t>
      </w:r>
      <w:r>
        <w:rPr>
          <w:spacing w:val="-2"/>
        </w:rPr>
        <w:t xml:space="preserve"> </w:t>
      </w:r>
      <w:r>
        <w:t>Q4W or Q2W. Response durability was comparable for Q4W and Q2W dose frequencies.</w:t>
      </w:r>
    </w:p>
    <w:p w14:paraId="044D55CE" w14:textId="77777777" w:rsidR="00C014D1" w:rsidRDefault="00342321">
      <w:pPr>
        <w:pStyle w:val="BodyText"/>
        <w:spacing w:before="201" w:line="276" w:lineRule="auto"/>
        <w:ind w:right="332"/>
      </w:pPr>
      <w:r>
        <w:t>There was a higher maintenance of IGA 0,1 response at Week 52, among those who had achieved</w:t>
      </w:r>
      <w:r>
        <w:rPr>
          <w:spacing w:val="-4"/>
        </w:rPr>
        <w:t xml:space="preserve"> </w:t>
      </w:r>
      <w:r>
        <w:t>this</w:t>
      </w:r>
      <w:r>
        <w:rPr>
          <w:spacing w:val="-2"/>
        </w:rPr>
        <w:t xml:space="preserve"> </w:t>
      </w:r>
      <w:r>
        <w:t>endpoint</w:t>
      </w:r>
      <w:r>
        <w:rPr>
          <w:spacing w:val="-3"/>
        </w:rPr>
        <w:t xml:space="preserve"> </w:t>
      </w:r>
      <w:r>
        <w:t>at</w:t>
      </w:r>
      <w:r>
        <w:rPr>
          <w:spacing w:val="-3"/>
        </w:rPr>
        <w:t xml:space="preserve"> </w:t>
      </w:r>
      <w:r>
        <w:t>baseline,</w:t>
      </w:r>
      <w:r>
        <w:rPr>
          <w:spacing w:val="-3"/>
        </w:rPr>
        <w:t xml:space="preserve"> </w:t>
      </w:r>
      <w:r>
        <w:t>for</w:t>
      </w:r>
      <w:r>
        <w:rPr>
          <w:spacing w:val="-6"/>
        </w:rPr>
        <w:t xml:space="preserve"> </w:t>
      </w:r>
      <w:r>
        <w:t>subjects</w:t>
      </w:r>
      <w:r>
        <w:rPr>
          <w:spacing w:val="-2"/>
        </w:rPr>
        <w:t xml:space="preserve"> </w:t>
      </w:r>
      <w:r>
        <w:t>re-</w:t>
      </w:r>
      <w:proofErr w:type="spellStart"/>
      <w:r>
        <w:t>randomised</w:t>
      </w:r>
      <w:proofErr w:type="spellEnd"/>
      <w:r>
        <w:rPr>
          <w:spacing w:val="-3"/>
        </w:rPr>
        <w:t xml:space="preserve"> </w:t>
      </w:r>
      <w:r>
        <w:t>to</w:t>
      </w:r>
      <w:r>
        <w:rPr>
          <w:spacing w:val="-3"/>
        </w:rPr>
        <w:t xml:space="preserve"> </w:t>
      </w:r>
      <w:r>
        <w:t>EBGLYSS</w:t>
      </w:r>
      <w:r>
        <w:rPr>
          <w:spacing w:val="-3"/>
        </w:rPr>
        <w:t xml:space="preserve"> </w:t>
      </w:r>
      <w:r>
        <w:t>treatment</w:t>
      </w:r>
      <w:r>
        <w:rPr>
          <w:spacing w:val="-4"/>
        </w:rPr>
        <w:t xml:space="preserve"> </w:t>
      </w:r>
      <w:r>
        <w:t xml:space="preserve">arms compared to placebo (lebrikizumab withdrawal) arm, for individual study and pooled </w:t>
      </w:r>
      <w:r>
        <w:rPr>
          <w:spacing w:val="-2"/>
        </w:rPr>
        <w:t>populations.</w:t>
      </w:r>
    </w:p>
    <w:p w14:paraId="25E171AA" w14:textId="77777777" w:rsidR="00C014D1" w:rsidRDefault="00C014D1">
      <w:pPr>
        <w:spacing w:line="276" w:lineRule="auto"/>
        <w:sectPr w:rsidR="00C014D1">
          <w:type w:val="continuous"/>
          <w:pgSz w:w="11910" w:h="16840"/>
          <w:pgMar w:top="1400" w:right="1180" w:bottom="1200" w:left="1320" w:header="0" w:footer="1000" w:gutter="0"/>
          <w:cols w:space="720"/>
        </w:sectPr>
      </w:pPr>
    </w:p>
    <w:p w14:paraId="54D25894" w14:textId="77777777" w:rsidR="00C014D1" w:rsidRDefault="00342321">
      <w:pPr>
        <w:pStyle w:val="Heading3"/>
        <w:spacing w:line="276" w:lineRule="auto"/>
        <w:ind w:left="120" w:right="332"/>
      </w:pPr>
      <w:r>
        <w:lastRenderedPageBreak/>
        <w:t>Figure3: Proportions of participants maintaining IGA 0 or 1, with a ≥2 point improvement</w:t>
      </w:r>
      <w:r>
        <w:rPr>
          <w:spacing w:val="-3"/>
        </w:rPr>
        <w:t xml:space="preserve"> </w:t>
      </w:r>
      <w:r>
        <w:t>from</w:t>
      </w:r>
      <w:r>
        <w:rPr>
          <w:spacing w:val="-3"/>
        </w:rPr>
        <w:t xml:space="preserve"> </w:t>
      </w:r>
      <w:r>
        <w:t>Baseline;</w:t>
      </w:r>
      <w:r>
        <w:rPr>
          <w:spacing w:val="-3"/>
        </w:rPr>
        <w:t xml:space="preserve"> </w:t>
      </w:r>
      <w:r>
        <w:t>Week</w:t>
      </w:r>
      <w:r>
        <w:rPr>
          <w:spacing w:val="-3"/>
        </w:rPr>
        <w:t xml:space="preserve"> </w:t>
      </w:r>
      <w:r>
        <w:t>16</w:t>
      </w:r>
      <w:r>
        <w:rPr>
          <w:spacing w:val="-2"/>
        </w:rPr>
        <w:t xml:space="preserve"> </w:t>
      </w:r>
      <w:r>
        <w:t>through</w:t>
      </w:r>
      <w:r>
        <w:rPr>
          <w:spacing w:val="-3"/>
        </w:rPr>
        <w:t xml:space="preserve"> </w:t>
      </w:r>
      <w:r>
        <w:t>Week</w:t>
      </w:r>
      <w:r>
        <w:rPr>
          <w:spacing w:val="-3"/>
        </w:rPr>
        <w:t xml:space="preserve"> </w:t>
      </w:r>
      <w:r>
        <w:t>52</w:t>
      </w:r>
      <w:r>
        <w:rPr>
          <w:spacing w:val="-2"/>
        </w:rPr>
        <w:t xml:space="preserve"> </w:t>
      </w:r>
      <w:r>
        <w:t>of</w:t>
      </w:r>
      <w:r>
        <w:rPr>
          <w:spacing w:val="-2"/>
        </w:rPr>
        <w:t xml:space="preserve"> </w:t>
      </w:r>
      <w:proofErr w:type="spellStart"/>
      <w:r>
        <w:t>ADvocate</w:t>
      </w:r>
      <w:proofErr w:type="spellEnd"/>
      <w:r>
        <w:rPr>
          <w:spacing w:val="-3"/>
        </w:rPr>
        <w:t xml:space="preserve"> </w:t>
      </w:r>
      <w:r>
        <w:t>1</w:t>
      </w:r>
      <w:r>
        <w:rPr>
          <w:spacing w:val="-4"/>
        </w:rPr>
        <w:t xml:space="preserve"> </w:t>
      </w:r>
      <w:r>
        <w:t>and</w:t>
      </w:r>
      <w:r>
        <w:rPr>
          <w:spacing w:val="-3"/>
        </w:rPr>
        <w:t xml:space="preserve"> </w:t>
      </w:r>
      <w:proofErr w:type="spellStart"/>
      <w:r>
        <w:t>ADvocate</w:t>
      </w:r>
      <w:proofErr w:type="spellEnd"/>
      <w:r>
        <w:rPr>
          <w:spacing w:val="-4"/>
        </w:rPr>
        <w:t xml:space="preserve"> </w:t>
      </w:r>
      <w:r>
        <w:t>2 pooled population (MCMC-MI).</w:t>
      </w:r>
    </w:p>
    <w:p w14:paraId="249D0D18" w14:textId="77777777" w:rsidR="00C014D1" w:rsidRDefault="00342321">
      <w:pPr>
        <w:pStyle w:val="BodyText"/>
        <w:spacing w:before="114"/>
        <w:ind w:left="0"/>
        <w:rPr>
          <w:b/>
          <w:sz w:val="20"/>
        </w:rPr>
      </w:pPr>
      <w:r>
        <w:rPr>
          <w:noProof/>
        </w:rPr>
        <w:drawing>
          <wp:anchor distT="0" distB="0" distL="0" distR="0" simplePos="0" relativeHeight="487590400" behindDoc="1" locked="0" layoutInCell="1" allowOverlap="1" wp14:anchorId="07DC1EF4" wp14:editId="229C3881">
            <wp:simplePos x="0" y="0"/>
            <wp:positionH relativeFrom="page">
              <wp:posOffset>969883</wp:posOffset>
            </wp:positionH>
            <wp:positionV relativeFrom="paragraph">
              <wp:posOffset>236943</wp:posOffset>
            </wp:positionV>
            <wp:extent cx="3341181" cy="328193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3341181" cy="3281934"/>
                    </a:xfrm>
                    <a:prstGeom prst="rect">
                      <a:avLst/>
                    </a:prstGeom>
                  </pic:spPr>
                </pic:pic>
              </a:graphicData>
            </a:graphic>
          </wp:anchor>
        </w:drawing>
      </w:r>
    </w:p>
    <w:p w14:paraId="380C17B4" w14:textId="77777777" w:rsidR="00C014D1" w:rsidRDefault="00C014D1">
      <w:pPr>
        <w:pStyle w:val="BodyText"/>
        <w:spacing w:before="8"/>
        <w:ind w:left="0"/>
        <w:rPr>
          <w:b/>
        </w:rPr>
      </w:pPr>
    </w:p>
    <w:p w14:paraId="42F620E4" w14:textId="77777777" w:rsidR="00C014D1" w:rsidRDefault="00342321">
      <w:pPr>
        <w:ind w:left="120" w:right="332"/>
        <w:rPr>
          <w:sz w:val="20"/>
        </w:rPr>
      </w:pPr>
      <w:r>
        <w:rPr>
          <w:sz w:val="20"/>
        </w:rPr>
        <w:t>Abbreviations: MCMC-MI = Markov Chain Monte Carlo multiple imputation; LEB = lebrikizumab; PBO = placebo;</w:t>
      </w:r>
      <w:r>
        <w:rPr>
          <w:spacing w:val="-3"/>
          <w:sz w:val="20"/>
        </w:rPr>
        <w:t xml:space="preserve"> </w:t>
      </w:r>
      <w:r>
        <w:rPr>
          <w:sz w:val="20"/>
        </w:rPr>
        <w:t>Q2W</w:t>
      </w:r>
      <w:r>
        <w:rPr>
          <w:spacing w:val="-3"/>
          <w:sz w:val="20"/>
        </w:rPr>
        <w:t xml:space="preserve"> </w:t>
      </w:r>
      <w:r>
        <w:rPr>
          <w:sz w:val="20"/>
        </w:rPr>
        <w:t>=</w:t>
      </w:r>
      <w:r>
        <w:rPr>
          <w:spacing w:val="-3"/>
          <w:sz w:val="20"/>
        </w:rPr>
        <w:t xml:space="preserve"> </w:t>
      </w:r>
      <w:r>
        <w:rPr>
          <w:sz w:val="20"/>
        </w:rPr>
        <w:t>every</w:t>
      </w:r>
      <w:r>
        <w:rPr>
          <w:spacing w:val="-1"/>
          <w:sz w:val="20"/>
        </w:rPr>
        <w:t xml:space="preserve"> </w:t>
      </w:r>
      <w:r>
        <w:rPr>
          <w:sz w:val="20"/>
        </w:rPr>
        <w:t>2</w:t>
      </w:r>
      <w:r>
        <w:rPr>
          <w:spacing w:val="-1"/>
          <w:sz w:val="20"/>
        </w:rPr>
        <w:t xml:space="preserve"> </w:t>
      </w:r>
      <w:r>
        <w:rPr>
          <w:sz w:val="20"/>
        </w:rPr>
        <w:t>weeks;</w:t>
      </w:r>
      <w:r>
        <w:rPr>
          <w:spacing w:val="-3"/>
          <w:sz w:val="20"/>
        </w:rPr>
        <w:t xml:space="preserve"> </w:t>
      </w:r>
      <w:r>
        <w:rPr>
          <w:sz w:val="20"/>
        </w:rPr>
        <w:t>Q4W</w:t>
      </w:r>
      <w:r>
        <w:rPr>
          <w:spacing w:val="-2"/>
          <w:sz w:val="20"/>
        </w:rPr>
        <w:t xml:space="preserve"> </w:t>
      </w:r>
      <w:r>
        <w:rPr>
          <w:sz w:val="20"/>
        </w:rPr>
        <w:t>=</w:t>
      </w:r>
      <w:r>
        <w:rPr>
          <w:spacing w:val="-3"/>
          <w:sz w:val="20"/>
        </w:rPr>
        <w:t xml:space="preserve"> </w:t>
      </w:r>
      <w:r>
        <w:rPr>
          <w:sz w:val="20"/>
        </w:rPr>
        <w:t>every</w:t>
      </w:r>
      <w:r>
        <w:rPr>
          <w:spacing w:val="-3"/>
          <w:sz w:val="20"/>
        </w:rPr>
        <w:t xml:space="preserve"> </w:t>
      </w:r>
      <w:r>
        <w:rPr>
          <w:sz w:val="20"/>
        </w:rPr>
        <w:t>4</w:t>
      </w:r>
      <w:r>
        <w:rPr>
          <w:spacing w:val="-1"/>
          <w:sz w:val="20"/>
        </w:rPr>
        <w:t xml:space="preserve"> </w:t>
      </w:r>
      <w:r>
        <w:rPr>
          <w:sz w:val="20"/>
        </w:rPr>
        <w:t>weeks. vs.</w:t>
      </w:r>
      <w:r>
        <w:rPr>
          <w:spacing w:val="-3"/>
          <w:sz w:val="20"/>
        </w:rPr>
        <w:t xml:space="preserve"> </w:t>
      </w:r>
      <w:r>
        <w:rPr>
          <w:sz w:val="20"/>
        </w:rPr>
        <w:t>PBO:</w:t>
      </w:r>
      <w:r>
        <w:rPr>
          <w:spacing w:val="-3"/>
          <w:sz w:val="20"/>
        </w:rPr>
        <w:t xml:space="preserve"> </w:t>
      </w:r>
      <w:r>
        <w:rPr>
          <w:sz w:val="20"/>
        </w:rPr>
        <w:t>*p</w:t>
      </w:r>
      <w:r>
        <w:rPr>
          <w:spacing w:val="-2"/>
          <w:sz w:val="20"/>
        </w:rPr>
        <w:t xml:space="preserve"> </w:t>
      </w:r>
      <w:r>
        <w:rPr>
          <w:sz w:val="20"/>
        </w:rPr>
        <w:t>&lt;.05,</w:t>
      </w:r>
      <w:r>
        <w:rPr>
          <w:spacing w:val="-1"/>
          <w:sz w:val="20"/>
        </w:rPr>
        <w:t xml:space="preserve"> </w:t>
      </w:r>
      <w:r>
        <w:rPr>
          <w:sz w:val="20"/>
        </w:rPr>
        <w:t>**p</w:t>
      </w:r>
      <w:r>
        <w:rPr>
          <w:spacing w:val="-4"/>
          <w:sz w:val="20"/>
        </w:rPr>
        <w:t xml:space="preserve"> </w:t>
      </w:r>
      <w:r>
        <w:rPr>
          <w:sz w:val="20"/>
        </w:rPr>
        <w:t>&lt;.01,</w:t>
      </w:r>
      <w:r>
        <w:rPr>
          <w:spacing w:val="-1"/>
          <w:sz w:val="20"/>
        </w:rPr>
        <w:t xml:space="preserve"> </w:t>
      </w:r>
      <w:r>
        <w:rPr>
          <w:sz w:val="20"/>
        </w:rPr>
        <w:t>***p</w:t>
      </w:r>
      <w:r>
        <w:rPr>
          <w:spacing w:val="-4"/>
          <w:sz w:val="20"/>
        </w:rPr>
        <w:t xml:space="preserve"> </w:t>
      </w:r>
      <w:r>
        <w:rPr>
          <w:sz w:val="20"/>
        </w:rPr>
        <w:t>&lt;.001</w:t>
      </w:r>
      <w:r>
        <w:rPr>
          <w:spacing w:val="-3"/>
          <w:sz w:val="20"/>
        </w:rPr>
        <w:t xml:space="preserve"> </w:t>
      </w:r>
      <w:r>
        <w:rPr>
          <w:sz w:val="20"/>
        </w:rPr>
        <w:t>(all</w:t>
      </w:r>
      <w:r>
        <w:rPr>
          <w:spacing w:val="-2"/>
          <w:sz w:val="20"/>
        </w:rPr>
        <w:t xml:space="preserve"> </w:t>
      </w:r>
      <w:r>
        <w:rPr>
          <w:sz w:val="20"/>
        </w:rPr>
        <w:t>p-values were nominal).</w:t>
      </w:r>
    </w:p>
    <w:p w14:paraId="7758B61F" w14:textId="77777777" w:rsidR="00C014D1" w:rsidRDefault="00C014D1">
      <w:pPr>
        <w:pStyle w:val="BodyText"/>
        <w:spacing w:before="3"/>
        <w:ind w:left="0"/>
        <w:rPr>
          <w:sz w:val="20"/>
        </w:rPr>
      </w:pPr>
    </w:p>
    <w:p w14:paraId="214FC7AA" w14:textId="77777777" w:rsidR="00C014D1" w:rsidRDefault="00342321">
      <w:pPr>
        <w:pStyle w:val="BodyText"/>
        <w:spacing w:line="276" w:lineRule="auto"/>
        <w:ind w:right="332"/>
      </w:pPr>
      <w:r>
        <w:t>At Week 52, maintenance of IGA 0,1 response was significantly higher (p&lt;0.05) for EBGLYSS 250</w:t>
      </w:r>
      <w:r>
        <w:rPr>
          <w:spacing w:val="-2"/>
        </w:rPr>
        <w:t xml:space="preserve"> </w:t>
      </w:r>
      <w:r>
        <w:t>mg</w:t>
      </w:r>
      <w:r>
        <w:rPr>
          <w:spacing w:val="-1"/>
        </w:rPr>
        <w:t xml:space="preserve"> </w:t>
      </w:r>
      <w:r>
        <w:t>Q4W</w:t>
      </w:r>
      <w:r>
        <w:rPr>
          <w:spacing w:val="-2"/>
        </w:rPr>
        <w:t xml:space="preserve"> </w:t>
      </w:r>
      <w:r>
        <w:t>(76.9%)</w:t>
      </w:r>
      <w:r>
        <w:rPr>
          <w:spacing w:val="-2"/>
        </w:rPr>
        <w:t xml:space="preserve"> </w:t>
      </w:r>
      <w:r>
        <w:t>arm</w:t>
      </w:r>
      <w:r>
        <w:rPr>
          <w:spacing w:val="-2"/>
        </w:rPr>
        <w:t xml:space="preserve"> </w:t>
      </w:r>
      <w:r>
        <w:t>compared</w:t>
      </w:r>
      <w:r>
        <w:rPr>
          <w:spacing w:val="-3"/>
        </w:rPr>
        <w:t xml:space="preserve"> </w:t>
      </w:r>
      <w:r>
        <w:t>to</w:t>
      </w:r>
      <w:r>
        <w:rPr>
          <w:spacing w:val="-3"/>
        </w:rPr>
        <w:t xml:space="preserve"> </w:t>
      </w:r>
      <w:r>
        <w:t>placebo</w:t>
      </w:r>
      <w:r>
        <w:rPr>
          <w:spacing w:val="-3"/>
        </w:rPr>
        <w:t xml:space="preserve"> </w:t>
      </w:r>
      <w:r>
        <w:t>(lebrikizumab</w:t>
      </w:r>
      <w:r>
        <w:rPr>
          <w:spacing w:val="-3"/>
        </w:rPr>
        <w:t xml:space="preserve"> </w:t>
      </w:r>
      <w:r>
        <w:t>withdrawal)</w:t>
      </w:r>
      <w:r>
        <w:rPr>
          <w:spacing w:val="-6"/>
        </w:rPr>
        <w:t xml:space="preserve"> </w:t>
      </w:r>
      <w:r>
        <w:t>arm</w:t>
      </w:r>
      <w:r>
        <w:rPr>
          <w:spacing w:val="-1"/>
        </w:rPr>
        <w:t xml:space="preserve"> </w:t>
      </w:r>
      <w:r>
        <w:t>(47.9%)</w:t>
      </w:r>
      <w:r>
        <w:rPr>
          <w:spacing w:val="-5"/>
        </w:rPr>
        <w:t xml:space="preserve"> </w:t>
      </w:r>
      <w:r>
        <w:t>in</w:t>
      </w:r>
      <w:r>
        <w:rPr>
          <w:spacing w:val="-3"/>
        </w:rPr>
        <w:t xml:space="preserve"> </w:t>
      </w:r>
      <w:r>
        <w:t>the pooled population (</w:t>
      </w:r>
      <w:r>
        <w:rPr>
          <w:b/>
        </w:rPr>
        <w:t>Figure 3</w:t>
      </w:r>
      <w:r>
        <w:t>).</w:t>
      </w:r>
    </w:p>
    <w:p w14:paraId="0CAB76BD" w14:textId="77777777" w:rsidR="00C014D1" w:rsidRDefault="00342321">
      <w:pPr>
        <w:pStyle w:val="BodyText"/>
        <w:spacing w:before="200" w:line="276" w:lineRule="auto"/>
        <w:ind w:right="332"/>
      </w:pPr>
      <w:r>
        <w:t>There was a higher maintenance of EASI 75 response at Week 52, among those who achieved this</w:t>
      </w:r>
      <w:r>
        <w:rPr>
          <w:spacing w:val="-1"/>
        </w:rPr>
        <w:t xml:space="preserve"> </w:t>
      </w:r>
      <w:r>
        <w:t>endpoint</w:t>
      </w:r>
      <w:r>
        <w:rPr>
          <w:spacing w:val="-3"/>
        </w:rPr>
        <w:t xml:space="preserve"> </w:t>
      </w:r>
      <w:r>
        <w:t>at</w:t>
      </w:r>
      <w:r>
        <w:rPr>
          <w:spacing w:val="-2"/>
        </w:rPr>
        <w:t xml:space="preserve"> </w:t>
      </w:r>
      <w:r>
        <w:t>Week</w:t>
      </w:r>
      <w:r>
        <w:rPr>
          <w:spacing w:val="-2"/>
        </w:rPr>
        <w:t xml:space="preserve"> </w:t>
      </w:r>
      <w:r>
        <w:t>16,</w:t>
      </w:r>
      <w:r>
        <w:rPr>
          <w:spacing w:val="-1"/>
        </w:rPr>
        <w:t xml:space="preserve"> </w:t>
      </w:r>
      <w:r>
        <w:t>for</w:t>
      </w:r>
      <w:r>
        <w:rPr>
          <w:spacing w:val="-2"/>
        </w:rPr>
        <w:t xml:space="preserve"> </w:t>
      </w:r>
      <w:r>
        <w:t>subjects</w:t>
      </w:r>
      <w:r>
        <w:rPr>
          <w:spacing w:val="-2"/>
        </w:rPr>
        <w:t xml:space="preserve"> </w:t>
      </w:r>
      <w:r>
        <w:t>re-</w:t>
      </w:r>
      <w:proofErr w:type="spellStart"/>
      <w:r>
        <w:t>randomised</w:t>
      </w:r>
      <w:proofErr w:type="spellEnd"/>
      <w:r>
        <w:rPr>
          <w:spacing w:val="-3"/>
        </w:rPr>
        <w:t xml:space="preserve"> </w:t>
      </w:r>
      <w:r>
        <w:t>to</w:t>
      </w:r>
      <w:r>
        <w:rPr>
          <w:spacing w:val="-3"/>
        </w:rPr>
        <w:t xml:space="preserve"> </w:t>
      </w:r>
      <w:r>
        <w:t>EBGLYSS</w:t>
      </w:r>
      <w:r>
        <w:rPr>
          <w:spacing w:val="-1"/>
        </w:rPr>
        <w:t xml:space="preserve"> </w:t>
      </w:r>
      <w:r>
        <w:t>treatment</w:t>
      </w:r>
      <w:r>
        <w:rPr>
          <w:spacing w:val="-3"/>
        </w:rPr>
        <w:t xml:space="preserve"> </w:t>
      </w:r>
      <w:r>
        <w:t>arms</w:t>
      </w:r>
      <w:r>
        <w:rPr>
          <w:spacing w:val="-3"/>
        </w:rPr>
        <w:t xml:space="preserve"> </w:t>
      </w:r>
      <w:r>
        <w:t>compared</w:t>
      </w:r>
      <w:r>
        <w:rPr>
          <w:spacing w:val="-3"/>
        </w:rPr>
        <w:t xml:space="preserve"> </w:t>
      </w:r>
      <w:r>
        <w:t>to placebo (lebrikizumab withdrawal) arm, for individual study and pooled populations.</w:t>
      </w:r>
    </w:p>
    <w:p w14:paraId="28F6EA0F" w14:textId="77777777" w:rsidR="00C014D1" w:rsidRDefault="00C014D1">
      <w:pPr>
        <w:spacing w:line="276" w:lineRule="auto"/>
        <w:sectPr w:rsidR="00C014D1">
          <w:pgSz w:w="11910" w:h="16840"/>
          <w:pgMar w:top="1340" w:right="1180" w:bottom="1200" w:left="1320" w:header="0" w:footer="1000" w:gutter="0"/>
          <w:cols w:space="720"/>
        </w:sectPr>
      </w:pPr>
    </w:p>
    <w:p w14:paraId="237DFA2C" w14:textId="77777777" w:rsidR="00C014D1" w:rsidRDefault="00342321">
      <w:pPr>
        <w:pStyle w:val="Heading3"/>
        <w:spacing w:line="278" w:lineRule="auto"/>
        <w:ind w:left="120"/>
      </w:pPr>
      <w:r>
        <w:lastRenderedPageBreak/>
        <w:t>Figure</w:t>
      </w:r>
      <w:r>
        <w:rPr>
          <w:spacing w:val="-4"/>
        </w:rPr>
        <w:t xml:space="preserve"> </w:t>
      </w:r>
      <w:r>
        <w:t>4:</w:t>
      </w:r>
      <w:r>
        <w:rPr>
          <w:spacing w:val="-4"/>
        </w:rPr>
        <w:t xml:space="preserve"> </w:t>
      </w:r>
      <w:r>
        <w:t>Proportion</w:t>
      </w:r>
      <w:r>
        <w:rPr>
          <w:spacing w:val="-1"/>
        </w:rPr>
        <w:t xml:space="preserve"> </w:t>
      </w:r>
      <w:r>
        <w:t>of</w:t>
      </w:r>
      <w:r>
        <w:rPr>
          <w:spacing w:val="-4"/>
        </w:rPr>
        <w:t xml:space="preserve"> </w:t>
      </w:r>
      <w:r>
        <w:t>participants</w:t>
      </w:r>
      <w:r>
        <w:rPr>
          <w:spacing w:val="-2"/>
        </w:rPr>
        <w:t xml:space="preserve"> </w:t>
      </w:r>
      <w:r>
        <w:t>maintaining</w:t>
      </w:r>
      <w:r>
        <w:rPr>
          <w:spacing w:val="-1"/>
        </w:rPr>
        <w:t xml:space="preserve"> </w:t>
      </w:r>
      <w:r>
        <w:t>EASI</w:t>
      </w:r>
      <w:r>
        <w:rPr>
          <w:spacing w:val="-2"/>
        </w:rPr>
        <w:t xml:space="preserve"> </w:t>
      </w:r>
      <w:r>
        <w:t>75;</w:t>
      </w:r>
      <w:r>
        <w:rPr>
          <w:spacing w:val="-1"/>
        </w:rPr>
        <w:t xml:space="preserve"> </w:t>
      </w:r>
      <w:r>
        <w:t>Week</w:t>
      </w:r>
      <w:r>
        <w:rPr>
          <w:spacing w:val="-5"/>
        </w:rPr>
        <w:t xml:space="preserve"> </w:t>
      </w:r>
      <w:r>
        <w:t>16</w:t>
      </w:r>
      <w:r>
        <w:rPr>
          <w:spacing w:val="-3"/>
        </w:rPr>
        <w:t xml:space="preserve"> </w:t>
      </w:r>
      <w:r>
        <w:t>through</w:t>
      </w:r>
      <w:r>
        <w:rPr>
          <w:spacing w:val="-1"/>
        </w:rPr>
        <w:t xml:space="preserve"> </w:t>
      </w:r>
      <w:r>
        <w:t>Week</w:t>
      </w:r>
      <w:r>
        <w:rPr>
          <w:spacing w:val="-5"/>
        </w:rPr>
        <w:t xml:space="preserve"> </w:t>
      </w:r>
      <w:r>
        <w:t xml:space="preserve">52 of </w:t>
      </w:r>
      <w:proofErr w:type="spellStart"/>
      <w:r>
        <w:t>ADvocate</w:t>
      </w:r>
      <w:proofErr w:type="spellEnd"/>
      <w:r>
        <w:t xml:space="preserve"> 1 and </w:t>
      </w:r>
      <w:proofErr w:type="spellStart"/>
      <w:r>
        <w:t>ADvocate</w:t>
      </w:r>
      <w:proofErr w:type="spellEnd"/>
      <w:r>
        <w:t xml:space="preserve"> 2 pooled population (MCMC-MI)</w:t>
      </w:r>
    </w:p>
    <w:p w14:paraId="32F330B8" w14:textId="77777777" w:rsidR="00C014D1" w:rsidRDefault="00342321">
      <w:pPr>
        <w:pStyle w:val="BodyText"/>
        <w:spacing w:before="131"/>
        <w:ind w:left="0"/>
        <w:rPr>
          <w:b/>
          <w:sz w:val="20"/>
        </w:rPr>
      </w:pPr>
      <w:r>
        <w:rPr>
          <w:noProof/>
        </w:rPr>
        <w:drawing>
          <wp:anchor distT="0" distB="0" distL="0" distR="0" simplePos="0" relativeHeight="487590912" behindDoc="1" locked="0" layoutInCell="1" allowOverlap="1" wp14:anchorId="5E3079BD" wp14:editId="04BB2F71">
            <wp:simplePos x="0" y="0"/>
            <wp:positionH relativeFrom="page">
              <wp:posOffset>969581</wp:posOffset>
            </wp:positionH>
            <wp:positionV relativeFrom="paragraph">
              <wp:posOffset>247465</wp:posOffset>
            </wp:positionV>
            <wp:extent cx="3299323" cy="323697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3299323" cy="3236976"/>
                    </a:xfrm>
                    <a:prstGeom prst="rect">
                      <a:avLst/>
                    </a:prstGeom>
                  </pic:spPr>
                </pic:pic>
              </a:graphicData>
            </a:graphic>
          </wp:anchor>
        </w:drawing>
      </w:r>
    </w:p>
    <w:p w14:paraId="36A0C84E" w14:textId="77777777" w:rsidR="00C014D1" w:rsidRDefault="00C014D1">
      <w:pPr>
        <w:pStyle w:val="BodyText"/>
        <w:spacing w:before="56"/>
        <w:ind w:left="0"/>
        <w:rPr>
          <w:b/>
        </w:rPr>
      </w:pPr>
    </w:p>
    <w:p w14:paraId="51311A6C" w14:textId="77777777" w:rsidR="00C014D1" w:rsidRDefault="00342321">
      <w:pPr>
        <w:ind w:left="120"/>
        <w:rPr>
          <w:sz w:val="20"/>
        </w:rPr>
      </w:pPr>
      <w:r>
        <w:rPr>
          <w:noProof/>
        </w:rPr>
        <mc:AlternateContent>
          <mc:Choice Requires="wps">
            <w:drawing>
              <wp:anchor distT="0" distB="0" distL="0" distR="0" simplePos="0" relativeHeight="487055360" behindDoc="1" locked="0" layoutInCell="1" allowOverlap="1" wp14:anchorId="1C17A51F" wp14:editId="52264A09">
                <wp:simplePos x="0" y="0"/>
                <wp:positionH relativeFrom="page">
                  <wp:posOffset>3896233</wp:posOffset>
                </wp:positionH>
                <wp:positionV relativeFrom="paragraph">
                  <wp:posOffset>88897</wp:posOffset>
                </wp:positionV>
                <wp:extent cx="29209"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6350"/>
                        </a:xfrm>
                        <a:custGeom>
                          <a:avLst/>
                          <a:gdLst/>
                          <a:ahLst/>
                          <a:cxnLst/>
                          <a:rect l="l" t="t" r="r" b="b"/>
                          <a:pathLst>
                            <a:path w="29209" h="6350">
                              <a:moveTo>
                                <a:pt x="28955" y="0"/>
                              </a:moveTo>
                              <a:lnTo>
                                <a:pt x="0" y="0"/>
                              </a:lnTo>
                              <a:lnTo>
                                <a:pt x="0" y="6096"/>
                              </a:lnTo>
                              <a:lnTo>
                                <a:pt x="28955" y="6096"/>
                              </a:lnTo>
                              <a:lnTo>
                                <a:pt x="289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C8C44E" id="Graphic 10" o:spid="_x0000_s1026" style="position:absolute;margin-left:306.8pt;margin-top:7pt;width:2.3pt;height:.5pt;z-index:-16261120;visibility:visible;mso-wrap-style:square;mso-wrap-distance-left:0;mso-wrap-distance-top:0;mso-wrap-distance-right:0;mso-wrap-distance-bottom:0;mso-position-horizontal:absolute;mso-position-horizontal-relative:page;mso-position-vertical:absolute;mso-position-vertical-relative:text;v-text-anchor:top" coordsize="2920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bWZHwIAALMEAAAOAAAAZHJzL2Uyb0RvYy54bWysVMFu2zAMvQ/YPwi6L3YzJGiMOMXQosOA&#10;oivQDDsrshwbk0WNUmL370fJlhNspw3zQabMJ+qRj/T2bug0Oyt0LZiS3yxyzpSRULXmWPJv+8cP&#10;t5w5L0wlNBhV8jfl+N3u/bttbwu1hAZ0pZBREOOK3pa88d4WWeZkozrhFmCVIWcN2AlPWzxmFYqe&#10;onc6W+b5OusBK4sglXP09WF08l2MX9dK+q917ZRnuuTEzccV43oIa7bbiuKIwjatnGiIf2DRidbQ&#10;pXOoB+EFO2H7R6iulQgOar+Q0GVQ161UMQfK5ib/LZvXRlgVc6HiODuXyf2/sPL5/GpfMFB39gnk&#10;D0cVyXrritkTNm7CDDV2AUvE2RCr+DZXUQ2eSfq43CzzDWeSPOuPq1jiTBTppDw5/1lBjCLOT86P&#10;ClTJEk2y5GCSiaRjUFBHBT1npCByRgoeRgWt8OFcoBZM1s80molFcHVwVnuIIB/oL283qxVnKQVi&#10;eUFoc42k1rlCJV962xhtxKzzzTpwomDJnd4j7HLpX0BTFVMoqcGp8ZaQb7xurgFdfV1lB7qtHlut&#10;Q+IOj4d7jewswkDEZ2J7BYv6j5IH8Q9Qvb0g62lKSu5+ngQqzvQXQ20YRioZmIxDMtDre4iDF2uO&#10;zu+H7wIts2SW3FPHPENqclGkdiD+ATBiw0kDn04e6jb0SuQ2Mpo2NBkx/2mKw+hd7yPq8q/Z/QIA&#10;AP//AwBQSwMEFAAGAAgAAAAhAH0UoHTfAAAACQEAAA8AAABkcnMvZG93bnJldi54bWxMj8FOwzAQ&#10;RO9I/IO1SFxQ66SFUEKcCihVObYFcXbjJQnEayt229CvZznBcWeeZmeK+WA7ccA+tI4UpOMEBFLl&#10;TEu1grfX5WgGIkRNRneOUME3BpiX52eFzo070gYP21gLDqGQawVNjD6XMlQNWh3GziOx9+F6qyOf&#10;fS1Nr48cbjs5SZJMWt0Sf2i0x6cGq6/t3irI7q78aXG7eVn59edi+vw+rKrTo1KXF8PDPYiIQ/yD&#10;4bc+V4eSO+3cnkwQHWek04xRNq55EwNZOpuA2LFwk4AsC/l/QfkDAAD//wMAUEsBAi0AFAAGAAgA&#10;AAAhALaDOJL+AAAA4QEAABMAAAAAAAAAAAAAAAAAAAAAAFtDb250ZW50X1R5cGVzXS54bWxQSwEC&#10;LQAUAAYACAAAACEAOP0h/9YAAACUAQAACwAAAAAAAAAAAAAAAAAvAQAAX3JlbHMvLnJlbHNQSwEC&#10;LQAUAAYACAAAACEAuSG1mR8CAACzBAAADgAAAAAAAAAAAAAAAAAuAgAAZHJzL2Uyb0RvYy54bWxQ&#10;SwECLQAUAAYACAAAACEAfRSgdN8AAAAJAQAADwAAAAAAAAAAAAAAAAB5BAAAZHJzL2Rvd25yZXYu&#10;eG1sUEsFBgAAAAAEAAQA8wAAAIUFAAAAAA==&#10;" path="m28955,l,,,6096r28955,l28955,xe" fillcolor="black" stroked="f">
                <v:path arrowok="t"/>
                <w10:wrap anchorx="page"/>
              </v:shape>
            </w:pict>
          </mc:Fallback>
        </mc:AlternateContent>
      </w:r>
      <w:r>
        <w:rPr>
          <w:sz w:val="20"/>
        </w:rPr>
        <w:t>Abbreviations:</w:t>
      </w:r>
      <w:r>
        <w:rPr>
          <w:spacing w:val="-3"/>
          <w:sz w:val="20"/>
        </w:rPr>
        <w:t xml:space="preserve"> </w:t>
      </w:r>
      <w:r>
        <w:rPr>
          <w:sz w:val="20"/>
        </w:rPr>
        <w:t>EASI</w:t>
      </w:r>
      <w:r>
        <w:rPr>
          <w:spacing w:val="-5"/>
          <w:sz w:val="20"/>
        </w:rPr>
        <w:t xml:space="preserve"> </w:t>
      </w:r>
      <w:r>
        <w:rPr>
          <w:sz w:val="20"/>
        </w:rPr>
        <w:t>=</w:t>
      </w:r>
      <w:r>
        <w:rPr>
          <w:spacing w:val="-4"/>
          <w:sz w:val="20"/>
        </w:rPr>
        <w:t xml:space="preserve"> </w:t>
      </w:r>
      <w:r>
        <w:rPr>
          <w:sz w:val="20"/>
        </w:rPr>
        <w:t>Eczema</w:t>
      </w:r>
      <w:r>
        <w:rPr>
          <w:spacing w:val="-4"/>
          <w:sz w:val="20"/>
        </w:rPr>
        <w:t xml:space="preserve"> </w:t>
      </w:r>
      <w:r>
        <w:rPr>
          <w:sz w:val="20"/>
        </w:rPr>
        <w:t>Area</w:t>
      </w:r>
      <w:r>
        <w:rPr>
          <w:spacing w:val="-3"/>
          <w:sz w:val="20"/>
        </w:rPr>
        <w:t xml:space="preserve"> </w:t>
      </w:r>
      <w:r>
        <w:rPr>
          <w:sz w:val="20"/>
        </w:rPr>
        <w:t>and</w:t>
      </w:r>
      <w:r>
        <w:rPr>
          <w:spacing w:val="-2"/>
          <w:sz w:val="20"/>
        </w:rPr>
        <w:t xml:space="preserve"> </w:t>
      </w:r>
      <w:r>
        <w:rPr>
          <w:sz w:val="20"/>
        </w:rPr>
        <w:t>Severity</w:t>
      </w:r>
      <w:r>
        <w:rPr>
          <w:spacing w:val="-1"/>
          <w:sz w:val="20"/>
        </w:rPr>
        <w:t xml:space="preserve"> </w:t>
      </w:r>
      <w:r>
        <w:rPr>
          <w:sz w:val="20"/>
        </w:rPr>
        <w:t>Index;</w:t>
      </w:r>
      <w:r>
        <w:rPr>
          <w:spacing w:val="-1"/>
          <w:sz w:val="20"/>
        </w:rPr>
        <w:t xml:space="preserve"> </w:t>
      </w:r>
      <w:r>
        <w:rPr>
          <w:sz w:val="20"/>
        </w:rPr>
        <w:t>MCMC-MI</w:t>
      </w:r>
      <w:r>
        <w:rPr>
          <w:spacing w:val="-4"/>
          <w:sz w:val="20"/>
        </w:rPr>
        <w:t xml:space="preserve"> </w:t>
      </w:r>
      <w:r>
        <w:rPr>
          <w:sz w:val="20"/>
        </w:rPr>
        <w:t>=</w:t>
      </w:r>
      <w:r>
        <w:rPr>
          <w:spacing w:val="-5"/>
          <w:sz w:val="20"/>
        </w:rPr>
        <w:t xml:space="preserve"> </w:t>
      </w:r>
      <w:r>
        <w:rPr>
          <w:sz w:val="20"/>
        </w:rPr>
        <w:t>Markov</w:t>
      </w:r>
      <w:r>
        <w:rPr>
          <w:spacing w:val="-4"/>
          <w:sz w:val="20"/>
        </w:rPr>
        <w:t xml:space="preserve"> </w:t>
      </w:r>
      <w:r>
        <w:rPr>
          <w:sz w:val="20"/>
        </w:rPr>
        <w:t>Chain</w:t>
      </w:r>
      <w:r>
        <w:rPr>
          <w:spacing w:val="-5"/>
          <w:sz w:val="20"/>
        </w:rPr>
        <w:t xml:space="preserve"> </w:t>
      </w:r>
      <w:r>
        <w:rPr>
          <w:sz w:val="20"/>
        </w:rPr>
        <w:t>Monte</w:t>
      </w:r>
      <w:r>
        <w:rPr>
          <w:spacing w:val="-3"/>
          <w:sz w:val="20"/>
        </w:rPr>
        <w:t xml:space="preserve"> </w:t>
      </w:r>
      <w:r>
        <w:rPr>
          <w:sz w:val="20"/>
        </w:rPr>
        <w:t>Carlo</w:t>
      </w:r>
      <w:r>
        <w:rPr>
          <w:spacing w:val="-2"/>
          <w:sz w:val="20"/>
        </w:rPr>
        <w:t xml:space="preserve"> </w:t>
      </w:r>
      <w:r>
        <w:rPr>
          <w:sz w:val="20"/>
        </w:rPr>
        <w:t>multiple imputation; LEB = lebrikizumab; PBO = placebo; Q2W = every 2 weeks; Q4W = every 4 weeks. vs. PBO:</w:t>
      </w:r>
    </w:p>
    <w:p w14:paraId="63CF8304" w14:textId="77777777" w:rsidR="00C014D1" w:rsidRDefault="00342321">
      <w:pPr>
        <w:spacing w:before="2"/>
        <w:ind w:left="120"/>
        <w:rPr>
          <w:sz w:val="20"/>
        </w:rPr>
      </w:pPr>
      <w:r>
        <w:rPr>
          <w:sz w:val="20"/>
        </w:rPr>
        <w:t>*p&lt;.05,</w:t>
      </w:r>
      <w:r>
        <w:rPr>
          <w:spacing w:val="-9"/>
          <w:sz w:val="20"/>
        </w:rPr>
        <w:t xml:space="preserve"> </w:t>
      </w:r>
      <w:r>
        <w:rPr>
          <w:sz w:val="20"/>
        </w:rPr>
        <w:t>**p&lt;.01,</w:t>
      </w:r>
      <w:r>
        <w:rPr>
          <w:spacing w:val="-9"/>
          <w:sz w:val="20"/>
        </w:rPr>
        <w:t xml:space="preserve"> </w:t>
      </w:r>
      <w:r>
        <w:rPr>
          <w:sz w:val="20"/>
        </w:rPr>
        <w:t>***p&lt;.001</w:t>
      </w:r>
      <w:r>
        <w:rPr>
          <w:spacing w:val="-7"/>
          <w:sz w:val="20"/>
        </w:rPr>
        <w:t xml:space="preserve"> </w:t>
      </w:r>
      <w:r>
        <w:rPr>
          <w:sz w:val="20"/>
        </w:rPr>
        <w:t>(all</w:t>
      </w:r>
      <w:r>
        <w:rPr>
          <w:spacing w:val="-5"/>
          <w:sz w:val="20"/>
        </w:rPr>
        <w:t xml:space="preserve"> </w:t>
      </w:r>
      <w:r>
        <w:rPr>
          <w:sz w:val="20"/>
        </w:rPr>
        <w:t>p-values</w:t>
      </w:r>
      <w:r>
        <w:rPr>
          <w:spacing w:val="-8"/>
          <w:sz w:val="20"/>
        </w:rPr>
        <w:t xml:space="preserve"> </w:t>
      </w:r>
      <w:r>
        <w:rPr>
          <w:sz w:val="20"/>
        </w:rPr>
        <w:t>were</w:t>
      </w:r>
      <w:r>
        <w:rPr>
          <w:spacing w:val="-7"/>
          <w:sz w:val="20"/>
        </w:rPr>
        <w:t xml:space="preserve"> </w:t>
      </w:r>
      <w:r>
        <w:rPr>
          <w:spacing w:val="-2"/>
          <w:sz w:val="20"/>
        </w:rPr>
        <w:t>nominal).</w:t>
      </w:r>
    </w:p>
    <w:p w14:paraId="2AE20BDE" w14:textId="77777777" w:rsidR="00C014D1" w:rsidRDefault="00C014D1">
      <w:pPr>
        <w:pStyle w:val="BodyText"/>
        <w:spacing w:before="1"/>
        <w:ind w:left="0"/>
        <w:rPr>
          <w:sz w:val="20"/>
        </w:rPr>
      </w:pPr>
    </w:p>
    <w:p w14:paraId="3CEE0E34" w14:textId="77777777" w:rsidR="00C014D1" w:rsidRDefault="00342321">
      <w:pPr>
        <w:pStyle w:val="BodyText"/>
        <w:spacing w:before="1" w:line="276" w:lineRule="auto"/>
        <w:ind w:right="332"/>
      </w:pPr>
      <w:r>
        <w:t>At Week 52, maintenance of EASI 75 response was significantly higher (p&lt;0.05) for the EBGLYSS</w:t>
      </w:r>
      <w:r>
        <w:rPr>
          <w:spacing w:val="-3"/>
        </w:rPr>
        <w:t xml:space="preserve"> </w:t>
      </w:r>
      <w:r>
        <w:t>250</w:t>
      </w:r>
      <w:r>
        <w:rPr>
          <w:spacing w:val="-7"/>
        </w:rPr>
        <w:t xml:space="preserve"> </w:t>
      </w:r>
      <w:r>
        <w:t>mg</w:t>
      </w:r>
      <w:r>
        <w:rPr>
          <w:spacing w:val="-2"/>
        </w:rPr>
        <w:t xml:space="preserve"> </w:t>
      </w:r>
      <w:r>
        <w:t>Q4W</w:t>
      </w:r>
      <w:r>
        <w:rPr>
          <w:spacing w:val="-3"/>
        </w:rPr>
        <w:t xml:space="preserve"> </w:t>
      </w:r>
      <w:r>
        <w:t>(81.7%)</w:t>
      </w:r>
      <w:r>
        <w:rPr>
          <w:spacing w:val="-3"/>
        </w:rPr>
        <w:t xml:space="preserve"> </w:t>
      </w:r>
      <w:r>
        <w:t>arm</w:t>
      </w:r>
      <w:r>
        <w:rPr>
          <w:spacing w:val="-3"/>
        </w:rPr>
        <w:t xml:space="preserve"> </w:t>
      </w:r>
      <w:r>
        <w:t>compared</w:t>
      </w:r>
      <w:r>
        <w:rPr>
          <w:spacing w:val="-3"/>
        </w:rPr>
        <w:t xml:space="preserve"> </w:t>
      </w:r>
      <w:r>
        <w:t>to</w:t>
      </w:r>
      <w:r>
        <w:rPr>
          <w:spacing w:val="-3"/>
        </w:rPr>
        <w:t xml:space="preserve"> </w:t>
      </w:r>
      <w:r>
        <w:t>lebrikizumab</w:t>
      </w:r>
      <w:r>
        <w:rPr>
          <w:spacing w:val="-5"/>
        </w:rPr>
        <w:t xml:space="preserve"> </w:t>
      </w:r>
      <w:r>
        <w:t>placebo</w:t>
      </w:r>
      <w:r>
        <w:rPr>
          <w:spacing w:val="-3"/>
        </w:rPr>
        <w:t xml:space="preserve"> </w:t>
      </w:r>
      <w:r>
        <w:t>(withdrawal)</w:t>
      </w:r>
      <w:r>
        <w:rPr>
          <w:spacing w:val="-4"/>
        </w:rPr>
        <w:t xml:space="preserve"> </w:t>
      </w:r>
      <w:r>
        <w:t>arm (66.4%) in the pooled population (</w:t>
      </w:r>
      <w:r>
        <w:rPr>
          <w:b/>
        </w:rPr>
        <w:t>Figure 4</w:t>
      </w:r>
      <w:r>
        <w:t>).</w:t>
      </w:r>
    </w:p>
    <w:p w14:paraId="13A3B078" w14:textId="77777777" w:rsidR="00C014D1" w:rsidRDefault="00342321">
      <w:pPr>
        <w:pStyle w:val="BodyText"/>
        <w:spacing w:before="199" w:line="276" w:lineRule="auto"/>
        <w:ind w:right="256"/>
      </w:pPr>
      <w:r>
        <w:t>There was a higher maintenance of Pruritus NRS 4-point improvement at Week 52, among</w:t>
      </w:r>
      <w:r>
        <w:rPr>
          <w:spacing w:val="80"/>
        </w:rPr>
        <w:t xml:space="preserve"> </w:t>
      </w:r>
      <w:r>
        <w:t>those</w:t>
      </w:r>
      <w:r>
        <w:rPr>
          <w:spacing w:val="-3"/>
        </w:rPr>
        <w:t xml:space="preserve"> </w:t>
      </w:r>
      <w:r>
        <w:t>who</w:t>
      </w:r>
      <w:r>
        <w:rPr>
          <w:spacing w:val="-3"/>
        </w:rPr>
        <w:t xml:space="preserve"> </w:t>
      </w:r>
      <w:r>
        <w:t>achieved</w:t>
      </w:r>
      <w:r>
        <w:rPr>
          <w:spacing w:val="-3"/>
        </w:rPr>
        <w:t xml:space="preserve"> </w:t>
      </w:r>
      <w:r>
        <w:t>this</w:t>
      </w:r>
      <w:r>
        <w:rPr>
          <w:spacing w:val="-2"/>
        </w:rPr>
        <w:t xml:space="preserve"> </w:t>
      </w:r>
      <w:r>
        <w:t>endpoint</w:t>
      </w:r>
      <w:r>
        <w:rPr>
          <w:spacing w:val="-3"/>
        </w:rPr>
        <w:t xml:space="preserve"> </w:t>
      </w:r>
      <w:r>
        <w:t>at</w:t>
      </w:r>
      <w:r>
        <w:rPr>
          <w:spacing w:val="-3"/>
        </w:rPr>
        <w:t xml:space="preserve"> </w:t>
      </w:r>
      <w:r>
        <w:t>Week</w:t>
      </w:r>
      <w:r>
        <w:rPr>
          <w:spacing w:val="-3"/>
        </w:rPr>
        <w:t xml:space="preserve"> </w:t>
      </w:r>
      <w:r>
        <w:t>16,</w:t>
      </w:r>
      <w:r>
        <w:rPr>
          <w:spacing w:val="-2"/>
        </w:rPr>
        <w:t xml:space="preserve"> </w:t>
      </w:r>
      <w:r>
        <w:t>for</w:t>
      </w:r>
      <w:r>
        <w:rPr>
          <w:spacing w:val="-3"/>
        </w:rPr>
        <w:t xml:space="preserve"> </w:t>
      </w:r>
      <w:r>
        <w:t>subjects</w:t>
      </w:r>
      <w:r>
        <w:rPr>
          <w:spacing w:val="-3"/>
        </w:rPr>
        <w:t xml:space="preserve"> </w:t>
      </w:r>
      <w:r>
        <w:t>re-</w:t>
      </w:r>
      <w:proofErr w:type="spellStart"/>
      <w:r>
        <w:t>randomised</w:t>
      </w:r>
      <w:proofErr w:type="spellEnd"/>
      <w:r>
        <w:rPr>
          <w:spacing w:val="-3"/>
        </w:rPr>
        <w:t xml:space="preserve"> </w:t>
      </w:r>
      <w:r>
        <w:t>to</w:t>
      </w:r>
      <w:r>
        <w:rPr>
          <w:spacing w:val="-4"/>
        </w:rPr>
        <w:t xml:space="preserve"> </w:t>
      </w:r>
      <w:r>
        <w:t>EBGLYSS</w:t>
      </w:r>
      <w:r>
        <w:rPr>
          <w:spacing w:val="-3"/>
        </w:rPr>
        <w:t xml:space="preserve"> </w:t>
      </w:r>
      <w:r>
        <w:t xml:space="preserve">treatment arms compared to placebo (lebrikizumab withdrawal) arm, for individual study and pooled </w:t>
      </w:r>
      <w:r>
        <w:rPr>
          <w:spacing w:val="-2"/>
        </w:rPr>
        <w:t>populations.</w:t>
      </w:r>
    </w:p>
    <w:p w14:paraId="09B59B54" w14:textId="77777777" w:rsidR="00C014D1" w:rsidRDefault="00C014D1">
      <w:pPr>
        <w:spacing w:line="276" w:lineRule="auto"/>
        <w:sectPr w:rsidR="00C014D1">
          <w:pgSz w:w="11910" w:h="16840"/>
          <w:pgMar w:top="1340" w:right="1180" w:bottom="1200" w:left="1320" w:header="0" w:footer="1000" w:gutter="0"/>
          <w:cols w:space="720"/>
        </w:sectPr>
      </w:pPr>
    </w:p>
    <w:p w14:paraId="17148DAE" w14:textId="77777777" w:rsidR="00C014D1" w:rsidRDefault="00342321">
      <w:pPr>
        <w:pStyle w:val="Heading3"/>
        <w:spacing w:line="276" w:lineRule="auto"/>
        <w:ind w:left="120" w:right="332"/>
      </w:pPr>
      <w:r>
        <w:lastRenderedPageBreak/>
        <w:t>Figure</w:t>
      </w:r>
      <w:r>
        <w:rPr>
          <w:spacing w:val="-5"/>
        </w:rPr>
        <w:t xml:space="preserve"> </w:t>
      </w:r>
      <w:r>
        <w:t>5:</w:t>
      </w:r>
      <w:r>
        <w:rPr>
          <w:spacing w:val="-4"/>
        </w:rPr>
        <w:t xml:space="preserve"> </w:t>
      </w:r>
      <w:r>
        <w:t>Proportion</w:t>
      </w:r>
      <w:r>
        <w:rPr>
          <w:spacing w:val="-2"/>
        </w:rPr>
        <w:t xml:space="preserve"> </w:t>
      </w:r>
      <w:r>
        <w:t>of</w:t>
      </w:r>
      <w:r>
        <w:rPr>
          <w:spacing w:val="-5"/>
        </w:rPr>
        <w:t xml:space="preserve"> </w:t>
      </w:r>
      <w:r>
        <w:t>participants</w:t>
      </w:r>
      <w:r>
        <w:rPr>
          <w:spacing w:val="-3"/>
        </w:rPr>
        <w:t xml:space="preserve"> </w:t>
      </w:r>
      <w:r>
        <w:t>maintaining</w:t>
      </w:r>
      <w:r>
        <w:rPr>
          <w:spacing w:val="-2"/>
        </w:rPr>
        <w:t xml:space="preserve"> </w:t>
      </w:r>
      <w:r>
        <w:t>a</w:t>
      </w:r>
      <w:r>
        <w:rPr>
          <w:spacing w:val="-3"/>
        </w:rPr>
        <w:t xml:space="preserve"> </w:t>
      </w:r>
      <w:r>
        <w:t>4-point</w:t>
      </w:r>
      <w:r>
        <w:rPr>
          <w:spacing w:val="-2"/>
        </w:rPr>
        <w:t xml:space="preserve"> </w:t>
      </w:r>
      <w:r>
        <w:t>or</w:t>
      </w:r>
      <w:r>
        <w:rPr>
          <w:spacing w:val="-3"/>
        </w:rPr>
        <w:t xml:space="preserve"> </w:t>
      </w:r>
      <w:r>
        <w:t>greater</w:t>
      </w:r>
      <w:r>
        <w:rPr>
          <w:spacing w:val="-4"/>
        </w:rPr>
        <w:t xml:space="preserve"> </w:t>
      </w:r>
      <w:r>
        <w:t>improvement</w:t>
      </w:r>
      <w:r>
        <w:rPr>
          <w:spacing w:val="-2"/>
        </w:rPr>
        <w:t xml:space="preserve"> </w:t>
      </w:r>
      <w:r>
        <w:t xml:space="preserve">in Pruritus NRS; Week 16 through Week 52 of </w:t>
      </w:r>
      <w:proofErr w:type="spellStart"/>
      <w:r>
        <w:t>ADvocate</w:t>
      </w:r>
      <w:proofErr w:type="spellEnd"/>
      <w:r>
        <w:t xml:space="preserve"> 1 and </w:t>
      </w:r>
      <w:proofErr w:type="spellStart"/>
      <w:r>
        <w:t>ADvocate</w:t>
      </w:r>
      <w:proofErr w:type="spellEnd"/>
      <w:r>
        <w:t xml:space="preserve"> 2 pooled population (MCMC-MI).</w:t>
      </w:r>
    </w:p>
    <w:p w14:paraId="0A8C0D7A" w14:textId="77777777" w:rsidR="00C014D1" w:rsidRDefault="00342321">
      <w:pPr>
        <w:pStyle w:val="BodyText"/>
        <w:spacing w:before="117"/>
        <w:ind w:left="0"/>
        <w:rPr>
          <w:b/>
          <w:sz w:val="20"/>
        </w:rPr>
      </w:pPr>
      <w:r>
        <w:rPr>
          <w:noProof/>
        </w:rPr>
        <w:drawing>
          <wp:anchor distT="0" distB="0" distL="0" distR="0" simplePos="0" relativeHeight="487591936" behindDoc="1" locked="0" layoutInCell="1" allowOverlap="1" wp14:anchorId="21F328D1" wp14:editId="0871A2D6">
            <wp:simplePos x="0" y="0"/>
            <wp:positionH relativeFrom="page">
              <wp:posOffset>970767</wp:posOffset>
            </wp:positionH>
            <wp:positionV relativeFrom="paragraph">
              <wp:posOffset>238831</wp:posOffset>
            </wp:positionV>
            <wp:extent cx="3383612" cy="3326891"/>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3383612" cy="3326891"/>
                    </a:xfrm>
                    <a:prstGeom prst="rect">
                      <a:avLst/>
                    </a:prstGeom>
                  </pic:spPr>
                </pic:pic>
              </a:graphicData>
            </a:graphic>
          </wp:anchor>
        </w:drawing>
      </w:r>
    </w:p>
    <w:p w14:paraId="39EDBCD0" w14:textId="77777777" w:rsidR="00C014D1" w:rsidRDefault="00C014D1">
      <w:pPr>
        <w:pStyle w:val="BodyText"/>
        <w:spacing w:before="23"/>
        <w:ind w:left="0"/>
        <w:rPr>
          <w:b/>
        </w:rPr>
      </w:pPr>
    </w:p>
    <w:p w14:paraId="707159F1" w14:textId="77777777" w:rsidR="00C014D1" w:rsidRDefault="00342321">
      <w:pPr>
        <w:ind w:left="120" w:right="515"/>
        <w:jc w:val="both"/>
        <w:rPr>
          <w:sz w:val="20"/>
        </w:rPr>
      </w:pPr>
      <w:r>
        <w:rPr>
          <w:sz w:val="20"/>
        </w:rPr>
        <w:t>Abbreviations:</w:t>
      </w:r>
      <w:r>
        <w:rPr>
          <w:spacing w:val="-4"/>
          <w:sz w:val="20"/>
        </w:rPr>
        <w:t xml:space="preserve"> </w:t>
      </w:r>
      <w:r>
        <w:rPr>
          <w:sz w:val="20"/>
        </w:rPr>
        <w:t>MCMC-MI</w:t>
      </w:r>
      <w:r>
        <w:rPr>
          <w:spacing w:val="-5"/>
          <w:sz w:val="20"/>
        </w:rPr>
        <w:t xml:space="preserve"> </w:t>
      </w:r>
      <w:r>
        <w:rPr>
          <w:sz w:val="20"/>
        </w:rPr>
        <w:t>=</w:t>
      </w:r>
      <w:r>
        <w:rPr>
          <w:spacing w:val="-1"/>
          <w:sz w:val="20"/>
        </w:rPr>
        <w:t xml:space="preserve"> </w:t>
      </w:r>
      <w:r>
        <w:rPr>
          <w:sz w:val="20"/>
        </w:rPr>
        <w:t>Markov</w:t>
      </w:r>
      <w:r>
        <w:rPr>
          <w:spacing w:val="-5"/>
          <w:sz w:val="20"/>
        </w:rPr>
        <w:t xml:space="preserve"> </w:t>
      </w:r>
      <w:r>
        <w:rPr>
          <w:sz w:val="20"/>
        </w:rPr>
        <w:t>Chain</w:t>
      </w:r>
      <w:r>
        <w:rPr>
          <w:spacing w:val="-5"/>
          <w:sz w:val="20"/>
        </w:rPr>
        <w:t xml:space="preserve"> </w:t>
      </w:r>
      <w:r>
        <w:rPr>
          <w:sz w:val="20"/>
        </w:rPr>
        <w:t>Monte</w:t>
      </w:r>
      <w:r>
        <w:rPr>
          <w:spacing w:val="-4"/>
          <w:sz w:val="20"/>
        </w:rPr>
        <w:t xml:space="preserve"> </w:t>
      </w:r>
      <w:r>
        <w:rPr>
          <w:sz w:val="20"/>
        </w:rPr>
        <w:t>Carlo</w:t>
      </w:r>
      <w:r>
        <w:rPr>
          <w:spacing w:val="-3"/>
          <w:sz w:val="20"/>
        </w:rPr>
        <w:t xml:space="preserve"> </w:t>
      </w:r>
      <w:r>
        <w:rPr>
          <w:sz w:val="20"/>
        </w:rPr>
        <w:t>multiple</w:t>
      </w:r>
      <w:r>
        <w:rPr>
          <w:spacing w:val="-4"/>
          <w:sz w:val="20"/>
        </w:rPr>
        <w:t xml:space="preserve"> </w:t>
      </w:r>
      <w:r>
        <w:rPr>
          <w:sz w:val="20"/>
        </w:rPr>
        <w:t>imputation; LEB</w:t>
      </w:r>
      <w:r>
        <w:rPr>
          <w:spacing w:val="-5"/>
          <w:sz w:val="20"/>
        </w:rPr>
        <w:t xml:space="preserve"> </w:t>
      </w:r>
      <w:r>
        <w:rPr>
          <w:sz w:val="20"/>
        </w:rPr>
        <w:t>=</w:t>
      </w:r>
      <w:r>
        <w:rPr>
          <w:spacing w:val="-5"/>
          <w:sz w:val="20"/>
        </w:rPr>
        <w:t xml:space="preserve"> </w:t>
      </w:r>
      <w:r>
        <w:rPr>
          <w:sz w:val="20"/>
        </w:rPr>
        <w:t>lebrikizumab;</w:t>
      </w:r>
      <w:r>
        <w:rPr>
          <w:spacing w:val="-3"/>
          <w:sz w:val="20"/>
        </w:rPr>
        <w:t xml:space="preserve"> </w:t>
      </w:r>
      <w:r>
        <w:rPr>
          <w:sz w:val="20"/>
        </w:rPr>
        <w:t>PBO</w:t>
      </w:r>
      <w:r>
        <w:rPr>
          <w:spacing w:val="-3"/>
          <w:sz w:val="20"/>
        </w:rPr>
        <w:t xml:space="preserve"> </w:t>
      </w:r>
      <w:r>
        <w:rPr>
          <w:sz w:val="20"/>
        </w:rPr>
        <w:t>= placebo; Q2W = every 2 weeks; Q4W = every 4 weeks. vs. PBO: *p&lt;.05, **p&lt;.01, ***p&lt;.001 (all p-values were nominal).</w:t>
      </w:r>
    </w:p>
    <w:p w14:paraId="47945F59" w14:textId="77777777" w:rsidR="00C014D1" w:rsidRDefault="00C014D1">
      <w:pPr>
        <w:pStyle w:val="BodyText"/>
        <w:spacing w:before="3"/>
        <w:ind w:left="0"/>
        <w:rPr>
          <w:sz w:val="20"/>
        </w:rPr>
      </w:pPr>
    </w:p>
    <w:p w14:paraId="221AA948" w14:textId="77777777" w:rsidR="00C014D1" w:rsidRDefault="00342321">
      <w:pPr>
        <w:pStyle w:val="BodyText"/>
        <w:spacing w:before="1" w:line="276" w:lineRule="auto"/>
        <w:ind w:right="332"/>
      </w:pPr>
      <w:r>
        <w:t>At</w:t>
      </w:r>
      <w:r>
        <w:rPr>
          <w:spacing w:val="-3"/>
        </w:rPr>
        <w:t xml:space="preserve"> </w:t>
      </w:r>
      <w:r>
        <w:t>Week</w:t>
      </w:r>
      <w:r>
        <w:rPr>
          <w:spacing w:val="-3"/>
        </w:rPr>
        <w:t xml:space="preserve"> </w:t>
      </w:r>
      <w:r>
        <w:t>52,</w:t>
      </w:r>
      <w:r>
        <w:rPr>
          <w:spacing w:val="-2"/>
        </w:rPr>
        <w:t xml:space="preserve"> </w:t>
      </w:r>
      <w:r>
        <w:t>pruritus</w:t>
      </w:r>
      <w:r>
        <w:rPr>
          <w:spacing w:val="-1"/>
        </w:rPr>
        <w:t xml:space="preserve"> </w:t>
      </w:r>
      <w:r>
        <w:t>NRS</w:t>
      </w:r>
      <w:r>
        <w:rPr>
          <w:spacing w:val="-5"/>
        </w:rPr>
        <w:t xml:space="preserve"> </w:t>
      </w:r>
      <w:r>
        <w:t>4-point</w:t>
      </w:r>
      <w:r>
        <w:rPr>
          <w:spacing w:val="-3"/>
        </w:rPr>
        <w:t xml:space="preserve"> </w:t>
      </w:r>
      <w:r>
        <w:t>improvement</w:t>
      </w:r>
      <w:r>
        <w:rPr>
          <w:spacing w:val="-3"/>
        </w:rPr>
        <w:t xml:space="preserve"> </w:t>
      </w:r>
      <w:r>
        <w:t>was</w:t>
      </w:r>
      <w:r>
        <w:rPr>
          <w:spacing w:val="-4"/>
        </w:rPr>
        <w:t xml:space="preserve"> </w:t>
      </w:r>
      <w:r>
        <w:t>numerically</w:t>
      </w:r>
      <w:r>
        <w:rPr>
          <w:spacing w:val="-2"/>
        </w:rPr>
        <w:t xml:space="preserve"> </w:t>
      </w:r>
      <w:r>
        <w:t>higher</w:t>
      </w:r>
      <w:r>
        <w:rPr>
          <w:spacing w:val="-2"/>
        </w:rPr>
        <w:t xml:space="preserve"> </w:t>
      </w:r>
      <w:r>
        <w:t>for</w:t>
      </w:r>
      <w:r>
        <w:rPr>
          <w:spacing w:val="-2"/>
        </w:rPr>
        <w:t xml:space="preserve"> </w:t>
      </w:r>
      <w:r>
        <w:t>EBGLYSS</w:t>
      </w:r>
      <w:r>
        <w:rPr>
          <w:spacing w:val="-2"/>
        </w:rPr>
        <w:t xml:space="preserve"> </w:t>
      </w:r>
      <w:r>
        <w:t>250</w:t>
      </w:r>
      <w:r>
        <w:rPr>
          <w:spacing w:val="-6"/>
        </w:rPr>
        <w:t xml:space="preserve"> </w:t>
      </w:r>
      <w:r>
        <w:t>mg Q4W (84.7%) compared to placebo (lebrikizumab withdrawal) arm (66.3%) (</w:t>
      </w:r>
      <w:r>
        <w:rPr>
          <w:b/>
        </w:rPr>
        <w:t>Figure 5</w:t>
      </w:r>
      <w:r>
        <w:t>).</w:t>
      </w:r>
    </w:p>
    <w:p w14:paraId="73DD01B9" w14:textId="77777777" w:rsidR="00C014D1" w:rsidRDefault="00342321">
      <w:pPr>
        <w:spacing w:before="201"/>
        <w:ind w:left="120"/>
        <w:jc w:val="both"/>
        <w:rPr>
          <w:i/>
        </w:rPr>
      </w:pPr>
      <w:r>
        <w:rPr>
          <w:i/>
        </w:rPr>
        <w:t>Adolescent</w:t>
      </w:r>
      <w:r>
        <w:rPr>
          <w:i/>
          <w:spacing w:val="-11"/>
        </w:rPr>
        <w:t xml:space="preserve"> </w:t>
      </w:r>
      <w:r>
        <w:rPr>
          <w:i/>
        </w:rPr>
        <w:t>sub-</w:t>
      </w:r>
      <w:r>
        <w:rPr>
          <w:i/>
          <w:spacing w:val="-2"/>
        </w:rPr>
        <w:t>population</w:t>
      </w:r>
    </w:p>
    <w:p w14:paraId="00981CDB" w14:textId="77777777" w:rsidR="00C014D1" w:rsidRDefault="00342321">
      <w:pPr>
        <w:pStyle w:val="BodyText"/>
        <w:spacing w:before="239" w:line="273" w:lineRule="auto"/>
        <w:ind w:right="332"/>
      </w:pPr>
      <w:r>
        <w:t>A</w:t>
      </w:r>
      <w:r>
        <w:rPr>
          <w:spacing w:val="-4"/>
        </w:rPr>
        <w:t xml:space="preserve"> </w:t>
      </w:r>
      <w:r>
        <w:t>subgroup</w:t>
      </w:r>
      <w:r>
        <w:rPr>
          <w:spacing w:val="-3"/>
        </w:rPr>
        <w:t xml:space="preserve"> </w:t>
      </w:r>
      <w:r>
        <w:t>analyses</w:t>
      </w:r>
      <w:r>
        <w:rPr>
          <w:spacing w:val="-2"/>
        </w:rPr>
        <w:t xml:space="preserve"> </w:t>
      </w:r>
      <w:r>
        <w:t>of</w:t>
      </w:r>
      <w:r>
        <w:rPr>
          <w:spacing w:val="-2"/>
        </w:rPr>
        <w:t xml:space="preserve"> </w:t>
      </w:r>
      <w:r>
        <w:t>adolescent</w:t>
      </w:r>
      <w:r>
        <w:rPr>
          <w:spacing w:val="-3"/>
        </w:rPr>
        <w:t xml:space="preserve"> </w:t>
      </w:r>
      <w:r>
        <w:t>efficacy</w:t>
      </w:r>
      <w:r>
        <w:rPr>
          <w:spacing w:val="-3"/>
        </w:rPr>
        <w:t xml:space="preserve"> </w:t>
      </w:r>
      <w:r>
        <w:t>data</w:t>
      </w:r>
      <w:r>
        <w:rPr>
          <w:spacing w:val="-2"/>
        </w:rPr>
        <w:t xml:space="preserve"> </w:t>
      </w:r>
      <w:r>
        <w:t>from</w:t>
      </w:r>
      <w:r>
        <w:rPr>
          <w:spacing w:val="-2"/>
        </w:rPr>
        <w:t xml:space="preserve"> </w:t>
      </w:r>
      <w:r>
        <w:t>the</w:t>
      </w:r>
      <w:r>
        <w:rPr>
          <w:spacing w:val="-2"/>
        </w:rPr>
        <w:t xml:space="preserve"> </w:t>
      </w:r>
      <w:r>
        <w:t>pooled</w:t>
      </w:r>
      <w:r>
        <w:rPr>
          <w:spacing w:val="-2"/>
        </w:rPr>
        <w:t xml:space="preserve"> </w:t>
      </w:r>
      <w:proofErr w:type="spellStart"/>
      <w:r>
        <w:t>ADvocate</w:t>
      </w:r>
      <w:proofErr w:type="spellEnd"/>
      <w:r>
        <w:rPr>
          <w:spacing w:val="-2"/>
        </w:rPr>
        <w:t xml:space="preserve"> </w:t>
      </w:r>
      <w:r>
        <w:t>1</w:t>
      </w:r>
      <w:r>
        <w:rPr>
          <w:spacing w:val="-3"/>
        </w:rPr>
        <w:t xml:space="preserve"> </w:t>
      </w:r>
      <w:r>
        <w:t>and</w:t>
      </w:r>
      <w:r>
        <w:rPr>
          <w:spacing w:val="-4"/>
        </w:rPr>
        <w:t xml:space="preserve"> </w:t>
      </w:r>
      <w:proofErr w:type="spellStart"/>
      <w:r>
        <w:t>ADvocate</w:t>
      </w:r>
      <w:proofErr w:type="spellEnd"/>
      <w:r>
        <w:rPr>
          <w:spacing w:val="-5"/>
        </w:rPr>
        <w:t xml:space="preserve"> </w:t>
      </w:r>
      <w:r>
        <w:t xml:space="preserve">2 results for the maintenance period (Week 16 to 52) is provided in </w:t>
      </w:r>
      <w:r>
        <w:rPr>
          <w:b/>
        </w:rPr>
        <w:t xml:space="preserve">Table 5 </w:t>
      </w:r>
      <w:r>
        <w:t>below.</w:t>
      </w:r>
    </w:p>
    <w:p w14:paraId="6697C0C4" w14:textId="77777777" w:rsidR="00C014D1" w:rsidRDefault="00C014D1">
      <w:pPr>
        <w:spacing w:line="273" w:lineRule="auto"/>
        <w:sectPr w:rsidR="00C014D1">
          <w:pgSz w:w="11910" w:h="16840"/>
          <w:pgMar w:top="1340" w:right="1180" w:bottom="1200" w:left="1320" w:header="0" w:footer="1000" w:gutter="0"/>
          <w:cols w:space="720"/>
        </w:sectPr>
      </w:pPr>
    </w:p>
    <w:p w14:paraId="66CB1CC8" w14:textId="77777777" w:rsidR="00C014D1" w:rsidRDefault="00342321">
      <w:pPr>
        <w:pStyle w:val="Heading3"/>
        <w:spacing w:line="278" w:lineRule="auto"/>
        <w:ind w:left="120" w:right="699"/>
      </w:pPr>
      <w:r>
        <w:lastRenderedPageBreak/>
        <w:t>Table</w:t>
      </w:r>
      <w:r>
        <w:rPr>
          <w:spacing w:val="-3"/>
        </w:rPr>
        <w:t xml:space="preserve"> </w:t>
      </w:r>
      <w:r>
        <w:t>5:</w:t>
      </w:r>
      <w:r>
        <w:rPr>
          <w:spacing w:val="-3"/>
        </w:rPr>
        <w:t xml:space="preserve"> </w:t>
      </w:r>
      <w:r>
        <w:t>Adolescent</w:t>
      </w:r>
      <w:r>
        <w:rPr>
          <w:spacing w:val="-3"/>
        </w:rPr>
        <w:t xml:space="preserve"> </w:t>
      </w:r>
      <w:r>
        <w:t>results</w:t>
      </w:r>
      <w:r>
        <w:rPr>
          <w:spacing w:val="-3"/>
        </w:rPr>
        <w:t xml:space="preserve"> </w:t>
      </w:r>
      <w:r>
        <w:t>for</w:t>
      </w:r>
      <w:r>
        <w:rPr>
          <w:spacing w:val="-3"/>
        </w:rPr>
        <w:t xml:space="preserve"> </w:t>
      </w:r>
      <w:r>
        <w:t>pooled</w:t>
      </w:r>
      <w:r>
        <w:rPr>
          <w:spacing w:val="-3"/>
        </w:rPr>
        <w:t xml:space="preserve"> </w:t>
      </w:r>
      <w:proofErr w:type="spellStart"/>
      <w:r>
        <w:t>ADvocate</w:t>
      </w:r>
      <w:proofErr w:type="spellEnd"/>
      <w:r>
        <w:rPr>
          <w:spacing w:val="-3"/>
        </w:rPr>
        <w:t xml:space="preserve"> </w:t>
      </w:r>
      <w:r>
        <w:t>1</w:t>
      </w:r>
      <w:r>
        <w:rPr>
          <w:spacing w:val="-3"/>
        </w:rPr>
        <w:t xml:space="preserve"> </w:t>
      </w:r>
      <w:r>
        <w:t>and</w:t>
      </w:r>
      <w:r>
        <w:rPr>
          <w:spacing w:val="-3"/>
        </w:rPr>
        <w:t xml:space="preserve"> </w:t>
      </w:r>
      <w:proofErr w:type="spellStart"/>
      <w:r>
        <w:t>ADvocate</w:t>
      </w:r>
      <w:proofErr w:type="spellEnd"/>
      <w:r>
        <w:rPr>
          <w:spacing w:val="-3"/>
        </w:rPr>
        <w:t xml:space="preserve"> </w:t>
      </w:r>
      <w:r>
        <w:t>2</w:t>
      </w:r>
      <w:r>
        <w:rPr>
          <w:spacing w:val="-2"/>
        </w:rPr>
        <w:t xml:space="preserve"> </w:t>
      </w:r>
      <w:r>
        <w:t>studies</w:t>
      </w:r>
      <w:r>
        <w:rPr>
          <w:spacing w:val="-3"/>
        </w:rPr>
        <w:t xml:space="preserve"> </w:t>
      </w:r>
      <w:r>
        <w:t>at</w:t>
      </w:r>
      <w:r>
        <w:rPr>
          <w:spacing w:val="-3"/>
        </w:rPr>
        <w:t xml:space="preserve"> </w:t>
      </w:r>
      <w:r>
        <w:t>Week</w:t>
      </w:r>
      <w:r>
        <w:rPr>
          <w:spacing w:val="-3"/>
        </w:rPr>
        <w:t xml:space="preserve"> </w:t>
      </w:r>
      <w:r>
        <w:t xml:space="preserve">52 </w:t>
      </w:r>
      <w:r>
        <w:rPr>
          <w:spacing w:val="-2"/>
        </w:rPr>
        <w:t>(MCMC-MI)</w:t>
      </w:r>
    </w:p>
    <w:p w14:paraId="191C1A72" w14:textId="77777777" w:rsidR="00C014D1" w:rsidRDefault="00342321">
      <w:pPr>
        <w:spacing w:before="194"/>
        <w:ind w:left="3769"/>
        <w:rPr>
          <w:b/>
        </w:rPr>
      </w:pPr>
      <w:r>
        <w:rPr>
          <w:b/>
        </w:rPr>
        <w:t>Pooled</w:t>
      </w:r>
      <w:r>
        <w:rPr>
          <w:b/>
          <w:spacing w:val="-5"/>
        </w:rPr>
        <w:t xml:space="preserve"> </w:t>
      </w:r>
      <w:proofErr w:type="spellStart"/>
      <w:r>
        <w:rPr>
          <w:b/>
        </w:rPr>
        <w:t>ADvocate</w:t>
      </w:r>
      <w:proofErr w:type="spellEnd"/>
      <w:r>
        <w:rPr>
          <w:b/>
          <w:spacing w:val="-4"/>
        </w:rPr>
        <w:t xml:space="preserve"> </w:t>
      </w:r>
      <w:r>
        <w:rPr>
          <w:b/>
        </w:rPr>
        <w:t>1</w:t>
      </w:r>
      <w:r>
        <w:rPr>
          <w:b/>
          <w:spacing w:val="-1"/>
        </w:rPr>
        <w:t xml:space="preserve"> </w:t>
      </w:r>
      <w:r>
        <w:rPr>
          <w:b/>
        </w:rPr>
        <w:t>and</w:t>
      </w:r>
      <w:r>
        <w:rPr>
          <w:b/>
          <w:spacing w:val="-5"/>
        </w:rPr>
        <w:t xml:space="preserve"> </w:t>
      </w:r>
      <w:proofErr w:type="spellStart"/>
      <w:r>
        <w:rPr>
          <w:b/>
        </w:rPr>
        <w:t>ADvocate</w:t>
      </w:r>
      <w:proofErr w:type="spellEnd"/>
      <w:r>
        <w:rPr>
          <w:b/>
          <w:spacing w:val="-2"/>
        </w:rPr>
        <w:t xml:space="preserve"> </w:t>
      </w:r>
      <w:r>
        <w:rPr>
          <w:b/>
        </w:rPr>
        <w:t xml:space="preserve">2 </w:t>
      </w:r>
      <w:r>
        <w:rPr>
          <w:b/>
          <w:spacing w:val="-2"/>
        </w:rPr>
        <w:t>studies</w:t>
      </w:r>
    </w:p>
    <w:p w14:paraId="662F4F91" w14:textId="77777777" w:rsidR="00C014D1" w:rsidRDefault="00C014D1">
      <w:pPr>
        <w:pStyle w:val="BodyText"/>
        <w:ind w:left="0"/>
        <w:rPr>
          <w:b/>
        </w:rPr>
      </w:pPr>
    </w:p>
    <w:p w14:paraId="400C6ACE" w14:textId="77777777" w:rsidR="00C014D1" w:rsidRDefault="00C014D1">
      <w:pPr>
        <w:pStyle w:val="BodyText"/>
        <w:ind w:left="0"/>
        <w:rPr>
          <w:b/>
        </w:rPr>
      </w:pPr>
    </w:p>
    <w:p w14:paraId="376A47B7" w14:textId="77777777" w:rsidR="00C014D1" w:rsidRDefault="00C014D1">
      <w:pPr>
        <w:pStyle w:val="BodyText"/>
        <w:ind w:left="0"/>
        <w:rPr>
          <w:b/>
        </w:rPr>
      </w:pPr>
    </w:p>
    <w:p w14:paraId="034DFA05" w14:textId="77777777" w:rsidR="00C014D1" w:rsidRDefault="00C014D1">
      <w:pPr>
        <w:pStyle w:val="BodyText"/>
        <w:ind w:left="0"/>
        <w:rPr>
          <w:b/>
        </w:rPr>
      </w:pPr>
    </w:p>
    <w:p w14:paraId="617D50AE" w14:textId="77777777" w:rsidR="00C014D1" w:rsidRDefault="00C014D1">
      <w:pPr>
        <w:pStyle w:val="BodyText"/>
        <w:spacing w:before="20"/>
        <w:ind w:left="0"/>
        <w:rPr>
          <w:b/>
        </w:rPr>
      </w:pPr>
    </w:p>
    <w:p w14:paraId="1F8D0C44" w14:textId="77777777" w:rsidR="00C014D1" w:rsidRDefault="00342321">
      <w:pPr>
        <w:pStyle w:val="BodyText"/>
        <w:ind w:left="0" w:right="7295"/>
        <w:jc w:val="right"/>
      </w:pPr>
      <w:r>
        <w:rPr>
          <w:noProof/>
        </w:rPr>
        <mc:AlternateContent>
          <mc:Choice Requires="wps">
            <w:drawing>
              <wp:anchor distT="0" distB="0" distL="0" distR="0" simplePos="0" relativeHeight="15733248" behindDoc="0" locked="0" layoutInCell="1" allowOverlap="1" wp14:anchorId="0A80951B" wp14:editId="01E4EA7B">
                <wp:simplePos x="0" y="0"/>
                <wp:positionH relativeFrom="page">
                  <wp:posOffset>876604</wp:posOffset>
                </wp:positionH>
                <wp:positionV relativeFrom="paragraph">
                  <wp:posOffset>-828607</wp:posOffset>
                </wp:positionV>
                <wp:extent cx="5902325" cy="30162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325" cy="30162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583"/>
                              <w:gridCol w:w="2337"/>
                              <w:gridCol w:w="2256"/>
                            </w:tblGrid>
                            <w:tr w:rsidR="00C014D1" w14:paraId="1532A408" w14:textId="77777777">
                              <w:trPr>
                                <w:trHeight w:val="774"/>
                              </w:trPr>
                              <w:tc>
                                <w:tcPr>
                                  <w:tcW w:w="4583" w:type="dxa"/>
                                  <w:tcBorders>
                                    <w:top w:val="single" w:sz="4" w:space="0" w:color="000000"/>
                                    <w:bottom w:val="single" w:sz="4" w:space="0" w:color="000000"/>
                                  </w:tcBorders>
                                </w:tcPr>
                                <w:p w14:paraId="5D11C932" w14:textId="77777777" w:rsidR="00C014D1" w:rsidRDefault="00342321">
                                  <w:pPr>
                                    <w:pStyle w:val="TableParagraph"/>
                                    <w:spacing w:line="257" w:lineRule="exact"/>
                                    <w:ind w:left="2952" w:hanging="99"/>
                                    <w:jc w:val="left"/>
                                    <w:rPr>
                                      <w:b/>
                                    </w:rPr>
                                  </w:pPr>
                                  <w:r>
                                    <w:rPr>
                                      <w:b/>
                                      <w:spacing w:val="-2"/>
                                    </w:rPr>
                                    <w:t>lebrikizumab</w:t>
                                  </w:r>
                                </w:p>
                                <w:p w14:paraId="0E6062B3" w14:textId="77777777" w:rsidR="00C014D1" w:rsidRDefault="00342321">
                                  <w:pPr>
                                    <w:pStyle w:val="TableParagraph"/>
                                    <w:spacing w:line="256" w:lineRule="exact"/>
                                    <w:ind w:left="3048" w:hanging="96"/>
                                    <w:jc w:val="left"/>
                                    <w:rPr>
                                      <w:b/>
                                    </w:rPr>
                                  </w:pPr>
                                  <w:r>
                                    <w:rPr>
                                      <w:b/>
                                      <w:spacing w:val="-2"/>
                                    </w:rPr>
                                    <w:t>withdrawal (Placebo)</w:t>
                                  </w:r>
                                </w:p>
                              </w:tc>
                              <w:tc>
                                <w:tcPr>
                                  <w:tcW w:w="2337" w:type="dxa"/>
                                  <w:tcBorders>
                                    <w:top w:val="single" w:sz="4" w:space="0" w:color="000000"/>
                                    <w:bottom w:val="single" w:sz="4" w:space="0" w:color="000000"/>
                                  </w:tcBorders>
                                </w:tcPr>
                                <w:p w14:paraId="22B73735" w14:textId="77777777" w:rsidR="00C014D1" w:rsidRDefault="00342321">
                                  <w:pPr>
                                    <w:pStyle w:val="TableParagraph"/>
                                    <w:spacing w:before="129"/>
                                    <w:ind w:left="959" w:hanging="598"/>
                                    <w:jc w:val="left"/>
                                    <w:rPr>
                                      <w:b/>
                                    </w:rPr>
                                  </w:pPr>
                                  <w:r>
                                    <w:rPr>
                                      <w:b/>
                                    </w:rPr>
                                    <w:t>EBGLYSS</w:t>
                                  </w:r>
                                  <w:r>
                                    <w:rPr>
                                      <w:b/>
                                      <w:spacing w:val="-13"/>
                                    </w:rPr>
                                    <w:t xml:space="preserve"> </w:t>
                                  </w:r>
                                  <w:r>
                                    <w:rPr>
                                      <w:b/>
                                    </w:rPr>
                                    <w:t>250</w:t>
                                  </w:r>
                                  <w:r>
                                    <w:rPr>
                                      <w:b/>
                                      <w:spacing w:val="-12"/>
                                    </w:rPr>
                                    <w:t xml:space="preserve"> </w:t>
                                  </w:r>
                                  <w:r>
                                    <w:rPr>
                                      <w:b/>
                                    </w:rPr>
                                    <w:t xml:space="preserve">mg </w:t>
                                  </w:r>
                                  <w:r>
                                    <w:rPr>
                                      <w:b/>
                                      <w:spacing w:val="-4"/>
                                    </w:rPr>
                                    <w:t>QW4</w:t>
                                  </w:r>
                                </w:p>
                              </w:tc>
                              <w:tc>
                                <w:tcPr>
                                  <w:tcW w:w="2256" w:type="dxa"/>
                                  <w:tcBorders>
                                    <w:top w:val="single" w:sz="4" w:space="0" w:color="000000"/>
                                    <w:bottom w:val="single" w:sz="4" w:space="0" w:color="000000"/>
                                  </w:tcBorders>
                                </w:tcPr>
                                <w:p w14:paraId="69CDBF59" w14:textId="77777777" w:rsidR="00C014D1" w:rsidRDefault="00342321">
                                  <w:pPr>
                                    <w:pStyle w:val="TableParagraph"/>
                                    <w:spacing w:before="129"/>
                                    <w:ind w:left="876" w:hanging="598"/>
                                    <w:jc w:val="left"/>
                                    <w:rPr>
                                      <w:b/>
                                    </w:rPr>
                                  </w:pPr>
                                  <w:r>
                                    <w:rPr>
                                      <w:b/>
                                    </w:rPr>
                                    <w:t>EBGLYSS</w:t>
                                  </w:r>
                                  <w:r>
                                    <w:rPr>
                                      <w:b/>
                                      <w:spacing w:val="-13"/>
                                    </w:rPr>
                                    <w:t xml:space="preserve"> </w:t>
                                  </w:r>
                                  <w:r>
                                    <w:rPr>
                                      <w:b/>
                                    </w:rPr>
                                    <w:t>250</w:t>
                                  </w:r>
                                  <w:r>
                                    <w:rPr>
                                      <w:b/>
                                      <w:spacing w:val="-12"/>
                                    </w:rPr>
                                    <w:t xml:space="preserve"> </w:t>
                                  </w:r>
                                  <w:r>
                                    <w:rPr>
                                      <w:b/>
                                    </w:rPr>
                                    <w:t xml:space="preserve">mg </w:t>
                                  </w:r>
                                  <w:r>
                                    <w:rPr>
                                      <w:b/>
                                      <w:spacing w:val="-4"/>
                                    </w:rPr>
                                    <w:t>Q2W</w:t>
                                  </w:r>
                                </w:p>
                              </w:tc>
                            </w:tr>
                            <w:tr w:rsidR="00C014D1" w14:paraId="56FE2B59" w14:textId="77777777">
                              <w:trPr>
                                <w:trHeight w:val="1031"/>
                              </w:trPr>
                              <w:tc>
                                <w:tcPr>
                                  <w:tcW w:w="4583" w:type="dxa"/>
                                  <w:tcBorders>
                                    <w:top w:val="single" w:sz="4" w:space="0" w:color="000000"/>
                                    <w:bottom w:val="single" w:sz="4" w:space="0" w:color="000000"/>
                                  </w:tcBorders>
                                </w:tcPr>
                                <w:p w14:paraId="52CB938F" w14:textId="77777777" w:rsidR="00C014D1" w:rsidRDefault="00342321">
                                  <w:pPr>
                                    <w:pStyle w:val="TableParagraph"/>
                                    <w:spacing w:line="257" w:lineRule="exact"/>
                                    <w:ind w:left="108"/>
                                    <w:jc w:val="left"/>
                                  </w:pPr>
                                  <w:r>
                                    <w:rPr>
                                      <w:spacing w:val="-2"/>
                                    </w:rPr>
                                    <w:t>Adolescents</w:t>
                                  </w:r>
                                </w:p>
                                <w:p w14:paraId="66E8A7D1" w14:textId="77777777" w:rsidR="00C014D1" w:rsidRDefault="00342321">
                                  <w:pPr>
                                    <w:pStyle w:val="TableParagraph"/>
                                    <w:tabs>
                                      <w:tab w:val="right" w:pos="3597"/>
                                    </w:tabs>
                                    <w:ind w:left="108"/>
                                    <w:jc w:val="left"/>
                                  </w:pPr>
                                  <w:r>
                                    <w:rPr>
                                      <w:spacing w:val="-2"/>
                                    </w:rPr>
                                    <w:t>(lebrikizumab</w:t>
                                  </w:r>
                                  <w:r>
                                    <w:tab/>
                                  </w:r>
                                  <w:r>
                                    <w:rPr>
                                      <w:spacing w:val="-10"/>
                                      <w:position w:val="-12"/>
                                    </w:rPr>
                                    <w:t>8</w:t>
                                  </w:r>
                                </w:p>
                                <w:p w14:paraId="067AF916" w14:textId="77777777" w:rsidR="00C014D1" w:rsidRDefault="00342321">
                                  <w:pPr>
                                    <w:pStyle w:val="TableParagraph"/>
                                    <w:spacing w:before="127" w:line="239" w:lineRule="exact"/>
                                    <w:ind w:left="108"/>
                                    <w:jc w:val="left"/>
                                  </w:pPr>
                                  <w:r>
                                    <w:rPr>
                                      <w:spacing w:val="-5"/>
                                    </w:rPr>
                                    <w:t>(N)</w:t>
                                  </w:r>
                                </w:p>
                              </w:tc>
                              <w:tc>
                                <w:tcPr>
                                  <w:tcW w:w="2337" w:type="dxa"/>
                                  <w:tcBorders>
                                    <w:top w:val="single" w:sz="4" w:space="0" w:color="000000"/>
                                    <w:bottom w:val="single" w:sz="4" w:space="0" w:color="000000"/>
                                  </w:tcBorders>
                                </w:tcPr>
                                <w:p w14:paraId="36B273A5" w14:textId="77777777" w:rsidR="00C014D1" w:rsidRDefault="00C014D1">
                                  <w:pPr>
                                    <w:pStyle w:val="TableParagraph"/>
                                    <w:spacing w:before="128"/>
                                    <w:ind w:left="0"/>
                                    <w:jc w:val="left"/>
                                  </w:pPr>
                                </w:p>
                                <w:p w14:paraId="770B52AF" w14:textId="77777777" w:rsidR="00C014D1" w:rsidRDefault="00342321">
                                  <w:pPr>
                                    <w:pStyle w:val="TableParagraph"/>
                                    <w:ind w:left="81" w:right="5"/>
                                  </w:pPr>
                                  <w:r>
                                    <w:rPr>
                                      <w:spacing w:val="-5"/>
                                    </w:rPr>
                                    <w:t>17</w:t>
                                  </w:r>
                                </w:p>
                              </w:tc>
                              <w:tc>
                                <w:tcPr>
                                  <w:tcW w:w="2256" w:type="dxa"/>
                                  <w:tcBorders>
                                    <w:top w:val="single" w:sz="4" w:space="0" w:color="000000"/>
                                    <w:bottom w:val="single" w:sz="4" w:space="0" w:color="000000"/>
                                  </w:tcBorders>
                                </w:tcPr>
                                <w:p w14:paraId="08700A4D" w14:textId="77777777" w:rsidR="00C014D1" w:rsidRDefault="00C014D1">
                                  <w:pPr>
                                    <w:pStyle w:val="TableParagraph"/>
                                    <w:spacing w:before="128"/>
                                    <w:ind w:left="0"/>
                                    <w:jc w:val="left"/>
                                  </w:pPr>
                                </w:p>
                                <w:p w14:paraId="4D47CFDD" w14:textId="77777777" w:rsidR="00C014D1" w:rsidRDefault="00342321">
                                  <w:pPr>
                                    <w:pStyle w:val="TableParagraph"/>
                                    <w:ind w:left="0" w:right="6"/>
                                  </w:pPr>
                                  <w:r>
                                    <w:rPr>
                                      <w:spacing w:val="-5"/>
                                    </w:rPr>
                                    <w:t>13</w:t>
                                  </w:r>
                                </w:p>
                              </w:tc>
                            </w:tr>
                            <w:tr w:rsidR="00C014D1" w14:paraId="068D7EEA" w14:textId="77777777">
                              <w:trPr>
                                <w:trHeight w:val="772"/>
                              </w:trPr>
                              <w:tc>
                                <w:tcPr>
                                  <w:tcW w:w="4583" w:type="dxa"/>
                                  <w:tcBorders>
                                    <w:top w:val="single" w:sz="4" w:space="0" w:color="000000"/>
                                    <w:bottom w:val="single" w:sz="4" w:space="0" w:color="000000"/>
                                  </w:tcBorders>
                                </w:tcPr>
                                <w:p w14:paraId="6FD1DBE8" w14:textId="77777777" w:rsidR="00C014D1" w:rsidRDefault="00342321">
                                  <w:pPr>
                                    <w:pStyle w:val="TableParagraph"/>
                                    <w:spacing w:line="257" w:lineRule="exact"/>
                                    <w:ind w:left="108"/>
                                    <w:jc w:val="left"/>
                                  </w:pPr>
                                  <w:r>
                                    <w:rPr>
                                      <w:spacing w:val="-2"/>
                                    </w:rPr>
                                    <w:t>EBGLYSS-responders</w:t>
                                  </w:r>
                                </w:p>
                                <w:p w14:paraId="60EE46AB" w14:textId="77777777" w:rsidR="00C014D1" w:rsidRDefault="00342321">
                                  <w:pPr>
                                    <w:pStyle w:val="TableParagraph"/>
                                    <w:tabs>
                                      <w:tab w:val="right" w:pos="3597"/>
                                    </w:tabs>
                                    <w:spacing w:line="257" w:lineRule="exact"/>
                                    <w:ind w:left="108"/>
                                    <w:jc w:val="left"/>
                                  </w:pPr>
                                  <w:r>
                                    <w:t>with</w:t>
                                  </w:r>
                                  <w:r>
                                    <w:rPr>
                                      <w:spacing w:val="-1"/>
                                    </w:rPr>
                                    <w:t xml:space="preserve"> </w:t>
                                  </w:r>
                                  <w:r>
                                    <w:t>IGA</w:t>
                                  </w:r>
                                  <w:r>
                                    <w:rPr>
                                      <w:spacing w:val="-3"/>
                                    </w:rPr>
                                    <w:t xml:space="preserve"> </w:t>
                                  </w:r>
                                  <w:r>
                                    <w:t>0,1</w:t>
                                  </w:r>
                                  <w:r>
                                    <w:rPr>
                                      <w:spacing w:val="-2"/>
                                    </w:rPr>
                                    <w:t xml:space="preserve"> </w:t>
                                  </w:r>
                                  <w:r>
                                    <w:t>at</w:t>
                                  </w:r>
                                  <w:r>
                                    <w:rPr>
                                      <w:spacing w:val="-3"/>
                                    </w:rPr>
                                    <w:t xml:space="preserve"> </w:t>
                                  </w:r>
                                  <w:r>
                                    <w:rPr>
                                      <w:spacing w:val="-5"/>
                                    </w:rPr>
                                    <w:t>W16</w:t>
                                  </w:r>
                                  <w:r>
                                    <w:tab/>
                                  </w:r>
                                  <w:r>
                                    <w:rPr>
                                      <w:spacing w:val="-10"/>
                                    </w:rPr>
                                    <w:t>6</w:t>
                                  </w:r>
                                </w:p>
                                <w:p w14:paraId="301A03D6" w14:textId="77777777" w:rsidR="00C014D1" w:rsidRDefault="00342321">
                                  <w:pPr>
                                    <w:pStyle w:val="TableParagraph"/>
                                    <w:spacing w:before="1" w:line="237" w:lineRule="exact"/>
                                    <w:ind w:left="108"/>
                                    <w:jc w:val="left"/>
                                  </w:pPr>
                                  <w:r>
                                    <w:rPr>
                                      <w:spacing w:val="-5"/>
                                    </w:rPr>
                                    <w:t>(N)</w:t>
                                  </w:r>
                                </w:p>
                              </w:tc>
                              <w:tc>
                                <w:tcPr>
                                  <w:tcW w:w="2337" w:type="dxa"/>
                                  <w:tcBorders>
                                    <w:top w:val="single" w:sz="4" w:space="0" w:color="000000"/>
                                    <w:bottom w:val="single" w:sz="4" w:space="0" w:color="000000"/>
                                  </w:tcBorders>
                                </w:tcPr>
                                <w:p w14:paraId="7111E9ED" w14:textId="77777777" w:rsidR="00C014D1" w:rsidRDefault="00342321">
                                  <w:pPr>
                                    <w:pStyle w:val="TableParagraph"/>
                                    <w:spacing w:before="256"/>
                                    <w:ind w:left="81" w:right="5"/>
                                  </w:pPr>
                                  <w:r>
                                    <w:rPr>
                                      <w:spacing w:val="-5"/>
                                    </w:rPr>
                                    <w:t>15</w:t>
                                  </w:r>
                                </w:p>
                              </w:tc>
                              <w:tc>
                                <w:tcPr>
                                  <w:tcW w:w="2256" w:type="dxa"/>
                                  <w:tcBorders>
                                    <w:top w:val="single" w:sz="4" w:space="0" w:color="000000"/>
                                    <w:bottom w:val="single" w:sz="4" w:space="0" w:color="000000"/>
                                  </w:tcBorders>
                                </w:tcPr>
                                <w:p w14:paraId="57482A59" w14:textId="77777777" w:rsidR="00C014D1" w:rsidRDefault="00342321">
                                  <w:pPr>
                                    <w:pStyle w:val="TableParagraph"/>
                                    <w:spacing w:before="256"/>
                                    <w:ind w:left="3" w:right="6"/>
                                  </w:pPr>
                                  <w:r>
                                    <w:rPr>
                                      <w:spacing w:val="-10"/>
                                    </w:rPr>
                                    <w:t>7</w:t>
                                  </w:r>
                                </w:p>
                              </w:tc>
                            </w:tr>
                            <w:tr w:rsidR="00C014D1" w14:paraId="0ACFCB51" w14:textId="77777777">
                              <w:trPr>
                                <w:trHeight w:val="775"/>
                              </w:trPr>
                              <w:tc>
                                <w:tcPr>
                                  <w:tcW w:w="4583" w:type="dxa"/>
                                  <w:tcBorders>
                                    <w:top w:val="single" w:sz="4" w:space="0" w:color="000000"/>
                                    <w:bottom w:val="single" w:sz="4" w:space="0" w:color="000000"/>
                                  </w:tcBorders>
                                </w:tcPr>
                                <w:p w14:paraId="7D4A7DAB" w14:textId="77777777" w:rsidR="00C014D1" w:rsidRDefault="00342321">
                                  <w:pPr>
                                    <w:pStyle w:val="TableParagraph"/>
                                    <w:ind w:left="827"/>
                                    <w:jc w:val="left"/>
                                  </w:pPr>
                                  <w:r>
                                    <w:t>Maintained</w:t>
                                  </w:r>
                                  <w:r>
                                    <w:rPr>
                                      <w:spacing w:val="-5"/>
                                    </w:rPr>
                                    <w:t xml:space="preserve"> IGA</w:t>
                                  </w:r>
                                </w:p>
                                <w:p w14:paraId="2DC3FED6" w14:textId="77777777" w:rsidR="00C014D1" w:rsidRDefault="00342321">
                                  <w:pPr>
                                    <w:pStyle w:val="TableParagraph"/>
                                    <w:tabs>
                                      <w:tab w:val="left" w:pos="3161"/>
                                    </w:tabs>
                                    <w:spacing w:line="256" w:lineRule="exact"/>
                                    <w:ind w:left="875" w:right="668" w:hanging="48"/>
                                    <w:jc w:val="left"/>
                                  </w:pPr>
                                  <w:r>
                                    <w:t>0,1 at W52,</w:t>
                                  </w:r>
                                  <w:r>
                                    <w:tab/>
                                    <w:t>2</w:t>
                                  </w:r>
                                  <w:r>
                                    <w:rPr>
                                      <w:spacing w:val="-13"/>
                                    </w:rPr>
                                    <w:t xml:space="preserve"> </w:t>
                                  </w:r>
                                  <w:r>
                                    <w:t>(40.7) n (%)</w:t>
                                  </w:r>
                                </w:p>
                              </w:tc>
                              <w:tc>
                                <w:tcPr>
                                  <w:tcW w:w="2337" w:type="dxa"/>
                                  <w:tcBorders>
                                    <w:top w:val="single" w:sz="4" w:space="0" w:color="000000"/>
                                    <w:bottom w:val="single" w:sz="4" w:space="0" w:color="000000"/>
                                  </w:tcBorders>
                                </w:tcPr>
                                <w:p w14:paraId="53141901" w14:textId="77777777" w:rsidR="00C014D1" w:rsidRDefault="00C014D1">
                                  <w:pPr>
                                    <w:pStyle w:val="TableParagraph"/>
                                    <w:spacing w:before="1"/>
                                    <w:ind w:left="0"/>
                                    <w:jc w:val="left"/>
                                  </w:pPr>
                                </w:p>
                                <w:p w14:paraId="45101D38" w14:textId="77777777" w:rsidR="00C014D1" w:rsidRDefault="00342321">
                                  <w:pPr>
                                    <w:pStyle w:val="TableParagraph"/>
                                    <w:ind w:left="81"/>
                                  </w:pPr>
                                  <w:r>
                                    <w:t xml:space="preserve">10 </w:t>
                                  </w:r>
                                  <w:r>
                                    <w:rPr>
                                      <w:spacing w:val="-2"/>
                                    </w:rPr>
                                    <w:t>(63.7)</w:t>
                                  </w:r>
                                </w:p>
                              </w:tc>
                              <w:tc>
                                <w:tcPr>
                                  <w:tcW w:w="2256" w:type="dxa"/>
                                  <w:tcBorders>
                                    <w:top w:val="single" w:sz="4" w:space="0" w:color="000000"/>
                                    <w:bottom w:val="single" w:sz="4" w:space="0" w:color="000000"/>
                                  </w:tcBorders>
                                </w:tcPr>
                                <w:p w14:paraId="163DCFBA" w14:textId="77777777" w:rsidR="00C014D1" w:rsidRDefault="00C014D1">
                                  <w:pPr>
                                    <w:pStyle w:val="TableParagraph"/>
                                    <w:spacing w:before="1"/>
                                    <w:ind w:left="0"/>
                                    <w:jc w:val="left"/>
                                  </w:pPr>
                                </w:p>
                                <w:p w14:paraId="5C56D900" w14:textId="77777777" w:rsidR="00C014D1" w:rsidRDefault="00342321">
                                  <w:pPr>
                                    <w:pStyle w:val="TableParagraph"/>
                                    <w:ind w:left="2" w:right="6"/>
                                  </w:pPr>
                                  <w:r>
                                    <w:t xml:space="preserve">3 </w:t>
                                  </w:r>
                                  <w:r>
                                    <w:rPr>
                                      <w:spacing w:val="-2"/>
                                    </w:rPr>
                                    <w:t>(49.1)</w:t>
                                  </w:r>
                                </w:p>
                              </w:tc>
                            </w:tr>
                            <w:tr w:rsidR="00C014D1" w14:paraId="54AA05EF" w14:textId="77777777">
                              <w:trPr>
                                <w:trHeight w:val="772"/>
                              </w:trPr>
                              <w:tc>
                                <w:tcPr>
                                  <w:tcW w:w="4583" w:type="dxa"/>
                                  <w:tcBorders>
                                    <w:top w:val="single" w:sz="4" w:space="0" w:color="000000"/>
                                    <w:bottom w:val="single" w:sz="4" w:space="0" w:color="000000"/>
                                  </w:tcBorders>
                                </w:tcPr>
                                <w:p w14:paraId="60B78EA2" w14:textId="77777777" w:rsidR="00C014D1" w:rsidRDefault="00342321">
                                  <w:pPr>
                                    <w:pStyle w:val="TableParagraph"/>
                                    <w:spacing w:line="257" w:lineRule="exact"/>
                                    <w:ind w:left="108"/>
                                    <w:jc w:val="left"/>
                                  </w:pPr>
                                  <w:r>
                                    <w:rPr>
                                      <w:spacing w:val="-2"/>
                                    </w:rPr>
                                    <w:t>EBGLYSS-responders</w:t>
                                  </w:r>
                                </w:p>
                                <w:p w14:paraId="7CE7BD22" w14:textId="77777777" w:rsidR="00C014D1" w:rsidRDefault="00342321">
                                  <w:pPr>
                                    <w:pStyle w:val="TableParagraph"/>
                                    <w:tabs>
                                      <w:tab w:val="right" w:pos="3597"/>
                                    </w:tabs>
                                    <w:spacing w:line="257" w:lineRule="exact"/>
                                    <w:ind w:left="108"/>
                                    <w:jc w:val="left"/>
                                  </w:pPr>
                                  <w:r>
                                    <w:t>with</w:t>
                                  </w:r>
                                  <w:r>
                                    <w:rPr>
                                      <w:spacing w:val="-2"/>
                                    </w:rPr>
                                    <w:t xml:space="preserve"> </w:t>
                                  </w:r>
                                  <w:r>
                                    <w:t>EASI</w:t>
                                  </w:r>
                                  <w:r>
                                    <w:rPr>
                                      <w:spacing w:val="-2"/>
                                    </w:rPr>
                                    <w:t xml:space="preserve"> </w:t>
                                  </w:r>
                                  <w:r>
                                    <w:t>75</w:t>
                                  </w:r>
                                  <w:r>
                                    <w:rPr>
                                      <w:spacing w:val="-1"/>
                                    </w:rPr>
                                    <w:t xml:space="preserve"> </w:t>
                                  </w:r>
                                  <w:r>
                                    <w:t>at</w:t>
                                  </w:r>
                                  <w:r>
                                    <w:rPr>
                                      <w:spacing w:val="-3"/>
                                    </w:rPr>
                                    <w:t xml:space="preserve"> </w:t>
                                  </w:r>
                                  <w:r>
                                    <w:rPr>
                                      <w:spacing w:val="-5"/>
                                    </w:rPr>
                                    <w:t>W16</w:t>
                                  </w:r>
                                  <w:r>
                                    <w:tab/>
                                  </w:r>
                                  <w:r>
                                    <w:rPr>
                                      <w:spacing w:val="-10"/>
                                    </w:rPr>
                                    <w:t>8</w:t>
                                  </w:r>
                                </w:p>
                                <w:p w14:paraId="614FAAD9" w14:textId="77777777" w:rsidR="00C014D1" w:rsidRDefault="00342321">
                                  <w:pPr>
                                    <w:pStyle w:val="TableParagraph"/>
                                    <w:spacing w:before="1" w:line="237" w:lineRule="exact"/>
                                    <w:ind w:left="108"/>
                                    <w:jc w:val="left"/>
                                  </w:pPr>
                                  <w:r>
                                    <w:rPr>
                                      <w:spacing w:val="-5"/>
                                    </w:rPr>
                                    <w:t>(N)</w:t>
                                  </w:r>
                                </w:p>
                              </w:tc>
                              <w:tc>
                                <w:tcPr>
                                  <w:tcW w:w="2337" w:type="dxa"/>
                                  <w:tcBorders>
                                    <w:top w:val="single" w:sz="4" w:space="0" w:color="000000"/>
                                    <w:bottom w:val="single" w:sz="4" w:space="0" w:color="000000"/>
                                  </w:tcBorders>
                                </w:tcPr>
                                <w:p w14:paraId="485A3D71" w14:textId="77777777" w:rsidR="00C014D1" w:rsidRDefault="00342321">
                                  <w:pPr>
                                    <w:pStyle w:val="TableParagraph"/>
                                    <w:spacing w:before="256"/>
                                    <w:ind w:left="81" w:right="5"/>
                                  </w:pPr>
                                  <w:r>
                                    <w:rPr>
                                      <w:spacing w:val="-5"/>
                                    </w:rPr>
                                    <w:t>16</w:t>
                                  </w:r>
                                </w:p>
                              </w:tc>
                              <w:tc>
                                <w:tcPr>
                                  <w:tcW w:w="2256" w:type="dxa"/>
                                  <w:tcBorders>
                                    <w:top w:val="single" w:sz="4" w:space="0" w:color="000000"/>
                                    <w:bottom w:val="single" w:sz="4" w:space="0" w:color="000000"/>
                                  </w:tcBorders>
                                </w:tcPr>
                                <w:p w14:paraId="48F4067F" w14:textId="77777777" w:rsidR="00C014D1" w:rsidRDefault="00342321">
                                  <w:pPr>
                                    <w:pStyle w:val="TableParagraph"/>
                                    <w:spacing w:before="256"/>
                                    <w:ind w:left="0" w:right="6"/>
                                  </w:pPr>
                                  <w:r>
                                    <w:rPr>
                                      <w:spacing w:val="-5"/>
                                    </w:rPr>
                                    <w:t>13</w:t>
                                  </w:r>
                                </w:p>
                              </w:tc>
                            </w:tr>
                            <w:tr w:rsidR="00C014D1" w14:paraId="0DA837EC" w14:textId="77777777">
                              <w:trPr>
                                <w:trHeight w:val="566"/>
                              </w:trPr>
                              <w:tc>
                                <w:tcPr>
                                  <w:tcW w:w="4583" w:type="dxa"/>
                                  <w:tcBorders>
                                    <w:top w:val="single" w:sz="4" w:space="0" w:color="000000"/>
                                  </w:tcBorders>
                                </w:tcPr>
                                <w:p w14:paraId="19B28CD3" w14:textId="77777777" w:rsidR="00C014D1" w:rsidRDefault="00342321">
                                  <w:pPr>
                                    <w:pStyle w:val="TableParagraph"/>
                                    <w:spacing w:line="257" w:lineRule="exact"/>
                                    <w:ind w:left="827"/>
                                    <w:jc w:val="left"/>
                                  </w:pPr>
                                  <w:r>
                                    <w:rPr>
                                      <w:spacing w:val="-2"/>
                                    </w:rPr>
                                    <w:t>Maintained</w:t>
                                  </w:r>
                                </w:p>
                                <w:p w14:paraId="71D13CD0" w14:textId="77777777" w:rsidR="00C014D1" w:rsidRDefault="00342321">
                                  <w:pPr>
                                    <w:pStyle w:val="TableParagraph"/>
                                    <w:tabs>
                                      <w:tab w:val="left" w:pos="3161"/>
                                    </w:tabs>
                                    <w:spacing w:before="1"/>
                                    <w:ind w:left="827"/>
                                    <w:jc w:val="left"/>
                                  </w:pPr>
                                  <w:r>
                                    <w:t>EASI</w:t>
                                  </w:r>
                                  <w:r>
                                    <w:rPr>
                                      <w:spacing w:val="-2"/>
                                    </w:rPr>
                                    <w:t xml:space="preserve"> </w:t>
                                  </w:r>
                                  <w:r>
                                    <w:t>75</w:t>
                                  </w:r>
                                  <w:r>
                                    <w:rPr>
                                      <w:spacing w:val="-2"/>
                                    </w:rPr>
                                    <w:t xml:space="preserve"> </w:t>
                                  </w:r>
                                  <w:r>
                                    <w:rPr>
                                      <w:spacing w:val="-5"/>
                                    </w:rPr>
                                    <w:t>at</w:t>
                                  </w:r>
                                  <w:r>
                                    <w:tab/>
                                    <w:t xml:space="preserve">4 </w:t>
                                  </w:r>
                                  <w:r>
                                    <w:rPr>
                                      <w:spacing w:val="-2"/>
                                    </w:rPr>
                                    <w:t>(53.0)</w:t>
                                  </w:r>
                                </w:p>
                              </w:tc>
                              <w:tc>
                                <w:tcPr>
                                  <w:tcW w:w="2337" w:type="dxa"/>
                                  <w:tcBorders>
                                    <w:top w:val="single" w:sz="4" w:space="0" w:color="000000"/>
                                  </w:tcBorders>
                                </w:tcPr>
                                <w:p w14:paraId="0316E051" w14:textId="77777777" w:rsidR="00C014D1" w:rsidRDefault="00C014D1">
                                  <w:pPr>
                                    <w:pStyle w:val="TableParagraph"/>
                                    <w:ind w:left="0"/>
                                    <w:jc w:val="left"/>
                                  </w:pPr>
                                </w:p>
                                <w:p w14:paraId="1FA83482" w14:textId="77777777" w:rsidR="00C014D1" w:rsidRDefault="00342321">
                                  <w:pPr>
                                    <w:pStyle w:val="TableParagraph"/>
                                    <w:spacing w:before="1"/>
                                    <w:ind w:left="81"/>
                                  </w:pPr>
                                  <w:r>
                                    <w:t xml:space="preserve">15 </w:t>
                                  </w:r>
                                  <w:r>
                                    <w:rPr>
                                      <w:spacing w:val="-2"/>
                                    </w:rPr>
                                    <w:t>(92.8)</w:t>
                                  </w:r>
                                </w:p>
                              </w:tc>
                              <w:tc>
                                <w:tcPr>
                                  <w:tcW w:w="2256" w:type="dxa"/>
                                  <w:tcBorders>
                                    <w:top w:val="single" w:sz="4" w:space="0" w:color="000000"/>
                                  </w:tcBorders>
                                </w:tcPr>
                                <w:p w14:paraId="12F311BC" w14:textId="77777777" w:rsidR="00C014D1" w:rsidRDefault="00C014D1">
                                  <w:pPr>
                                    <w:pStyle w:val="TableParagraph"/>
                                    <w:ind w:left="0"/>
                                    <w:jc w:val="left"/>
                                  </w:pPr>
                                </w:p>
                                <w:p w14:paraId="11FC0DC0" w14:textId="77777777" w:rsidR="00C014D1" w:rsidRDefault="00342321">
                                  <w:pPr>
                                    <w:pStyle w:val="TableParagraph"/>
                                    <w:spacing w:before="1"/>
                                    <w:ind w:right="6"/>
                                  </w:pPr>
                                  <w:r>
                                    <w:t xml:space="preserve">11 </w:t>
                                  </w:r>
                                  <w:r>
                                    <w:rPr>
                                      <w:spacing w:val="-2"/>
                                    </w:rPr>
                                    <w:t>(82.2)</w:t>
                                  </w:r>
                                </w:p>
                              </w:tc>
                            </w:tr>
                          </w:tbl>
                          <w:p w14:paraId="097622EB" w14:textId="77777777" w:rsidR="00C014D1" w:rsidRDefault="00C014D1">
                            <w:pPr>
                              <w:pStyle w:val="BodyText"/>
                              <w:ind w:left="0"/>
                            </w:pPr>
                          </w:p>
                        </w:txbxContent>
                      </wps:txbx>
                      <wps:bodyPr wrap="square" lIns="0" tIns="0" rIns="0" bIns="0" rtlCol="0">
                        <a:noAutofit/>
                      </wps:bodyPr>
                    </wps:wsp>
                  </a:graphicData>
                </a:graphic>
              </wp:anchor>
            </w:drawing>
          </mc:Choice>
          <mc:Fallback>
            <w:pict>
              <v:shape w14:anchorId="0A80951B" id="Textbox 12" o:spid="_x0000_s1027" type="#_x0000_t202" style="position:absolute;left:0;text-align:left;margin-left:69pt;margin-top:-65.25pt;width:464.75pt;height:237.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3YXmgEAACMDAAAOAAAAZHJzL2Uyb0RvYy54bWysUsFu2zAMvQ/oPwi6N3JcpNiMOEXXYsOA&#10;YhvQ7QMUWYqFWaIqKrHz96NUJxm229ALTZHU83uPWt9NbmAHHdGCb/lyUXGmvYLO+l3Lf/74dP2e&#10;M0zSd3IAr1t+1MjvNlfv1mNodA09DJ2OjEA8NmNoeZ9SaIRA1WsncQFBe2oaiE4mOsad6KIcCd0N&#10;oq6qWzFC7EIEpRGp+vja5JuCb4xW6ZsxqBMbWk7cUomxxG2OYrOWzS7K0Fs105D/wcJJ6+mnZ6hH&#10;mSTbR/sPlLMqAoJJCwVOgDFW6aKB1Cyrv9Q89zLoooXMwXC2Cd8OVn09PIfvkaXpI0y0wCICwxOo&#10;X0jeiDFgM89kT7FBms5CJxNd/pIERhfJ2+PZTz0lpqi4+lDVN/WKM0W9m2p5W6+K4+JyPURMnzU4&#10;lpOWR1pYoSAPT5gyAdmcRmY2rwQylTRtJ2a7zJomc2UL3ZHEjLTPluPLXkbN2fDFk2F5+acknpLt&#10;KYlpeIDyRLImD/f7BMYWAhfcmQBtovCaX01e9Z/nMnV525vfAAAA//8DAFBLAwQUAAYACAAAACEA&#10;1ChMVeIAAAANAQAADwAAAGRycy9kb3ducmV2LnhtbEyPwU7DMBBE70j8g7VI3Fq7pA0lxKkqBCck&#10;1DQcODqxm1iN1yF22/D3bE9w29GOZt7km8n17GzGYD1KWMwFMION1xZbCZ/V22wNLESFWvUejYQf&#10;E2BT3N7kKtP+gqU572PLKARDpiR0MQ4Z56HpjFNh7geD9Dv40alIcmy5HtWFwl3PH4RIuVMWqaFT&#10;g3npTHPcn5yE7ReWr/b7o96Vh9JW1ZPA9/Qo5f3dtH0GFs0U/8xwxSd0KIip9ifUgfWkkzVtiRJm&#10;i0SsgF0tIn2kq5aQLJcr4EXO/68ofgEAAP//AwBQSwECLQAUAAYACAAAACEAtoM4kv4AAADhAQAA&#10;EwAAAAAAAAAAAAAAAAAAAAAAW0NvbnRlbnRfVHlwZXNdLnhtbFBLAQItABQABgAIAAAAIQA4/SH/&#10;1gAAAJQBAAALAAAAAAAAAAAAAAAAAC8BAABfcmVscy8ucmVsc1BLAQItABQABgAIAAAAIQDsJ3YX&#10;mgEAACMDAAAOAAAAAAAAAAAAAAAAAC4CAABkcnMvZTJvRG9jLnhtbFBLAQItABQABgAIAAAAIQDU&#10;KExV4gAAAA0BAAAPAAAAAAAAAAAAAAAAAPQ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583"/>
                        <w:gridCol w:w="2337"/>
                        <w:gridCol w:w="2256"/>
                      </w:tblGrid>
                      <w:tr w:rsidR="00C014D1" w14:paraId="1532A408" w14:textId="77777777">
                        <w:trPr>
                          <w:trHeight w:val="774"/>
                        </w:trPr>
                        <w:tc>
                          <w:tcPr>
                            <w:tcW w:w="4583" w:type="dxa"/>
                            <w:tcBorders>
                              <w:top w:val="single" w:sz="4" w:space="0" w:color="000000"/>
                              <w:bottom w:val="single" w:sz="4" w:space="0" w:color="000000"/>
                            </w:tcBorders>
                          </w:tcPr>
                          <w:p w14:paraId="5D11C932" w14:textId="77777777" w:rsidR="00C014D1" w:rsidRDefault="00342321">
                            <w:pPr>
                              <w:pStyle w:val="TableParagraph"/>
                              <w:spacing w:line="257" w:lineRule="exact"/>
                              <w:ind w:left="2952" w:hanging="99"/>
                              <w:jc w:val="left"/>
                              <w:rPr>
                                <w:b/>
                              </w:rPr>
                            </w:pPr>
                            <w:r>
                              <w:rPr>
                                <w:b/>
                                <w:spacing w:val="-2"/>
                              </w:rPr>
                              <w:t>lebrikizumab</w:t>
                            </w:r>
                          </w:p>
                          <w:p w14:paraId="0E6062B3" w14:textId="77777777" w:rsidR="00C014D1" w:rsidRDefault="00342321">
                            <w:pPr>
                              <w:pStyle w:val="TableParagraph"/>
                              <w:spacing w:line="256" w:lineRule="exact"/>
                              <w:ind w:left="3048" w:hanging="96"/>
                              <w:jc w:val="left"/>
                              <w:rPr>
                                <w:b/>
                              </w:rPr>
                            </w:pPr>
                            <w:r>
                              <w:rPr>
                                <w:b/>
                                <w:spacing w:val="-2"/>
                              </w:rPr>
                              <w:t>withdrawal (Placebo)</w:t>
                            </w:r>
                          </w:p>
                        </w:tc>
                        <w:tc>
                          <w:tcPr>
                            <w:tcW w:w="2337" w:type="dxa"/>
                            <w:tcBorders>
                              <w:top w:val="single" w:sz="4" w:space="0" w:color="000000"/>
                              <w:bottom w:val="single" w:sz="4" w:space="0" w:color="000000"/>
                            </w:tcBorders>
                          </w:tcPr>
                          <w:p w14:paraId="22B73735" w14:textId="77777777" w:rsidR="00C014D1" w:rsidRDefault="00342321">
                            <w:pPr>
                              <w:pStyle w:val="TableParagraph"/>
                              <w:spacing w:before="129"/>
                              <w:ind w:left="959" w:hanging="598"/>
                              <w:jc w:val="left"/>
                              <w:rPr>
                                <w:b/>
                              </w:rPr>
                            </w:pPr>
                            <w:r>
                              <w:rPr>
                                <w:b/>
                              </w:rPr>
                              <w:t>EBGLYSS</w:t>
                            </w:r>
                            <w:r>
                              <w:rPr>
                                <w:b/>
                                <w:spacing w:val="-13"/>
                              </w:rPr>
                              <w:t xml:space="preserve"> </w:t>
                            </w:r>
                            <w:r>
                              <w:rPr>
                                <w:b/>
                              </w:rPr>
                              <w:t>250</w:t>
                            </w:r>
                            <w:r>
                              <w:rPr>
                                <w:b/>
                                <w:spacing w:val="-12"/>
                              </w:rPr>
                              <w:t xml:space="preserve"> </w:t>
                            </w:r>
                            <w:r>
                              <w:rPr>
                                <w:b/>
                              </w:rPr>
                              <w:t xml:space="preserve">mg </w:t>
                            </w:r>
                            <w:r>
                              <w:rPr>
                                <w:b/>
                                <w:spacing w:val="-4"/>
                              </w:rPr>
                              <w:t>QW4</w:t>
                            </w:r>
                          </w:p>
                        </w:tc>
                        <w:tc>
                          <w:tcPr>
                            <w:tcW w:w="2256" w:type="dxa"/>
                            <w:tcBorders>
                              <w:top w:val="single" w:sz="4" w:space="0" w:color="000000"/>
                              <w:bottom w:val="single" w:sz="4" w:space="0" w:color="000000"/>
                            </w:tcBorders>
                          </w:tcPr>
                          <w:p w14:paraId="69CDBF59" w14:textId="77777777" w:rsidR="00C014D1" w:rsidRDefault="00342321">
                            <w:pPr>
                              <w:pStyle w:val="TableParagraph"/>
                              <w:spacing w:before="129"/>
                              <w:ind w:left="876" w:hanging="598"/>
                              <w:jc w:val="left"/>
                              <w:rPr>
                                <w:b/>
                              </w:rPr>
                            </w:pPr>
                            <w:r>
                              <w:rPr>
                                <w:b/>
                              </w:rPr>
                              <w:t>EBGLYSS</w:t>
                            </w:r>
                            <w:r>
                              <w:rPr>
                                <w:b/>
                                <w:spacing w:val="-13"/>
                              </w:rPr>
                              <w:t xml:space="preserve"> </w:t>
                            </w:r>
                            <w:r>
                              <w:rPr>
                                <w:b/>
                              </w:rPr>
                              <w:t>250</w:t>
                            </w:r>
                            <w:r>
                              <w:rPr>
                                <w:b/>
                                <w:spacing w:val="-12"/>
                              </w:rPr>
                              <w:t xml:space="preserve"> </w:t>
                            </w:r>
                            <w:r>
                              <w:rPr>
                                <w:b/>
                              </w:rPr>
                              <w:t xml:space="preserve">mg </w:t>
                            </w:r>
                            <w:r>
                              <w:rPr>
                                <w:b/>
                                <w:spacing w:val="-4"/>
                              </w:rPr>
                              <w:t>Q2W</w:t>
                            </w:r>
                          </w:p>
                        </w:tc>
                      </w:tr>
                      <w:tr w:rsidR="00C014D1" w14:paraId="56FE2B59" w14:textId="77777777">
                        <w:trPr>
                          <w:trHeight w:val="1031"/>
                        </w:trPr>
                        <w:tc>
                          <w:tcPr>
                            <w:tcW w:w="4583" w:type="dxa"/>
                            <w:tcBorders>
                              <w:top w:val="single" w:sz="4" w:space="0" w:color="000000"/>
                              <w:bottom w:val="single" w:sz="4" w:space="0" w:color="000000"/>
                            </w:tcBorders>
                          </w:tcPr>
                          <w:p w14:paraId="52CB938F" w14:textId="77777777" w:rsidR="00C014D1" w:rsidRDefault="00342321">
                            <w:pPr>
                              <w:pStyle w:val="TableParagraph"/>
                              <w:spacing w:line="257" w:lineRule="exact"/>
                              <w:ind w:left="108"/>
                              <w:jc w:val="left"/>
                            </w:pPr>
                            <w:r>
                              <w:rPr>
                                <w:spacing w:val="-2"/>
                              </w:rPr>
                              <w:t>Adolescents</w:t>
                            </w:r>
                          </w:p>
                          <w:p w14:paraId="66E8A7D1" w14:textId="77777777" w:rsidR="00C014D1" w:rsidRDefault="00342321">
                            <w:pPr>
                              <w:pStyle w:val="TableParagraph"/>
                              <w:tabs>
                                <w:tab w:val="right" w:pos="3597"/>
                              </w:tabs>
                              <w:ind w:left="108"/>
                              <w:jc w:val="left"/>
                            </w:pPr>
                            <w:r>
                              <w:rPr>
                                <w:spacing w:val="-2"/>
                              </w:rPr>
                              <w:t>(lebrikizumab</w:t>
                            </w:r>
                            <w:r>
                              <w:tab/>
                            </w:r>
                            <w:r>
                              <w:rPr>
                                <w:spacing w:val="-10"/>
                                <w:position w:val="-12"/>
                              </w:rPr>
                              <w:t>8</w:t>
                            </w:r>
                          </w:p>
                          <w:p w14:paraId="067AF916" w14:textId="77777777" w:rsidR="00C014D1" w:rsidRDefault="00342321">
                            <w:pPr>
                              <w:pStyle w:val="TableParagraph"/>
                              <w:spacing w:before="127" w:line="239" w:lineRule="exact"/>
                              <w:ind w:left="108"/>
                              <w:jc w:val="left"/>
                            </w:pPr>
                            <w:r>
                              <w:rPr>
                                <w:spacing w:val="-5"/>
                              </w:rPr>
                              <w:t>(N)</w:t>
                            </w:r>
                          </w:p>
                        </w:tc>
                        <w:tc>
                          <w:tcPr>
                            <w:tcW w:w="2337" w:type="dxa"/>
                            <w:tcBorders>
                              <w:top w:val="single" w:sz="4" w:space="0" w:color="000000"/>
                              <w:bottom w:val="single" w:sz="4" w:space="0" w:color="000000"/>
                            </w:tcBorders>
                          </w:tcPr>
                          <w:p w14:paraId="36B273A5" w14:textId="77777777" w:rsidR="00C014D1" w:rsidRDefault="00C014D1">
                            <w:pPr>
                              <w:pStyle w:val="TableParagraph"/>
                              <w:spacing w:before="128"/>
                              <w:ind w:left="0"/>
                              <w:jc w:val="left"/>
                            </w:pPr>
                          </w:p>
                          <w:p w14:paraId="770B52AF" w14:textId="77777777" w:rsidR="00C014D1" w:rsidRDefault="00342321">
                            <w:pPr>
                              <w:pStyle w:val="TableParagraph"/>
                              <w:ind w:left="81" w:right="5"/>
                            </w:pPr>
                            <w:r>
                              <w:rPr>
                                <w:spacing w:val="-5"/>
                              </w:rPr>
                              <w:t>17</w:t>
                            </w:r>
                          </w:p>
                        </w:tc>
                        <w:tc>
                          <w:tcPr>
                            <w:tcW w:w="2256" w:type="dxa"/>
                            <w:tcBorders>
                              <w:top w:val="single" w:sz="4" w:space="0" w:color="000000"/>
                              <w:bottom w:val="single" w:sz="4" w:space="0" w:color="000000"/>
                            </w:tcBorders>
                          </w:tcPr>
                          <w:p w14:paraId="08700A4D" w14:textId="77777777" w:rsidR="00C014D1" w:rsidRDefault="00C014D1">
                            <w:pPr>
                              <w:pStyle w:val="TableParagraph"/>
                              <w:spacing w:before="128"/>
                              <w:ind w:left="0"/>
                              <w:jc w:val="left"/>
                            </w:pPr>
                          </w:p>
                          <w:p w14:paraId="4D47CFDD" w14:textId="77777777" w:rsidR="00C014D1" w:rsidRDefault="00342321">
                            <w:pPr>
                              <w:pStyle w:val="TableParagraph"/>
                              <w:ind w:left="0" w:right="6"/>
                            </w:pPr>
                            <w:r>
                              <w:rPr>
                                <w:spacing w:val="-5"/>
                              </w:rPr>
                              <w:t>13</w:t>
                            </w:r>
                          </w:p>
                        </w:tc>
                      </w:tr>
                      <w:tr w:rsidR="00C014D1" w14:paraId="068D7EEA" w14:textId="77777777">
                        <w:trPr>
                          <w:trHeight w:val="772"/>
                        </w:trPr>
                        <w:tc>
                          <w:tcPr>
                            <w:tcW w:w="4583" w:type="dxa"/>
                            <w:tcBorders>
                              <w:top w:val="single" w:sz="4" w:space="0" w:color="000000"/>
                              <w:bottom w:val="single" w:sz="4" w:space="0" w:color="000000"/>
                            </w:tcBorders>
                          </w:tcPr>
                          <w:p w14:paraId="6FD1DBE8" w14:textId="77777777" w:rsidR="00C014D1" w:rsidRDefault="00342321">
                            <w:pPr>
                              <w:pStyle w:val="TableParagraph"/>
                              <w:spacing w:line="257" w:lineRule="exact"/>
                              <w:ind w:left="108"/>
                              <w:jc w:val="left"/>
                            </w:pPr>
                            <w:r>
                              <w:rPr>
                                <w:spacing w:val="-2"/>
                              </w:rPr>
                              <w:t>EBGLYSS-responders</w:t>
                            </w:r>
                          </w:p>
                          <w:p w14:paraId="60EE46AB" w14:textId="77777777" w:rsidR="00C014D1" w:rsidRDefault="00342321">
                            <w:pPr>
                              <w:pStyle w:val="TableParagraph"/>
                              <w:tabs>
                                <w:tab w:val="right" w:pos="3597"/>
                              </w:tabs>
                              <w:spacing w:line="257" w:lineRule="exact"/>
                              <w:ind w:left="108"/>
                              <w:jc w:val="left"/>
                            </w:pPr>
                            <w:r>
                              <w:t>with</w:t>
                            </w:r>
                            <w:r>
                              <w:rPr>
                                <w:spacing w:val="-1"/>
                              </w:rPr>
                              <w:t xml:space="preserve"> </w:t>
                            </w:r>
                            <w:r>
                              <w:t>IGA</w:t>
                            </w:r>
                            <w:r>
                              <w:rPr>
                                <w:spacing w:val="-3"/>
                              </w:rPr>
                              <w:t xml:space="preserve"> </w:t>
                            </w:r>
                            <w:r>
                              <w:t>0,1</w:t>
                            </w:r>
                            <w:r>
                              <w:rPr>
                                <w:spacing w:val="-2"/>
                              </w:rPr>
                              <w:t xml:space="preserve"> </w:t>
                            </w:r>
                            <w:r>
                              <w:t>at</w:t>
                            </w:r>
                            <w:r>
                              <w:rPr>
                                <w:spacing w:val="-3"/>
                              </w:rPr>
                              <w:t xml:space="preserve"> </w:t>
                            </w:r>
                            <w:r>
                              <w:rPr>
                                <w:spacing w:val="-5"/>
                              </w:rPr>
                              <w:t>W16</w:t>
                            </w:r>
                            <w:r>
                              <w:tab/>
                            </w:r>
                            <w:r>
                              <w:rPr>
                                <w:spacing w:val="-10"/>
                              </w:rPr>
                              <w:t>6</w:t>
                            </w:r>
                          </w:p>
                          <w:p w14:paraId="301A03D6" w14:textId="77777777" w:rsidR="00C014D1" w:rsidRDefault="00342321">
                            <w:pPr>
                              <w:pStyle w:val="TableParagraph"/>
                              <w:spacing w:before="1" w:line="237" w:lineRule="exact"/>
                              <w:ind w:left="108"/>
                              <w:jc w:val="left"/>
                            </w:pPr>
                            <w:r>
                              <w:rPr>
                                <w:spacing w:val="-5"/>
                              </w:rPr>
                              <w:t>(N)</w:t>
                            </w:r>
                          </w:p>
                        </w:tc>
                        <w:tc>
                          <w:tcPr>
                            <w:tcW w:w="2337" w:type="dxa"/>
                            <w:tcBorders>
                              <w:top w:val="single" w:sz="4" w:space="0" w:color="000000"/>
                              <w:bottom w:val="single" w:sz="4" w:space="0" w:color="000000"/>
                            </w:tcBorders>
                          </w:tcPr>
                          <w:p w14:paraId="7111E9ED" w14:textId="77777777" w:rsidR="00C014D1" w:rsidRDefault="00342321">
                            <w:pPr>
                              <w:pStyle w:val="TableParagraph"/>
                              <w:spacing w:before="256"/>
                              <w:ind w:left="81" w:right="5"/>
                            </w:pPr>
                            <w:r>
                              <w:rPr>
                                <w:spacing w:val="-5"/>
                              </w:rPr>
                              <w:t>15</w:t>
                            </w:r>
                          </w:p>
                        </w:tc>
                        <w:tc>
                          <w:tcPr>
                            <w:tcW w:w="2256" w:type="dxa"/>
                            <w:tcBorders>
                              <w:top w:val="single" w:sz="4" w:space="0" w:color="000000"/>
                              <w:bottom w:val="single" w:sz="4" w:space="0" w:color="000000"/>
                            </w:tcBorders>
                          </w:tcPr>
                          <w:p w14:paraId="57482A59" w14:textId="77777777" w:rsidR="00C014D1" w:rsidRDefault="00342321">
                            <w:pPr>
                              <w:pStyle w:val="TableParagraph"/>
                              <w:spacing w:before="256"/>
                              <w:ind w:left="3" w:right="6"/>
                            </w:pPr>
                            <w:r>
                              <w:rPr>
                                <w:spacing w:val="-10"/>
                              </w:rPr>
                              <w:t>7</w:t>
                            </w:r>
                          </w:p>
                        </w:tc>
                      </w:tr>
                      <w:tr w:rsidR="00C014D1" w14:paraId="0ACFCB51" w14:textId="77777777">
                        <w:trPr>
                          <w:trHeight w:val="775"/>
                        </w:trPr>
                        <w:tc>
                          <w:tcPr>
                            <w:tcW w:w="4583" w:type="dxa"/>
                            <w:tcBorders>
                              <w:top w:val="single" w:sz="4" w:space="0" w:color="000000"/>
                              <w:bottom w:val="single" w:sz="4" w:space="0" w:color="000000"/>
                            </w:tcBorders>
                          </w:tcPr>
                          <w:p w14:paraId="7D4A7DAB" w14:textId="77777777" w:rsidR="00C014D1" w:rsidRDefault="00342321">
                            <w:pPr>
                              <w:pStyle w:val="TableParagraph"/>
                              <w:ind w:left="827"/>
                              <w:jc w:val="left"/>
                            </w:pPr>
                            <w:r>
                              <w:t>Maintained</w:t>
                            </w:r>
                            <w:r>
                              <w:rPr>
                                <w:spacing w:val="-5"/>
                              </w:rPr>
                              <w:t xml:space="preserve"> IGA</w:t>
                            </w:r>
                          </w:p>
                          <w:p w14:paraId="2DC3FED6" w14:textId="77777777" w:rsidR="00C014D1" w:rsidRDefault="00342321">
                            <w:pPr>
                              <w:pStyle w:val="TableParagraph"/>
                              <w:tabs>
                                <w:tab w:val="left" w:pos="3161"/>
                              </w:tabs>
                              <w:spacing w:line="256" w:lineRule="exact"/>
                              <w:ind w:left="875" w:right="668" w:hanging="48"/>
                              <w:jc w:val="left"/>
                            </w:pPr>
                            <w:r>
                              <w:t>0,1 at W52,</w:t>
                            </w:r>
                            <w:r>
                              <w:tab/>
                              <w:t>2</w:t>
                            </w:r>
                            <w:r>
                              <w:rPr>
                                <w:spacing w:val="-13"/>
                              </w:rPr>
                              <w:t xml:space="preserve"> </w:t>
                            </w:r>
                            <w:r>
                              <w:t>(40.7) n (%)</w:t>
                            </w:r>
                          </w:p>
                        </w:tc>
                        <w:tc>
                          <w:tcPr>
                            <w:tcW w:w="2337" w:type="dxa"/>
                            <w:tcBorders>
                              <w:top w:val="single" w:sz="4" w:space="0" w:color="000000"/>
                              <w:bottom w:val="single" w:sz="4" w:space="0" w:color="000000"/>
                            </w:tcBorders>
                          </w:tcPr>
                          <w:p w14:paraId="53141901" w14:textId="77777777" w:rsidR="00C014D1" w:rsidRDefault="00C014D1">
                            <w:pPr>
                              <w:pStyle w:val="TableParagraph"/>
                              <w:spacing w:before="1"/>
                              <w:ind w:left="0"/>
                              <w:jc w:val="left"/>
                            </w:pPr>
                          </w:p>
                          <w:p w14:paraId="45101D38" w14:textId="77777777" w:rsidR="00C014D1" w:rsidRDefault="00342321">
                            <w:pPr>
                              <w:pStyle w:val="TableParagraph"/>
                              <w:ind w:left="81"/>
                            </w:pPr>
                            <w:r>
                              <w:t xml:space="preserve">10 </w:t>
                            </w:r>
                            <w:r>
                              <w:rPr>
                                <w:spacing w:val="-2"/>
                              </w:rPr>
                              <w:t>(63.7)</w:t>
                            </w:r>
                          </w:p>
                        </w:tc>
                        <w:tc>
                          <w:tcPr>
                            <w:tcW w:w="2256" w:type="dxa"/>
                            <w:tcBorders>
                              <w:top w:val="single" w:sz="4" w:space="0" w:color="000000"/>
                              <w:bottom w:val="single" w:sz="4" w:space="0" w:color="000000"/>
                            </w:tcBorders>
                          </w:tcPr>
                          <w:p w14:paraId="163DCFBA" w14:textId="77777777" w:rsidR="00C014D1" w:rsidRDefault="00C014D1">
                            <w:pPr>
                              <w:pStyle w:val="TableParagraph"/>
                              <w:spacing w:before="1"/>
                              <w:ind w:left="0"/>
                              <w:jc w:val="left"/>
                            </w:pPr>
                          </w:p>
                          <w:p w14:paraId="5C56D900" w14:textId="77777777" w:rsidR="00C014D1" w:rsidRDefault="00342321">
                            <w:pPr>
                              <w:pStyle w:val="TableParagraph"/>
                              <w:ind w:left="2" w:right="6"/>
                            </w:pPr>
                            <w:r>
                              <w:t xml:space="preserve">3 </w:t>
                            </w:r>
                            <w:r>
                              <w:rPr>
                                <w:spacing w:val="-2"/>
                              </w:rPr>
                              <w:t>(49.1)</w:t>
                            </w:r>
                          </w:p>
                        </w:tc>
                      </w:tr>
                      <w:tr w:rsidR="00C014D1" w14:paraId="54AA05EF" w14:textId="77777777">
                        <w:trPr>
                          <w:trHeight w:val="772"/>
                        </w:trPr>
                        <w:tc>
                          <w:tcPr>
                            <w:tcW w:w="4583" w:type="dxa"/>
                            <w:tcBorders>
                              <w:top w:val="single" w:sz="4" w:space="0" w:color="000000"/>
                              <w:bottom w:val="single" w:sz="4" w:space="0" w:color="000000"/>
                            </w:tcBorders>
                          </w:tcPr>
                          <w:p w14:paraId="60B78EA2" w14:textId="77777777" w:rsidR="00C014D1" w:rsidRDefault="00342321">
                            <w:pPr>
                              <w:pStyle w:val="TableParagraph"/>
                              <w:spacing w:line="257" w:lineRule="exact"/>
                              <w:ind w:left="108"/>
                              <w:jc w:val="left"/>
                            </w:pPr>
                            <w:r>
                              <w:rPr>
                                <w:spacing w:val="-2"/>
                              </w:rPr>
                              <w:t>EBGLYSS-responders</w:t>
                            </w:r>
                          </w:p>
                          <w:p w14:paraId="7CE7BD22" w14:textId="77777777" w:rsidR="00C014D1" w:rsidRDefault="00342321">
                            <w:pPr>
                              <w:pStyle w:val="TableParagraph"/>
                              <w:tabs>
                                <w:tab w:val="right" w:pos="3597"/>
                              </w:tabs>
                              <w:spacing w:line="257" w:lineRule="exact"/>
                              <w:ind w:left="108"/>
                              <w:jc w:val="left"/>
                            </w:pPr>
                            <w:r>
                              <w:t>with</w:t>
                            </w:r>
                            <w:r>
                              <w:rPr>
                                <w:spacing w:val="-2"/>
                              </w:rPr>
                              <w:t xml:space="preserve"> </w:t>
                            </w:r>
                            <w:r>
                              <w:t>EASI</w:t>
                            </w:r>
                            <w:r>
                              <w:rPr>
                                <w:spacing w:val="-2"/>
                              </w:rPr>
                              <w:t xml:space="preserve"> </w:t>
                            </w:r>
                            <w:r>
                              <w:t>75</w:t>
                            </w:r>
                            <w:r>
                              <w:rPr>
                                <w:spacing w:val="-1"/>
                              </w:rPr>
                              <w:t xml:space="preserve"> </w:t>
                            </w:r>
                            <w:r>
                              <w:t>at</w:t>
                            </w:r>
                            <w:r>
                              <w:rPr>
                                <w:spacing w:val="-3"/>
                              </w:rPr>
                              <w:t xml:space="preserve"> </w:t>
                            </w:r>
                            <w:r>
                              <w:rPr>
                                <w:spacing w:val="-5"/>
                              </w:rPr>
                              <w:t>W16</w:t>
                            </w:r>
                            <w:r>
                              <w:tab/>
                            </w:r>
                            <w:r>
                              <w:rPr>
                                <w:spacing w:val="-10"/>
                              </w:rPr>
                              <w:t>8</w:t>
                            </w:r>
                          </w:p>
                          <w:p w14:paraId="614FAAD9" w14:textId="77777777" w:rsidR="00C014D1" w:rsidRDefault="00342321">
                            <w:pPr>
                              <w:pStyle w:val="TableParagraph"/>
                              <w:spacing w:before="1" w:line="237" w:lineRule="exact"/>
                              <w:ind w:left="108"/>
                              <w:jc w:val="left"/>
                            </w:pPr>
                            <w:r>
                              <w:rPr>
                                <w:spacing w:val="-5"/>
                              </w:rPr>
                              <w:t>(N)</w:t>
                            </w:r>
                          </w:p>
                        </w:tc>
                        <w:tc>
                          <w:tcPr>
                            <w:tcW w:w="2337" w:type="dxa"/>
                            <w:tcBorders>
                              <w:top w:val="single" w:sz="4" w:space="0" w:color="000000"/>
                              <w:bottom w:val="single" w:sz="4" w:space="0" w:color="000000"/>
                            </w:tcBorders>
                          </w:tcPr>
                          <w:p w14:paraId="485A3D71" w14:textId="77777777" w:rsidR="00C014D1" w:rsidRDefault="00342321">
                            <w:pPr>
                              <w:pStyle w:val="TableParagraph"/>
                              <w:spacing w:before="256"/>
                              <w:ind w:left="81" w:right="5"/>
                            </w:pPr>
                            <w:r>
                              <w:rPr>
                                <w:spacing w:val="-5"/>
                              </w:rPr>
                              <w:t>16</w:t>
                            </w:r>
                          </w:p>
                        </w:tc>
                        <w:tc>
                          <w:tcPr>
                            <w:tcW w:w="2256" w:type="dxa"/>
                            <w:tcBorders>
                              <w:top w:val="single" w:sz="4" w:space="0" w:color="000000"/>
                              <w:bottom w:val="single" w:sz="4" w:space="0" w:color="000000"/>
                            </w:tcBorders>
                          </w:tcPr>
                          <w:p w14:paraId="48F4067F" w14:textId="77777777" w:rsidR="00C014D1" w:rsidRDefault="00342321">
                            <w:pPr>
                              <w:pStyle w:val="TableParagraph"/>
                              <w:spacing w:before="256"/>
                              <w:ind w:left="0" w:right="6"/>
                            </w:pPr>
                            <w:r>
                              <w:rPr>
                                <w:spacing w:val="-5"/>
                              </w:rPr>
                              <w:t>13</w:t>
                            </w:r>
                          </w:p>
                        </w:tc>
                      </w:tr>
                      <w:tr w:rsidR="00C014D1" w14:paraId="0DA837EC" w14:textId="77777777">
                        <w:trPr>
                          <w:trHeight w:val="566"/>
                        </w:trPr>
                        <w:tc>
                          <w:tcPr>
                            <w:tcW w:w="4583" w:type="dxa"/>
                            <w:tcBorders>
                              <w:top w:val="single" w:sz="4" w:space="0" w:color="000000"/>
                            </w:tcBorders>
                          </w:tcPr>
                          <w:p w14:paraId="19B28CD3" w14:textId="77777777" w:rsidR="00C014D1" w:rsidRDefault="00342321">
                            <w:pPr>
                              <w:pStyle w:val="TableParagraph"/>
                              <w:spacing w:line="257" w:lineRule="exact"/>
                              <w:ind w:left="827"/>
                              <w:jc w:val="left"/>
                            </w:pPr>
                            <w:r>
                              <w:rPr>
                                <w:spacing w:val="-2"/>
                              </w:rPr>
                              <w:t>Maintained</w:t>
                            </w:r>
                          </w:p>
                          <w:p w14:paraId="71D13CD0" w14:textId="77777777" w:rsidR="00C014D1" w:rsidRDefault="00342321">
                            <w:pPr>
                              <w:pStyle w:val="TableParagraph"/>
                              <w:tabs>
                                <w:tab w:val="left" w:pos="3161"/>
                              </w:tabs>
                              <w:spacing w:before="1"/>
                              <w:ind w:left="827"/>
                              <w:jc w:val="left"/>
                            </w:pPr>
                            <w:r>
                              <w:t>EASI</w:t>
                            </w:r>
                            <w:r>
                              <w:rPr>
                                <w:spacing w:val="-2"/>
                              </w:rPr>
                              <w:t xml:space="preserve"> </w:t>
                            </w:r>
                            <w:r>
                              <w:t>75</w:t>
                            </w:r>
                            <w:r>
                              <w:rPr>
                                <w:spacing w:val="-2"/>
                              </w:rPr>
                              <w:t xml:space="preserve"> </w:t>
                            </w:r>
                            <w:r>
                              <w:rPr>
                                <w:spacing w:val="-5"/>
                              </w:rPr>
                              <w:t>at</w:t>
                            </w:r>
                            <w:r>
                              <w:tab/>
                              <w:t xml:space="preserve">4 </w:t>
                            </w:r>
                            <w:r>
                              <w:rPr>
                                <w:spacing w:val="-2"/>
                              </w:rPr>
                              <w:t>(53.0)</w:t>
                            </w:r>
                          </w:p>
                        </w:tc>
                        <w:tc>
                          <w:tcPr>
                            <w:tcW w:w="2337" w:type="dxa"/>
                            <w:tcBorders>
                              <w:top w:val="single" w:sz="4" w:space="0" w:color="000000"/>
                            </w:tcBorders>
                          </w:tcPr>
                          <w:p w14:paraId="0316E051" w14:textId="77777777" w:rsidR="00C014D1" w:rsidRDefault="00C014D1">
                            <w:pPr>
                              <w:pStyle w:val="TableParagraph"/>
                              <w:ind w:left="0"/>
                              <w:jc w:val="left"/>
                            </w:pPr>
                          </w:p>
                          <w:p w14:paraId="1FA83482" w14:textId="77777777" w:rsidR="00C014D1" w:rsidRDefault="00342321">
                            <w:pPr>
                              <w:pStyle w:val="TableParagraph"/>
                              <w:spacing w:before="1"/>
                              <w:ind w:left="81"/>
                            </w:pPr>
                            <w:r>
                              <w:t xml:space="preserve">15 </w:t>
                            </w:r>
                            <w:r>
                              <w:rPr>
                                <w:spacing w:val="-2"/>
                              </w:rPr>
                              <w:t>(92.8)</w:t>
                            </w:r>
                          </w:p>
                        </w:tc>
                        <w:tc>
                          <w:tcPr>
                            <w:tcW w:w="2256" w:type="dxa"/>
                            <w:tcBorders>
                              <w:top w:val="single" w:sz="4" w:space="0" w:color="000000"/>
                            </w:tcBorders>
                          </w:tcPr>
                          <w:p w14:paraId="12F311BC" w14:textId="77777777" w:rsidR="00C014D1" w:rsidRDefault="00C014D1">
                            <w:pPr>
                              <w:pStyle w:val="TableParagraph"/>
                              <w:ind w:left="0"/>
                              <w:jc w:val="left"/>
                            </w:pPr>
                          </w:p>
                          <w:p w14:paraId="11FC0DC0" w14:textId="77777777" w:rsidR="00C014D1" w:rsidRDefault="00342321">
                            <w:pPr>
                              <w:pStyle w:val="TableParagraph"/>
                              <w:spacing w:before="1"/>
                              <w:ind w:right="6"/>
                            </w:pPr>
                            <w:r>
                              <w:t xml:space="preserve">11 </w:t>
                            </w:r>
                            <w:r>
                              <w:rPr>
                                <w:spacing w:val="-2"/>
                              </w:rPr>
                              <w:t>(82.2)</w:t>
                            </w:r>
                          </w:p>
                        </w:tc>
                      </w:tr>
                    </w:tbl>
                    <w:p w14:paraId="097622EB" w14:textId="77777777" w:rsidR="00C014D1" w:rsidRDefault="00C014D1">
                      <w:pPr>
                        <w:pStyle w:val="BodyText"/>
                        <w:ind w:left="0"/>
                      </w:pPr>
                    </w:p>
                  </w:txbxContent>
                </v:textbox>
                <w10:wrap anchorx="page"/>
              </v:shape>
            </w:pict>
          </mc:Fallback>
        </mc:AlternateContent>
      </w:r>
      <w:r>
        <w:t>responders)</w:t>
      </w:r>
      <w:r>
        <w:rPr>
          <w:spacing w:val="-5"/>
        </w:rPr>
        <w:t xml:space="preserve"> </w:t>
      </w:r>
      <w:r>
        <w:t>at</w:t>
      </w:r>
      <w:r>
        <w:rPr>
          <w:spacing w:val="-6"/>
        </w:rPr>
        <w:t xml:space="preserve"> </w:t>
      </w:r>
      <w:r>
        <w:rPr>
          <w:spacing w:val="-5"/>
        </w:rPr>
        <w:t>W16</w:t>
      </w:r>
    </w:p>
    <w:p w14:paraId="011C4A26" w14:textId="77777777" w:rsidR="00C014D1" w:rsidRDefault="00C014D1">
      <w:pPr>
        <w:pStyle w:val="BodyText"/>
        <w:ind w:left="0"/>
      </w:pPr>
    </w:p>
    <w:p w14:paraId="3555452F" w14:textId="77777777" w:rsidR="00C014D1" w:rsidRDefault="00C014D1">
      <w:pPr>
        <w:pStyle w:val="BodyText"/>
        <w:ind w:left="0"/>
      </w:pPr>
    </w:p>
    <w:p w14:paraId="234BEA74" w14:textId="77777777" w:rsidR="00C014D1" w:rsidRDefault="00C014D1">
      <w:pPr>
        <w:pStyle w:val="BodyText"/>
        <w:ind w:left="0"/>
      </w:pPr>
    </w:p>
    <w:p w14:paraId="326E22F8" w14:textId="77777777" w:rsidR="00C014D1" w:rsidRDefault="00C014D1">
      <w:pPr>
        <w:pStyle w:val="BodyText"/>
        <w:ind w:left="0"/>
      </w:pPr>
    </w:p>
    <w:p w14:paraId="4640567A" w14:textId="77777777" w:rsidR="00C014D1" w:rsidRDefault="00C014D1">
      <w:pPr>
        <w:pStyle w:val="BodyText"/>
        <w:ind w:left="0"/>
      </w:pPr>
    </w:p>
    <w:p w14:paraId="2D42685E" w14:textId="77777777" w:rsidR="00C014D1" w:rsidRDefault="00C014D1">
      <w:pPr>
        <w:pStyle w:val="BodyText"/>
        <w:ind w:left="0"/>
      </w:pPr>
    </w:p>
    <w:p w14:paraId="67AA9871" w14:textId="77777777" w:rsidR="00C014D1" w:rsidRDefault="00C014D1">
      <w:pPr>
        <w:pStyle w:val="BodyText"/>
        <w:ind w:left="0"/>
      </w:pPr>
    </w:p>
    <w:p w14:paraId="16A70D08" w14:textId="77777777" w:rsidR="00C014D1" w:rsidRDefault="00C014D1">
      <w:pPr>
        <w:pStyle w:val="BodyText"/>
        <w:ind w:left="0"/>
      </w:pPr>
    </w:p>
    <w:p w14:paraId="21ABA78D" w14:textId="77777777" w:rsidR="00C014D1" w:rsidRDefault="00C014D1">
      <w:pPr>
        <w:pStyle w:val="BodyText"/>
        <w:ind w:left="0"/>
      </w:pPr>
    </w:p>
    <w:p w14:paraId="5147962D" w14:textId="77777777" w:rsidR="00C014D1" w:rsidRDefault="00C014D1">
      <w:pPr>
        <w:pStyle w:val="BodyText"/>
        <w:ind w:left="0"/>
      </w:pPr>
    </w:p>
    <w:p w14:paraId="425920E7" w14:textId="77777777" w:rsidR="00C014D1" w:rsidRDefault="00C014D1">
      <w:pPr>
        <w:pStyle w:val="BodyText"/>
        <w:ind w:left="0"/>
      </w:pPr>
    </w:p>
    <w:p w14:paraId="70500E9D" w14:textId="77777777" w:rsidR="00C014D1" w:rsidRDefault="00C014D1">
      <w:pPr>
        <w:pStyle w:val="BodyText"/>
        <w:spacing w:before="39"/>
        <w:ind w:left="0"/>
      </w:pPr>
    </w:p>
    <w:p w14:paraId="4A4D8EED" w14:textId="77777777" w:rsidR="00C014D1" w:rsidRDefault="00342321">
      <w:pPr>
        <w:pStyle w:val="BodyText"/>
        <w:ind w:left="0" w:right="7378"/>
        <w:jc w:val="right"/>
      </w:pPr>
      <w:r>
        <w:t>W52,</w:t>
      </w:r>
      <w:r>
        <w:rPr>
          <w:spacing w:val="-1"/>
        </w:rPr>
        <w:t xml:space="preserve"> </w:t>
      </w:r>
      <w:r>
        <w:t>n</w:t>
      </w:r>
      <w:r>
        <w:rPr>
          <w:spacing w:val="-1"/>
        </w:rPr>
        <w:t xml:space="preserve"> </w:t>
      </w:r>
      <w:r>
        <w:rPr>
          <w:spacing w:val="-5"/>
        </w:rPr>
        <w:t>(%)</w:t>
      </w:r>
    </w:p>
    <w:p w14:paraId="1C70F789" w14:textId="77777777" w:rsidR="00C014D1" w:rsidRDefault="00342321">
      <w:pPr>
        <w:spacing w:before="234"/>
        <w:ind w:left="120" w:right="332"/>
        <w:rPr>
          <w:sz w:val="20"/>
        </w:rPr>
      </w:pPr>
      <w:r>
        <w:rPr>
          <w:sz w:val="20"/>
        </w:rPr>
        <w:t>Abbreviations: MCMC-MI = Markov Chain Monte Carlo multiple imputation; EASI = Eczema Area and Severity Index; IGA = Investigator’s Global Assessment; N = number of participants in the analysis population;</w:t>
      </w:r>
      <w:r>
        <w:rPr>
          <w:spacing w:val="-2"/>
          <w:sz w:val="20"/>
        </w:rPr>
        <w:t xml:space="preserve"> </w:t>
      </w:r>
      <w:r>
        <w:rPr>
          <w:sz w:val="20"/>
        </w:rPr>
        <w:t>n</w:t>
      </w:r>
      <w:r>
        <w:rPr>
          <w:spacing w:val="-3"/>
          <w:sz w:val="20"/>
        </w:rPr>
        <w:t xml:space="preserve"> </w:t>
      </w:r>
      <w:r>
        <w:rPr>
          <w:sz w:val="20"/>
        </w:rPr>
        <w:t>=</w:t>
      </w:r>
      <w:r>
        <w:rPr>
          <w:spacing w:val="-2"/>
          <w:sz w:val="20"/>
        </w:rPr>
        <w:t xml:space="preserve"> </w:t>
      </w:r>
      <w:r>
        <w:rPr>
          <w:sz w:val="20"/>
        </w:rPr>
        <w:t>number</w:t>
      </w:r>
      <w:r>
        <w:rPr>
          <w:spacing w:val="-5"/>
          <w:sz w:val="20"/>
        </w:rPr>
        <w:t xml:space="preserve"> </w:t>
      </w:r>
      <w:r>
        <w:rPr>
          <w:sz w:val="20"/>
        </w:rPr>
        <w:t>of</w:t>
      </w:r>
      <w:r>
        <w:rPr>
          <w:spacing w:val="-3"/>
          <w:sz w:val="20"/>
        </w:rPr>
        <w:t xml:space="preserve"> </w:t>
      </w:r>
      <w:r>
        <w:rPr>
          <w:sz w:val="20"/>
        </w:rPr>
        <w:t>participants</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specified</w:t>
      </w:r>
      <w:r>
        <w:rPr>
          <w:spacing w:val="-4"/>
          <w:sz w:val="20"/>
        </w:rPr>
        <w:t xml:space="preserve"> </w:t>
      </w:r>
      <w:r>
        <w:rPr>
          <w:sz w:val="20"/>
        </w:rPr>
        <w:t>category;</w:t>
      </w:r>
      <w:r>
        <w:rPr>
          <w:spacing w:val="-4"/>
          <w:sz w:val="20"/>
        </w:rPr>
        <w:t xml:space="preserve"> </w:t>
      </w:r>
      <w:r>
        <w:rPr>
          <w:sz w:val="20"/>
        </w:rPr>
        <w:t>Q2W</w:t>
      </w:r>
      <w:r>
        <w:rPr>
          <w:spacing w:val="-1"/>
          <w:sz w:val="20"/>
        </w:rPr>
        <w:t xml:space="preserve"> </w:t>
      </w:r>
      <w:r>
        <w:rPr>
          <w:sz w:val="20"/>
        </w:rPr>
        <w:t>=</w:t>
      </w:r>
      <w:r>
        <w:rPr>
          <w:spacing w:val="-4"/>
          <w:sz w:val="20"/>
        </w:rPr>
        <w:t xml:space="preserve"> </w:t>
      </w:r>
      <w:r>
        <w:rPr>
          <w:sz w:val="20"/>
        </w:rPr>
        <w:t>every</w:t>
      </w:r>
      <w:r>
        <w:rPr>
          <w:spacing w:val="-4"/>
          <w:sz w:val="20"/>
        </w:rPr>
        <w:t xml:space="preserve"> </w:t>
      </w:r>
      <w:r>
        <w:rPr>
          <w:sz w:val="20"/>
        </w:rPr>
        <w:t>2</w:t>
      </w:r>
      <w:r>
        <w:rPr>
          <w:spacing w:val="-2"/>
          <w:sz w:val="20"/>
        </w:rPr>
        <w:t xml:space="preserve"> </w:t>
      </w:r>
      <w:r>
        <w:rPr>
          <w:sz w:val="20"/>
        </w:rPr>
        <w:t>weeks;</w:t>
      </w:r>
      <w:r>
        <w:rPr>
          <w:spacing w:val="-4"/>
          <w:sz w:val="20"/>
        </w:rPr>
        <w:t xml:space="preserve"> </w:t>
      </w:r>
      <w:r>
        <w:rPr>
          <w:sz w:val="20"/>
        </w:rPr>
        <w:t>Q4W</w:t>
      </w:r>
      <w:r>
        <w:rPr>
          <w:spacing w:val="-3"/>
          <w:sz w:val="20"/>
        </w:rPr>
        <w:t xml:space="preserve"> </w:t>
      </w:r>
      <w:r>
        <w:rPr>
          <w:sz w:val="20"/>
        </w:rPr>
        <w:t>=</w:t>
      </w:r>
      <w:r>
        <w:rPr>
          <w:spacing w:val="-4"/>
          <w:sz w:val="20"/>
        </w:rPr>
        <w:t xml:space="preserve"> </w:t>
      </w:r>
      <w:r>
        <w:rPr>
          <w:sz w:val="20"/>
        </w:rPr>
        <w:t>every</w:t>
      </w:r>
      <w:r>
        <w:rPr>
          <w:spacing w:val="-4"/>
          <w:sz w:val="20"/>
        </w:rPr>
        <w:t xml:space="preserve"> </w:t>
      </w:r>
      <w:r>
        <w:rPr>
          <w:sz w:val="20"/>
        </w:rPr>
        <w:t>4 weeks; W16 = Week 16; W52 = Week 52.</w:t>
      </w:r>
    </w:p>
    <w:p w14:paraId="34D509A7" w14:textId="77777777" w:rsidR="00C014D1" w:rsidRDefault="00C014D1">
      <w:pPr>
        <w:pStyle w:val="BodyText"/>
        <w:spacing w:before="9"/>
        <w:ind w:left="0"/>
        <w:rPr>
          <w:sz w:val="20"/>
        </w:rPr>
      </w:pPr>
    </w:p>
    <w:p w14:paraId="6BE01F10" w14:textId="77777777" w:rsidR="00C014D1" w:rsidRDefault="00342321">
      <w:pPr>
        <w:pStyle w:val="BodyText"/>
        <w:spacing w:line="276" w:lineRule="auto"/>
        <w:ind w:right="332"/>
      </w:pPr>
      <w:r>
        <w:t>Results</w:t>
      </w:r>
      <w:r>
        <w:rPr>
          <w:spacing w:val="-2"/>
        </w:rPr>
        <w:t xml:space="preserve"> </w:t>
      </w:r>
      <w:r>
        <w:t>in</w:t>
      </w:r>
      <w:r>
        <w:rPr>
          <w:spacing w:val="-4"/>
        </w:rPr>
        <w:t xml:space="preserve"> </w:t>
      </w:r>
      <w:r>
        <w:t>adolescents</w:t>
      </w:r>
      <w:r>
        <w:rPr>
          <w:spacing w:val="-2"/>
        </w:rPr>
        <w:t xml:space="preserve"> </w:t>
      </w:r>
      <w:r>
        <w:t>were</w:t>
      </w:r>
      <w:r>
        <w:rPr>
          <w:spacing w:val="-2"/>
        </w:rPr>
        <w:t xml:space="preserve"> </w:t>
      </w:r>
      <w:r>
        <w:t>generally</w:t>
      </w:r>
      <w:r>
        <w:rPr>
          <w:spacing w:val="-4"/>
        </w:rPr>
        <w:t xml:space="preserve"> </w:t>
      </w:r>
      <w:r>
        <w:t>consistent</w:t>
      </w:r>
      <w:r>
        <w:rPr>
          <w:spacing w:val="-4"/>
        </w:rPr>
        <w:t xml:space="preserve"> </w:t>
      </w:r>
      <w:r>
        <w:t>with</w:t>
      </w:r>
      <w:r>
        <w:rPr>
          <w:spacing w:val="-3"/>
        </w:rPr>
        <w:t xml:space="preserve"> </w:t>
      </w:r>
      <w:r>
        <w:t>the</w:t>
      </w:r>
      <w:r>
        <w:rPr>
          <w:spacing w:val="-3"/>
        </w:rPr>
        <w:t xml:space="preserve"> </w:t>
      </w:r>
      <w:r>
        <w:t>results</w:t>
      </w:r>
      <w:r>
        <w:rPr>
          <w:spacing w:val="-2"/>
        </w:rPr>
        <w:t xml:space="preserve"> </w:t>
      </w:r>
      <w:r>
        <w:t>observed</w:t>
      </w:r>
      <w:r>
        <w:rPr>
          <w:spacing w:val="-3"/>
        </w:rPr>
        <w:t xml:space="preserve"> </w:t>
      </w:r>
      <w:r>
        <w:t>in</w:t>
      </w:r>
      <w:r>
        <w:rPr>
          <w:spacing w:val="-7"/>
        </w:rPr>
        <w:t xml:space="preserve"> </w:t>
      </w:r>
      <w:r>
        <w:t>the</w:t>
      </w:r>
      <w:r>
        <w:rPr>
          <w:spacing w:val="-3"/>
        </w:rPr>
        <w:t xml:space="preserve"> </w:t>
      </w:r>
      <w:r>
        <w:t>adult population for the induction period.</w:t>
      </w:r>
    </w:p>
    <w:p w14:paraId="10148906" w14:textId="77777777" w:rsidR="00C014D1" w:rsidRDefault="00342321">
      <w:pPr>
        <w:spacing w:before="201"/>
        <w:ind w:left="120"/>
        <w:rPr>
          <w:i/>
        </w:rPr>
      </w:pPr>
      <w:r>
        <w:rPr>
          <w:i/>
        </w:rPr>
        <w:t>Concomitant</w:t>
      </w:r>
      <w:r>
        <w:rPr>
          <w:i/>
          <w:spacing w:val="-9"/>
        </w:rPr>
        <w:t xml:space="preserve"> </w:t>
      </w:r>
      <w:r>
        <w:rPr>
          <w:i/>
        </w:rPr>
        <w:t>TCS</w:t>
      </w:r>
      <w:r>
        <w:rPr>
          <w:i/>
          <w:spacing w:val="-7"/>
        </w:rPr>
        <w:t xml:space="preserve"> </w:t>
      </w:r>
      <w:r>
        <w:rPr>
          <w:i/>
          <w:spacing w:val="-4"/>
        </w:rPr>
        <w:t>Trial</w:t>
      </w:r>
    </w:p>
    <w:p w14:paraId="7ED96758" w14:textId="77777777" w:rsidR="00C014D1" w:rsidRDefault="00342321">
      <w:pPr>
        <w:pStyle w:val="BodyText"/>
        <w:spacing w:before="239" w:line="276" w:lineRule="auto"/>
        <w:ind w:right="332"/>
      </w:pPr>
      <w:r>
        <w:t>Subjects</w:t>
      </w:r>
      <w:r>
        <w:rPr>
          <w:spacing w:val="-1"/>
        </w:rPr>
        <w:t xml:space="preserve"> </w:t>
      </w:r>
      <w:r>
        <w:t>treated</w:t>
      </w:r>
      <w:r>
        <w:rPr>
          <w:spacing w:val="-3"/>
        </w:rPr>
        <w:t xml:space="preserve"> </w:t>
      </w:r>
      <w:r>
        <w:t>with</w:t>
      </w:r>
      <w:r>
        <w:rPr>
          <w:spacing w:val="-2"/>
        </w:rPr>
        <w:t xml:space="preserve"> </w:t>
      </w:r>
      <w:r>
        <w:t>EBGLYSS</w:t>
      </w:r>
      <w:r>
        <w:rPr>
          <w:spacing w:val="-1"/>
        </w:rPr>
        <w:t xml:space="preserve"> </w:t>
      </w:r>
      <w:r>
        <w:t>250</w:t>
      </w:r>
      <w:r>
        <w:rPr>
          <w:spacing w:val="-5"/>
        </w:rPr>
        <w:t xml:space="preserve"> </w:t>
      </w:r>
      <w:r>
        <w:t>mg</w:t>
      </w:r>
      <w:r>
        <w:rPr>
          <w:spacing w:val="-1"/>
        </w:rPr>
        <w:t xml:space="preserve"> </w:t>
      </w:r>
      <w:r>
        <w:t>Q2W</w:t>
      </w:r>
      <w:r>
        <w:rPr>
          <w:spacing w:val="-2"/>
        </w:rPr>
        <w:t xml:space="preserve"> </w:t>
      </w:r>
      <w:r>
        <w:t>+</w:t>
      </w:r>
      <w:r>
        <w:rPr>
          <w:spacing w:val="-5"/>
        </w:rPr>
        <w:t xml:space="preserve"> </w:t>
      </w:r>
      <w:r>
        <w:t>TCS</w:t>
      </w:r>
      <w:r>
        <w:rPr>
          <w:spacing w:val="-2"/>
        </w:rPr>
        <w:t xml:space="preserve"> </w:t>
      </w:r>
      <w:r>
        <w:t>in</w:t>
      </w:r>
      <w:r>
        <w:rPr>
          <w:spacing w:val="-3"/>
        </w:rPr>
        <w:t xml:space="preserve"> </w:t>
      </w:r>
      <w:r>
        <w:t>the</w:t>
      </w:r>
      <w:r>
        <w:rPr>
          <w:spacing w:val="-2"/>
        </w:rPr>
        <w:t xml:space="preserve"> </w:t>
      </w:r>
      <w:r>
        <w:t>TCS</w:t>
      </w:r>
      <w:r>
        <w:rPr>
          <w:spacing w:val="-2"/>
        </w:rPr>
        <w:t xml:space="preserve"> </w:t>
      </w:r>
      <w:r>
        <w:t>combination</w:t>
      </w:r>
      <w:r>
        <w:rPr>
          <w:spacing w:val="-6"/>
        </w:rPr>
        <w:t xml:space="preserve"> </w:t>
      </w:r>
      <w:r>
        <w:t>study</w:t>
      </w:r>
      <w:r>
        <w:rPr>
          <w:spacing w:val="-1"/>
        </w:rPr>
        <w:t xml:space="preserve"> </w:t>
      </w:r>
      <w:r>
        <w:t>(</w:t>
      </w:r>
      <w:proofErr w:type="spellStart"/>
      <w:r>
        <w:t>ADhere</w:t>
      </w:r>
      <w:proofErr w:type="spellEnd"/>
      <w:r>
        <w:t>)</w:t>
      </w:r>
      <w:r>
        <w:rPr>
          <w:spacing w:val="-2"/>
        </w:rPr>
        <w:t xml:space="preserve"> </w:t>
      </w:r>
      <w:r>
        <w:t>who achieved IGA 0 or 1 (with a 2-point or greater reduction from Baseline) or EASI-75 at Week 16 and</w:t>
      </w:r>
      <w:r>
        <w:rPr>
          <w:spacing w:val="-1"/>
        </w:rPr>
        <w:t xml:space="preserve"> </w:t>
      </w:r>
      <w:r>
        <w:t>did</w:t>
      </w:r>
      <w:r>
        <w:rPr>
          <w:spacing w:val="-1"/>
        </w:rPr>
        <w:t xml:space="preserve"> </w:t>
      </w:r>
      <w:r>
        <w:t>not receive rescue therapy</w:t>
      </w:r>
      <w:r>
        <w:rPr>
          <w:spacing w:val="-1"/>
        </w:rPr>
        <w:t xml:space="preserve"> </w:t>
      </w:r>
      <w:r>
        <w:t>were</w:t>
      </w:r>
      <w:r>
        <w:rPr>
          <w:spacing w:val="-1"/>
        </w:rPr>
        <w:t xml:space="preserve"> </w:t>
      </w:r>
      <w:r>
        <w:t>re-</w:t>
      </w:r>
      <w:proofErr w:type="spellStart"/>
      <w:r>
        <w:t>randomised</w:t>
      </w:r>
      <w:proofErr w:type="spellEnd"/>
      <w:r>
        <w:t xml:space="preserve"> to receive EBGLYSS</w:t>
      </w:r>
      <w:r>
        <w:rPr>
          <w:spacing w:val="-2"/>
        </w:rPr>
        <w:t xml:space="preserve"> </w:t>
      </w:r>
      <w:r>
        <w:t>250 mg Q2W</w:t>
      </w:r>
      <w:r>
        <w:rPr>
          <w:spacing w:val="-2"/>
        </w:rPr>
        <w:t xml:space="preserve"> </w:t>
      </w:r>
      <w:r>
        <w:t xml:space="preserve">+TCS or EBGLYSS 250 mg Q4W +TCS in a </w:t>
      </w:r>
      <w:proofErr w:type="gramStart"/>
      <w:r>
        <w:t>long term</w:t>
      </w:r>
      <w:proofErr w:type="gramEnd"/>
      <w:r>
        <w:t xml:space="preserve"> extension study.</w:t>
      </w:r>
    </w:p>
    <w:p w14:paraId="755E95B3" w14:textId="77777777" w:rsidR="00C014D1" w:rsidRDefault="00342321">
      <w:pPr>
        <w:pStyle w:val="BodyText"/>
        <w:spacing w:before="198" w:line="276" w:lineRule="auto"/>
        <w:ind w:right="332"/>
      </w:pPr>
      <w:r>
        <w:t>The</w:t>
      </w:r>
      <w:r>
        <w:rPr>
          <w:spacing w:val="-3"/>
        </w:rPr>
        <w:t xml:space="preserve"> </w:t>
      </w:r>
      <w:r>
        <w:t>maintenance</w:t>
      </w:r>
      <w:r>
        <w:rPr>
          <w:spacing w:val="-1"/>
        </w:rPr>
        <w:t xml:space="preserve"> </w:t>
      </w:r>
      <w:r>
        <w:t>of</w:t>
      </w:r>
      <w:r>
        <w:rPr>
          <w:spacing w:val="-1"/>
        </w:rPr>
        <w:t xml:space="preserve"> </w:t>
      </w:r>
      <w:r>
        <w:t>IGA</w:t>
      </w:r>
      <w:r>
        <w:rPr>
          <w:spacing w:val="-2"/>
        </w:rPr>
        <w:t xml:space="preserve"> </w:t>
      </w:r>
      <w:r>
        <w:t>0</w:t>
      </w:r>
      <w:r>
        <w:rPr>
          <w:spacing w:val="-4"/>
        </w:rPr>
        <w:t xml:space="preserve"> </w:t>
      </w:r>
      <w:r>
        <w:t>or</w:t>
      </w:r>
      <w:r>
        <w:rPr>
          <w:spacing w:val="-2"/>
        </w:rPr>
        <w:t xml:space="preserve"> </w:t>
      </w:r>
      <w:r>
        <w:t>1</w:t>
      </w:r>
      <w:r>
        <w:rPr>
          <w:spacing w:val="-1"/>
        </w:rPr>
        <w:t xml:space="preserve"> </w:t>
      </w:r>
      <w:r>
        <w:t>response</w:t>
      </w:r>
      <w:r>
        <w:rPr>
          <w:spacing w:val="-1"/>
        </w:rPr>
        <w:t xml:space="preserve"> </w:t>
      </w:r>
      <w:r>
        <w:t>at</w:t>
      </w:r>
      <w:r>
        <w:rPr>
          <w:spacing w:val="-5"/>
        </w:rPr>
        <w:t xml:space="preserve"> </w:t>
      </w:r>
      <w:r>
        <w:t>Week</w:t>
      </w:r>
      <w:r>
        <w:rPr>
          <w:spacing w:val="-2"/>
        </w:rPr>
        <w:t xml:space="preserve"> </w:t>
      </w:r>
      <w:r>
        <w:t>56</w:t>
      </w:r>
      <w:r>
        <w:rPr>
          <w:spacing w:val="-2"/>
        </w:rPr>
        <w:t xml:space="preserve"> </w:t>
      </w:r>
      <w:r>
        <w:t>was</w:t>
      </w:r>
      <w:r>
        <w:rPr>
          <w:spacing w:val="-1"/>
        </w:rPr>
        <w:t xml:space="preserve"> </w:t>
      </w:r>
      <w:r>
        <w:t>75.4%</w:t>
      </w:r>
      <w:r>
        <w:rPr>
          <w:spacing w:val="-1"/>
        </w:rPr>
        <w:t xml:space="preserve"> </w:t>
      </w:r>
      <w:r>
        <w:t>for</w:t>
      </w:r>
      <w:r>
        <w:rPr>
          <w:spacing w:val="-4"/>
        </w:rPr>
        <w:t xml:space="preserve"> </w:t>
      </w:r>
      <w:r>
        <w:t>subjects who</w:t>
      </w:r>
      <w:r>
        <w:rPr>
          <w:spacing w:val="-1"/>
        </w:rPr>
        <w:t xml:space="preserve"> </w:t>
      </w:r>
      <w:proofErr w:type="gramStart"/>
      <w:r>
        <w:t>continued</w:t>
      </w:r>
      <w:r>
        <w:rPr>
          <w:spacing w:val="-4"/>
        </w:rPr>
        <w:t xml:space="preserve"> </w:t>
      </w:r>
      <w:r>
        <w:t>on</w:t>
      </w:r>
      <w:proofErr w:type="gramEnd"/>
      <w:r>
        <w:t xml:space="preserve"> EBGLYSS 250 mg Q2W and 86.8% for subjects who received EBGLYSS 250 mg Q4W. The maintenance of EASI-75 response at Week 56 was 85.6% for subjects who </w:t>
      </w:r>
      <w:proofErr w:type="gramStart"/>
      <w:r>
        <w:t>continued on</w:t>
      </w:r>
      <w:proofErr w:type="gramEnd"/>
      <w:r>
        <w:t xml:space="preserve"> EBGLYSS 250 mg Q2W and 81.2% for subjects who received EBGLYSS 250 mg Q4W.</w:t>
      </w:r>
    </w:p>
    <w:p w14:paraId="48A1E23F" w14:textId="77777777" w:rsidR="00C014D1" w:rsidRDefault="00342321">
      <w:pPr>
        <w:pStyle w:val="Heading3"/>
        <w:spacing w:before="202"/>
      </w:pPr>
      <w:bookmarkStart w:id="35" w:name="Immunogenicity"/>
      <w:bookmarkEnd w:id="35"/>
      <w:r>
        <w:rPr>
          <w:spacing w:val="-2"/>
        </w:rPr>
        <w:t>Immunogenicity</w:t>
      </w:r>
    </w:p>
    <w:p w14:paraId="05716C39" w14:textId="77777777" w:rsidR="00C014D1" w:rsidRDefault="00342321">
      <w:pPr>
        <w:pStyle w:val="BodyText"/>
        <w:spacing w:before="39" w:line="276" w:lineRule="auto"/>
        <w:ind w:right="434"/>
        <w:jc w:val="both"/>
      </w:pPr>
      <w:r>
        <w:t>With</w:t>
      </w:r>
      <w:r>
        <w:rPr>
          <w:spacing w:val="-2"/>
        </w:rPr>
        <w:t xml:space="preserve"> </w:t>
      </w:r>
      <w:r>
        <w:t>12 months</w:t>
      </w:r>
      <w:r>
        <w:rPr>
          <w:spacing w:val="-1"/>
        </w:rPr>
        <w:t xml:space="preserve"> </w:t>
      </w:r>
      <w:r>
        <w:t>of treatment of lebrikizumab (250 mg Q2W induction dosing</w:t>
      </w:r>
      <w:r>
        <w:rPr>
          <w:spacing w:val="-1"/>
        </w:rPr>
        <w:t xml:space="preserve"> </w:t>
      </w:r>
      <w:r>
        <w:t>followed by 250 mg Q4W maintenance dosing), up to 2.8% of patients developed anti-drug antibodies (ADAs), most</w:t>
      </w:r>
      <w:r>
        <w:rPr>
          <w:spacing w:val="-3"/>
        </w:rPr>
        <w:t xml:space="preserve"> </w:t>
      </w:r>
      <w:r>
        <w:t>of</w:t>
      </w:r>
      <w:r>
        <w:rPr>
          <w:spacing w:val="-3"/>
        </w:rPr>
        <w:t xml:space="preserve"> </w:t>
      </w:r>
      <w:r>
        <w:t>which</w:t>
      </w:r>
      <w:r>
        <w:rPr>
          <w:spacing w:val="-3"/>
        </w:rPr>
        <w:t xml:space="preserve"> </w:t>
      </w:r>
      <w:r>
        <w:t>were</w:t>
      </w:r>
      <w:r>
        <w:rPr>
          <w:spacing w:val="-3"/>
        </w:rPr>
        <w:t xml:space="preserve"> </w:t>
      </w:r>
      <w:r>
        <w:t>neutralizing</w:t>
      </w:r>
      <w:r>
        <w:rPr>
          <w:spacing w:val="-2"/>
        </w:rPr>
        <w:t xml:space="preserve"> </w:t>
      </w:r>
      <w:r>
        <w:t>and</w:t>
      </w:r>
      <w:r>
        <w:rPr>
          <w:spacing w:val="-3"/>
        </w:rPr>
        <w:t xml:space="preserve"> </w:t>
      </w:r>
      <w:r>
        <w:t>of</w:t>
      </w:r>
      <w:r>
        <w:rPr>
          <w:spacing w:val="-3"/>
        </w:rPr>
        <w:t xml:space="preserve"> </w:t>
      </w:r>
      <w:r>
        <w:t>low</w:t>
      </w:r>
      <w:r>
        <w:rPr>
          <w:spacing w:val="-3"/>
        </w:rPr>
        <w:t xml:space="preserve"> </w:t>
      </w:r>
      <w:proofErr w:type="spellStart"/>
      <w:r>
        <w:t>titre</w:t>
      </w:r>
      <w:proofErr w:type="spellEnd"/>
      <w:r>
        <w:t>.</w:t>
      </w:r>
      <w:r>
        <w:rPr>
          <w:spacing w:val="-3"/>
        </w:rPr>
        <w:t xml:space="preserve"> </w:t>
      </w:r>
      <w:r>
        <w:t>The</w:t>
      </w:r>
      <w:r>
        <w:rPr>
          <w:spacing w:val="-3"/>
        </w:rPr>
        <w:t xml:space="preserve"> </w:t>
      </w:r>
      <w:r>
        <w:t>presence</w:t>
      </w:r>
      <w:r>
        <w:rPr>
          <w:spacing w:val="-3"/>
        </w:rPr>
        <w:t xml:space="preserve"> </w:t>
      </w:r>
      <w:r>
        <w:t>of</w:t>
      </w:r>
      <w:r>
        <w:rPr>
          <w:spacing w:val="-5"/>
        </w:rPr>
        <w:t xml:space="preserve"> </w:t>
      </w:r>
      <w:r>
        <w:t>anti-drug</w:t>
      </w:r>
      <w:r>
        <w:rPr>
          <w:spacing w:val="-2"/>
        </w:rPr>
        <w:t xml:space="preserve"> </w:t>
      </w:r>
      <w:r>
        <w:t>antibodies</w:t>
      </w:r>
      <w:r>
        <w:rPr>
          <w:spacing w:val="-2"/>
        </w:rPr>
        <w:t xml:space="preserve"> </w:t>
      </w:r>
      <w:r>
        <w:t>was</w:t>
      </w:r>
      <w:r>
        <w:rPr>
          <w:spacing w:val="-2"/>
        </w:rPr>
        <w:t xml:space="preserve"> </w:t>
      </w:r>
      <w:r>
        <w:t>not associated with changes to pharmacokinetics, efficacy, or safety of lebrikizumab.</w:t>
      </w:r>
    </w:p>
    <w:p w14:paraId="6B51784F" w14:textId="77777777" w:rsidR="00C014D1" w:rsidRDefault="00C014D1">
      <w:pPr>
        <w:spacing w:line="276" w:lineRule="auto"/>
        <w:jc w:val="both"/>
        <w:sectPr w:rsidR="00C014D1">
          <w:pgSz w:w="11910" w:h="16840"/>
          <w:pgMar w:top="1340" w:right="1180" w:bottom="1200" w:left="1320" w:header="0" w:footer="1000" w:gutter="0"/>
          <w:cols w:space="720"/>
        </w:sectPr>
      </w:pPr>
    </w:p>
    <w:p w14:paraId="2F8151FB" w14:textId="77777777" w:rsidR="00C014D1" w:rsidRDefault="00342321">
      <w:pPr>
        <w:pStyle w:val="Heading2"/>
        <w:numPr>
          <w:ilvl w:val="1"/>
          <w:numId w:val="2"/>
        </w:numPr>
        <w:tabs>
          <w:tab w:val="left" w:pos="698"/>
        </w:tabs>
        <w:ind w:hanging="578"/>
      </w:pPr>
      <w:bookmarkStart w:id="36" w:name="5.2_PHARMACOKINETIC_PROPERTIES"/>
      <w:bookmarkEnd w:id="36"/>
      <w:r>
        <w:rPr>
          <w:smallCaps/>
          <w:spacing w:val="-2"/>
        </w:rPr>
        <w:lastRenderedPageBreak/>
        <w:t>Pharmacokinetic</w:t>
      </w:r>
      <w:r>
        <w:rPr>
          <w:smallCaps/>
          <w:spacing w:val="11"/>
        </w:rPr>
        <w:t xml:space="preserve"> </w:t>
      </w:r>
      <w:r>
        <w:rPr>
          <w:smallCaps/>
          <w:spacing w:val="-2"/>
        </w:rPr>
        <w:t>properties</w:t>
      </w:r>
    </w:p>
    <w:p w14:paraId="0F32D796" w14:textId="77777777" w:rsidR="00C014D1" w:rsidRDefault="00C014D1">
      <w:pPr>
        <w:pStyle w:val="BodyText"/>
        <w:spacing w:before="22"/>
        <w:ind w:left="0"/>
        <w:rPr>
          <w:b/>
          <w:sz w:val="19"/>
        </w:rPr>
      </w:pPr>
    </w:p>
    <w:p w14:paraId="2C856152" w14:textId="77777777" w:rsidR="00C014D1" w:rsidRDefault="00342321">
      <w:pPr>
        <w:pStyle w:val="BodyText"/>
        <w:spacing w:line="276" w:lineRule="auto"/>
        <w:ind w:right="332"/>
      </w:pPr>
      <w:r>
        <w:t>Following</w:t>
      </w:r>
      <w:r>
        <w:rPr>
          <w:spacing w:val="-2"/>
        </w:rPr>
        <w:t xml:space="preserve"> </w:t>
      </w:r>
      <w:r>
        <w:t>the</w:t>
      </w:r>
      <w:r>
        <w:rPr>
          <w:spacing w:val="-3"/>
        </w:rPr>
        <w:t xml:space="preserve"> </w:t>
      </w:r>
      <w:r>
        <w:t>500</w:t>
      </w:r>
      <w:r>
        <w:rPr>
          <w:spacing w:val="-3"/>
        </w:rPr>
        <w:t xml:space="preserve"> </w:t>
      </w:r>
      <w:r>
        <w:t>mg</w:t>
      </w:r>
      <w:r>
        <w:rPr>
          <w:spacing w:val="-2"/>
        </w:rPr>
        <w:t xml:space="preserve"> </w:t>
      </w:r>
      <w:r>
        <w:t>loading</w:t>
      </w:r>
      <w:r>
        <w:rPr>
          <w:spacing w:val="-2"/>
        </w:rPr>
        <w:t xml:space="preserve"> </w:t>
      </w:r>
      <w:r>
        <w:t>doses</w:t>
      </w:r>
      <w:r>
        <w:rPr>
          <w:spacing w:val="-2"/>
        </w:rPr>
        <w:t xml:space="preserve"> </w:t>
      </w:r>
      <w:r>
        <w:t>at</w:t>
      </w:r>
      <w:r>
        <w:rPr>
          <w:spacing w:val="-4"/>
        </w:rPr>
        <w:t xml:space="preserve"> </w:t>
      </w:r>
      <w:r>
        <w:t>Week</w:t>
      </w:r>
      <w:r>
        <w:rPr>
          <w:spacing w:val="-3"/>
        </w:rPr>
        <w:t xml:space="preserve"> </w:t>
      </w:r>
      <w:r>
        <w:t>0</w:t>
      </w:r>
      <w:r>
        <w:rPr>
          <w:spacing w:val="-3"/>
        </w:rPr>
        <w:t xml:space="preserve"> </w:t>
      </w:r>
      <w:r>
        <w:t>and</w:t>
      </w:r>
      <w:r>
        <w:rPr>
          <w:spacing w:val="-6"/>
        </w:rPr>
        <w:t xml:space="preserve"> </w:t>
      </w:r>
      <w:r>
        <w:t>Week</w:t>
      </w:r>
      <w:r>
        <w:rPr>
          <w:spacing w:val="-3"/>
        </w:rPr>
        <w:t xml:space="preserve"> </w:t>
      </w:r>
      <w:r>
        <w:t>2,</w:t>
      </w:r>
      <w:r>
        <w:rPr>
          <w:spacing w:val="-5"/>
        </w:rPr>
        <w:t xml:space="preserve"> </w:t>
      </w:r>
      <w:r>
        <w:t>steady-state</w:t>
      </w:r>
      <w:r>
        <w:rPr>
          <w:spacing w:val="-3"/>
        </w:rPr>
        <w:t xml:space="preserve"> </w:t>
      </w:r>
      <w:r>
        <w:t>serum</w:t>
      </w:r>
      <w:r>
        <w:rPr>
          <w:spacing w:val="-2"/>
        </w:rPr>
        <w:t xml:space="preserve"> </w:t>
      </w:r>
      <w:r>
        <w:t>concentrations were achieved with the first 250 mg every 2 weeks (Q2W) dose at Week 4.</w:t>
      </w:r>
    </w:p>
    <w:p w14:paraId="13F359BD" w14:textId="77777777" w:rsidR="00C014D1" w:rsidRDefault="00342321">
      <w:pPr>
        <w:pStyle w:val="BodyText"/>
        <w:spacing w:before="201" w:line="276" w:lineRule="auto"/>
        <w:ind w:right="259"/>
      </w:pPr>
      <w:r>
        <w:t>Based</w:t>
      </w:r>
      <w:r>
        <w:rPr>
          <w:spacing w:val="-1"/>
        </w:rPr>
        <w:t xml:space="preserve"> </w:t>
      </w:r>
      <w:r>
        <w:t>on</w:t>
      </w:r>
      <w:r>
        <w:rPr>
          <w:spacing w:val="-2"/>
        </w:rPr>
        <w:t xml:space="preserve"> </w:t>
      </w:r>
      <w:r>
        <w:t>a</w:t>
      </w:r>
      <w:r>
        <w:rPr>
          <w:spacing w:val="-2"/>
        </w:rPr>
        <w:t xml:space="preserve"> </w:t>
      </w:r>
      <w:r>
        <w:t>population</w:t>
      </w:r>
      <w:r>
        <w:rPr>
          <w:spacing w:val="-2"/>
        </w:rPr>
        <w:t xml:space="preserve"> </w:t>
      </w:r>
      <w:r>
        <w:t>PK</w:t>
      </w:r>
      <w:r>
        <w:rPr>
          <w:spacing w:val="-5"/>
        </w:rPr>
        <w:t xml:space="preserve"> </w:t>
      </w:r>
      <w:r>
        <w:t>analysis,</w:t>
      </w:r>
      <w:r>
        <w:rPr>
          <w:spacing w:val="-1"/>
        </w:rPr>
        <w:t xml:space="preserve"> </w:t>
      </w:r>
      <w:r>
        <w:t>the</w:t>
      </w:r>
      <w:r>
        <w:rPr>
          <w:spacing w:val="-1"/>
        </w:rPr>
        <w:t xml:space="preserve"> </w:t>
      </w:r>
      <w:r>
        <w:t>steady-state</w:t>
      </w:r>
      <w:r>
        <w:rPr>
          <w:spacing w:val="-4"/>
        </w:rPr>
        <w:t xml:space="preserve"> </w:t>
      </w:r>
      <w:r>
        <w:t>maximum concentration</w:t>
      </w:r>
      <w:r>
        <w:rPr>
          <w:spacing w:val="-2"/>
        </w:rPr>
        <w:t xml:space="preserve"> </w:t>
      </w:r>
      <w:r>
        <w:t>(</w:t>
      </w:r>
      <w:proofErr w:type="spellStart"/>
      <w:proofErr w:type="gramStart"/>
      <w:r>
        <w:t>C</w:t>
      </w:r>
      <w:r>
        <w:rPr>
          <w:sz w:val="13"/>
        </w:rPr>
        <w:t>max,ss</w:t>
      </w:r>
      <w:proofErr w:type="spellEnd"/>
      <w:proofErr w:type="gramEnd"/>
      <w:r>
        <w:t>),</w:t>
      </w:r>
      <w:r>
        <w:rPr>
          <w:spacing w:val="-1"/>
        </w:rPr>
        <w:t xml:space="preserve"> </w:t>
      </w:r>
      <w:r>
        <w:t>the</w:t>
      </w:r>
      <w:r>
        <w:rPr>
          <w:spacing w:val="-1"/>
        </w:rPr>
        <w:t xml:space="preserve"> </w:t>
      </w:r>
      <w:r>
        <w:t>steady- state average concentration (</w:t>
      </w:r>
      <w:proofErr w:type="spellStart"/>
      <w:r>
        <w:t>C</w:t>
      </w:r>
      <w:r>
        <w:rPr>
          <w:sz w:val="13"/>
        </w:rPr>
        <w:t>avg,ss</w:t>
      </w:r>
      <w:proofErr w:type="spellEnd"/>
      <w:r>
        <w:t>), and the steady-state trough concentration (</w:t>
      </w:r>
      <w:proofErr w:type="spellStart"/>
      <w:r>
        <w:t>C</w:t>
      </w:r>
      <w:r>
        <w:rPr>
          <w:sz w:val="13"/>
        </w:rPr>
        <w:t>trough,ss</w:t>
      </w:r>
      <w:proofErr w:type="spellEnd"/>
      <w:r>
        <w:t>) following</w:t>
      </w:r>
      <w:r>
        <w:rPr>
          <w:spacing w:val="-2"/>
        </w:rPr>
        <w:t xml:space="preserve"> </w:t>
      </w:r>
      <w:r>
        <w:t>the</w:t>
      </w:r>
      <w:r>
        <w:rPr>
          <w:spacing w:val="-3"/>
        </w:rPr>
        <w:t xml:space="preserve"> </w:t>
      </w:r>
      <w:r>
        <w:t>250</w:t>
      </w:r>
      <w:r>
        <w:rPr>
          <w:spacing w:val="-5"/>
        </w:rPr>
        <w:t xml:space="preserve"> </w:t>
      </w:r>
      <w:r>
        <w:t>mg</w:t>
      </w:r>
      <w:r>
        <w:rPr>
          <w:spacing w:val="-2"/>
        </w:rPr>
        <w:t xml:space="preserve"> </w:t>
      </w:r>
      <w:r>
        <w:t>Q2W</w:t>
      </w:r>
      <w:r>
        <w:rPr>
          <w:spacing w:val="-1"/>
        </w:rPr>
        <w:t xml:space="preserve"> </w:t>
      </w:r>
      <w:r>
        <w:t>subcutaneous</w:t>
      </w:r>
      <w:r>
        <w:rPr>
          <w:spacing w:val="-2"/>
        </w:rPr>
        <w:t xml:space="preserve"> </w:t>
      </w:r>
      <w:r>
        <w:t>dose</w:t>
      </w:r>
      <w:r>
        <w:rPr>
          <w:spacing w:val="-3"/>
        </w:rPr>
        <w:t xml:space="preserve"> </w:t>
      </w:r>
      <w:r>
        <w:t>in</w:t>
      </w:r>
      <w:r>
        <w:rPr>
          <w:spacing w:val="-4"/>
        </w:rPr>
        <w:t xml:space="preserve"> </w:t>
      </w:r>
      <w:r>
        <w:t>patients</w:t>
      </w:r>
      <w:r>
        <w:rPr>
          <w:spacing w:val="-2"/>
        </w:rPr>
        <w:t xml:space="preserve"> </w:t>
      </w:r>
      <w:r>
        <w:t>with</w:t>
      </w:r>
      <w:r>
        <w:rPr>
          <w:spacing w:val="-2"/>
        </w:rPr>
        <w:t xml:space="preserve"> </w:t>
      </w:r>
      <w:r>
        <w:t>AD</w:t>
      </w:r>
      <w:r>
        <w:rPr>
          <w:spacing w:val="-3"/>
        </w:rPr>
        <w:t xml:space="preserve"> </w:t>
      </w:r>
      <w:r>
        <w:t>were</w:t>
      </w:r>
      <w:r>
        <w:rPr>
          <w:spacing w:val="-3"/>
        </w:rPr>
        <w:t xml:space="preserve"> </w:t>
      </w:r>
      <w:r>
        <w:t>108</w:t>
      </w:r>
      <w:r>
        <w:rPr>
          <w:spacing w:val="-5"/>
        </w:rPr>
        <w:t xml:space="preserve"> </w:t>
      </w:r>
      <w:proofErr w:type="spellStart"/>
      <w:r>
        <w:t>μg</w:t>
      </w:r>
      <w:proofErr w:type="spellEnd"/>
      <w:r>
        <w:t>/mL,</w:t>
      </w:r>
      <w:r>
        <w:rPr>
          <w:spacing w:val="-3"/>
        </w:rPr>
        <w:t xml:space="preserve"> </w:t>
      </w:r>
      <w:r>
        <w:t>100</w:t>
      </w:r>
      <w:r>
        <w:rPr>
          <w:spacing w:val="-3"/>
        </w:rPr>
        <w:t xml:space="preserve"> </w:t>
      </w:r>
      <w:proofErr w:type="spellStart"/>
      <w:r>
        <w:t>μg</w:t>
      </w:r>
      <w:proofErr w:type="spellEnd"/>
      <w:r>
        <w:t xml:space="preserve">/mL, and 87 </w:t>
      </w:r>
      <w:proofErr w:type="spellStart"/>
      <w:r>
        <w:t>μg</w:t>
      </w:r>
      <w:proofErr w:type="spellEnd"/>
      <w:r>
        <w:t xml:space="preserve">/mL, respectively. The </w:t>
      </w:r>
      <w:proofErr w:type="spellStart"/>
      <w:proofErr w:type="gramStart"/>
      <w:r>
        <w:t>C</w:t>
      </w:r>
      <w:r>
        <w:rPr>
          <w:sz w:val="13"/>
        </w:rPr>
        <w:t>max,ss</w:t>
      </w:r>
      <w:proofErr w:type="spellEnd"/>
      <w:proofErr w:type="gramEnd"/>
      <w:r>
        <w:t xml:space="preserve">, the </w:t>
      </w:r>
      <w:proofErr w:type="spellStart"/>
      <w:r>
        <w:t>C</w:t>
      </w:r>
      <w:r>
        <w:rPr>
          <w:sz w:val="13"/>
        </w:rPr>
        <w:t>avg,ss</w:t>
      </w:r>
      <w:proofErr w:type="spellEnd"/>
      <w:r>
        <w:t xml:space="preserve">, and the </w:t>
      </w:r>
      <w:proofErr w:type="spellStart"/>
      <w:r>
        <w:t>C</w:t>
      </w:r>
      <w:r>
        <w:rPr>
          <w:sz w:val="13"/>
        </w:rPr>
        <w:t>trough,ss</w:t>
      </w:r>
      <w:proofErr w:type="spellEnd"/>
      <w:r>
        <w:rPr>
          <w:sz w:val="13"/>
        </w:rPr>
        <w:t xml:space="preserve"> </w:t>
      </w:r>
      <w:r>
        <w:t>following the 250 mg every 4 weeks (Q4W) subcutaneous dose</w:t>
      </w:r>
      <w:r>
        <w:rPr>
          <w:spacing w:val="-2"/>
        </w:rPr>
        <w:t xml:space="preserve"> </w:t>
      </w:r>
      <w:r>
        <w:t xml:space="preserve">in patients with AD were 63 </w:t>
      </w:r>
      <w:proofErr w:type="spellStart"/>
      <w:r>
        <w:t>μg</w:t>
      </w:r>
      <w:proofErr w:type="spellEnd"/>
      <w:r>
        <w:t xml:space="preserve">/mL, 51 </w:t>
      </w:r>
      <w:proofErr w:type="spellStart"/>
      <w:r>
        <w:t>μg</w:t>
      </w:r>
      <w:proofErr w:type="spellEnd"/>
      <w:r>
        <w:t xml:space="preserve">/mL, and 36 </w:t>
      </w:r>
      <w:proofErr w:type="spellStart"/>
      <w:r>
        <w:t>μg</w:t>
      </w:r>
      <w:proofErr w:type="spellEnd"/>
      <w:r>
        <w:t xml:space="preserve">/mL, </w:t>
      </w:r>
      <w:r>
        <w:rPr>
          <w:spacing w:val="-2"/>
        </w:rPr>
        <w:t>respectively.</w:t>
      </w:r>
    </w:p>
    <w:p w14:paraId="79C65E0E" w14:textId="77777777" w:rsidR="00C014D1" w:rsidRDefault="00342321">
      <w:pPr>
        <w:pStyle w:val="Heading3"/>
        <w:spacing w:before="200"/>
      </w:pPr>
      <w:bookmarkStart w:id="37" w:name="Absorption"/>
      <w:bookmarkEnd w:id="37"/>
      <w:r>
        <w:rPr>
          <w:spacing w:val="-2"/>
        </w:rPr>
        <w:t>Absorption</w:t>
      </w:r>
    </w:p>
    <w:p w14:paraId="4A133A58" w14:textId="77777777" w:rsidR="00C014D1" w:rsidRDefault="00342321">
      <w:pPr>
        <w:pStyle w:val="BodyText"/>
        <w:spacing w:before="38" w:line="276" w:lineRule="auto"/>
        <w:ind w:right="262"/>
      </w:pPr>
      <w:r>
        <w:t>Following</w:t>
      </w:r>
      <w:r>
        <w:rPr>
          <w:spacing w:val="-2"/>
        </w:rPr>
        <w:t xml:space="preserve"> </w:t>
      </w:r>
      <w:r>
        <w:t>a</w:t>
      </w:r>
      <w:r>
        <w:rPr>
          <w:spacing w:val="-4"/>
        </w:rPr>
        <w:t xml:space="preserve"> </w:t>
      </w:r>
      <w:r>
        <w:t>single</w:t>
      </w:r>
      <w:r>
        <w:rPr>
          <w:spacing w:val="-3"/>
        </w:rPr>
        <w:t xml:space="preserve"> </w:t>
      </w:r>
      <w:r>
        <w:t>subcutaneous</w:t>
      </w:r>
      <w:r>
        <w:rPr>
          <w:spacing w:val="-2"/>
        </w:rPr>
        <w:t xml:space="preserve"> </w:t>
      </w:r>
      <w:r>
        <w:t>250</w:t>
      </w:r>
      <w:r>
        <w:rPr>
          <w:spacing w:val="-7"/>
        </w:rPr>
        <w:t xml:space="preserve"> </w:t>
      </w:r>
      <w:r>
        <w:t>mg</w:t>
      </w:r>
      <w:r>
        <w:rPr>
          <w:spacing w:val="-2"/>
        </w:rPr>
        <w:t xml:space="preserve"> </w:t>
      </w:r>
      <w:r>
        <w:t>dose</w:t>
      </w:r>
      <w:r>
        <w:rPr>
          <w:spacing w:val="-3"/>
        </w:rPr>
        <w:t xml:space="preserve"> </w:t>
      </w:r>
      <w:r>
        <w:t>of</w:t>
      </w:r>
      <w:r>
        <w:rPr>
          <w:spacing w:val="-3"/>
        </w:rPr>
        <w:t xml:space="preserve"> </w:t>
      </w:r>
      <w:r>
        <w:t>lebrikizumab,</w:t>
      </w:r>
      <w:r>
        <w:rPr>
          <w:spacing w:val="-4"/>
        </w:rPr>
        <w:t xml:space="preserve"> </w:t>
      </w:r>
      <w:r>
        <w:t>peak</w:t>
      </w:r>
      <w:r>
        <w:rPr>
          <w:spacing w:val="-4"/>
        </w:rPr>
        <w:t xml:space="preserve"> </w:t>
      </w:r>
      <w:r>
        <w:t>serum</w:t>
      </w:r>
      <w:r>
        <w:rPr>
          <w:spacing w:val="-2"/>
        </w:rPr>
        <w:t xml:space="preserve"> </w:t>
      </w:r>
      <w:r>
        <w:t>concentrations</w:t>
      </w:r>
      <w:r>
        <w:rPr>
          <w:spacing w:val="-3"/>
        </w:rPr>
        <w:t xml:space="preserve"> </w:t>
      </w:r>
      <w:r>
        <w:t>were achieved approximately 7 to 8 days post dose. The absolute bioavailability for a subcutaneous dose was estimated as 86%.</w:t>
      </w:r>
    </w:p>
    <w:p w14:paraId="5EB2142A" w14:textId="77777777" w:rsidR="00C014D1" w:rsidRDefault="00342321">
      <w:pPr>
        <w:pStyle w:val="BodyText"/>
        <w:spacing w:before="200"/>
      </w:pPr>
      <w:r>
        <w:t>Injection</w:t>
      </w:r>
      <w:r>
        <w:rPr>
          <w:spacing w:val="-11"/>
        </w:rPr>
        <w:t xml:space="preserve"> </w:t>
      </w:r>
      <w:r>
        <w:t>site</w:t>
      </w:r>
      <w:r>
        <w:rPr>
          <w:spacing w:val="-4"/>
        </w:rPr>
        <w:t xml:space="preserve"> </w:t>
      </w:r>
      <w:r>
        <w:t>location</w:t>
      </w:r>
      <w:r>
        <w:rPr>
          <w:spacing w:val="-6"/>
        </w:rPr>
        <w:t xml:space="preserve"> </w:t>
      </w:r>
      <w:r>
        <w:t>did</w:t>
      </w:r>
      <w:r>
        <w:rPr>
          <w:spacing w:val="-7"/>
        </w:rPr>
        <w:t xml:space="preserve"> </w:t>
      </w:r>
      <w:r>
        <w:t>not</w:t>
      </w:r>
      <w:r>
        <w:rPr>
          <w:spacing w:val="-4"/>
        </w:rPr>
        <w:t xml:space="preserve"> </w:t>
      </w:r>
      <w:r>
        <w:t>significantly</w:t>
      </w:r>
      <w:r>
        <w:rPr>
          <w:spacing w:val="-6"/>
        </w:rPr>
        <w:t xml:space="preserve"> </w:t>
      </w:r>
      <w:r>
        <w:t>influence</w:t>
      </w:r>
      <w:r>
        <w:rPr>
          <w:spacing w:val="-6"/>
        </w:rPr>
        <w:t xml:space="preserve"> </w:t>
      </w:r>
      <w:r>
        <w:t>the</w:t>
      </w:r>
      <w:r>
        <w:rPr>
          <w:spacing w:val="-5"/>
        </w:rPr>
        <w:t xml:space="preserve"> </w:t>
      </w:r>
      <w:r>
        <w:t>absorption</w:t>
      </w:r>
      <w:r>
        <w:rPr>
          <w:spacing w:val="-5"/>
        </w:rPr>
        <w:t xml:space="preserve"> </w:t>
      </w:r>
      <w:r>
        <w:t>of</w:t>
      </w:r>
      <w:r>
        <w:rPr>
          <w:spacing w:val="-4"/>
        </w:rPr>
        <w:t xml:space="preserve"> </w:t>
      </w:r>
      <w:r>
        <w:rPr>
          <w:spacing w:val="-2"/>
        </w:rPr>
        <w:t>lebrikizumab.</w:t>
      </w:r>
    </w:p>
    <w:p w14:paraId="70BC730F" w14:textId="77777777" w:rsidR="00C014D1" w:rsidRDefault="00342321">
      <w:pPr>
        <w:pStyle w:val="Heading3"/>
        <w:spacing w:before="239"/>
      </w:pPr>
      <w:bookmarkStart w:id="38" w:name="Distribution"/>
      <w:bookmarkEnd w:id="38"/>
      <w:r>
        <w:rPr>
          <w:spacing w:val="-2"/>
        </w:rPr>
        <w:t>Distribution</w:t>
      </w:r>
    </w:p>
    <w:p w14:paraId="0897048F" w14:textId="77777777" w:rsidR="00C014D1" w:rsidRDefault="00342321">
      <w:pPr>
        <w:pStyle w:val="BodyText"/>
        <w:spacing w:before="40"/>
      </w:pPr>
      <w:r>
        <w:t>Based</w:t>
      </w:r>
      <w:r>
        <w:rPr>
          <w:spacing w:val="-6"/>
        </w:rPr>
        <w:t xml:space="preserve"> </w:t>
      </w:r>
      <w:r>
        <w:t>on</w:t>
      </w:r>
      <w:r>
        <w:rPr>
          <w:spacing w:val="-4"/>
        </w:rPr>
        <w:t xml:space="preserve"> </w:t>
      </w:r>
      <w:r>
        <w:t>a</w:t>
      </w:r>
      <w:r>
        <w:rPr>
          <w:spacing w:val="-4"/>
        </w:rPr>
        <w:t xml:space="preserve"> </w:t>
      </w:r>
      <w:r>
        <w:t>population</w:t>
      </w:r>
      <w:r>
        <w:rPr>
          <w:spacing w:val="-5"/>
        </w:rPr>
        <w:t xml:space="preserve"> </w:t>
      </w:r>
      <w:r>
        <w:t>PK</w:t>
      </w:r>
      <w:r>
        <w:rPr>
          <w:spacing w:val="-7"/>
        </w:rPr>
        <w:t xml:space="preserve"> </w:t>
      </w:r>
      <w:r>
        <w:t>analysis,</w:t>
      </w:r>
      <w:r>
        <w:rPr>
          <w:spacing w:val="-3"/>
        </w:rPr>
        <w:t xml:space="preserve"> </w:t>
      </w:r>
      <w:r>
        <w:t>the</w:t>
      </w:r>
      <w:r>
        <w:rPr>
          <w:spacing w:val="-3"/>
        </w:rPr>
        <w:t xml:space="preserve"> </w:t>
      </w:r>
      <w:r>
        <w:t>total</w:t>
      </w:r>
      <w:r>
        <w:rPr>
          <w:spacing w:val="-4"/>
        </w:rPr>
        <w:t xml:space="preserve"> </w:t>
      </w:r>
      <w:r>
        <w:t>volume</w:t>
      </w:r>
      <w:r>
        <w:rPr>
          <w:spacing w:val="-3"/>
        </w:rPr>
        <w:t xml:space="preserve"> </w:t>
      </w:r>
      <w:r>
        <w:t>of</w:t>
      </w:r>
      <w:r>
        <w:rPr>
          <w:spacing w:val="-3"/>
        </w:rPr>
        <w:t xml:space="preserve"> </w:t>
      </w:r>
      <w:r>
        <w:t>distribution</w:t>
      </w:r>
      <w:r>
        <w:rPr>
          <w:spacing w:val="-4"/>
        </w:rPr>
        <w:t xml:space="preserve"> </w:t>
      </w:r>
      <w:r>
        <w:t>at</w:t>
      </w:r>
      <w:r>
        <w:rPr>
          <w:spacing w:val="-7"/>
        </w:rPr>
        <w:t xml:space="preserve"> </w:t>
      </w:r>
      <w:proofErr w:type="gramStart"/>
      <w:r>
        <w:t>steady-state</w:t>
      </w:r>
      <w:proofErr w:type="gramEnd"/>
      <w:r>
        <w:rPr>
          <w:spacing w:val="-3"/>
        </w:rPr>
        <w:t xml:space="preserve"> </w:t>
      </w:r>
      <w:r>
        <w:t>was</w:t>
      </w:r>
      <w:r>
        <w:rPr>
          <w:spacing w:val="-3"/>
        </w:rPr>
        <w:t xml:space="preserve"> </w:t>
      </w:r>
      <w:r>
        <w:t>5.14</w:t>
      </w:r>
      <w:r>
        <w:rPr>
          <w:spacing w:val="-3"/>
        </w:rPr>
        <w:t xml:space="preserve"> </w:t>
      </w:r>
      <w:r>
        <w:rPr>
          <w:spacing w:val="-5"/>
        </w:rPr>
        <w:t>L.</w:t>
      </w:r>
    </w:p>
    <w:p w14:paraId="24968A0A" w14:textId="77777777" w:rsidR="00C014D1" w:rsidRDefault="00342321">
      <w:pPr>
        <w:pStyle w:val="Heading3"/>
        <w:spacing w:before="239"/>
      </w:pPr>
      <w:bookmarkStart w:id="39" w:name="Metabolism"/>
      <w:bookmarkEnd w:id="39"/>
      <w:r>
        <w:rPr>
          <w:spacing w:val="-2"/>
        </w:rPr>
        <w:t>Metabolism</w:t>
      </w:r>
    </w:p>
    <w:p w14:paraId="3E3A5BED" w14:textId="77777777" w:rsidR="00C014D1" w:rsidRDefault="00342321">
      <w:pPr>
        <w:pStyle w:val="BodyText"/>
        <w:spacing w:before="37" w:line="276" w:lineRule="auto"/>
      </w:pPr>
      <w:r>
        <w:t>Lebrikizumab</w:t>
      </w:r>
      <w:r>
        <w:rPr>
          <w:spacing w:val="-4"/>
        </w:rPr>
        <w:t xml:space="preserve"> </w:t>
      </w:r>
      <w:r>
        <w:t>is</w:t>
      </w:r>
      <w:r>
        <w:rPr>
          <w:spacing w:val="-4"/>
        </w:rPr>
        <w:t xml:space="preserve"> </w:t>
      </w:r>
      <w:r>
        <w:t>expected</w:t>
      </w:r>
      <w:r>
        <w:rPr>
          <w:spacing w:val="-5"/>
        </w:rPr>
        <w:t xml:space="preserve"> </w:t>
      </w:r>
      <w:r>
        <w:t>to</w:t>
      </w:r>
      <w:r>
        <w:rPr>
          <w:spacing w:val="-2"/>
        </w:rPr>
        <w:t xml:space="preserve"> </w:t>
      </w:r>
      <w:r>
        <w:t>be</w:t>
      </w:r>
      <w:r>
        <w:rPr>
          <w:spacing w:val="-2"/>
        </w:rPr>
        <w:t xml:space="preserve"> </w:t>
      </w:r>
      <w:r>
        <w:t>degraded</w:t>
      </w:r>
      <w:r>
        <w:rPr>
          <w:spacing w:val="-2"/>
        </w:rPr>
        <w:t xml:space="preserve"> </w:t>
      </w:r>
      <w:r>
        <w:t>into</w:t>
      </w:r>
      <w:r>
        <w:rPr>
          <w:spacing w:val="-2"/>
        </w:rPr>
        <w:t xml:space="preserve"> </w:t>
      </w:r>
      <w:r>
        <w:t>small</w:t>
      </w:r>
      <w:r>
        <w:rPr>
          <w:spacing w:val="-5"/>
        </w:rPr>
        <w:t xml:space="preserve"> </w:t>
      </w:r>
      <w:r>
        <w:t>peptides</w:t>
      </w:r>
      <w:r>
        <w:rPr>
          <w:spacing w:val="-1"/>
        </w:rPr>
        <w:t xml:space="preserve"> </w:t>
      </w:r>
      <w:r>
        <w:t>and</w:t>
      </w:r>
      <w:r>
        <w:rPr>
          <w:spacing w:val="-3"/>
        </w:rPr>
        <w:t xml:space="preserve"> </w:t>
      </w:r>
      <w:r>
        <w:t>amino</w:t>
      </w:r>
      <w:r>
        <w:rPr>
          <w:spacing w:val="-2"/>
        </w:rPr>
        <w:t xml:space="preserve"> </w:t>
      </w:r>
      <w:r>
        <w:t>acids</w:t>
      </w:r>
      <w:r>
        <w:rPr>
          <w:spacing w:val="-5"/>
        </w:rPr>
        <w:t xml:space="preserve"> </w:t>
      </w:r>
      <w:r>
        <w:t>via</w:t>
      </w:r>
      <w:r>
        <w:rPr>
          <w:spacing w:val="-2"/>
        </w:rPr>
        <w:t xml:space="preserve"> </w:t>
      </w:r>
      <w:r>
        <w:t>catabolic pathways in the same manner as endogenous IgG.</w:t>
      </w:r>
    </w:p>
    <w:p w14:paraId="5FE57913" w14:textId="77777777" w:rsidR="00C014D1" w:rsidRDefault="00342321">
      <w:pPr>
        <w:pStyle w:val="Heading3"/>
        <w:spacing w:before="201"/>
      </w:pPr>
      <w:bookmarkStart w:id="40" w:name="Excretion"/>
      <w:bookmarkStart w:id="41" w:name="_bookmark1"/>
      <w:bookmarkEnd w:id="40"/>
      <w:bookmarkEnd w:id="41"/>
      <w:r>
        <w:rPr>
          <w:spacing w:val="-2"/>
        </w:rPr>
        <w:t>Excretion</w:t>
      </w:r>
    </w:p>
    <w:p w14:paraId="0162AFEA" w14:textId="77777777" w:rsidR="00C014D1" w:rsidRDefault="00342321">
      <w:pPr>
        <w:pStyle w:val="BodyText"/>
        <w:spacing w:before="38" w:line="276" w:lineRule="auto"/>
        <w:ind w:right="332"/>
      </w:pPr>
      <w:r>
        <w:t>In</w:t>
      </w:r>
      <w:r>
        <w:rPr>
          <w:spacing w:val="-3"/>
        </w:rPr>
        <w:t xml:space="preserve"> </w:t>
      </w:r>
      <w:r>
        <w:t>the</w:t>
      </w:r>
      <w:r>
        <w:rPr>
          <w:spacing w:val="-2"/>
        </w:rPr>
        <w:t xml:space="preserve"> </w:t>
      </w:r>
      <w:r>
        <w:t>population</w:t>
      </w:r>
      <w:r>
        <w:rPr>
          <w:spacing w:val="-3"/>
        </w:rPr>
        <w:t xml:space="preserve"> </w:t>
      </w:r>
      <w:r>
        <w:t>PK</w:t>
      </w:r>
      <w:r>
        <w:rPr>
          <w:spacing w:val="-3"/>
        </w:rPr>
        <w:t xml:space="preserve"> </w:t>
      </w:r>
      <w:r>
        <w:t>analysis,</w:t>
      </w:r>
      <w:r>
        <w:rPr>
          <w:spacing w:val="-2"/>
        </w:rPr>
        <w:t xml:space="preserve"> </w:t>
      </w:r>
      <w:r>
        <w:t>clearance</w:t>
      </w:r>
      <w:r>
        <w:rPr>
          <w:spacing w:val="-2"/>
        </w:rPr>
        <w:t xml:space="preserve"> </w:t>
      </w:r>
      <w:r>
        <w:t>was</w:t>
      </w:r>
      <w:r>
        <w:rPr>
          <w:spacing w:val="-4"/>
        </w:rPr>
        <w:t xml:space="preserve"> </w:t>
      </w:r>
      <w:r>
        <w:t>0.154</w:t>
      </w:r>
      <w:r>
        <w:rPr>
          <w:spacing w:val="-5"/>
        </w:rPr>
        <w:t xml:space="preserve"> </w:t>
      </w:r>
      <w:r>
        <w:t>L/day</w:t>
      </w:r>
      <w:r>
        <w:rPr>
          <w:spacing w:val="-3"/>
        </w:rPr>
        <w:t xml:space="preserve"> </w:t>
      </w:r>
      <w:r>
        <w:t>and</w:t>
      </w:r>
      <w:r>
        <w:rPr>
          <w:spacing w:val="-3"/>
        </w:rPr>
        <w:t xml:space="preserve"> </w:t>
      </w:r>
      <w:r>
        <w:t>was</w:t>
      </w:r>
      <w:r>
        <w:rPr>
          <w:spacing w:val="-2"/>
        </w:rPr>
        <w:t xml:space="preserve"> </w:t>
      </w:r>
      <w:r>
        <w:t>independent</w:t>
      </w:r>
      <w:r>
        <w:rPr>
          <w:spacing w:val="-3"/>
        </w:rPr>
        <w:t xml:space="preserve"> </w:t>
      </w:r>
      <w:r>
        <w:t>of</w:t>
      </w:r>
      <w:r>
        <w:rPr>
          <w:spacing w:val="-2"/>
        </w:rPr>
        <w:t xml:space="preserve"> </w:t>
      </w:r>
      <w:r>
        <w:t>dose.</w:t>
      </w:r>
      <w:r>
        <w:rPr>
          <w:spacing w:val="-2"/>
        </w:rPr>
        <w:t xml:space="preserve"> </w:t>
      </w:r>
      <w:r>
        <w:t>The mean elimination half-life was 24.5 days.</w:t>
      </w:r>
    </w:p>
    <w:p w14:paraId="42034799" w14:textId="77777777" w:rsidR="00C014D1" w:rsidRDefault="00342321">
      <w:pPr>
        <w:pStyle w:val="Heading3"/>
        <w:spacing w:before="201"/>
      </w:pPr>
      <w:bookmarkStart w:id="42" w:name="Dose_Proportionality"/>
      <w:bookmarkEnd w:id="42"/>
      <w:r>
        <w:t>Dose</w:t>
      </w:r>
      <w:r>
        <w:rPr>
          <w:spacing w:val="-2"/>
        </w:rPr>
        <w:t xml:space="preserve"> Proportionality</w:t>
      </w:r>
    </w:p>
    <w:p w14:paraId="12DE9D24" w14:textId="77777777" w:rsidR="00C014D1" w:rsidRDefault="00342321">
      <w:pPr>
        <w:pStyle w:val="BodyText"/>
        <w:spacing w:before="37" w:line="276" w:lineRule="auto"/>
        <w:ind w:right="332"/>
      </w:pPr>
      <w:r>
        <w:t>Lebrikizumab exhibited linear pharmacokinetics with dose-proportional increase in exposure over</w:t>
      </w:r>
      <w:r>
        <w:rPr>
          <w:spacing w:val="-3"/>
        </w:rPr>
        <w:t xml:space="preserve"> </w:t>
      </w:r>
      <w:r>
        <w:t>a</w:t>
      </w:r>
      <w:r>
        <w:rPr>
          <w:spacing w:val="-2"/>
        </w:rPr>
        <w:t xml:space="preserve"> </w:t>
      </w:r>
      <w:r>
        <w:t>dose</w:t>
      </w:r>
      <w:r>
        <w:rPr>
          <w:spacing w:val="-2"/>
        </w:rPr>
        <w:t xml:space="preserve"> </w:t>
      </w:r>
      <w:r>
        <w:t>range</w:t>
      </w:r>
      <w:r>
        <w:rPr>
          <w:spacing w:val="-2"/>
        </w:rPr>
        <w:t xml:space="preserve"> </w:t>
      </w:r>
      <w:r>
        <w:t>of</w:t>
      </w:r>
      <w:r>
        <w:rPr>
          <w:spacing w:val="-2"/>
        </w:rPr>
        <w:t xml:space="preserve"> </w:t>
      </w:r>
      <w:r>
        <w:t>37.5</w:t>
      </w:r>
      <w:r>
        <w:rPr>
          <w:spacing w:val="-5"/>
        </w:rPr>
        <w:t xml:space="preserve"> </w:t>
      </w:r>
      <w:r>
        <w:t>to</w:t>
      </w:r>
      <w:r>
        <w:rPr>
          <w:spacing w:val="-2"/>
        </w:rPr>
        <w:t xml:space="preserve"> </w:t>
      </w:r>
      <w:r>
        <w:t>500</w:t>
      </w:r>
      <w:r>
        <w:rPr>
          <w:spacing w:val="-3"/>
        </w:rPr>
        <w:t xml:space="preserve"> </w:t>
      </w:r>
      <w:r>
        <w:t>mg</w:t>
      </w:r>
      <w:r>
        <w:rPr>
          <w:spacing w:val="-4"/>
        </w:rPr>
        <w:t xml:space="preserve"> </w:t>
      </w:r>
      <w:r>
        <w:t>given</w:t>
      </w:r>
      <w:r>
        <w:rPr>
          <w:spacing w:val="-3"/>
        </w:rPr>
        <w:t xml:space="preserve"> </w:t>
      </w:r>
      <w:r>
        <w:t>as</w:t>
      </w:r>
      <w:r>
        <w:rPr>
          <w:spacing w:val="-1"/>
        </w:rPr>
        <w:t xml:space="preserve"> </w:t>
      </w:r>
      <w:r>
        <w:t>a</w:t>
      </w:r>
      <w:r>
        <w:rPr>
          <w:spacing w:val="-3"/>
        </w:rPr>
        <w:t xml:space="preserve"> </w:t>
      </w:r>
      <w:r>
        <w:t>subcutaneous</w:t>
      </w:r>
      <w:r>
        <w:rPr>
          <w:spacing w:val="-1"/>
        </w:rPr>
        <w:t xml:space="preserve"> </w:t>
      </w:r>
      <w:r>
        <w:t>injection</w:t>
      </w:r>
      <w:r>
        <w:rPr>
          <w:spacing w:val="-3"/>
        </w:rPr>
        <w:t xml:space="preserve"> </w:t>
      </w:r>
      <w:r>
        <w:t>in</w:t>
      </w:r>
      <w:r>
        <w:rPr>
          <w:spacing w:val="-3"/>
        </w:rPr>
        <w:t xml:space="preserve"> </w:t>
      </w:r>
      <w:r>
        <w:t>patients</w:t>
      </w:r>
      <w:r>
        <w:rPr>
          <w:spacing w:val="-1"/>
        </w:rPr>
        <w:t xml:space="preserve"> </w:t>
      </w:r>
      <w:r>
        <w:t>with</w:t>
      </w:r>
      <w:r>
        <w:rPr>
          <w:spacing w:val="-2"/>
        </w:rPr>
        <w:t xml:space="preserve"> </w:t>
      </w:r>
      <w:r>
        <w:t>AD</w:t>
      </w:r>
      <w:r>
        <w:rPr>
          <w:spacing w:val="-5"/>
        </w:rPr>
        <w:t xml:space="preserve"> </w:t>
      </w:r>
      <w:r>
        <w:t>or</w:t>
      </w:r>
      <w:r>
        <w:rPr>
          <w:spacing w:val="-2"/>
        </w:rPr>
        <w:t xml:space="preserve"> </w:t>
      </w:r>
      <w:r>
        <w:t>in healthy volunteers.</w:t>
      </w:r>
    </w:p>
    <w:p w14:paraId="013F23E1" w14:textId="77777777" w:rsidR="00C014D1" w:rsidRDefault="00342321">
      <w:pPr>
        <w:pStyle w:val="Heading3"/>
        <w:spacing w:before="200"/>
      </w:pPr>
      <w:bookmarkStart w:id="43" w:name="Special_Populations"/>
      <w:bookmarkStart w:id="44" w:name="_bookmark2"/>
      <w:bookmarkEnd w:id="43"/>
      <w:bookmarkEnd w:id="44"/>
      <w:r>
        <w:t>Special</w:t>
      </w:r>
      <w:r>
        <w:rPr>
          <w:spacing w:val="-8"/>
        </w:rPr>
        <w:t xml:space="preserve"> </w:t>
      </w:r>
      <w:r>
        <w:rPr>
          <w:spacing w:val="-2"/>
        </w:rPr>
        <w:t>Populations</w:t>
      </w:r>
    </w:p>
    <w:p w14:paraId="6E50323F" w14:textId="77777777" w:rsidR="00C014D1" w:rsidRDefault="00342321">
      <w:pPr>
        <w:spacing w:before="40"/>
        <w:ind w:left="120"/>
        <w:rPr>
          <w:i/>
        </w:rPr>
      </w:pPr>
      <w:r>
        <w:rPr>
          <w:i/>
        </w:rPr>
        <w:t>Age,</w:t>
      </w:r>
      <w:r>
        <w:rPr>
          <w:i/>
          <w:spacing w:val="-8"/>
        </w:rPr>
        <w:t xml:space="preserve"> </w:t>
      </w:r>
      <w:r>
        <w:rPr>
          <w:i/>
        </w:rPr>
        <w:t>Sex,</w:t>
      </w:r>
      <w:r>
        <w:rPr>
          <w:i/>
          <w:spacing w:val="-5"/>
        </w:rPr>
        <w:t xml:space="preserve"> </w:t>
      </w:r>
      <w:r>
        <w:rPr>
          <w:i/>
        </w:rPr>
        <w:t>Weight,</w:t>
      </w:r>
      <w:r>
        <w:rPr>
          <w:i/>
          <w:spacing w:val="-4"/>
        </w:rPr>
        <w:t xml:space="preserve"> Race</w:t>
      </w:r>
    </w:p>
    <w:p w14:paraId="15A48DFB" w14:textId="77777777" w:rsidR="00C014D1" w:rsidRDefault="00342321">
      <w:pPr>
        <w:pStyle w:val="BodyText"/>
        <w:spacing w:before="239" w:line="276" w:lineRule="auto"/>
      </w:pPr>
      <w:r>
        <w:t>Age,</w:t>
      </w:r>
      <w:r>
        <w:rPr>
          <w:spacing w:val="-2"/>
        </w:rPr>
        <w:t xml:space="preserve"> </w:t>
      </w:r>
      <w:r>
        <w:t>sex,</w:t>
      </w:r>
      <w:r>
        <w:rPr>
          <w:spacing w:val="-2"/>
        </w:rPr>
        <w:t xml:space="preserve"> </w:t>
      </w:r>
      <w:r>
        <w:t>or</w:t>
      </w:r>
      <w:r>
        <w:rPr>
          <w:spacing w:val="-3"/>
        </w:rPr>
        <w:t xml:space="preserve"> </w:t>
      </w:r>
      <w:r>
        <w:t>race</w:t>
      </w:r>
      <w:r>
        <w:rPr>
          <w:spacing w:val="-2"/>
        </w:rPr>
        <w:t xml:space="preserve"> </w:t>
      </w:r>
      <w:r>
        <w:t>did</w:t>
      </w:r>
      <w:r>
        <w:rPr>
          <w:spacing w:val="-3"/>
        </w:rPr>
        <w:t xml:space="preserve"> </w:t>
      </w:r>
      <w:r>
        <w:t>not</w:t>
      </w:r>
      <w:r>
        <w:rPr>
          <w:spacing w:val="-2"/>
        </w:rPr>
        <w:t xml:space="preserve"> </w:t>
      </w:r>
      <w:r>
        <w:t>have</w:t>
      </w:r>
      <w:r>
        <w:rPr>
          <w:spacing w:val="-3"/>
        </w:rPr>
        <w:t xml:space="preserve"> </w:t>
      </w:r>
      <w:r>
        <w:t>a</w:t>
      </w:r>
      <w:r>
        <w:rPr>
          <w:spacing w:val="-2"/>
        </w:rPr>
        <w:t xml:space="preserve"> </w:t>
      </w:r>
      <w:r>
        <w:t>significant</w:t>
      </w:r>
      <w:r>
        <w:rPr>
          <w:spacing w:val="-3"/>
        </w:rPr>
        <w:t xml:space="preserve"> </w:t>
      </w:r>
      <w:r>
        <w:t>effect</w:t>
      </w:r>
      <w:r>
        <w:rPr>
          <w:spacing w:val="-3"/>
        </w:rPr>
        <w:t xml:space="preserve"> </w:t>
      </w:r>
      <w:r>
        <w:t>on</w:t>
      </w:r>
      <w:r>
        <w:rPr>
          <w:spacing w:val="-6"/>
        </w:rPr>
        <w:t xml:space="preserve"> </w:t>
      </w:r>
      <w:r>
        <w:t>the</w:t>
      </w:r>
      <w:r>
        <w:rPr>
          <w:spacing w:val="-2"/>
        </w:rPr>
        <w:t xml:space="preserve"> </w:t>
      </w:r>
      <w:r>
        <w:t>pharmacokinetics</w:t>
      </w:r>
      <w:r>
        <w:rPr>
          <w:spacing w:val="-4"/>
        </w:rPr>
        <w:t xml:space="preserve"> </w:t>
      </w:r>
      <w:r>
        <w:t>of</w:t>
      </w:r>
      <w:r>
        <w:rPr>
          <w:spacing w:val="-2"/>
        </w:rPr>
        <w:t xml:space="preserve"> </w:t>
      </w:r>
      <w:r>
        <w:t>lebrikizumab. Lebrikizumab trough concentrations were lower in subjects with higher body weight.</w:t>
      </w:r>
    </w:p>
    <w:p w14:paraId="64E79532" w14:textId="77777777" w:rsidR="00C014D1" w:rsidRDefault="00342321">
      <w:pPr>
        <w:spacing w:before="199"/>
        <w:ind w:left="120"/>
        <w:rPr>
          <w:i/>
        </w:rPr>
      </w:pPr>
      <w:r>
        <w:rPr>
          <w:i/>
        </w:rPr>
        <w:t>Renal</w:t>
      </w:r>
      <w:r>
        <w:rPr>
          <w:i/>
          <w:spacing w:val="-2"/>
        </w:rPr>
        <w:t xml:space="preserve"> </w:t>
      </w:r>
      <w:r>
        <w:rPr>
          <w:i/>
        </w:rPr>
        <w:t>and</w:t>
      </w:r>
      <w:r>
        <w:rPr>
          <w:i/>
          <w:spacing w:val="-2"/>
        </w:rPr>
        <w:t xml:space="preserve"> </w:t>
      </w:r>
      <w:r>
        <w:rPr>
          <w:i/>
        </w:rPr>
        <w:t>hepatic</w:t>
      </w:r>
      <w:r>
        <w:rPr>
          <w:i/>
          <w:spacing w:val="-2"/>
        </w:rPr>
        <w:t xml:space="preserve"> impairment</w:t>
      </w:r>
    </w:p>
    <w:p w14:paraId="23539627" w14:textId="77777777" w:rsidR="00C014D1" w:rsidRDefault="00342321">
      <w:pPr>
        <w:pStyle w:val="BodyText"/>
        <w:spacing w:before="239" w:line="276" w:lineRule="auto"/>
        <w:ind w:right="278"/>
      </w:pPr>
      <w:r>
        <w:t>Specific clinical pharmacology studies to evaluate the effects of renal impairment and hepatic impairment on the pharmacokinetics of lebrikizumab have not been conducted. Lebrikizumab, as a monoclonal antibody, is not expected to undergo significant hepatic or renal elimination. Population</w:t>
      </w:r>
      <w:r>
        <w:rPr>
          <w:spacing w:val="-4"/>
        </w:rPr>
        <w:t xml:space="preserve"> </w:t>
      </w:r>
      <w:r>
        <w:t>pharmacokinetic</w:t>
      </w:r>
      <w:r>
        <w:rPr>
          <w:spacing w:val="-2"/>
        </w:rPr>
        <w:t xml:space="preserve"> </w:t>
      </w:r>
      <w:r>
        <w:t>analysis</w:t>
      </w:r>
      <w:r>
        <w:rPr>
          <w:spacing w:val="-2"/>
        </w:rPr>
        <w:t xml:space="preserve"> </w:t>
      </w:r>
      <w:r>
        <w:t>showed</w:t>
      </w:r>
      <w:r>
        <w:rPr>
          <w:spacing w:val="-4"/>
        </w:rPr>
        <w:t xml:space="preserve"> </w:t>
      </w:r>
      <w:r>
        <w:t>that</w:t>
      </w:r>
      <w:r>
        <w:rPr>
          <w:spacing w:val="-7"/>
        </w:rPr>
        <w:t xml:space="preserve"> </w:t>
      </w:r>
      <w:r>
        <w:t>markers</w:t>
      </w:r>
      <w:r>
        <w:rPr>
          <w:spacing w:val="-2"/>
        </w:rPr>
        <w:t xml:space="preserve"> </w:t>
      </w:r>
      <w:r>
        <w:t>of</w:t>
      </w:r>
      <w:r>
        <w:rPr>
          <w:spacing w:val="-1"/>
        </w:rPr>
        <w:t xml:space="preserve"> </w:t>
      </w:r>
      <w:r>
        <w:t>renal</w:t>
      </w:r>
      <w:r>
        <w:rPr>
          <w:spacing w:val="-4"/>
        </w:rPr>
        <w:t xml:space="preserve"> </w:t>
      </w:r>
      <w:r>
        <w:t>and</w:t>
      </w:r>
      <w:r>
        <w:rPr>
          <w:spacing w:val="-4"/>
        </w:rPr>
        <w:t xml:space="preserve"> </w:t>
      </w:r>
      <w:r>
        <w:t>hepatic</w:t>
      </w:r>
      <w:r>
        <w:rPr>
          <w:spacing w:val="-2"/>
        </w:rPr>
        <w:t xml:space="preserve"> </w:t>
      </w:r>
      <w:r>
        <w:t>function</w:t>
      </w:r>
      <w:r>
        <w:rPr>
          <w:spacing w:val="-4"/>
        </w:rPr>
        <w:t xml:space="preserve"> </w:t>
      </w:r>
      <w:r>
        <w:t>did</w:t>
      </w:r>
      <w:r>
        <w:rPr>
          <w:spacing w:val="-4"/>
        </w:rPr>
        <w:t xml:space="preserve"> </w:t>
      </w:r>
      <w:r>
        <w:t>not affect the pharmacokinetics of lebrikizumab.</w:t>
      </w:r>
    </w:p>
    <w:p w14:paraId="58B41ABA" w14:textId="77777777" w:rsidR="00C014D1" w:rsidRDefault="00C014D1">
      <w:pPr>
        <w:spacing w:line="276" w:lineRule="auto"/>
        <w:sectPr w:rsidR="00C014D1">
          <w:pgSz w:w="11910" w:h="16840"/>
          <w:pgMar w:top="1340" w:right="1180" w:bottom="1200" w:left="1320" w:header="0" w:footer="1000" w:gutter="0"/>
          <w:cols w:space="720"/>
        </w:sectPr>
      </w:pPr>
    </w:p>
    <w:p w14:paraId="10723321" w14:textId="77777777" w:rsidR="00C014D1" w:rsidRDefault="00342321">
      <w:pPr>
        <w:pStyle w:val="Heading2"/>
        <w:numPr>
          <w:ilvl w:val="1"/>
          <w:numId w:val="2"/>
        </w:numPr>
        <w:tabs>
          <w:tab w:val="left" w:pos="698"/>
        </w:tabs>
        <w:ind w:hanging="578"/>
      </w:pPr>
      <w:bookmarkStart w:id="45" w:name="5.3_PRECLINICAL_SAFETY_DATA"/>
      <w:bookmarkEnd w:id="45"/>
      <w:r>
        <w:rPr>
          <w:smallCaps/>
          <w:spacing w:val="-2"/>
        </w:rPr>
        <w:lastRenderedPageBreak/>
        <w:t>Preclinical</w:t>
      </w:r>
      <w:r>
        <w:rPr>
          <w:smallCaps/>
          <w:spacing w:val="5"/>
        </w:rPr>
        <w:t xml:space="preserve"> </w:t>
      </w:r>
      <w:r>
        <w:rPr>
          <w:smallCaps/>
          <w:spacing w:val="-2"/>
        </w:rPr>
        <w:t>safety</w:t>
      </w:r>
      <w:r>
        <w:rPr>
          <w:smallCaps/>
          <w:spacing w:val="6"/>
        </w:rPr>
        <w:t xml:space="preserve"> </w:t>
      </w:r>
      <w:r>
        <w:rPr>
          <w:smallCaps/>
          <w:spacing w:val="-4"/>
        </w:rPr>
        <w:t>data</w:t>
      </w:r>
    </w:p>
    <w:p w14:paraId="08203F80" w14:textId="77777777" w:rsidR="00C014D1" w:rsidRDefault="00C014D1">
      <w:pPr>
        <w:pStyle w:val="BodyText"/>
        <w:spacing w:before="22"/>
        <w:ind w:left="0"/>
        <w:rPr>
          <w:b/>
          <w:sz w:val="19"/>
        </w:rPr>
      </w:pPr>
    </w:p>
    <w:p w14:paraId="5830C20D" w14:textId="77777777" w:rsidR="00C014D1" w:rsidRDefault="00342321">
      <w:pPr>
        <w:pStyle w:val="Heading3"/>
        <w:spacing w:before="0"/>
      </w:pPr>
      <w:bookmarkStart w:id="46" w:name="Genotoxicity"/>
      <w:bookmarkEnd w:id="46"/>
      <w:r>
        <w:rPr>
          <w:spacing w:val="-2"/>
        </w:rPr>
        <w:t>Genotoxicity</w:t>
      </w:r>
    </w:p>
    <w:p w14:paraId="61916189" w14:textId="77777777" w:rsidR="00C014D1" w:rsidRDefault="00342321">
      <w:pPr>
        <w:pStyle w:val="BodyText"/>
        <w:spacing w:before="40" w:line="273" w:lineRule="auto"/>
      </w:pPr>
      <w:r>
        <w:t>Genotoxicity</w:t>
      </w:r>
      <w:r>
        <w:rPr>
          <w:spacing w:val="-3"/>
        </w:rPr>
        <w:t xml:space="preserve"> </w:t>
      </w:r>
      <w:r>
        <w:t>studies</w:t>
      </w:r>
      <w:r>
        <w:rPr>
          <w:spacing w:val="-1"/>
        </w:rPr>
        <w:t xml:space="preserve"> </w:t>
      </w:r>
      <w:r>
        <w:t>have</w:t>
      </w:r>
      <w:r>
        <w:rPr>
          <w:spacing w:val="-6"/>
        </w:rPr>
        <w:t xml:space="preserve"> </w:t>
      </w:r>
      <w:r>
        <w:t>not</w:t>
      </w:r>
      <w:r>
        <w:rPr>
          <w:spacing w:val="-2"/>
        </w:rPr>
        <w:t xml:space="preserve"> </w:t>
      </w:r>
      <w:r>
        <w:t>been</w:t>
      </w:r>
      <w:r>
        <w:rPr>
          <w:spacing w:val="-3"/>
        </w:rPr>
        <w:t xml:space="preserve"> </w:t>
      </w:r>
      <w:r>
        <w:t>conducted</w:t>
      </w:r>
      <w:r>
        <w:rPr>
          <w:spacing w:val="-3"/>
        </w:rPr>
        <w:t xml:space="preserve"> </w:t>
      </w:r>
      <w:r>
        <w:t>with</w:t>
      </w:r>
      <w:r>
        <w:rPr>
          <w:spacing w:val="-2"/>
        </w:rPr>
        <w:t xml:space="preserve"> </w:t>
      </w:r>
      <w:r>
        <w:t>lebrikizumab.</w:t>
      </w:r>
      <w:r>
        <w:rPr>
          <w:spacing w:val="-3"/>
        </w:rPr>
        <w:t xml:space="preserve"> </w:t>
      </w:r>
      <w:r>
        <w:t>Lebrikizumab</w:t>
      </w:r>
      <w:r>
        <w:rPr>
          <w:spacing w:val="-4"/>
        </w:rPr>
        <w:t xml:space="preserve"> </w:t>
      </w:r>
      <w:r>
        <w:t>is</w:t>
      </w:r>
      <w:r>
        <w:rPr>
          <w:spacing w:val="-1"/>
        </w:rPr>
        <w:t xml:space="preserve"> </w:t>
      </w:r>
      <w:r>
        <w:t>a</w:t>
      </w:r>
      <w:r>
        <w:rPr>
          <w:spacing w:val="-6"/>
        </w:rPr>
        <w:t xml:space="preserve"> </w:t>
      </w:r>
      <w:r>
        <w:t>monoclonal antibody and as such, it is not expected to interact directly with DNA.</w:t>
      </w:r>
    </w:p>
    <w:p w14:paraId="2157A56E" w14:textId="77777777" w:rsidR="00C014D1" w:rsidRDefault="00342321">
      <w:pPr>
        <w:pStyle w:val="Heading3"/>
        <w:spacing w:before="204"/>
      </w:pPr>
      <w:bookmarkStart w:id="47" w:name="Carcinogenicity"/>
      <w:bookmarkEnd w:id="47"/>
      <w:r>
        <w:rPr>
          <w:spacing w:val="-2"/>
        </w:rPr>
        <w:t>Carcinogenicity</w:t>
      </w:r>
    </w:p>
    <w:p w14:paraId="3A722C93" w14:textId="77777777" w:rsidR="00C014D1" w:rsidRDefault="00342321">
      <w:pPr>
        <w:pStyle w:val="BodyText"/>
        <w:spacing w:before="39"/>
      </w:pPr>
      <w:r>
        <w:t>Studies</w:t>
      </w:r>
      <w:r>
        <w:rPr>
          <w:spacing w:val="-7"/>
        </w:rPr>
        <w:t xml:space="preserve"> </w:t>
      </w:r>
      <w:r>
        <w:t>have</w:t>
      </w:r>
      <w:r>
        <w:rPr>
          <w:spacing w:val="-4"/>
        </w:rPr>
        <w:t xml:space="preserve"> </w:t>
      </w:r>
      <w:r>
        <w:t>not</w:t>
      </w:r>
      <w:r>
        <w:rPr>
          <w:spacing w:val="-4"/>
        </w:rPr>
        <w:t xml:space="preserve"> </w:t>
      </w:r>
      <w:r>
        <w:t>been</w:t>
      </w:r>
      <w:r>
        <w:rPr>
          <w:spacing w:val="-5"/>
        </w:rPr>
        <w:t xml:space="preserve"> </w:t>
      </w:r>
      <w:r>
        <w:t>conducted</w:t>
      </w:r>
      <w:r>
        <w:rPr>
          <w:spacing w:val="-6"/>
        </w:rPr>
        <w:t xml:space="preserve"> </w:t>
      </w:r>
      <w:r>
        <w:t>to</w:t>
      </w:r>
      <w:r>
        <w:rPr>
          <w:spacing w:val="-4"/>
        </w:rPr>
        <w:t xml:space="preserve"> </w:t>
      </w:r>
      <w:r>
        <w:t>evaluate</w:t>
      </w:r>
      <w:r>
        <w:rPr>
          <w:spacing w:val="-4"/>
        </w:rPr>
        <w:t xml:space="preserve"> </w:t>
      </w:r>
      <w:r>
        <w:t>the</w:t>
      </w:r>
      <w:r>
        <w:rPr>
          <w:spacing w:val="-6"/>
        </w:rPr>
        <w:t xml:space="preserve"> </w:t>
      </w:r>
      <w:r>
        <w:t>carcinogenic</w:t>
      </w:r>
      <w:r>
        <w:rPr>
          <w:spacing w:val="-4"/>
        </w:rPr>
        <w:t xml:space="preserve"> </w:t>
      </w:r>
      <w:r>
        <w:t>potential</w:t>
      </w:r>
      <w:r>
        <w:rPr>
          <w:spacing w:val="-4"/>
        </w:rPr>
        <w:t xml:space="preserve"> </w:t>
      </w:r>
      <w:r>
        <w:t>of</w:t>
      </w:r>
      <w:r>
        <w:rPr>
          <w:spacing w:val="-4"/>
        </w:rPr>
        <w:t xml:space="preserve"> </w:t>
      </w:r>
      <w:r>
        <w:rPr>
          <w:spacing w:val="-2"/>
        </w:rPr>
        <w:t>lebrikizumab.</w:t>
      </w:r>
    </w:p>
    <w:p w14:paraId="4924E569" w14:textId="77777777" w:rsidR="00C014D1" w:rsidRDefault="00C014D1">
      <w:pPr>
        <w:pStyle w:val="BodyText"/>
        <w:ind w:left="0"/>
      </w:pPr>
    </w:p>
    <w:p w14:paraId="2781B71A" w14:textId="77777777" w:rsidR="00C014D1" w:rsidRDefault="00C014D1">
      <w:pPr>
        <w:pStyle w:val="BodyText"/>
        <w:spacing w:before="2"/>
        <w:ind w:left="0"/>
      </w:pPr>
    </w:p>
    <w:p w14:paraId="365A1EA3" w14:textId="77777777" w:rsidR="00C014D1" w:rsidRDefault="00342321">
      <w:pPr>
        <w:pStyle w:val="Heading1"/>
        <w:numPr>
          <w:ilvl w:val="0"/>
          <w:numId w:val="2"/>
        </w:numPr>
        <w:tabs>
          <w:tab w:val="left" w:pos="552"/>
        </w:tabs>
      </w:pPr>
      <w:bookmarkStart w:id="48" w:name="6_PHARMACEUTICAL_PARTICULARS"/>
      <w:bookmarkEnd w:id="48"/>
      <w:r>
        <w:t>PHARMACEUTICAL</w:t>
      </w:r>
      <w:r>
        <w:rPr>
          <w:spacing w:val="-14"/>
        </w:rPr>
        <w:t xml:space="preserve"> </w:t>
      </w:r>
      <w:r>
        <w:rPr>
          <w:spacing w:val="-2"/>
        </w:rPr>
        <w:t>PARTICULARS</w:t>
      </w:r>
    </w:p>
    <w:p w14:paraId="3A5623EA" w14:textId="77777777" w:rsidR="00C014D1" w:rsidRDefault="00342321">
      <w:pPr>
        <w:pStyle w:val="Heading2"/>
        <w:numPr>
          <w:ilvl w:val="1"/>
          <w:numId w:val="2"/>
        </w:numPr>
        <w:tabs>
          <w:tab w:val="left" w:pos="698"/>
        </w:tabs>
        <w:spacing w:before="288"/>
        <w:ind w:hanging="578"/>
      </w:pPr>
      <w:bookmarkStart w:id="49" w:name="_bookmark3"/>
      <w:bookmarkStart w:id="50" w:name="6.1_LIST_OF_EXCIPIENTS"/>
      <w:bookmarkEnd w:id="49"/>
      <w:bookmarkEnd w:id="50"/>
      <w:r>
        <w:rPr>
          <w:smallCaps/>
        </w:rPr>
        <w:t>List</w:t>
      </w:r>
      <w:r>
        <w:rPr>
          <w:smallCaps/>
          <w:spacing w:val="-4"/>
        </w:rPr>
        <w:t xml:space="preserve"> </w:t>
      </w:r>
      <w:r>
        <w:rPr>
          <w:smallCaps/>
        </w:rPr>
        <w:t>of</w:t>
      </w:r>
      <w:r>
        <w:rPr>
          <w:smallCaps/>
          <w:spacing w:val="-4"/>
        </w:rPr>
        <w:t xml:space="preserve"> </w:t>
      </w:r>
      <w:r>
        <w:rPr>
          <w:smallCaps/>
          <w:spacing w:val="-2"/>
        </w:rPr>
        <w:t>excipients</w:t>
      </w:r>
    </w:p>
    <w:p w14:paraId="15AC938A" w14:textId="77777777" w:rsidR="00C014D1" w:rsidRDefault="00C014D1">
      <w:pPr>
        <w:pStyle w:val="BodyText"/>
        <w:spacing w:before="22"/>
        <w:ind w:left="0"/>
        <w:rPr>
          <w:b/>
          <w:sz w:val="19"/>
        </w:rPr>
      </w:pPr>
    </w:p>
    <w:p w14:paraId="18A4CC35" w14:textId="77777777" w:rsidR="00C014D1" w:rsidRDefault="00342321">
      <w:pPr>
        <w:pStyle w:val="BodyText"/>
      </w:pPr>
      <w:r>
        <w:rPr>
          <w:spacing w:val="-2"/>
        </w:rPr>
        <w:t>Histidine</w:t>
      </w:r>
    </w:p>
    <w:p w14:paraId="053AD424" w14:textId="77777777" w:rsidR="00C014D1" w:rsidRDefault="00342321">
      <w:pPr>
        <w:pStyle w:val="BodyText"/>
        <w:spacing w:before="98" w:line="331" w:lineRule="auto"/>
        <w:ind w:right="7422"/>
      </w:pPr>
      <w:r>
        <w:t xml:space="preserve">Glacial acetic acid </w:t>
      </w:r>
      <w:r>
        <w:rPr>
          <w:spacing w:val="-2"/>
        </w:rPr>
        <w:t>Sucrose</w:t>
      </w:r>
      <w:r>
        <w:rPr>
          <w:spacing w:val="40"/>
        </w:rPr>
        <w:t xml:space="preserve"> </w:t>
      </w:r>
      <w:r>
        <w:t>Polysorbate 20 Water</w:t>
      </w:r>
      <w:r>
        <w:rPr>
          <w:spacing w:val="-13"/>
        </w:rPr>
        <w:t xml:space="preserve"> </w:t>
      </w:r>
      <w:r>
        <w:t>for</w:t>
      </w:r>
      <w:r>
        <w:rPr>
          <w:spacing w:val="-12"/>
        </w:rPr>
        <w:t xml:space="preserve"> </w:t>
      </w:r>
      <w:r>
        <w:t>injections</w:t>
      </w:r>
    </w:p>
    <w:p w14:paraId="3CE9161C" w14:textId="77777777" w:rsidR="00C014D1" w:rsidRDefault="00342321">
      <w:pPr>
        <w:pStyle w:val="Heading2"/>
        <w:numPr>
          <w:ilvl w:val="1"/>
          <w:numId w:val="2"/>
        </w:numPr>
        <w:tabs>
          <w:tab w:val="left" w:pos="698"/>
        </w:tabs>
        <w:spacing w:before="182"/>
        <w:ind w:hanging="578"/>
      </w:pPr>
      <w:bookmarkStart w:id="51" w:name="6.2_INCOMPATIBILITIES"/>
      <w:bookmarkEnd w:id="51"/>
      <w:r>
        <w:rPr>
          <w:smallCaps/>
          <w:spacing w:val="-2"/>
        </w:rPr>
        <w:t>Incompatibilities</w:t>
      </w:r>
    </w:p>
    <w:p w14:paraId="55021061" w14:textId="77777777" w:rsidR="00C014D1" w:rsidRDefault="00C014D1">
      <w:pPr>
        <w:pStyle w:val="BodyText"/>
        <w:spacing w:before="21"/>
        <w:ind w:left="0"/>
        <w:rPr>
          <w:b/>
          <w:sz w:val="19"/>
        </w:rPr>
      </w:pPr>
    </w:p>
    <w:p w14:paraId="4B3B3BC5" w14:textId="77777777" w:rsidR="00C014D1" w:rsidRDefault="00342321">
      <w:pPr>
        <w:pStyle w:val="BodyText"/>
        <w:spacing w:line="276" w:lineRule="auto"/>
      </w:pPr>
      <w:r>
        <w:t>Incompatibilities</w:t>
      </w:r>
      <w:r>
        <w:rPr>
          <w:spacing w:val="-2"/>
        </w:rPr>
        <w:t xml:space="preserve"> </w:t>
      </w:r>
      <w:r>
        <w:t>were</w:t>
      </w:r>
      <w:r>
        <w:rPr>
          <w:spacing w:val="-3"/>
        </w:rPr>
        <w:t xml:space="preserve"> </w:t>
      </w:r>
      <w:r>
        <w:t>either</w:t>
      </w:r>
      <w:r>
        <w:rPr>
          <w:spacing w:val="-4"/>
        </w:rPr>
        <w:t xml:space="preserve"> </w:t>
      </w:r>
      <w:r>
        <w:t>not</w:t>
      </w:r>
      <w:r>
        <w:rPr>
          <w:spacing w:val="-3"/>
        </w:rPr>
        <w:t xml:space="preserve"> </w:t>
      </w:r>
      <w:r>
        <w:t>assessed</w:t>
      </w:r>
      <w:r>
        <w:rPr>
          <w:spacing w:val="-3"/>
        </w:rPr>
        <w:t xml:space="preserve"> </w:t>
      </w:r>
      <w:r>
        <w:t>or</w:t>
      </w:r>
      <w:r>
        <w:rPr>
          <w:spacing w:val="-4"/>
        </w:rPr>
        <w:t xml:space="preserve"> </w:t>
      </w:r>
      <w:r>
        <w:t>not</w:t>
      </w:r>
      <w:r>
        <w:rPr>
          <w:spacing w:val="-5"/>
        </w:rPr>
        <w:t xml:space="preserve"> </w:t>
      </w:r>
      <w:r>
        <w:t>identified</w:t>
      </w:r>
      <w:r>
        <w:rPr>
          <w:spacing w:val="-3"/>
        </w:rPr>
        <w:t xml:space="preserve"> </w:t>
      </w:r>
      <w:r>
        <w:t>as</w:t>
      </w:r>
      <w:r>
        <w:rPr>
          <w:spacing w:val="-3"/>
        </w:rPr>
        <w:t xml:space="preserve"> </w:t>
      </w:r>
      <w:r>
        <w:t>part</w:t>
      </w:r>
      <w:r>
        <w:rPr>
          <w:spacing w:val="-4"/>
        </w:rPr>
        <w:t xml:space="preserve"> </w:t>
      </w:r>
      <w:r>
        <w:t>of</w:t>
      </w:r>
      <w:r>
        <w:rPr>
          <w:spacing w:val="-3"/>
        </w:rPr>
        <w:t xml:space="preserve"> </w:t>
      </w:r>
      <w:r>
        <w:t>the</w:t>
      </w:r>
      <w:r>
        <w:rPr>
          <w:spacing w:val="-3"/>
        </w:rPr>
        <w:t xml:space="preserve"> </w:t>
      </w:r>
      <w:r>
        <w:t>registration</w:t>
      </w:r>
      <w:r>
        <w:rPr>
          <w:spacing w:val="-4"/>
        </w:rPr>
        <w:t xml:space="preserve"> </w:t>
      </w:r>
      <w:r>
        <w:t>of</w:t>
      </w:r>
      <w:r>
        <w:rPr>
          <w:spacing w:val="-3"/>
        </w:rPr>
        <w:t xml:space="preserve"> </w:t>
      </w:r>
      <w:r>
        <w:t xml:space="preserve">this </w:t>
      </w:r>
      <w:r>
        <w:rPr>
          <w:spacing w:val="-2"/>
        </w:rPr>
        <w:t>medicine.</w:t>
      </w:r>
    </w:p>
    <w:p w14:paraId="3A70C8F0" w14:textId="77777777" w:rsidR="00C014D1" w:rsidRDefault="00342321">
      <w:pPr>
        <w:pStyle w:val="Heading2"/>
        <w:numPr>
          <w:ilvl w:val="1"/>
          <w:numId w:val="2"/>
        </w:numPr>
        <w:tabs>
          <w:tab w:val="left" w:pos="698"/>
        </w:tabs>
        <w:spacing w:before="238"/>
        <w:ind w:hanging="578"/>
      </w:pPr>
      <w:bookmarkStart w:id="52" w:name="6.3_SHELF_LIFE"/>
      <w:bookmarkEnd w:id="52"/>
      <w:r>
        <w:rPr>
          <w:smallCaps/>
        </w:rPr>
        <w:t>Shelf</w:t>
      </w:r>
      <w:r>
        <w:rPr>
          <w:smallCaps/>
          <w:spacing w:val="-7"/>
        </w:rPr>
        <w:t xml:space="preserve"> </w:t>
      </w:r>
      <w:r>
        <w:rPr>
          <w:smallCaps/>
          <w:spacing w:val="-4"/>
        </w:rPr>
        <w:t>life</w:t>
      </w:r>
    </w:p>
    <w:p w14:paraId="13D966E6" w14:textId="77777777" w:rsidR="00C014D1" w:rsidRDefault="00C014D1">
      <w:pPr>
        <w:pStyle w:val="BodyText"/>
        <w:spacing w:before="21"/>
        <w:ind w:left="0"/>
        <w:rPr>
          <w:b/>
          <w:sz w:val="19"/>
        </w:rPr>
      </w:pPr>
    </w:p>
    <w:p w14:paraId="164D3284" w14:textId="77777777" w:rsidR="00C014D1" w:rsidRDefault="00342321">
      <w:pPr>
        <w:pStyle w:val="BodyText"/>
        <w:spacing w:line="276" w:lineRule="auto"/>
      </w:pPr>
      <w:r>
        <w:t>In</w:t>
      </w:r>
      <w:r>
        <w:rPr>
          <w:spacing w:val="-3"/>
        </w:rPr>
        <w:t xml:space="preserve"> </w:t>
      </w:r>
      <w:r>
        <w:t>Australia,</w:t>
      </w:r>
      <w:r>
        <w:rPr>
          <w:spacing w:val="-5"/>
        </w:rPr>
        <w:t xml:space="preserve"> </w:t>
      </w:r>
      <w:r>
        <w:t>information</w:t>
      </w:r>
      <w:r>
        <w:rPr>
          <w:spacing w:val="-3"/>
        </w:rPr>
        <w:t xml:space="preserve"> </w:t>
      </w:r>
      <w:r>
        <w:t>on</w:t>
      </w:r>
      <w:r>
        <w:rPr>
          <w:spacing w:val="-3"/>
        </w:rPr>
        <w:t xml:space="preserve"> </w:t>
      </w:r>
      <w:r>
        <w:t>the</w:t>
      </w:r>
      <w:r>
        <w:rPr>
          <w:spacing w:val="-2"/>
        </w:rPr>
        <w:t xml:space="preserve"> </w:t>
      </w:r>
      <w:r>
        <w:t>shelf</w:t>
      </w:r>
      <w:r>
        <w:rPr>
          <w:spacing w:val="-2"/>
        </w:rPr>
        <w:t xml:space="preserve"> </w:t>
      </w:r>
      <w:r>
        <w:t>life</w:t>
      </w:r>
      <w:r>
        <w:rPr>
          <w:spacing w:val="-5"/>
        </w:rPr>
        <w:t xml:space="preserve"> </w:t>
      </w:r>
      <w:r>
        <w:t>can</w:t>
      </w:r>
      <w:r>
        <w:rPr>
          <w:spacing w:val="-3"/>
        </w:rPr>
        <w:t xml:space="preserve"> </w:t>
      </w:r>
      <w:r>
        <w:t>be</w:t>
      </w:r>
      <w:r>
        <w:rPr>
          <w:spacing w:val="-2"/>
        </w:rPr>
        <w:t xml:space="preserve"> </w:t>
      </w:r>
      <w:r>
        <w:t>found</w:t>
      </w:r>
      <w:r>
        <w:rPr>
          <w:spacing w:val="-3"/>
        </w:rPr>
        <w:t xml:space="preserve"> </w:t>
      </w:r>
      <w:r>
        <w:t>on</w:t>
      </w:r>
      <w:r>
        <w:rPr>
          <w:spacing w:val="-3"/>
        </w:rPr>
        <w:t xml:space="preserve"> </w:t>
      </w:r>
      <w:r>
        <w:t>the</w:t>
      </w:r>
      <w:r>
        <w:rPr>
          <w:spacing w:val="-2"/>
        </w:rPr>
        <w:t xml:space="preserve"> </w:t>
      </w:r>
      <w:r>
        <w:t>public</w:t>
      </w:r>
      <w:r>
        <w:rPr>
          <w:spacing w:val="-1"/>
        </w:rPr>
        <w:t xml:space="preserve"> </w:t>
      </w:r>
      <w:r>
        <w:t>summary</w:t>
      </w:r>
      <w:r>
        <w:rPr>
          <w:spacing w:val="-5"/>
        </w:rPr>
        <w:t xml:space="preserve"> </w:t>
      </w:r>
      <w:r>
        <w:t>of</w:t>
      </w:r>
      <w:r>
        <w:rPr>
          <w:spacing w:val="-2"/>
        </w:rPr>
        <w:t xml:space="preserve"> </w:t>
      </w:r>
      <w:r>
        <w:t>the</w:t>
      </w:r>
      <w:r>
        <w:rPr>
          <w:spacing w:val="-2"/>
        </w:rPr>
        <w:t xml:space="preserve"> </w:t>
      </w:r>
      <w:r>
        <w:t>Australian Register of Therapeutic Goods (ARTG). The expiry date can be found on the packaging.</w:t>
      </w:r>
    </w:p>
    <w:p w14:paraId="2A97A4D5" w14:textId="77777777" w:rsidR="00C014D1" w:rsidRDefault="00342321">
      <w:pPr>
        <w:pStyle w:val="Heading2"/>
        <w:numPr>
          <w:ilvl w:val="1"/>
          <w:numId w:val="2"/>
        </w:numPr>
        <w:tabs>
          <w:tab w:val="left" w:pos="698"/>
        </w:tabs>
        <w:spacing w:before="240"/>
        <w:ind w:hanging="578"/>
      </w:pPr>
      <w:bookmarkStart w:id="53" w:name="6.4_SPECIAL_PRECAUTIONS_FOR_STORAGE"/>
      <w:bookmarkEnd w:id="53"/>
      <w:r>
        <w:rPr>
          <w:smallCaps/>
          <w:spacing w:val="-2"/>
        </w:rPr>
        <w:t>Special</w:t>
      </w:r>
      <w:r>
        <w:rPr>
          <w:smallCaps/>
          <w:spacing w:val="2"/>
        </w:rPr>
        <w:t xml:space="preserve"> </w:t>
      </w:r>
      <w:r>
        <w:rPr>
          <w:smallCaps/>
          <w:spacing w:val="-2"/>
        </w:rPr>
        <w:t>precautions</w:t>
      </w:r>
      <w:r>
        <w:rPr>
          <w:smallCaps/>
          <w:spacing w:val="3"/>
        </w:rPr>
        <w:t xml:space="preserve"> </w:t>
      </w:r>
      <w:r>
        <w:rPr>
          <w:smallCaps/>
          <w:spacing w:val="-2"/>
        </w:rPr>
        <w:t>for</w:t>
      </w:r>
      <w:r>
        <w:rPr>
          <w:smallCaps/>
          <w:spacing w:val="2"/>
        </w:rPr>
        <w:t xml:space="preserve"> </w:t>
      </w:r>
      <w:r>
        <w:rPr>
          <w:smallCaps/>
          <w:spacing w:val="-2"/>
        </w:rPr>
        <w:t>storage</w:t>
      </w:r>
    </w:p>
    <w:p w14:paraId="169B3FAC" w14:textId="77777777" w:rsidR="00C014D1" w:rsidRDefault="00C014D1">
      <w:pPr>
        <w:pStyle w:val="BodyText"/>
        <w:spacing w:before="21"/>
        <w:ind w:left="0"/>
        <w:rPr>
          <w:b/>
          <w:sz w:val="19"/>
        </w:rPr>
      </w:pPr>
    </w:p>
    <w:p w14:paraId="5CE6571D" w14:textId="77777777" w:rsidR="00C014D1" w:rsidRDefault="00342321">
      <w:pPr>
        <w:pStyle w:val="ListParagraph"/>
        <w:numPr>
          <w:ilvl w:val="2"/>
          <w:numId w:val="2"/>
        </w:numPr>
        <w:tabs>
          <w:tab w:val="left" w:pos="840"/>
        </w:tabs>
        <w:ind w:left="840"/>
      </w:pPr>
      <w:r>
        <w:t>Store</w:t>
      </w:r>
      <w:r>
        <w:rPr>
          <w:spacing w:val="-3"/>
        </w:rPr>
        <w:t xml:space="preserve"> </w:t>
      </w:r>
      <w:r>
        <w:t>refrigerated</w:t>
      </w:r>
      <w:r>
        <w:rPr>
          <w:spacing w:val="-3"/>
        </w:rPr>
        <w:t xml:space="preserve"> </w:t>
      </w:r>
      <w:r>
        <w:t>at</w:t>
      </w:r>
      <w:r>
        <w:rPr>
          <w:spacing w:val="-5"/>
        </w:rPr>
        <w:t xml:space="preserve"> </w:t>
      </w:r>
      <w:r>
        <w:t>2°C</w:t>
      </w:r>
      <w:r>
        <w:rPr>
          <w:spacing w:val="-2"/>
        </w:rPr>
        <w:t xml:space="preserve"> </w:t>
      </w:r>
      <w:r>
        <w:t>to</w:t>
      </w:r>
      <w:r>
        <w:rPr>
          <w:spacing w:val="-3"/>
        </w:rPr>
        <w:t xml:space="preserve"> </w:t>
      </w:r>
      <w:r>
        <w:t>8°C</w:t>
      </w:r>
      <w:r>
        <w:rPr>
          <w:spacing w:val="-6"/>
        </w:rPr>
        <w:t xml:space="preserve"> </w:t>
      </w:r>
      <w:r>
        <w:t>in</w:t>
      </w:r>
      <w:r>
        <w:rPr>
          <w:spacing w:val="-4"/>
        </w:rPr>
        <w:t xml:space="preserve"> </w:t>
      </w:r>
      <w:r>
        <w:t>the</w:t>
      </w:r>
      <w:r>
        <w:rPr>
          <w:spacing w:val="-2"/>
        </w:rPr>
        <w:t xml:space="preserve"> </w:t>
      </w:r>
      <w:r>
        <w:t>original</w:t>
      </w:r>
      <w:r>
        <w:rPr>
          <w:spacing w:val="-6"/>
        </w:rPr>
        <w:t xml:space="preserve"> </w:t>
      </w:r>
      <w:r>
        <w:t>carton</w:t>
      </w:r>
      <w:r>
        <w:rPr>
          <w:spacing w:val="-4"/>
        </w:rPr>
        <w:t xml:space="preserve"> </w:t>
      </w:r>
      <w:r>
        <w:t>to</w:t>
      </w:r>
      <w:r>
        <w:rPr>
          <w:spacing w:val="-2"/>
        </w:rPr>
        <w:t xml:space="preserve"> </w:t>
      </w:r>
      <w:r>
        <w:t>protect</w:t>
      </w:r>
      <w:r>
        <w:rPr>
          <w:spacing w:val="-4"/>
        </w:rPr>
        <w:t xml:space="preserve"> </w:t>
      </w:r>
      <w:r>
        <w:t>from</w:t>
      </w:r>
      <w:r>
        <w:rPr>
          <w:spacing w:val="-2"/>
        </w:rPr>
        <w:t xml:space="preserve"> </w:t>
      </w:r>
      <w:r>
        <w:t>light</w:t>
      </w:r>
      <w:r>
        <w:rPr>
          <w:spacing w:val="-3"/>
        </w:rPr>
        <w:t xml:space="preserve"> </w:t>
      </w:r>
      <w:r>
        <w:t>until</w:t>
      </w:r>
      <w:r>
        <w:rPr>
          <w:spacing w:val="-2"/>
        </w:rPr>
        <w:t xml:space="preserve"> </w:t>
      </w:r>
      <w:r>
        <w:rPr>
          <w:spacing w:val="-4"/>
        </w:rPr>
        <w:t>use.</w:t>
      </w:r>
    </w:p>
    <w:p w14:paraId="0BA8E521" w14:textId="77777777" w:rsidR="00C014D1" w:rsidRDefault="00342321">
      <w:pPr>
        <w:pStyle w:val="ListParagraph"/>
        <w:numPr>
          <w:ilvl w:val="2"/>
          <w:numId w:val="2"/>
        </w:numPr>
        <w:tabs>
          <w:tab w:val="left" w:pos="840"/>
        </w:tabs>
        <w:spacing w:before="239" w:line="276" w:lineRule="auto"/>
        <w:ind w:right="549" w:firstLine="0"/>
      </w:pPr>
      <w:r>
        <w:t>May</w:t>
      </w:r>
      <w:r>
        <w:rPr>
          <w:spacing w:val="-3"/>
        </w:rPr>
        <w:t xml:space="preserve"> </w:t>
      </w:r>
      <w:r>
        <w:t>be</w:t>
      </w:r>
      <w:r>
        <w:rPr>
          <w:spacing w:val="-2"/>
        </w:rPr>
        <w:t xml:space="preserve"> </w:t>
      </w:r>
      <w:r>
        <w:t>stored</w:t>
      </w:r>
      <w:r>
        <w:rPr>
          <w:spacing w:val="-5"/>
        </w:rPr>
        <w:t xml:space="preserve"> </w:t>
      </w:r>
      <w:r>
        <w:t>outside</w:t>
      </w:r>
      <w:r>
        <w:rPr>
          <w:spacing w:val="-2"/>
        </w:rPr>
        <w:t xml:space="preserve"> </w:t>
      </w:r>
      <w:r>
        <w:t>of</w:t>
      </w:r>
      <w:r>
        <w:rPr>
          <w:spacing w:val="-2"/>
        </w:rPr>
        <w:t xml:space="preserve"> </w:t>
      </w:r>
      <w:r>
        <w:t>refrigeration</w:t>
      </w:r>
      <w:r>
        <w:rPr>
          <w:spacing w:val="-3"/>
        </w:rPr>
        <w:t xml:space="preserve"> </w:t>
      </w:r>
      <w:r>
        <w:t>in</w:t>
      </w:r>
      <w:r>
        <w:rPr>
          <w:spacing w:val="-3"/>
        </w:rPr>
        <w:t xml:space="preserve"> </w:t>
      </w:r>
      <w:r>
        <w:t>the</w:t>
      </w:r>
      <w:r>
        <w:rPr>
          <w:spacing w:val="-2"/>
        </w:rPr>
        <w:t xml:space="preserve"> </w:t>
      </w:r>
      <w:r>
        <w:t>original</w:t>
      </w:r>
      <w:r>
        <w:rPr>
          <w:spacing w:val="-2"/>
        </w:rPr>
        <w:t xml:space="preserve"> </w:t>
      </w:r>
      <w:r>
        <w:t>carton</w:t>
      </w:r>
      <w:r>
        <w:rPr>
          <w:spacing w:val="-3"/>
        </w:rPr>
        <w:t xml:space="preserve"> </w:t>
      </w:r>
      <w:r>
        <w:t>at</w:t>
      </w:r>
      <w:r>
        <w:rPr>
          <w:spacing w:val="-4"/>
        </w:rPr>
        <w:t xml:space="preserve"> </w:t>
      </w:r>
      <w:r>
        <w:t>not</w:t>
      </w:r>
      <w:r>
        <w:rPr>
          <w:spacing w:val="-5"/>
        </w:rPr>
        <w:t xml:space="preserve"> </w:t>
      </w:r>
      <w:r>
        <w:t>more</w:t>
      </w:r>
      <w:r>
        <w:rPr>
          <w:spacing w:val="-2"/>
        </w:rPr>
        <w:t xml:space="preserve"> </w:t>
      </w:r>
      <w:r>
        <w:t>than</w:t>
      </w:r>
      <w:r>
        <w:rPr>
          <w:spacing w:val="-3"/>
        </w:rPr>
        <w:t xml:space="preserve"> </w:t>
      </w:r>
      <w:r>
        <w:t>30°C</w:t>
      </w:r>
      <w:r>
        <w:rPr>
          <w:spacing w:val="-5"/>
        </w:rPr>
        <w:t xml:space="preserve"> </w:t>
      </w:r>
      <w:r>
        <w:t>for up to 7 days. Once stored out of refrigeration, do not place back in the refrigerator. If these conditions are exceeded, EBGLYSS must be discarded.</w:t>
      </w:r>
    </w:p>
    <w:p w14:paraId="696AE48C" w14:textId="77777777" w:rsidR="00C014D1" w:rsidRDefault="00342321">
      <w:pPr>
        <w:pStyle w:val="ListParagraph"/>
        <w:numPr>
          <w:ilvl w:val="2"/>
          <w:numId w:val="2"/>
        </w:numPr>
        <w:tabs>
          <w:tab w:val="left" w:pos="840"/>
        </w:tabs>
        <w:spacing w:before="200"/>
        <w:ind w:left="840"/>
      </w:pPr>
      <w:r>
        <w:t>Do</w:t>
      </w:r>
      <w:r>
        <w:rPr>
          <w:spacing w:val="-2"/>
        </w:rPr>
        <w:t xml:space="preserve"> </w:t>
      </w:r>
      <w:r>
        <w:t>not</w:t>
      </w:r>
      <w:r>
        <w:rPr>
          <w:spacing w:val="-3"/>
        </w:rPr>
        <w:t xml:space="preserve"> </w:t>
      </w:r>
      <w:r>
        <w:t>freeze.</w:t>
      </w:r>
      <w:r>
        <w:rPr>
          <w:spacing w:val="-2"/>
        </w:rPr>
        <w:t xml:space="preserve"> </w:t>
      </w:r>
      <w:r>
        <w:t>Do</w:t>
      </w:r>
      <w:r>
        <w:rPr>
          <w:spacing w:val="-2"/>
        </w:rPr>
        <w:t xml:space="preserve"> </w:t>
      </w:r>
      <w:r>
        <w:t>not</w:t>
      </w:r>
      <w:r>
        <w:rPr>
          <w:spacing w:val="-2"/>
        </w:rPr>
        <w:t xml:space="preserve"> </w:t>
      </w:r>
      <w:r>
        <w:t>use</w:t>
      </w:r>
      <w:r>
        <w:rPr>
          <w:spacing w:val="-2"/>
        </w:rPr>
        <w:t xml:space="preserve"> </w:t>
      </w:r>
      <w:r>
        <w:t>if</w:t>
      </w:r>
      <w:r>
        <w:rPr>
          <w:spacing w:val="-2"/>
        </w:rPr>
        <w:t xml:space="preserve"> frozen.</w:t>
      </w:r>
    </w:p>
    <w:p w14:paraId="44CECC97" w14:textId="77777777" w:rsidR="00C014D1" w:rsidRDefault="00342321">
      <w:pPr>
        <w:pStyle w:val="ListParagraph"/>
        <w:numPr>
          <w:ilvl w:val="2"/>
          <w:numId w:val="2"/>
        </w:numPr>
        <w:tabs>
          <w:tab w:val="left" w:pos="840"/>
        </w:tabs>
        <w:spacing w:before="239"/>
        <w:ind w:left="840"/>
      </w:pPr>
      <w:r>
        <w:t>Do</w:t>
      </w:r>
      <w:r>
        <w:rPr>
          <w:spacing w:val="-1"/>
        </w:rPr>
        <w:t xml:space="preserve"> </w:t>
      </w:r>
      <w:r>
        <w:t>not</w:t>
      </w:r>
      <w:r>
        <w:rPr>
          <w:spacing w:val="-1"/>
        </w:rPr>
        <w:t xml:space="preserve"> </w:t>
      </w:r>
      <w:r>
        <w:rPr>
          <w:spacing w:val="-2"/>
        </w:rPr>
        <w:t>shake.</w:t>
      </w:r>
    </w:p>
    <w:p w14:paraId="4C8B8EC0" w14:textId="77777777" w:rsidR="00C014D1" w:rsidRDefault="00342321">
      <w:pPr>
        <w:pStyle w:val="ListParagraph"/>
        <w:numPr>
          <w:ilvl w:val="2"/>
          <w:numId w:val="2"/>
        </w:numPr>
        <w:tabs>
          <w:tab w:val="left" w:pos="840"/>
        </w:tabs>
        <w:spacing w:before="237"/>
        <w:ind w:left="840"/>
      </w:pPr>
      <w:r>
        <w:t>Discard</w:t>
      </w:r>
      <w:r>
        <w:rPr>
          <w:spacing w:val="-6"/>
        </w:rPr>
        <w:t xml:space="preserve"> </w:t>
      </w:r>
      <w:r>
        <w:t>autoinjector</w:t>
      </w:r>
      <w:r>
        <w:rPr>
          <w:spacing w:val="-4"/>
        </w:rPr>
        <w:t xml:space="preserve"> </w:t>
      </w:r>
      <w:r>
        <w:t>(pre-filled</w:t>
      </w:r>
      <w:r>
        <w:rPr>
          <w:spacing w:val="-4"/>
        </w:rPr>
        <w:t xml:space="preserve"> </w:t>
      </w:r>
      <w:r>
        <w:t>pen)</w:t>
      </w:r>
      <w:r>
        <w:rPr>
          <w:spacing w:val="-4"/>
        </w:rPr>
        <w:t xml:space="preserve"> </w:t>
      </w:r>
      <w:r>
        <w:t>in</w:t>
      </w:r>
      <w:r>
        <w:rPr>
          <w:spacing w:val="-4"/>
        </w:rPr>
        <w:t xml:space="preserve"> </w:t>
      </w:r>
      <w:r>
        <w:t>a</w:t>
      </w:r>
      <w:r>
        <w:rPr>
          <w:spacing w:val="-4"/>
        </w:rPr>
        <w:t xml:space="preserve"> </w:t>
      </w:r>
      <w:proofErr w:type="gramStart"/>
      <w:r>
        <w:t>sharps</w:t>
      </w:r>
      <w:proofErr w:type="gramEnd"/>
      <w:r>
        <w:rPr>
          <w:spacing w:val="-4"/>
        </w:rPr>
        <w:t xml:space="preserve"> </w:t>
      </w:r>
      <w:r>
        <w:rPr>
          <w:spacing w:val="-2"/>
        </w:rPr>
        <w:t>container.</w:t>
      </w:r>
    </w:p>
    <w:p w14:paraId="20F04A0C" w14:textId="77777777" w:rsidR="00C014D1" w:rsidRDefault="00C014D1">
      <w:pPr>
        <w:pStyle w:val="BodyText"/>
        <w:spacing w:before="19"/>
        <w:ind w:left="0"/>
      </w:pPr>
    </w:p>
    <w:p w14:paraId="3D557039" w14:textId="77777777" w:rsidR="00C014D1" w:rsidRDefault="00342321">
      <w:pPr>
        <w:pStyle w:val="Heading2"/>
        <w:numPr>
          <w:ilvl w:val="1"/>
          <w:numId w:val="2"/>
        </w:numPr>
        <w:tabs>
          <w:tab w:val="left" w:pos="698"/>
        </w:tabs>
        <w:spacing w:before="0"/>
        <w:ind w:hanging="578"/>
      </w:pPr>
      <w:bookmarkStart w:id="54" w:name="6.5_NATURE_AND_CONTENTS_OF_CONTAINER"/>
      <w:bookmarkEnd w:id="54"/>
      <w:r>
        <w:rPr>
          <w:smallCaps/>
        </w:rPr>
        <w:t>Nature</w:t>
      </w:r>
      <w:r>
        <w:rPr>
          <w:smallCaps/>
          <w:spacing w:val="-8"/>
        </w:rPr>
        <w:t xml:space="preserve"> </w:t>
      </w:r>
      <w:r>
        <w:rPr>
          <w:smallCaps/>
        </w:rPr>
        <w:t>and</w:t>
      </w:r>
      <w:r>
        <w:rPr>
          <w:smallCaps/>
          <w:spacing w:val="-6"/>
        </w:rPr>
        <w:t xml:space="preserve"> </w:t>
      </w:r>
      <w:r>
        <w:rPr>
          <w:smallCaps/>
        </w:rPr>
        <w:t>contents</w:t>
      </w:r>
      <w:r>
        <w:rPr>
          <w:smallCaps/>
          <w:spacing w:val="-8"/>
        </w:rPr>
        <w:t xml:space="preserve"> </w:t>
      </w:r>
      <w:r>
        <w:rPr>
          <w:smallCaps/>
        </w:rPr>
        <w:t>of</w:t>
      </w:r>
      <w:r>
        <w:rPr>
          <w:smallCaps/>
          <w:spacing w:val="-6"/>
        </w:rPr>
        <w:t xml:space="preserve"> </w:t>
      </w:r>
      <w:r>
        <w:rPr>
          <w:smallCaps/>
          <w:spacing w:val="-2"/>
        </w:rPr>
        <w:t>container</w:t>
      </w:r>
    </w:p>
    <w:p w14:paraId="11BF0796" w14:textId="77777777" w:rsidR="00C014D1" w:rsidRDefault="00C014D1">
      <w:pPr>
        <w:pStyle w:val="BodyText"/>
        <w:spacing w:before="21"/>
        <w:ind w:left="0"/>
        <w:rPr>
          <w:b/>
          <w:sz w:val="19"/>
        </w:rPr>
      </w:pPr>
    </w:p>
    <w:p w14:paraId="6892C6E7" w14:textId="77777777" w:rsidR="00C014D1" w:rsidRDefault="00342321">
      <w:pPr>
        <w:pStyle w:val="BodyText"/>
        <w:spacing w:before="1" w:line="276" w:lineRule="auto"/>
        <w:ind w:right="278"/>
      </w:pPr>
      <w:r>
        <w:t>EBGLYSS is supplied in a 2 mL autoinjector (pre-filled pen) that delivers 250 mg/2 mL of lebrikizumab.</w:t>
      </w:r>
      <w:r>
        <w:rPr>
          <w:spacing w:val="-3"/>
        </w:rPr>
        <w:t xml:space="preserve"> </w:t>
      </w:r>
      <w:r>
        <w:t>The</w:t>
      </w:r>
      <w:r>
        <w:rPr>
          <w:spacing w:val="-4"/>
        </w:rPr>
        <w:t xml:space="preserve"> </w:t>
      </w:r>
      <w:r>
        <w:t>solution</w:t>
      </w:r>
      <w:r>
        <w:rPr>
          <w:spacing w:val="-3"/>
        </w:rPr>
        <w:t xml:space="preserve"> </w:t>
      </w:r>
      <w:r>
        <w:t>is</w:t>
      </w:r>
      <w:r>
        <w:rPr>
          <w:spacing w:val="-1"/>
        </w:rPr>
        <w:t xml:space="preserve"> </w:t>
      </w:r>
      <w:r>
        <w:t>contained</w:t>
      </w:r>
      <w:r>
        <w:rPr>
          <w:spacing w:val="-4"/>
        </w:rPr>
        <w:t xml:space="preserve"> </w:t>
      </w:r>
      <w:r>
        <w:t>in</w:t>
      </w:r>
      <w:r>
        <w:rPr>
          <w:spacing w:val="-3"/>
        </w:rPr>
        <w:t xml:space="preserve"> </w:t>
      </w:r>
      <w:r>
        <w:t>a</w:t>
      </w:r>
      <w:r>
        <w:rPr>
          <w:spacing w:val="-3"/>
        </w:rPr>
        <w:t xml:space="preserve"> </w:t>
      </w:r>
      <w:r>
        <w:t>clear</w:t>
      </w:r>
      <w:r>
        <w:rPr>
          <w:spacing w:val="-2"/>
        </w:rPr>
        <w:t xml:space="preserve"> </w:t>
      </w:r>
      <w:r>
        <w:t>glass</w:t>
      </w:r>
      <w:r>
        <w:rPr>
          <w:spacing w:val="-3"/>
        </w:rPr>
        <w:t xml:space="preserve"> </w:t>
      </w:r>
      <w:r>
        <w:t>syringe</w:t>
      </w:r>
      <w:r>
        <w:rPr>
          <w:spacing w:val="-2"/>
        </w:rPr>
        <w:t xml:space="preserve"> </w:t>
      </w:r>
      <w:r>
        <w:t>barrel</w:t>
      </w:r>
      <w:r>
        <w:rPr>
          <w:spacing w:val="-2"/>
        </w:rPr>
        <w:t xml:space="preserve"> </w:t>
      </w:r>
      <w:r>
        <w:t>with</w:t>
      </w:r>
      <w:r>
        <w:rPr>
          <w:spacing w:val="-2"/>
        </w:rPr>
        <w:t xml:space="preserve"> </w:t>
      </w:r>
      <w:r>
        <w:t>plunger.</w:t>
      </w:r>
      <w:r>
        <w:rPr>
          <w:spacing w:val="-4"/>
        </w:rPr>
        <w:t xml:space="preserve"> </w:t>
      </w:r>
      <w:r>
        <w:t>The</w:t>
      </w:r>
      <w:r>
        <w:rPr>
          <w:spacing w:val="-2"/>
        </w:rPr>
        <w:t xml:space="preserve"> </w:t>
      </w:r>
      <w:r>
        <w:t>plunger is not made with natural rubber latex.</w:t>
      </w:r>
    </w:p>
    <w:p w14:paraId="61E57BB6" w14:textId="77777777" w:rsidR="00C014D1" w:rsidRDefault="00C014D1">
      <w:pPr>
        <w:spacing w:line="276" w:lineRule="auto"/>
        <w:sectPr w:rsidR="00C014D1">
          <w:pgSz w:w="11910" w:h="16840"/>
          <w:pgMar w:top="1340" w:right="1180" w:bottom="1200" w:left="1320" w:header="0" w:footer="1000" w:gutter="0"/>
          <w:cols w:space="720"/>
        </w:sectPr>
      </w:pPr>
    </w:p>
    <w:p w14:paraId="3BC7CF42" w14:textId="77777777" w:rsidR="00C014D1" w:rsidRDefault="00342321">
      <w:pPr>
        <w:pStyle w:val="BodyText"/>
        <w:spacing w:before="83" w:line="278" w:lineRule="auto"/>
        <w:ind w:right="332"/>
      </w:pPr>
      <w:r>
        <w:lastRenderedPageBreak/>
        <w:t>EBGLYSS</w:t>
      </w:r>
      <w:r>
        <w:rPr>
          <w:spacing w:val="-1"/>
        </w:rPr>
        <w:t xml:space="preserve"> </w:t>
      </w:r>
      <w:r>
        <w:t>is available</w:t>
      </w:r>
      <w:r>
        <w:rPr>
          <w:spacing w:val="-2"/>
        </w:rPr>
        <w:t xml:space="preserve"> </w:t>
      </w:r>
      <w:r>
        <w:t>in</w:t>
      </w:r>
      <w:r>
        <w:rPr>
          <w:spacing w:val="-2"/>
        </w:rPr>
        <w:t xml:space="preserve"> </w:t>
      </w:r>
      <w:r>
        <w:t>a</w:t>
      </w:r>
      <w:r>
        <w:rPr>
          <w:spacing w:val="-4"/>
        </w:rPr>
        <w:t xml:space="preserve"> </w:t>
      </w:r>
      <w:r>
        <w:t>pack</w:t>
      </w:r>
      <w:r>
        <w:rPr>
          <w:spacing w:val="-3"/>
        </w:rPr>
        <w:t xml:space="preserve"> </w:t>
      </w:r>
      <w:r>
        <w:t>size</w:t>
      </w:r>
      <w:r>
        <w:rPr>
          <w:spacing w:val="-1"/>
        </w:rPr>
        <w:t xml:space="preserve"> </w:t>
      </w:r>
      <w:r>
        <w:t>of</w:t>
      </w:r>
      <w:r>
        <w:rPr>
          <w:spacing w:val="-1"/>
        </w:rPr>
        <w:t xml:space="preserve"> </w:t>
      </w:r>
      <w:r>
        <w:t>1</w:t>
      </w:r>
      <w:r>
        <w:rPr>
          <w:spacing w:val="-2"/>
        </w:rPr>
        <w:t xml:space="preserve"> </w:t>
      </w:r>
      <w:r>
        <w:t>single</w:t>
      </w:r>
      <w:r>
        <w:rPr>
          <w:spacing w:val="-1"/>
        </w:rPr>
        <w:t xml:space="preserve"> </w:t>
      </w:r>
      <w:r>
        <w:t>dose</w:t>
      </w:r>
      <w:r>
        <w:rPr>
          <w:spacing w:val="-4"/>
        </w:rPr>
        <w:t xml:space="preserve"> </w:t>
      </w:r>
      <w:r>
        <w:t>autoinjector</w:t>
      </w:r>
      <w:r>
        <w:rPr>
          <w:spacing w:val="-2"/>
        </w:rPr>
        <w:t xml:space="preserve"> </w:t>
      </w:r>
      <w:r>
        <w:t>(pre-filled</w:t>
      </w:r>
      <w:r>
        <w:rPr>
          <w:spacing w:val="-1"/>
        </w:rPr>
        <w:t xml:space="preserve"> </w:t>
      </w:r>
      <w:r>
        <w:t>pen)</w:t>
      </w:r>
      <w:r>
        <w:rPr>
          <w:spacing w:val="-2"/>
        </w:rPr>
        <w:t xml:space="preserve"> </w:t>
      </w:r>
      <w:r>
        <w:t>as a</w:t>
      </w:r>
      <w:r>
        <w:rPr>
          <w:spacing w:val="-2"/>
        </w:rPr>
        <w:t xml:space="preserve"> </w:t>
      </w:r>
      <w:r>
        <w:t>trade</w:t>
      </w:r>
      <w:r>
        <w:rPr>
          <w:spacing w:val="-2"/>
        </w:rPr>
        <w:t xml:space="preserve"> </w:t>
      </w:r>
      <w:r>
        <w:t>pack and as a starter pack. Not all pack types may be marketed.</w:t>
      </w:r>
    </w:p>
    <w:p w14:paraId="7B66DE28" w14:textId="77777777" w:rsidR="00C014D1" w:rsidRDefault="00342321">
      <w:pPr>
        <w:pStyle w:val="Heading2"/>
        <w:numPr>
          <w:ilvl w:val="1"/>
          <w:numId w:val="2"/>
        </w:numPr>
        <w:tabs>
          <w:tab w:val="left" w:pos="698"/>
        </w:tabs>
        <w:spacing w:before="235"/>
        <w:ind w:hanging="578"/>
      </w:pPr>
      <w:bookmarkStart w:id="55" w:name="6.6_SPECIAL_PRECAUTIONS_FOR_DISPOSAL"/>
      <w:bookmarkEnd w:id="55"/>
      <w:r>
        <w:rPr>
          <w:smallCaps/>
          <w:spacing w:val="-2"/>
        </w:rPr>
        <w:t>Special</w:t>
      </w:r>
      <w:r>
        <w:rPr>
          <w:smallCaps/>
          <w:spacing w:val="2"/>
        </w:rPr>
        <w:t xml:space="preserve"> </w:t>
      </w:r>
      <w:r>
        <w:rPr>
          <w:smallCaps/>
          <w:spacing w:val="-2"/>
        </w:rPr>
        <w:t>precautions</w:t>
      </w:r>
      <w:r>
        <w:rPr>
          <w:smallCaps/>
          <w:spacing w:val="3"/>
        </w:rPr>
        <w:t xml:space="preserve"> </w:t>
      </w:r>
      <w:r>
        <w:rPr>
          <w:smallCaps/>
          <w:spacing w:val="-2"/>
        </w:rPr>
        <w:t>for</w:t>
      </w:r>
      <w:r>
        <w:rPr>
          <w:smallCaps/>
          <w:spacing w:val="2"/>
        </w:rPr>
        <w:t xml:space="preserve"> </w:t>
      </w:r>
      <w:r>
        <w:rPr>
          <w:smallCaps/>
          <w:spacing w:val="-2"/>
        </w:rPr>
        <w:t>disposal</w:t>
      </w:r>
    </w:p>
    <w:p w14:paraId="346593CD" w14:textId="77777777" w:rsidR="00C014D1" w:rsidRDefault="00C014D1">
      <w:pPr>
        <w:pStyle w:val="BodyText"/>
        <w:spacing w:before="19"/>
        <w:ind w:left="0"/>
        <w:rPr>
          <w:b/>
          <w:sz w:val="19"/>
        </w:rPr>
      </w:pPr>
    </w:p>
    <w:p w14:paraId="37E3EF46" w14:textId="77777777" w:rsidR="00C014D1" w:rsidRDefault="00342321">
      <w:pPr>
        <w:pStyle w:val="BodyText"/>
        <w:spacing w:line="276" w:lineRule="auto"/>
        <w:ind w:right="332"/>
      </w:pPr>
      <w:r>
        <w:t>In</w:t>
      </w:r>
      <w:r>
        <w:rPr>
          <w:spacing w:val="-3"/>
        </w:rPr>
        <w:t xml:space="preserve"> </w:t>
      </w:r>
      <w:r>
        <w:t>Australia,</w:t>
      </w:r>
      <w:r>
        <w:rPr>
          <w:spacing w:val="-2"/>
        </w:rPr>
        <w:t xml:space="preserve"> </w:t>
      </w:r>
      <w:r>
        <w:t>any</w:t>
      </w:r>
      <w:r>
        <w:rPr>
          <w:spacing w:val="-4"/>
        </w:rPr>
        <w:t xml:space="preserve"> </w:t>
      </w:r>
      <w:r>
        <w:t>unused</w:t>
      </w:r>
      <w:r>
        <w:rPr>
          <w:spacing w:val="-5"/>
        </w:rPr>
        <w:t xml:space="preserve"> </w:t>
      </w:r>
      <w:r>
        <w:t>medicine</w:t>
      </w:r>
      <w:r>
        <w:rPr>
          <w:spacing w:val="-2"/>
        </w:rPr>
        <w:t xml:space="preserve"> </w:t>
      </w:r>
      <w:r>
        <w:t>or</w:t>
      </w:r>
      <w:r>
        <w:rPr>
          <w:spacing w:val="-3"/>
        </w:rPr>
        <w:t xml:space="preserve"> </w:t>
      </w:r>
      <w:r>
        <w:t>waste</w:t>
      </w:r>
      <w:r>
        <w:rPr>
          <w:spacing w:val="-5"/>
        </w:rPr>
        <w:t xml:space="preserve"> </w:t>
      </w:r>
      <w:r>
        <w:t>material</w:t>
      </w:r>
      <w:r>
        <w:rPr>
          <w:spacing w:val="-2"/>
        </w:rPr>
        <w:t xml:space="preserve"> </w:t>
      </w:r>
      <w:r>
        <w:t>should</w:t>
      </w:r>
      <w:r>
        <w:rPr>
          <w:spacing w:val="-2"/>
        </w:rPr>
        <w:t xml:space="preserve"> </w:t>
      </w:r>
      <w:r>
        <w:t>be</w:t>
      </w:r>
      <w:r>
        <w:rPr>
          <w:spacing w:val="-2"/>
        </w:rPr>
        <w:t xml:space="preserve"> </w:t>
      </w:r>
      <w:r>
        <w:t>disposed</w:t>
      </w:r>
      <w:r>
        <w:rPr>
          <w:spacing w:val="-3"/>
        </w:rPr>
        <w:t xml:space="preserve"> </w:t>
      </w:r>
      <w:r>
        <w:t>of</w:t>
      </w:r>
      <w:r>
        <w:rPr>
          <w:spacing w:val="-2"/>
        </w:rPr>
        <w:t xml:space="preserve"> </w:t>
      </w:r>
      <w:r>
        <w:t>by</w:t>
      </w:r>
      <w:r>
        <w:rPr>
          <w:spacing w:val="-3"/>
        </w:rPr>
        <w:t xml:space="preserve"> </w:t>
      </w:r>
      <w:r>
        <w:t>taking</w:t>
      </w:r>
      <w:r>
        <w:rPr>
          <w:spacing w:val="-1"/>
        </w:rPr>
        <w:t xml:space="preserve"> </w:t>
      </w:r>
      <w:r>
        <w:t>to</w:t>
      </w:r>
      <w:r>
        <w:rPr>
          <w:spacing w:val="-2"/>
        </w:rPr>
        <w:t xml:space="preserve"> </w:t>
      </w:r>
      <w:r>
        <w:t>your local pharmacy.</w:t>
      </w:r>
    </w:p>
    <w:p w14:paraId="3E5F1510" w14:textId="77777777" w:rsidR="00C014D1" w:rsidRDefault="00342321">
      <w:pPr>
        <w:pStyle w:val="Heading2"/>
        <w:numPr>
          <w:ilvl w:val="1"/>
          <w:numId w:val="2"/>
        </w:numPr>
        <w:tabs>
          <w:tab w:val="left" w:pos="698"/>
        </w:tabs>
        <w:spacing w:before="240"/>
        <w:ind w:hanging="578"/>
      </w:pPr>
      <w:bookmarkStart w:id="56" w:name="6.7_PHYSICOCHEMICAL_PROPERTIES"/>
      <w:bookmarkEnd w:id="56"/>
      <w:r>
        <w:rPr>
          <w:smallCaps/>
          <w:spacing w:val="-2"/>
        </w:rPr>
        <w:t>Physicochemical</w:t>
      </w:r>
      <w:r>
        <w:rPr>
          <w:smallCaps/>
          <w:spacing w:val="5"/>
        </w:rPr>
        <w:t xml:space="preserve"> </w:t>
      </w:r>
      <w:r>
        <w:rPr>
          <w:smallCaps/>
          <w:spacing w:val="-2"/>
        </w:rPr>
        <w:t>properties</w:t>
      </w:r>
    </w:p>
    <w:p w14:paraId="60B7EF56" w14:textId="77777777" w:rsidR="00C014D1" w:rsidRDefault="00C014D1">
      <w:pPr>
        <w:pStyle w:val="BodyText"/>
        <w:spacing w:before="21"/>
        <w:ind w:left="0"/>
        <w:rPr>
          <w:b/>
          <w:sz w:val="19"/>
        </w:rPr>
      </w:pPr>
    </w:p>
    <w:p w14:paraId="0B659EFF" w14:textId="77777777" w:rsidR="00C014D1" w:rsidRDefault="00342321">
      <w:pPr>
        <w:pStyle w:val="Heading3"/>
        <w:spacing w:before="0"/>
      </w:pPr>
      <w:r>
        <w:rPr>
          <w:noProof/>
        </w:rPr>
        <w:drawing>
          <wp:anchor distT="0" distB="0" distL="0" distR="0" simplePos="0" relativeHeight="487592960" behindDoc="1" locked="0" layoutInCell="1" allowOverlap="1" wp14:anchorId="4604109A" wp14:editId="24FDCC53">
            <wp:simplePos x="0" y="0"/>
            <wp:positionH relativeFrom="page">
              <wp:posOffset>980919</wp:posOffset>
            </wp:positionH>
            <wp:positionV relativeFrom="paragraph">
              <wp:posOffset>186675</wp:posOffset>
            </wp:positionV>
            <wp:extent cx="2506217" cy="2573274"/>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2506217" cy="2573274"/>
                    </a:xfrm>
                    <a:prstGeom prst="rect">
                      <a:avLst/>
                    </a:prstGeom>
                  </pic:spPr>
                </pic:pic>
              </a:graphicData>
            </a:graphic>
          </wp:anchor>
        </w:drawing>
      </w:r>
      <w:bookmarkStart w:id="57" w:name="Chemical_structure"/>
      <w:bookmarkEnd w:id="57"/>
      <w:r>
        <w:t>Chemical</w:t>
      </w:r>
      <w:r>
        <w:rPr>
          <w:spacing w:val="-9"/>
        </w:rPr>
        <w:t xml:space="preserve"> </w:t>
      </w:r>
      <w:r>
        <w:rPr>
          <w:spacing w:val="-2"/>
        </w:rPr>
        <w:t>structure</w:t>
      </w:r>
    </w:p>
    <w:p w14:paraId="54914D90" w14:textId="77777777" w:rsidR="00C014D1" w:rsidRDefault="00342321">
      <w:pPr>
        <w:spacing w:before="210"/>
        <w:ind w:left="348"/>
        <w:rPr>
          <w:b/>
        </w:rPr>
      </w:pPr>
      <w:bookmarkStart w:id="58" w:name="CAS_number"/>
      <w:bookmarkEnd w:id="58"/>
      <w:r>
        <w:rPr>
          <w:b/>
        </w:rPr>
        <w:t>CAS</w:t>
      </w:r>
      <w:r>
        <w:rPr>
          <w:b/>
          <w:spacing w:val="-5"/>
        </w:rPr>
        <w:t xml:space="preserve"> </w:t>
      </w:r>
      <w:r>
        <w:rPr>
          <w:b/>
          <w:spacing w:val="-2"/>
        </w:rPr>
        <w:t>number</w:t>
      </w:r>
    </w:p>
    <w:p w14:paraId="65597E9A" w14:textId="77777777" w:rsidR="00C014D1" w:rsidRDefault="00342321">
      <w:pPr>
        <w:pStyle w:val="BodyText"/>
        <w:spacing w:before="38"/>
      </w:pPr>
      <w:r>
        <w:rPr>
          <w:spacing w:val="-2"/>
        </w:rPr>
        <w:t>953400-68-</w:t>
      </w:r>
      <w:r>
        <w:rPr>
          <w:spacing w:val="-10"/>
        </w:rPr>
        <w:t>5</w:t>
      </w:r>
    </w:p>
    <w:p w14:paraId="355ACC5D" w14:textId="77777777" w:rsidR="00C014D1" w:rsidRDefault="00C014D1">
      <w:pPr>
        <w:pStyle w:val="BodyText"/>
        <w:ind w:left="0"/>
      </w:pPr>
    </w:p>
    <w:p w14:paraId="775ECD45" w14:textId="77777777" w:rsidR="00C014D1" w:rsidRDefault="00C014D1">
      <w:pPr>
        <w:pStyle w:val="BodyText"/>
        <w:spacing w:before="1"/>
        <w:ind w:left="0"/>
      </w:pPr>
    </w:p>
    <w:p w14:paraId="0AF5C6D5" w14:textId="77777777" w:rsidR="00C014D1" w:rsidRDefault="00342321">
      <w:pPr>
        <w:pStyle w:val="Heading1"/>
        <w:numPr>
          <w:ilvl w:val="0"/>
          <w:numId w:val="2"/>
        </w:numPr>
        <w:tabs>
          <w:tab w:val="left" w:pos="552"/>
        </w:tabs>
        <w:spacing w:before="1"/>
      </w:pPr>
      <w:bookmarkStart w:id="59" w:name="7_MEDICINE_SCHEDULE_(POISONS_STANDARD)"/>
      <w:bookmarkEnd w:id="59"/>
      <w:r>
        <w:t>MEDICINE</w:t>
      </w:r>
      <w:r>
        <w:rPr>
          <w:spacing w:val="-9"/>
        </w:rPr>
        <w:t xml:space="preserve"> </w:t>
      </w:r>
      <w:r>
        <w:t>SCHEDULE</w:t>
      </w:r>
      <w:r>
        <w:rPr>
          <w:spacing w:val="-6"/>
        </w:rPr>
        <w:t xml:space="preserve"> </w:t>
      </w:r>
      <w:r>
        <w:t>(POISONS</w:t>
      </w:r>
      <w:r>
        <w:rPr>
          <w:spacing w:val="-7"/>
        </w:rPr>
        <w:t xml:space="preserve"> </w:t>
      </w:r>
      <w:r>
        <w:rPr>
          <w:spacing w:val="-2"/>
        </w:rPr>
        <w:t>STANDARD)</w:t>
      </w:r>
    </w:p>
    <w:p w14:paraId="11D9891D" w14:textId="77777777" w:rsidR="00C014D1" w:rsidRDefault="00342321">
      <w:pPr>
        <w:pStyle w:val="BodyText"/>
        <w:spacing w:before="50"/>
      </w:pPr>
      <w:r>
        <w:t>Schedule</w:t>
      </w:r>
      <w:r>
        <w:rPr>
          <w:spacing w:val="-8"/>
        </w:rPr>
        <w:t xml:space="preserve"> </w:t>
      </w:r>
      <w:r>
        <w:rPr>
          <w:spacing w:val="-10"/>
        </w:rPr>
        <w:t>4</w:t>
      </w:r>
    </w:p>
    <w:p w14:paraId="616DC5B2" w14:textId="77777777" w:rsidR="00C014D1" w:rsidRDefault="00C014D1">
      <w:pPr>
        <w:pStyle w:val="BodyText"/>
        <w:ind w:left="0"/>
      </w:pPr>
    </w:p>
    <w:p w14:paraId="4B46254A" w14:textId="77777777" w:rsidR="00C014D1" w:rsidRDefault="00C014D1">
      <w:pPr>
        <w:pStyle w:val="BodyText"/>
        <w:spacing w:before="2"/>
        <w:ind w:left="0"/>
      </w:pPr>
    </w:p>
    <w:p w14:paraId="5D1169BD" w14:textId="77777777" w:rsidR="00C014D1" w:rsidRDefault="00342321">
      <w:pPr>
        <w:pStyle w:val="Heading1"/>
        <w:numPr>
          <w:ilvl w:val="0"/>
          <w:numId w:val="2"/>
        </w:numPr>
        <w:tabs>
          <w:tab w:val="left" w:pos="552"/>
        </w:tabs>
      </w:pPr>
      <w:bookmarkStart w:id="60" w:name="8_SPONSOR"/>
      <w:bookmarkEnd w:id="60"/>
      <w:r>
        <w:rPr>
          <w:spacing w:val="-2"/>
        </w:rPr>
        <w:t>SPONSOR</w:t>
      </w:r>
    </w:p>
    <w:p w14:paraId="00125A0C" w14:textId="77777777" w:rsidR="00C014D1" w:rsidRDefault="00342321">
      <w:pPr>
        <w:pStyle w:val="BodyText"/>
        <w:spacing w:before="50"/>
      </w:pPr>
      <w:r>
        <w:t>Eli</w:t>
      </w:r>
      <w:r>
        <w:rPr>
          <w:spacing w:val="-3"/>
        </w:rPr>
        <w:t xml:space="preserve"> </w:t>
      </w:r>
      <w:r>
        <w:t>Lilly</w:t>
      </w:r>
      <w:r>
        <w:rPr>
          <w:spacing w:val="-4"/>
        </w:rPr>
        <w:t xml:space="preserve"> </w:t>
      </w:r>
      <w:r>
        <w:t>Australia</w:t>
      </w:r>
      <w:r>
        <w:rPr>
          <w:spacing w:val="-3"/>
        </w:rPr>
        <w:t xml:space="preserve"> </w:t>
      </w:r>
      <w:r>
        <w:t>Pty</w:t>
      </w:r>
      <w:r>
        <w:rPr>
          <w:spacing w:val="-4"/>
        </w:rPr>
        <w:t xml:space="preserve"> </w:t>
      </w:r>
      <w:r>
        <w:rPr>
          <w:spacing w:val="-5"/>
        </w:rPr>
        <w:t>Ltd</w:t>
      </w:r>
    </w:p>
    <w:p w14:paraId="5B151E6D" w14:textId="77777777" w:rsidR="00C014D1" w:rsidRDefault="00342321">
      <w:pPr>
        <w:pStyle w:val="BodyText"/>
        <w:spacing w:before="239"/>
      </w:pPr>
      <w:r>
        <w:t>Level</w:t>
      </w:r>
      <w:r>
        <w:rPr>
          <w:spacing w:val="-7"/>
        </w:rPr>
        <w:t xml:space="preserve"> </w:t>
      </w:r>
      <w:r>
        <w:t>9,</w:t>
      </w:r>
      <w:r>
        <w:rPr>
          <w:spacing w:val="-3"/>
        </w:rPr>
        <w:t xml:space="preserve"> </w:t>
      </w:r>
      <w:r>
        <w:t>60</w:t>
      </w:r>
      <w:r>
        <w:rPr>
          <w:spacing w:val="-3"/>
        </w:rPr>
        <w:t xml:space="preserve"> </w:t>
      </w:r>
      <w:r>
        <w:t>Margaret</w:t>
      </w:r>
      <w:r>
        <w:rPr>
          <w:spacing w:val="-3"/>
        </w:rPr>
        <w:t xml:space="preserve"> </w:t>
      </w:r>
      <w:r>
        <w:t>Street,</w:t>
      </w:r>
      <w:r>
        <w:rPr>
          <w:spacing w:val="-4"/>
        </w:rPr>
        <w:t xml:space="preserve"> </w:t>
      </w:r>
      <w:r>
        <w:t>Sydney,</w:t>
      </w:r>
      <w:r>
        <w:rPr>
          <w:spacing w:val="-4"/>
        </w:rPr>
        <w:t xml:space="preserve"> </w:t>
      </w:r>
      <w:r>
        <w:t>NSW</w:t>
      </w:r>
      <w:r>
        <w:rPr>
          <w:spacing w:val="-3"/>
        </w:rPr>
        <w:t xml:space="preserve"> </w:t>
      </w:r>
      <w:r>
        <w:t>2000</w:t>
      </w:r>
      <w:r>
        <w:rPr>
          <w:spacing w:val="-2"/>
        </w:rPr>
        <w:t xml:space="preserve"> AUSTRALIA</w:t>
      </w:r>
    </w:p>
    <w:p w14:paraId="543D31E9" w14:textId="77777777" w:rsidR="00C014D1" w:rsidRDefault="00342321">
      <w:pPr>
        <w:pStyle w:val="BodyText"/>
        <w:spacing w:before="240"/>
      </w:pPr>
      <w:r>
        <w:t>Phone:</w:t>
      </w:r>
      <w:r>
        <w:rPr>
          <w:spacing w:val="-2"/>
        </w:rPr>
        <w:t xml:space="preserve"> </w:t>
      </w:r>
      <w:r>
        <w:t>1800</w:t>
      </w:r>
      <w:r>
        <w:rPr>
          <w:spacing w:val="-2"/>
        </w:rPr>
        <w:t xml:space="preserve"> </w:t>
      </w:r>
      <w:r>
        <w:t>454</w:t>
      </w:r>
      <w:r>
        <w:rPr>
          <w:spacing w:val="-1"/>
        </w:rPr>
        <w:t xml:space="preserve"> </w:t>
      </w:r>
      <w:r>
        <w:rPr>
          <w:spacing w:val="-5"/>
        </w:rPr>
        <w:t>559</w:t>
      </w:r>
    </w:p>
    <w:p w14:paraId="4AB097DA" w14:textId="77777777" w:rsidR="00C014D1" w:rsidRDefault="00C014D1">
      <w:pPr>
        <w:pStyle w:val="BodyText"/>
        <w:ind w:left="0"/>
      </w:pPr>
    </w:p>
    <w:p w14:paraId="73BE68B9" w14:textId="77777777" w:rsidR="00C014D1" w:rsidRDefault="00C014D1">
      <w:pPr>
        <w:pStyle w:val="BodyText"/>
        <w:spacing w:before="1"/>
        <w:ind w:left="0"/>
      </w:pPr>
    </w:p>
    <w:p w14:paraId="6AC47BF0" w14:textId="77777777" w:rsidR="00C014D1" w:rsidRDefault="00342321">
      <w:pPr>
        <w:pStyle w:val="Heading1"/>
        <w:numPr>
          <w:ilvl w:val="0"/>
          <w:numId w:val="2"/>
        </w:numPr>
        <w:tabs>
          <w:tab w:val="left" w:pos="552"/>
        </w:tabs>
        <w:spacing w:before="1"/>
      </w:pPr>
      <w:bookmarkStart w:id="61" w:name="9_DATE_OF_FIRST_APPROVAL"/>
      <w:bookmarkEnd w:id="61"/>
      <w:r>
        <w:t>DATE</w:t>
      </w:r>
      <w:r>
        <w:rPr>
          <w:spacing w:val="-2"/>
        </w:rPr>
        <w:t xml:space="preserve"> </w:t>
      </w:r>
      <w:r>
        <w:t>OF</w:t>
      </w:r>
      <w:r>
        <w:rPr>
          <w:spacing w:val="-2"/>
        </w:rPr>
        <w:t xml:space="preserve"> </w:t>
      </w:r>
      <w:r>
        <w:t>FIRST</w:t>
      </w:r>
      <w:r>
        <w:rPr>
          <w:spacing w:val="-2"/>
        </w:rPr>
        <w:t xml:space="preserve"> APPROVAL</w:t>
      </w:r>
    </w:p>
    <w:p w14:paraId="0ED39469" w14:textId="77777777" w:rsidR="00C014D1" w:rsidRDefault="00342321">
      <w:pPr>
        <w:pStyle w:val="BodyText"/>
        <w:spacing w:before="50"/>
      </w:pPr>
      <w:r>
        <w:t>DAY</w:t>
      </w:r>
      <w:r>
        <w:rPr>
          <w:spacing w:val="-5"/>
        </w:rPr>
        <w:t xml:space="preserve"> </w:t>
      </w:r>
      <w:r>
        <w:t>MONTH</w:t>
      </w:r>
      <w:r>
        <w:rPr>
          <w:spacing w:val="-6"/>
        </w:rPr>
        <w:t xml:space="preserve"> </w:t>
      </w:r>
      <w:r>
        <w:rPr>
          <w:spacing w:val="-4"/>
        </w:rPr>
        <w:t>YEAR</w:t>
      </w:r>
    </w:p>
    <w:p w14:paraId="65F13B1C" w14:textId="77777777" w:rsidR="00C014D1" w:rsidRDefault="00C014D1">
      <w:pPr>
        <w:pStyle w:val="BodyText"/>
        <w:ind w:left="0"/>
      </w:pPr>
    </w:p>
    <w:p w14:paraId="72759F80" w14:textId="77777777" w:rsidR="00C014D1" w:rsidRDefault="00C014D1">
      <w:pPr>
        <w:pStyle w:val="BodyText"/>
        <w:spacing w:before="2"/>
        <w:ind w:left="0"/>
      </w:pPr>
    </w:p>
    <w:p w14:paraId="2574D4C8" w14:textId="77777777" w:rsidR="00C014D1" w:rsidRDefault="00342321">
      <w:pPr>
        <w:pStyle w:val="Heading1"/>
        <w:numPr>
          <w:ilvl w:val="0"/>
          <w:numId w:val="2"/>
        </w:numPr>
        <w:tabs>
          <w:tab w:val="left" w:pos="550"/>
        </w:tabs>
        <w:ind w:left="550" w:hanging="430"/>
      </w:pPr>
      <w:bookmarkStart w:id="62" w:name="10_DATE_OF_REVISION"/>
      <w:bookmarkEnd w:id="62"/>
      <w:r>
        <w:t>DATE</w:t>
      </w:r>
      <w:r>
        <w:rPr>
          <w:spacing w:val="-2"/>
        </w:rPr>
        <w:t xml:space="preserve"> </w:t>
      </w:r>
      <w:r>
        <w:t>OF</w:t>
      </w:r>
      <w:r>
        <w:rPr>
          <w:spacing w:val="-1"/>
        </w:rPr>
        <w:t xml:space="preserve"> </w:t>
      </w:r>
      <w:r>
        <w:rPr>
          <w:spacing w:val="-2"/>
        </w:rPr>
        <w:t>REVISION</w:t>
      </w:r>
    </w:p>
    <w:p w14:paraId="0E13CA10" w14:textId="77777777" w:rsidR="00C014D1" w:rsidRDefault="00342321">
      <w:pPr>
        <w:pStyle w:val="BodyText"/>
        <w:spacing w:before="50"/>
      </w:pPr>
      <w:r>
        <w:t>Not</w:t>
      </w:r>
      <w:r>
        <w:rPr>
          <w:spacing w:val="-1"/>
        </w:rPr>
        <w:t xml:space="preserve"> </w:t>
      </w:r>
      <w:r>
        <w:rPr>
          <w:spacing w:val="-2"/>
        </w:rPr>
        <w:t>applicable.</w:t>
      </w:r>
    </w:p>
    <w:p w14:paraId="283B6D47" w14:textId="77777777" w:rsidR="00C014D1" w:rsidRDefault="00C014D1">
      <w:pPr>
        <w:sectPr w:rsidR="00C014D1">
          <w:pgSz w:w="11910" w:h="16840"/>
          <w:pgMar w:top="1340" w:right="1180" w:bottom="1200" w:left="1320" w:header="0" w:footer="1000" w:gutter="0"/>
          <w:cols w:space="720"/>
        </w:sectPr>
      </w:pPr>
    </w:p>
    <w:p w14:paraId="0ADC0FBE" w14:textId="77777777" w:rsidR="00C014D1" w:rsidRDefault="00342321">
      <w:pPr>
        <w:pStyle w:val="Heading2"/>
        <w:numPr>
          <w:ilvl w:val="1"/>
          <w:numId w:val="2"/>
        </w:numPr>
        <w:tabs>
          <w:tab w:val="left" w:pos="674"/>
        </w:tabs>
        <w:ind w:left="674" w:hanging="554"/>
      </w:pPr>
      <w:bookmarkStart w:id="63" w:name="10.1_SUMMARY_TABLE_OF_CHANGES"/>
      <w:bookmarkEnd w:id="63"/>
      <w:r>
        <w:rPr>
          <w:smallCaps/>
        </w:rPr>
        <w:lastRenderedPageBreak/>
        <w:t>Summary</w:t>
      </w:r>
      <w:r>
        <w:rPr>
          <w:smallCaps/>
          <w:spacing w:val="-9"/>
        </w:rPr>
        <w:t xml:space="preserve"> </w:t>
      </w:r>
      <w:r>
        <w:rPr>
          <w:smallCaps/>
        </w:rPr>
        <w:t>table</w:t>
      </w:r>
      <w:r>
        <w:rPr>
          <w:smallCaps/>
          <w:spacing w:val="-8"/>
        </w:rPr>
        <w:t xml:space="preserve"> </w:t>
      </w:r>
      <w:r>
        <w:rPr>
          <w:smallCaps/>
        </w:rPr>
        <w:t>of</w:t>
      </w:r>
      <w:r>
        <w:rPr>
          <w:smallCaps/>
          <w:spacing w:val="-8"/>
        </w:rPr>
        <w:t xml:space="preserve"> </w:t>
      </w:r>
      <w:r>
        <w:rPr>
          <w:smallCaps/>
          <w:spacing w:val="-2"/>
        </w:rPr>
        <w:t>changes</w:t>
      </w:r>
    </w:p>
    <w:p w14:paraId="3754A26C" w14:textId="77777777" w:rsidR="00C014D1" w:rsidRDefault="00C014D1">
      <w:pPr>
        <w:pStyle w:val="BodyText"/>
        <w:spacing w:before="8"/>
        <w:ind w:left="0"/>
        <w:rPr>
          <w:b/>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5"/>
        <w:gridCol w:w="7634"/>
      </w:tblGrid>
      <w:tr w:rsidR="00C014D1" w14:paraId="7E909101" w14:textId="77777777">
        <w:trPr>
          <w:trHeight w:val="629"/>
        </w:trPr>
        <w:tc>
          <w:tcPr>
            <w:tcW w:w="1375" w:type="dxa"/>
            <w:tcBorders>
              <w:bottom w:val="single" w:sz="18" w:space="0" w:color="000000"/>
            </w:tcBorders>
            <w:shd w:val="clear" w:color="auto" w:fill="F1F1F1"/>
          </w:tcPr>
          <w:p w14:paraId="44E7DE21" w14:textId="77777777" w:rsidR="00C014D1" w:rsidRDefault="00342321">
            <w:pPr>
              <w:pStyle w:val="TableParagraph"/>
              <w:spacing w:before="57"/>
              <w:ind w:left="107" w:right="371"/>
              <w:jc w:val="left"/>
              <w:rPr>
                <w:b/>
              </w:rPr>
            </w:pPr>
            <w:r>
              <w:rPr>
                <w:b/>
                <w:spacing w:val="-2"/>
              </w:rPr>
              <w:t>Section Changed</w:t>
            </w:r>
          </w:p>
        </w:tc>
        <w:tc>
          <w:tcPr>
            <w:tcW w:w="7634" w:type="dxa"/>
            <w:tcBorders>
              <w:bottom w:val="single" w:sz="18" w:space="0" w:color="000000"/>
            </w:tcBorders>
            <w:shd w:val="clear" w:color="auto" w:fill="F1F1F1"/>
          </w:tcPr>
          <w:p w14:paraId="0E416A1D" w14:textId="77777777" w:rsidR="00C014D1" w:rsidRDefault="00342321">
            <w:pPr>
              <w:pStyle w:val="TableParagraph"/>
              <w:spacing w:before="186"/>
              <w:ind w:left="107"/>
              <w:jc w:val="left"/>
              <w:rPr>
                <w:b/>
              </w:rPr>
            </w:pPr>
            <w:r>
              <w:rPr>
                <w:b/>
              </w:rPr>
              <w:t>Summary</w:t>
            </w:r>
            <w:r>
              <w:rPr>
                <w:b/>
                <w:spacing w:val="-5"/>
              </w:rPr>
              <w:t xml:space="preserve"> </w:t>
            </w:r>
            <w:r>
              <w:rPr>
                <w:b/>
              </w:rPr>
              <w:t>of</w:t>
            </w:r>
            <w:r>
              <w:rPr>
                <w:b/>
                <w:spacing w:val="-4"/>
              </w:rPr>
              <w:t xml:space="preserve"> </w:t>
            </w:r>
            <w:r>
              <w:rPr>
                <w:b/>
              </w:rPr>
              <w:t>new</w:t>
            </w:r>
            <w:r>
              <w:rPr>
                <w:b/>
                <w:spacing w:val="-5"/>
              </w:rPr>
              <w:t xml:space="preserve"> </w:t>
            </w:r>
            <w:r>
              <w:rPr>
                <w:b/>
                <w:spacing w:val="-2"/>
              </w:rPr>
              <w:t>information</w:t>
            </w:r>
          </w:p>
        </w:tc>
      </w:tr>
      <w:tr w:rsidR="00C014D1" w14:paraId="725DA182" w14:textId="77777777">
        <w:trPr>
          <w:trHeight w:val="346"/>
        </w:trPr>
        <w:tc>
          <w:tcPr>
            <w:tcW w:w="1375" w:type="dxa"/>
            <w:tcBorders>
              <w:top w:val="single" w:sz="18" w:space="0" w:color="000000"/>
            </w:tcBorders>
          </w:tcPr>
          <w:p w14:paraId="0B17D598" w14:textId="77777777" w:rsidR="00C014D1" w:rsidRDefault="00342321">
            <w:pPr>
              <w:pStyle w:val="TableParagraph"/>
              <w:spacing w:before="32"/>
              <w:ind w:left="107"/>
              <w:jc w:val="left"/>
              <w:rPr>
                <w:b/>
              </w:rPr>
            </w:pPr>
            <w:r>
              <w:rPr>
                <w:b/>
                <w:spacing w:val="-5"/>
              </w:rPr>
              <w:t>All</w:t>
            </w:r>
          </w:p>
        </w:tc>
        <w:tc>
          <w:tcPr>
            <w:tcW w:w="7634" w:type="dxa"/>
            <w:tcBorders>
              <w:top w:val="single" w:sz="18" w:space="0" w:color="000000"/>
            </w:tcBorders>
          </w:tcPr>
          <w:p w14:paraId="2C69D002" w14:textId="77777777" w:rsidR="00C014D1" w:rsidRDefault="00342321">
            <w:pPr>
              <w:pStyle w:val="TableParagraph"/>
              <w:spacing w:before="32"/>
              <w:ind w:left="107"/>
              <w:jc w:val="left"/>
            </w:pPr>
            <w:r>
              <w:t>New</w:t>
            </w:r>
            <w:r>
              <w:rPr>
                <w:spacing w:val="-7"/>
              </w:rPr>
              <w:t xml:space="preserve"> </w:t>
            </w:r>
            <w:r>
              <w:t>biological</w:t>
            </w:r>
            <w:r>
              <w:rPr>
                <w:spacing w:val="-4"/>
              </w:rPr>
              <w:t xml:space="preserve"> </w:t>
            </w:r>
            <w:r>
              <w:rPr>
                <w:spacing w:val="-2"/>
              </w:rPr>
              <w:t>entity</w:t>
            </w:r>
          </w:p>
        </w:tc>
      </w:tr>
      <w:tr w:rsidR="00C014D1" w14:paraId="6F64EB53" w14:textId="77777777">
        <w:trPr>
          <w:trHeight w:val="373"/>
        </w:trPr>
        <w:tc>
          <w:tcPr>
            <w:tcW w:w="1375" w:type="dxa"/>
          </w:tcPr>
          <w:p w14:paraId="0D09EEB1" w14:textId="77777777" w:rsidR="00C014D1" w:rsidRDefault="00C014D1">
            <w:pPr>
              <w:pStyle w:val="TableParagraph"/>
              <w:ind w:left="0"/>
              <w:jc w:val="left"/>
              <w:rPr>
                <w:rFonts w:ascii="Times New Roman"/>
                <w:sz w:val="20"/>
              </w:rPr>
            </w:pPr>
          </w:p>
        </w:tc>
        <w:tc>
          <w:tcPr>
            <w:tcW w:w="7634" w:type="dxa"/>
          </w:tcPr>
          <w:p w14:paraId="5116B685" w14:textId="77777777" w:rsidR="00C014D1" w:rsidRDefault="00C014D1">
            <w:pPr>
              <w:pStyle w:val="TableParagraph"/>
              <w:ind w:left="0"/>
              <w:jc w:val="left"/>
              <w:rPr>
                <w:rFonts w:ascii="Times New Roman"/>
                <w:sz w:val="20"/>
              </w:rPr>
            </w:pPr>
          </w:p>
        </w:tc>
      </w:tr>
      <w:tr w:rsidR="00C014D1" w14:paraId="4D81783E" w14:textId="77777777">
        <w:trPr>
          <w:trHeight w:val="371"/>
        </w:trPr>
        <w:tc>
          <w:tcPr>
            <w:tcW w:w="1375" w:type="dxa"/>
          </w:tcPr>
          <w:p w14:paraId="0DA4B548" w14:textId="77777777" w:rsidR="00C014D1" w:rsidRDefault="00C014D1">
            <w:pPr>
              <w:pStyle w:val="TableParagraph"/>
              <w:ind w:left="0"/>
              <w:jc w:val="left"/>
              <w:rPr>
                <w:rFonts w:ascii="Times New Roman"/>
                <w:sz w:val="20"/>
              </w:rPr>
            </w:pPr>
          </w:p>
        </w:tc>
        <w:tc>
          <w:tcPr>
            <w:tcW w:w="7634" w:type="dxa"/>
          </w:tcPr>
          <w:p w14:paraId="02CB54D1" w14:textId="77777777" w:rsidR="00C014D1" w:rsidRDefault="00C014D1">
            <w:pPr>
              <w:pStyle w:val="TableParagraph"/>
              <w:ind w:left="0"/>
              <w:jc w:val="left"/>
              <w:rPr>
                <w:rFonts w:ascii="Times New Roman"/>
                <w:sz w:val="20"/>
              </w:rPr>
            </w:pPr>
          </w:p>
        </w:tc>
      </w:tr>
    </w:tbl>
    <w:p w14:paraId="7AEEC3B4" w14:textId="77777777" w:rsidR="00C014D1" w:rsidRDefault="00C014D1">
      <w:pPr>
        <w:pStyle w:val="BodyText"/>
        <w:ind w:left="0"/>
        <w:rPr>
          <w:b/>
          <w:sz w:val="19"/>
        </w:rPr>
      </w:pPr>
    </w:p>
    <w:p w14:paraId="34D6D7C9" w14:textId="77777777" w:rsidR="00C014D1" w:rsidRDefault="00C014D1">
      <w:pPr>
        <w:pStyle w:val="BodyText"/>
        <w:spacing w:before="52"/>
        <w:ind w:left="0"/>
        <w:rPr>
          <w:b/>
          <w:sz w:val="19"/>
        </w:rPr>
      </w:pPr>
    </w:p>
    <w:p w14:paraId="31211C8D" w14:textId="77777777" w:rsidR="00C014D1" w:rsidRDefault="00342321">
      <w:pPr>
        <w:ind w:left="120"/>
        <w:rPr>
          <w:sz w:val="20"/>
        </w:rPr>
      </w:pPr>
      <w:r>
        <w:rPr>
          <w:sz w:val="20"/>
        </w:rPr>
        <w:t>EBGLYSS</w:t>
      </w:r>
      <w:r>
        <w:rPr>
          <w:position w:val="5"/>
          <w:sz w:val="13"/>
        </w:rPr>
        <w:t>®</w:t>
      </w:r>
      <w:r>
        <w:rPr>
          <w:spacing w:val="9"/>
          <w:position w:val="5"/>
          <w:sz w:val="13"/>
        </w:rPr>
        <w:t xml:space="preserve"> </w:t>
      </w:r>
      <w:r>
        <w:rPr>
          <w:sz w:val="20"/>
        </w:rPr>
        <w:t>is</w:t>
      </w:r>
      <w:r>
        <w:rPr>
          <w:spacing w:val="-6"/>
          <w:sz w:val="20"/>
        </w:rPr>
        <w:t xml:space="preserve"> </w:t>
      </w:r>
      <w:r>
        <w:rPr>
          <w:sz w:val="20"/>
        </w:rPr>
        <w:t>a</w:t>
      </w:r>
      <w:r>
        <w:rPr>
          <w:spacing w:val="-3"/>
          <w:sz w:val="20"/>
        </w:rPr>
        <w:t xml:space="preserve"> </w:t>
      </w:r>
      <w:r>
        <w:rPr>
          <w:sz w:val="20"/>
        </w:rPr>
        <w:t>registered</w:t>
      </w:r>
      <w:r>
        <w:rPr>
          <w:spacing w:val="-4"/>
          <w:sz w:val="20"/>
        </w:rPr>
        <w:t xml:space="preserve"> </w:t>
      </w:r>
      <w:r>
        <w:rPr>
          <w:sz w:val="20"/>
        </w:rPr>
        <w:t>trademark</w:t>
      </w:r>
      <w:r>
        <w:rPr>
          <w:spacing w:val="-5"/>
          <w:sz w:val="20"/>
        </w:rPr>
        <w:t xml:space="preserve"> </w:t>
      </w:r>
      <w:r>
        <w:rPr>
          <w:sz w:val="20"/>
        </w:rPr>
        <w:t>of</w:t>
      </w:r>
      <w:r>
        <w:rPr>
          <w:spacing w:val="-6"/>
          <w:sz w:val="20"/>
        </w:rPr>
        <w:t xml:space="preserve"> </w:t>
      </w:r>
      <w:r>
        <w:rPr>
          <w:sz w:val="20"/>
        </w:rPr>
        <w:t>Eli</w:t>
      </w:r>
      <w:r>
        <w:rPr>
          <w:spacing w:val="-6"/>
          <w:sz w:val="20"/>
        </w:rPr>
        <w:t xml:space="preserve"> </w:t>
      </w:r>
      <w:r>
        <w:rPr>
          <w:sz w:val="20"/>
        </w:rPr>
        <w:t>Lilly</w:t>
      </w:r>
      <w:r>
        <w:rPr>
          <w:spacing w:val="-6"/>
          <w:sz w:val="20"/>
        </w:rPr>
        <w:t xml:space="preserve"> </w:t>
      </w:r>
      <w:r>
        <w:rPr>
          <w:sz w:val="20"/>
        </w:rPr>
        <w:t>and</w:t>
      </w:r>
      <w:r>
        <w:rPr>
          <w:spacing w:val="-3"/>
          <w:sz w:val="20"/>
        </w:rPr>
        <w:t xml:space="preserve"> </w:t>
      </w:r>
      <w:r>
        <w:rPr>
          <w:spacing w:val="-2"/>
          <w:sz w:val="20"/>
        </w:rPr>
        <w:t>Company</w:t>
      </w:r>
    </w:p>
    <w:sectPr w:rsidR="00C014D1">
      <w:pgSz w:w="11910" w:h="16840"/>
      <w:pgMar w:top="1340" w:right="1180" w:bottom="1200" w:left="13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33E38" w14:textId="77777777" w:rsidR="00342321" w:rsidRDefault="00342321">
      <w:r>
        <w:separator/>
      </w:r>
    </w:p>
  </w:endnote>
  <w:endnote w:type="continuationSeparator" w:id="0">
    <w:p w14:paraId="41954065" w14:textId="77777777" w:rsidR="00342321" w:rsidRDefault="0034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DFFD" w14:textId="77777777" w:rsidR="00C014D1" w:rsidRDefault="00342321">
    <w:pPr>
      <w:pStyle w:val="BodyText"/>
      <w:spacing w:line="14" w:lineRule="auto"/>
      <w:ind w:left="0"/>
      <w:rPr>
        <w:sz w:val="20"/>
      </w:rPr>
    </w:pPr>
    <w:r>
      <w:rPr>
        <w:noProof/>
      </w:rPr>
      <mc:AlternateContent>
        <mc:Choice Requires="wps">
          <w:drawing>
            <wp:anchor distT="0" distB="0" distL="0" distR="0" simplePos="0" relativeHeight="487051776" behindDoc="1" locked="0" layoutInCell="1" allowOverlap="1" wp14:anchorId="3D8E8E39" wp14:editId="20F2EA70">
              <wp:simplePos x="0" y="0"/>
              <wp:positionH relativeFrom="page">
                <wp:posOffset>902004</wp:posOffset>
              </wp:positionH>
              <wp:positionV relativeFrom="page">
                <wp:posOffset>9917583</wp:posOffset>
              </wp:positionV>
              <wp:extent cx="1447800"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173990"/>
                      </a:xfrm>
                      <a:prstGeom prst="rect">
                        <a:avLst/>
                      </a:prstGeom>
                    </wps:spPr>
                    <wps:txbx>
                      <w:txbxContent>
                        <w:p w14:paraId="3EDA9618" w14:textId="77777777" w:rsidR="00C014D1" w:rsidRDefault="00342321">
                          <w:pPr>
                            <w:spacing w:before="19"/>
                            <w:ind w:left="20"/>
                            <w:rPr>
                              <w:sz w:val="20"/>
                            </w:rPr>
                          </w:pPr>
                          <w:r>
                            <w:rPr>
                              <w:sz w:val="20"/>
                            </w:rPr>
                            <w:t>EBGLYSS</w:t>
                          </w:r>
                          <w:r>
                            <w:rPr>
                              <w:spacing w:val="-11"/>
                              <w:sz w:val="20"/>
                            </w:rPr>
                            <w:t xml:space="preserve"> </w:t>
                          </w:r>
                          <w:r>
                            <w:rPr>
                              <w:sz w:val="20"/>
                            </w:rPr>
                            <w:t>vD0.9_May</w:t>
                          </w:r>
                          <w:r>
                            <w:rPr>
                              <w:spacing w:val="-10"/>
                              <w:sz w:val="20"/>
                            </w:rPr>
                            <w:t xml:space="preserve"> </w:t>
                          </w:r>
                          <w:r>
                            <w:rPr>
                              <w:spacing w:val="-4"/>
                              <w:sz w:val="20"/>
                            </w:rPr>
                            <w:t>2024</w:t>
                          </w:r>
                        </w:p>
                      </w:txbxContent>
                    </wps:txbx>
                    <wps:bodyPr wrap="square" lIns="0" tIns="0" rIns="0" bIns="0" rtlCol="0">
                      <a:noAutofit/>
                    </wps:bodyPr>
                  </wps:wsp>
                </a:graphicData>
              </a:graphic>
            </wp:anchor>
          </w:drawing>
        </mc:Choice>
        <mc:Fallback>
          <w:pict>
            <v:shapetype w14:anchorId="3D8E8E39" id="_x0000_t202" coordsize="21600,21600" o:spt="202" path="m,l,21600r21600,l21600,xe">
              <v:stroke joinstyle="miter"/>
              <v:path gradientshapeok="t" o:connecttype="rect"/>
            </v:shapetype>
            <v:shape id="Textbox 1" o:spid="_x0000_s1028" type="#_x0000_t202" style="position:absolute;margin-left:71pt;margin-top:780.9pt;width:114pt;height:13.7pt;z-index:-1626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y4slAEAABsDAAAOAAAAZHJzL2Uyb0RvYy54bWysUsFu2zAMvQ/oPwi6N3LaYm2NOMXWYsOA&#10;YhvQ7QMUWYqNWaJGKrHz96NUJxm227ALTZnU43uPWj1MfhB7i9RDaORyUUlhg4G2D9tGfv/24fJO&#10;Cko6tHqAYBt5sCQf1hdvVmOs7RV0MLQWBYMEqsfYyC6lWCtFprNe0wKiDVx0gF4nPuJWtahHRveD&#10;uqqqt2oEbCOCsUT89+m1KNcF3zlr0hfnyCYxNJK5pRKxxE2Oar3S9RZ17Hoz09D/wMLrPvDQE9ST&#10;TlrssP8LyvcGgcClhQGvwLne2KKB1SyrP9S8dDraooXNoXiyif4frPm8f4lfUaTpPUy8wCKC4jOY&#10;H8TeqDFSPfdkT6km7s5CJ4c+f1mC4Ivs7eHkp52SMBnt5ub2ruKS4dry9vr+vhiuzrcjUvpowYuc&#10;NBJ5X4WB3j9TyvN1fWyZybzOz0zStJm4JacbaA8sYuQ9NpJ+7jRaKYZPgY3KSz8meEw2xwTT8Ajl&#10;aWQtAd7tEri+TD7jzpN5A4XQ/Fryin8/l67zm17/AgAA//8DAFBLAwQUAAYACAAAACEAFlj7hd8A&#10;AAANAQAADwAAAGRycy9kb3ducmV2LnhtbExPy07DMBC8I/EP1lbiRu0GCG0ap6oQnJBQ03Dg6MRu&#10;YjVeh9htw9+zPcFt56HZmXwzuZ6dzRisRwmLuQBmsPHaYivhs3q7XwILUaFWvUcj4ccE2BS3N7nK&#10;tL9gac772DIKwZApCV2MQ8Z5aDrjVJj7wSBpBz86FQmOLdejulC463kiRMqdskgfOjWYl840x/3J&#10;Sdh+Yflqvz/qXXkobVWtBL6nRynvZtN2DSyaKf6Z4VqfqkNBnWp/Qh1YT/gxoS2Rjqd0QSPI8vAs&#10;iKqv1HKVAC9y/n9F8QsAAP//AwBQSwECLQAUAAYACAAAACEAtoM4kv4AAADhAQAAEwAAAAAAAAAA&#10;AAAAAAAAAAAAW0NvbnRlbnRfVHlwZXNdLnhtbFBLAQItABQABgAIAAAAIQA4/SH/1gAAAJQBAAAL&#10;AAAAAAAAAAAAAAAAAC8BAABfcmVscy8ucmVsc1BLAQItABQABgAIAAAAIQDs0y4slAEAABsDAAAO&#10;AAAAAAAAAAAAAAAAAC4CAABkcnMvZTJvRG9jLnhtbFBLAQItABQABgAIAAAAIQAWWPuF3wAAAA0B&#10;AAAPAAAAAAAAAAAAAAAAAO4DAABkcnMvZG93bnJldi54bWxQSwUGAAAAAAQABADzAAAA+gQAAAAA&#10;" filled="f" stroked="f">
              <v:textbox inset="0,0,0,0">
                <w:txbxContent>
                  <w:p w14:paraId="3EDA9618" w14:textId="77777777" w:rsidR="00C014D1" w:rsidRDefault="00342321">
                    <w:pPr>
                      <w:spacing w:before="19"/>
                      <w:ind w:left="20"/>
                      <w:rPr>
                        <w:sz w:val="20"/>
                      </w:rPr>
                    </w:pPr>
                    <w:r>
                      <w:rPr>
                        <w:sz w:val="20"/>
                      </w:rPr>
                      <w:t>EBGLYSS</w:t>
                    </w:r>
                    <w:r>
                      <w:rPr>
                        <w:spacing w:val="-11"/>
                        <w:sz w:val="20"/>
                      </w:rPr>
                      <w:t xml:space="preserve"> </w:t>
                    </w:r>
                    <w:r>
                      <w:rPr>
                        <w:sz w:val="20"/>
                      </w:rPr>
                      <w:t>vD0.9_May</w:t>
                    </w:r>
                    <w:r>
                      <w:rPr>
                        <w:spacing w:val="-10"/>
                        <w:sz w:val="20"/>
                      </w:rPr>
                      <w:t xml:space="preserve"> </w:t>
                    </w:r>
                    <w:r>
                      <w:rPr>
                        <w:spacing w:val="-4"/>
                        <w:sz w:val="20"/>
                      </w:rPr>
                      <w:t>2024</w:t>
                    </w:r>
                  </w:p>
                </w:txbxContent>
              </v:textbox>
              <w10:wrap anchorx="page" anchory="page"/>
            </v:shape>
          </w:pict>
        </mc:Fallback>
      </mc:AlternateContent>
    </w:r>
    <w:r>
      <w:rPr>
        <w:noProof/>
      </w:rPr>
      <mc:AlternateContent>
        <mc:Choice Requires="wps">
          <w:drawing>
            <wp:anchor distT="0" distB="0" distL="0" distR="0" simplePos="0" relativeHeight="487052288" behindDoc="1" locked="0" layoutInCell="1" allowOverlap="1" wp14:anchorId="22189A57" wp14:editId="24E5B24E">
              <wp:simplePos x="0" y="0"/>
              <wp:positionH relativeFrom="page">
                <wp:posOffset>6494779</wp:posOffset>
              </wp:positionH>
              <wp:positionV relativeFrom="page">
                <wp:posOffset>9917583</wp:posOffset>
              </wp:positionV>
              <wp:extent cx="203835"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73990"/>
                      </a:xfrm>
                      <a:prstGeom prst="rect">
                        <a:avLst/>
                      </a:prstGeom>
                    </wps:spPr>
                    <wps:txbx>
                      <w:txbxContent>
                        <w:p w14:paraId="045A1BA7" w14:textId="77777777" w:rsidR="00C014D1" w:rsidRDefault="00342321">
                          <w:pPr>
                            <w:spacing w:before="19"/>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22189A57" id="Textbox 2" o:spid="_x0000_s1029" type="#_x0000_t202" style="position:absolute;margin-left:511.4pt;margin-top:780.9pt;width:16.05pt;height:13.7pt;z-index:-1626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mJmAEAACEDAAAOAAAAZHJzL2Uyb0RvYy54bWysUsGO0zAQvSPxD5bvNGkrYDdqugJWIKQV&#10;rLTwAa5jNxaxx8y4Tfr3jL1pi+CGuNjjmfHze2+8uZv8II4GyUFo5XJRS2GChs6FfSu/f/v46kYK&#10;Sip0aoBgWnkyJO+2L19sxtiYFfQwdAYFgwRqxtjKPqXYVBXp3nhFC4gmcNECepX4iPuqQzUyuh+q&#10;VV2/qUbALiJoQ8TZ++ei3BZ8a41OX60lk8TQSuaWyopl3eW12m5Us0cVe6dnGuofWHjlAj96gbpX&#10;SYkDur+gvNMIBDYtNPgKrHXaFA2sZln/oeapV9EULWwOxYtN9P9g9ZfjU3xEkab3MPEAiwiKD6B/&#10;EHtTjZGauSd7Sg1xdxY6WfR5ZwmCL7K3p4ufZkpCc3JVr2/Wr6XQXFq+Xd/eFr+r6+WIlD4Z8CIH&#10;rUQeVyGgjg+U8vOqObfMXJ6fz0TStJuE6zJn7syZHXQnljLyNFtJPw8KjRTD58B25dGfAzwHu3OA&#10;afgA5YNkRQHeHRJYVwhccWcCPIfCa/4zedC/n0vX9WdvfwEAAP//AwBQSwMEFAAGAAgAAAAhAF6l&#10;87zhAAAADwEAAA8AAABkcnMvZG93bnJldi54bWxMj8FOwzAQRO9I/IO1SNyo3YhGTYhTVQhOSIg0&#10;HDg6sZtYjdchdtvw92xOcJvZHc2+LXazG9jFTMF6lLBeCWAGW68tdhI+69eHLbAQFWo1eDQSfkyA&#10;XXl7U6hc+ytW5nKIHaMSDLmS0Mc45pyHtjdOhZUfDdLu6CenItmp43pSVyp3A0+ESLlTFulCr0bz&#10;3Jv2dDg7CfsvrF7s93vzUR0rW9eZwLf0JOX93bx/AhbNHP/CsOATOpTE1Pgz6sAG8iJJiD2S2qRr&#10;UktGbB4zYM0y22YJ8LLg//8ofwEAAP//AwBQSwECLQAUAAYACAAAACEAtoM4kv4AAADhAQAAEwAA&#10;AAAAAAAAAAAAAAAAAAAAW0NvbnRlbnRfVHlwZXNdLnhtbFBLAQItABQABgAIAAAAIQA4/SH/1gAA&#10;AJQBAAALAAAAAAAAAAAAAAAAAC8BAABfcmVscy8ucmVsc1BLAQItABQABgAIAAAAIQAGwcmJmAEA&#10;ACEDAAAOAAAAAAAAAAAAAAAAAC4CAABkcnMvZTJvRG9jLnhtbFBLAQItABQABgAIAAAAIQBepfO8&#10;4QAAAA8BAAAPAAAAAAAAAAAAAAAAAPIDAABkcnMvZG93bnJldi54bWxQSwUGAAAAAAQABADzAAAA&#10;AAUAAAAA&#10;" filled="f" stroked="f">
              <v:textbox inset="0,0,0,0">
                <w:txbxContent>
                  <w:p w14:paraId="045A1BA7" w14:textId="77777777" w:rsidR="00C014D1" w:rsidRDefault="00342321">
                    <w:pPr>
                      <w:spacing w:before="19"/>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579B" w14:textId="77777777" w:rsidR="00342321" w:rsidRDefault="00342321">
      <w:r>
        <w:separator/>
      </w:r>
    </w:p>
  </w:footnote>
  <w:footnote w:type="continuationSeparator" w:id="0">
    <w:p w14:paraId="6257BC4B" w14:textId="77777777" w:rsidR="00342321" w:rsidRDefault="00342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4C1E" w14:textId="77777777" w:rsidR="00342321" w:rsidRPr="00342321" w:rsidRDefault="00342321">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342321" w:rsidRPr="000B2145" w14:paraId="390933CA" w14:textId="77777777" w:rsidTr="004E2C7A">
      <w:trPr>
        <w:trHeight w:val="1012"/>
      </w:trPr>
      <w:tc>
        <w:tcPr>
          <w:tcW w:w="9180" w:type="dxa"/>
          <w:shd w:val="clear" w:color="auto" w:fill="E4F2E0"/>
        </w:tcPr>
        <w:p w14:paraId="4A6C5517" w14:textId="77777777" w:rsidR="00342321" w:rsidRPr="000E4791" w:rsidRDefault="00342321" w:rsidP="00342321">
          <w:pPr>
            <w:pStyle w:val="Footer"/>
            <w:rPr>
              <w:b/>
              <w:sz w:val="18"/>
              <w:szCs w:val="18"/>
            </w:rPr>
          </w:pPr>
          <w:bookmarkStart w:id="7" w:name="_Hlk109054010"/>
          <w:r w:rsidRPr="00721C18">
            <w:rPr>
              <w:b/>
              <w:sz w:val="18"/>
              <w:szCs w:val="18"/>
            </w:rPr>
            <w:t>AusPAR - Ebglyss - lebrikizumab - Eli Lilly Australia Pty Ltd - Type A - PM-2023-01192-1-1</w:t>
          </w:r>
          <w:r>
            <w:rPr>
              <w:b/>
              <w:sz w:val="18"/>
              <w:szCs w:val="18"/>
            </w:rPr>
            <w:t xml:space="preserve"> </w:t>
          </w:r>
          <w:r w:rsidRPr="00721C18">
            <w:rPr>
              <w:b/>
              <w:sz w:val="18"/>
              <w:szCs w:val="18"/>
            </w:rPr>
            <w:t xml:space="preserve">Date of </w:t>
          </w:r>
          <w:proofErr w:type="spellStart"/>
          <w:r w:rsidRPr="00721C18">
            <w:rPr>
              <w:b/>
              <w:sz w:val="18"/>
              <w:szCs w:val="18"/>
            </w:rPr>
            <w:t>Finalisation</w:t>
          </w:r>
          <w:proofErr w:type="spellEnd"/>
          <w:r w:rsidRPr="00721C18">
            <w:rPr>
              <w:b/>
              <w:sz w:val="18"/>
              <w:szCs w:val="18"/>
            </w:rPr>
            <w:t xml:space="preserve"> 8 October 2024</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7"/>
  </w:tbl>
  <w:p w14:paraId="0824FA6E" w14:textId="77777777" w:rsidR="00342321" w:rsidRPr="00342321" w:rsidRDefault="00342321">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E1725"/>
    <w:multiLevelType w:val="multilevel"/>
    <w:tmpl w:val="3D9ACBEC"/>
    <w:lvl w:ilvl="0">
      <w:start w:val="1"/>
      <w:numFmt w:val="decimal"/>
      <w:lvlText w:val="%1"/>
      <w:lvlJc w:val="left"/>
      <w:pPr>
        <w:ind w:left="552" w:hanging="432"/>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698" w:hanging="579"/>
        <w:jc w:val="left"/>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120" w:hanging="720"/>
      </w:pPr>
      <w:rPr>
        <w:rFonts w:ascii="Cambria" w:eastAsia="Cambria" w:hAnsi="Cambria" w:cs="Cambria" w:hint="default"/>
        <w:b w:val="0"/>
        <w:bCs w:val="0"/>
        <w:i w:val="0"/>
        <w:iCs w:val="0"/>
        <w:spacing w:val="0"/>
        <w:w w:val="100"/>
        <w:sz w:val="22"/>
        <w:szCs w:val="22"/>
        <w:lang w:val="en-US" w:eastAsia="en-US" w:bidi="ar-SA"/>
      </w:rPr>
    </w:lvl>
    <w:lvl w:ilvl="3">
      <w:numFmt w:val="bullet"/>
      <w:lvlText w:val="•"/>
      <w:lvlJc w:val="left"/>
      <w:pPr>
        <w:ind w:left="1788" w:hanging="720"/>
      </w:pPr>
      <w:rPr>
        <w:rFonts w:hint="default"/>
        <w:lang w:val="en-US" w:eastAsia="en-US" w:bidi="ar-SA"/>
      </w:rPr>
    </w:lvl>
    <w:lvl w:ilvl="4">
      <w:numFmt w:val="bullet"/>
      <w:lvlText w:val="•"/>
      <w:lvlJc w:val="left"/>
      <w:pPr>
        <w:ind w:left="2876" w:hanging="720"/>
      </w:pPr>
      <w:rPr>
        <w:rFonts w:hint="default"/>
        <w:lang w:val="en-US" w:eastAsia="en-US" w:bidi="ar-SA"/>
      </w:rPr>
    </w:lvl>
    <w:lvl w:ilvl="5">
      <w:numFmt w:val="bullet"/>
      <w:lvlText w:val="•"/>
      <w:lvlJc w:val="left"/>
      <w:pPr>
        <w:ind w:left="3964" w:hanging="720"/>
      </w:pPr>
      <w:rPr>
        <w:rFonts w:hint="default"/>
        <w:lang w:val="en-US" w:eastAsia="en-US" w:bidi="ar-SA"/>
      </w:rPr>
    </w:lvl>
    <w:lvl w:ilvl="6">
      <w:numFmt w:val="bullet"/>
      <w:lvlText w:val="•"/>
      <w:lvlJc w:val="left"/>
      <w:pPr>
        <w:ind w:left="5053" w:hanging="720"/>
      </w:pPr>
      <w:rPr>
        <w:rFonts w:hint="default"/>
        <w:lang w:val="en-US" w:eastAsia="en-US" w:bidi="ar-SA"/>
      </w:rPr>
    </w:lvl>
    <w:lvl w:ilvl="7">
      <w:numFmt w:val="bullet"/>
      <w:lvlText w:val="•"/>
      <w:lvlJc w:val="left"/>
      <w:pPr>
        <w:ind w:left="6141" w:hanging="720"/>
      </w:pPr>
      <w:rPr>
        <w:rFonts w:hint="default"/>
        <w:lang w:val="en-US" w:eastAsia="en-US" w:bidi="ar-SA"/>
      </w:rPr>
    </w:lvl>
    <w:lvl w:ilvl="8">
      <w:numFmt w:val="bullet"/>
      <w:lvlText w:val="•"/>
      <w:lvlJc w:val="left"/>
      <w:pPr>
        <w:ind w:left="7229" w:hanging="720"/>
      </w:pPr>
      <w:rPr>
        <w:rFonts w:hint="default"/>
        <w:lang w:val="en-US" w:eastAsia="en-US" w:bidi="ar-SA"/>
      </w:rPr>
    </w:lvl>
  </w:abstractNum>
  <w:abstractNum w:abstractNumId="1" w15:restartNumberingAfterBreak="0">
    <w:nsid w:val="42E74B5E"/>
    <w:multiLevelType w:val="hybridMultilevel"/>
    <w:tmpl w:val="188898A0"/>
    <w:lvl w:ilvl="0" w:tplc="A6E057B4">
      <w:numFmt w:val="bullet"/>
      <w:lvlText w:val=""/>
      <w:lvlJc w:val="left"/>
      <w:pPr>
        <w:ind w:left="480" w:hanging="360"/>
      </w:pPr>
      <w:rPr>
        <w:rFonts w:ascii="Symbol" w:eastAsia="Symbol" w:hAnsi="Symbol" w:cs="Symbol" w:hint="default"/>
        <w:b w:val="0"/>
        <w:bCs w:val="0"/>
        <w:i w:val="0"/>
        <w:iCs w:val="0"/>
        <w:spacing w:val="0"/>
        <w:w w:val="100"/>
        <w:sz w:val="22"/>
        <w:szCs w:val="22"/>
        <w:lang w:val="en-US" w:eastAsia="en-US" w:bidi="ar-SA"/>
      </w:rPr>
    </w:lvl>
    <w:lvl w:ilvl="1" w:tplc="29BEA410">
      <w:numFmt w:val="bullet"/>
      <w:lvlText w:val="•"/>
      <w:lvlJc w:val="left"/>
      <w:pPr>
        <w:ind w:left="1372" w:hanging="360"/>
      </w:pPr>
      <w:rPr>
        <w:rFonts w:hint="default"/>
        <w:lang w:val="en-US" w:eastAsia="en-US" w:bidi="ar-SA"/>
      </w:rPr>
    </w:lvl>
    <w:lvl w:ilvl="2" w:tplc="A664B39C">
      <w:numFmt w:val="bullet"/>
      <w:lvlText w:val="•"/>
      <w:lvlJc w:val="left"/>
      <w:pPr>
        <w:ind w:left="2265" w:hanging="360"/>
      </w:pPr>
      <w:rPr>
        <w:rFonts w:hint="default"/>
        <w:lang w:val="en-US" w:eastAsia="en-US" w:bidi="ar-SA"/>
      </w:rPr>
    </w:lvl>
    <w:lvl w:ilvl="3" w:tplc="F38006D2">
      <w:numFmt w:val="bullet"/>
      <w:lvlText w:val="•"/>
      <w:lvlJc w:val="left"/>
      <w:pPr>
        <w:ind w:left="3157" w:hanging="360"/>
      </w:pPr>
      <w:rPr>
        <w:rFonts w:hint="default"/>
        <w:lang w:val="en-US" w:eastAsia="en-US" w:bidi="ar-SA"/>
      </w:rPr>
    </w:lvl>
    <w:lvl w:ilvl="4" w:tplc="F668A14A">
      <w:numFmt w:val="bullet"/>
      <w:lvlText w:val="•"/>
      <w:lvlJc w:val="left"/>
      <w:pPr>
        <w:ind w:left="4050" w:hanging="360"/>
      </w:pPr>
      <w:rPr>
        <w:rFonts w:hint="default"/>
        <w:lang w:val="en-US" w:eastAsia="en-US" w:bidi="ar-SA"/>
      </w:rPr>
    </w:lvl>
    <w:lvl w:ilvl="5" w:tplc="1F50BF7E">
      <w:numFmt w:val="bullet"/>
      <w:lvlText w:val="•"/>
      <w:lvlJc w:val="left"/>
      <w:pPr>
        <w:ind w:left="4943" w:hanging="360"/>
      </w:pPr>
      <w:rPr>
        <w:rFonts w:hint="default"/>
        <w:lang w:val="en-US" w:eastAsia="en-US" w:bidi="ar-SA"/>
      </w:rPr>
    </w:lvl>
    <w:lvl w:ilvl="6" w:tplc="D282741C">
      <w:numFmt w:val="bullet"/>
      <w:lvlText w:val="•"/>
      <w:lvlJc w:val="left"/>
      <w:pPr>
        <w:ind w:left="5835" w:hanging="360"/>
      </w:pPr>
      <w:rPr>
        <w:rFonts w:hint="default"/>
        <w:lang w:val="en-US" w:eastAsia="en-US" w:bidi="ar-SA"/>
      </w:rPr>
    </w:lvl>
    <w:lvl w:ilvl="7" w:tplc="BE9E5A18">
      <w:numFmt w:val="bullet"/>
      <w:lvlText w:val="•"/>
      <w:lvlJc w:val="left"/>
      <w:pPr>
        <w:ind w:left="6728" w:hanging="360"/>
      </w:pPr>
      <w:rPr>
        <w:rFonts w:hint="default"/>
        <w:lang w:val="en-US" w:eastAsia="en-US" w:bidi="ar-SA"/>
      </w:rPr>
    </w:lvl>
    <w:lvl w:ilvl="8" w:tplc="BB982F28">
      <w:numFmt w:val="bullet"/>
      <w:lvlText w:val="•"/>
      <w:lvlJc w:val="left"/>
      <w:pPr>
        <w:ind w:left="7621" w:hanging="360"/>
      </w:pPr>
      <w:rPr>
        <w:rFonts w:hint="default"/>
        <w:lang w:val="en-US" w:eastAsia="en-US" w:bidi="ar-SA"/>
      </w:rPr>
    </w:lvl>
  </w:abstractNum>
  <w:num w:numId="1" w16cid:durableId="364797755">
    <w:abstractNumId w:val="1"/>
  </w:num>
  <w:num w:numId="2" w16cid:durableId="98323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014D1"/>
    <w:rsid w:val="00342321"/>
    <w:rsid w:val="00C014D1"/>
    <w:rsid w:val="00F735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5F19"/>
  <w15:docId w15:val="{A3DAE9C8-0EA2-4ACA-9701-58D30A67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552" w:hanging="432"/>
      <w:outlineLvl w:val="0"/>
    </w:pPr>
    <w:rPr>
      <w:b/>
      <w:bCs/>
      <w:sz w:val="28"/>
      <w:szCs w:val="28"/>
    </w:rPr>
  </w:style>
  <w:style w:type="paragraph" w:styleId="Heading2">
    <w:name w:val="heading 2"/>
    <w:basedOn w:val="Normal"/>
    <w:uiPriority w:val="9"/>
    <w:unhideWhenUsed/>
    <w:qFormat/>
    <w:pPr>
      <w:spacing w:before="81"/>
      <w:ind w:left="698" w:hanging="578"/>
      <w:outlineLvl w:val="1"/>
    </w:pPr>
    <w:rPr>
      <w:b/>
      <w:bCs/>
      <w:sz w:val="24"/>
      <w:szCs w:val="24"/>
    </w:rPr>
  </w:style>
  <w:style w:type="paragraph" w:styleId="Heading3">
    <w:name w:val="heading 3"/>
    <w:basedOn w:val="Normal"/>
    <w:uiPriority w:val="9"/>
    <w:unhideWhenUsed/>
    <w:qFormat/>
    <w:pPr>
      <w:spacing w:before="83"/>
      <w:ind w:left="34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uiPriority w:val="1"/>
    <w:qFormat/>
    <w:pPr>
      <w:ind w:left="698" w:hanging="578"/>
    </w:pPr>
  </w:style>
  <w:style w:type="paragraph" w:customStyle="1" w:styleId="TableParagraph">
    <w:name w:val="Table Paragraph"/>
    <w:basedOn w:val="Normal"/>
    <w:uiPriority w:val="1"/>
    <w:qFormat/>
    <w:pPr>
      <w:ind w:left="5"/>
      <w:jc w:val="center"/>
    </w:pPr>
  </w:style>
  <w:style w:type="paragraph" w:styleId="Header">
    <w:name w:val="header"/>
    <w:basedOn w:val="Normal"/>
    <w:link w:val="HeaderChar"/>
    <w:uiPriority w:val="99"/>
    <w:unhideWhenUsed/>
    <w:rsid w:val="00342321"/>
    <w:pPr>
      <w:tabs>
        <w:tab w:val="center" w:pos="4513"/>
        <w:tab w:val="right" w:pos="9026"/>
      </w:tabs>
    </w:pPr>
  </w:style>
  <w:style w:type="character" w:customStyle="1" w:styleId="HeaderChar">
    <w:name w:val="Header Char"/>
    <w:basedOn w:val="DefaultParagraphFont"/>
    <w:link w:val="Header"/>
    <w:uiPriority w:val="99"/>
    <w:rsid w:val="00342321"/>
    <w:rPr>
      <w:rFonts w:ascii="Cambria" w:eastAsia="Cambria" w:hAnsi="Cambria" w:cs="Cambria"/>
    </w:rPr>
  </w:style>
  <w:style w:type="paragraph" w:styleId="Footer">
    <w:name w:val="footer"/>
    <w:basedOn w:val="Normal"/>
    <w:link w:val="FooterChar"/>
    <w:unhideWhenUsed/>
    <w:rsid w:val="00342321"/>
    <w:pPr>
      <w:tabs>
        <w:tab w:val="center" w:pos="4513"/>
        <w:tab w:val="right" w:pos="9026"/>
      </w:tabs>
    </w:pPr>
  </w:style>
  <w:style w:type="character" w:customStyle="1" w:styleId="FooterChar">
    <w:name w:val="Footer Char"/>
    <w:basedOn w:val="DefaultParagraphFont"/>
    <w:link w:val="Footer"/>
    <w:rsid w:val="00342321"/>
    <w:rPr>
      <w:rFonts w:ascii="Cambria" w:eastAsia="Cambria" w:hAnsi="Cambria" w:cs="Cambria"/>
    </w:rPr>
  </w:style>
  <w:style w:type="character" w:styleId="Hyperlink">
    <w:name w:val="Hyperlink"/>
    <w:basedOn w:val="DefaultParagraphFont"/>
    <w:uiPriority w:val="99"/>
    <w:unhideWhenUsed/>
    <w:rsid w:val="00342321"/>
    <w:rPr>
      <w:color w:val="0000FF"/>
      <w:u w:val="single"/>
    </w:rPr>
  </w:style>
  <w:style w:type="table" w:styleId="TableGrid">
    <w:name w:val="Table Grid"/>
    <w:basedOn w:val="TableNormal"/>
    <w:uiPriority w:val="59"/>
    <w:rsid w:val="00342321"/>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tga.gov.au/reporting-problem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4865</Words>
  <Characters>27734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Eli Lilly Australia Pty Ltd</Company>
  <LinksUpToDate>false</LinksUpToDate>
  <CharactersWithSpaces>32534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Ebglyss</dc:title>
  <dc:subject>prescription medicines</dc:subject>
  <dc:creator>Eli Lilly Australia Pty Ltd</dc:creator>
  <cp:lastModifiedBy>LACK, Janet</cp:lastModifiedBy>
  <cp:revision>3</cp:revision>
  <dcterms:created xsi:type="dcterms:W3CDTF">2024-10-21T21:47:00Z</dcterms:created>
  <dcterms:modified xsi:type="dcterms:W3CDTF">2024-10-21T21:50:00Z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2024-05-01T00:00:00Z</vt:filetime>
  </property>
  <property fmtid="{D5CDD505-2E9C-101B-9397-08002B2CF9AE}" pid="3" name="Creator">
    <vt:lpwstr>Veeva Vault</vt:lpwstr>
  </property>
  <property fmtid="{D5CDD505-2E9C-101B-9397-08002B2CF9AE}" pid="4" name="LastSaved">
    <vt:filetime>2024-10-16T00:00:00Z</vt:filetime>
  </property>
  <property fmtid="{D5CDD505-2E9C-101B-9397-08002B2CF9AE}" pid="5" name="Producer">
    <vt:lpwstr>Veeva Vault</vt:lpwstr>
  </property>
</Properties>
</file>