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AA46" w14:textId="77777777" w:rsidR="00740D57" w:rsidRDefault="00984EB5" w:rsidP="0048026D">
      <w:pPr>
        <w:pStyle w:val="BodyText"/>
        <w:spacing w:before="63" w:line="211" w:lineRule="auto"/>
      </w:pPr>
      <w:r>
        <w:rPr>
          <w:rFonts w:ascii="SimSun" w:hAnsi="SimSun"/>
          <w:sz w:val="40"/>
        </w:rPr>
        <w:t>▼</w:t>
      </w:r>
      <w:r>
        <w:rPr>
          <w:position w:val="1"/>
        </w:rPr>
        <w:t xml:space="preserve">This medicinal product is subject to additional monitoring in Australia. This will allow quick </w:t>
      </w:r>
      <w:r>
        <w:t>identification</w:t>
      </w:r>
      <w:r>
        <w:rPr>
          <w:spacing w:val="-4"/>
        </w:rPr>
        <w:t xml:space="preserve"> </w:t>
      </w:r>
      <w:r>
        <w:t>of</w:t>
      </w:r>
      <w:r>
        <w:rPr>
          <w:spacing w:val="-4"/>
        </w:rPr>
        <w:t xml:space="preserve"> </w:t>
      </w:r>
      <w:r>
        <w:t>new</w:t>
      </w:r>
      <w:r>
        <w:rPr>
          <w:spacing w:val="-4"/>
        </w:rPr>
        <w:t xml:space="preserve"> </w:t>
      </w:r>
      <w:r>
        <w:t>safety</w:t>
      </w:r>
      <w:r>
        <w:rPr>
          <w:spacing w:val="-5"/>
        </w:rPr>
        <w:t xml:space="preserve"> </w:t>
      </w:r>
      <w:r>
        <w:t>information.</w:t>
      </w:r>
      <w:r>
        <w:rPr>
          <w:spacing w:val="-3"/>
        </w:rPr>
        <w:t xml:space="preserve"> </w:t>
      </w:r>
      <w:r>
        <w:t>Healthcare</w:t>
      </w:r>
      <w:r>
        <w:rPr>
          <w:spacing w:val="-3"/>
        </w:rPr>
        <w:t xml:space="preserve"> </w:t>
      </w:r>
      <w:r>
        <w:t>professionals</w:t>
      </w:r>
      <w:r>
        <w:rPr>
          <w:spacing w:val="-2"/>
        </w:rPr>
        <w:t xml:space="preserve"> </w:t>
      </w:r>
      <w:r>
        <w:t>are</w:t>
      </w:r>
      <w:r>
        <w:rPr>
          <w:spacing w:val="-2"/>
        </w:rPr>
        <w:t xml:space="preserve"> </w:t>
      </w:r>
      <w:r>
        <w:t>asked</w:t>
      </w:r>
      <w:r>
        <w:rPr>
          <w:spacing w:val="-2"/>
        </w:rPr>
        <w:t xml:space="preserve"> </w:t>
      </w:r>
      <w:r>
        <w:t>to</w:t>
      </w:r>
      <w:r>
        <w:rPr>
          <w:spacing w:val="-2"/>
        </w:rPr>
        <w:t xml:space="preserve"> </w:t>
      </w:r>
      <w:r>
        <w:t>report</w:t>
      </w:r>
      <w:r>
        <w:rPr>
          <w:spacing w:val="-2"/>
        </w:rPr>
        <w:t xml:space="preserve"> </w:t>
      </w:r>
      <w:r>
        <w:t>any</w:t>
      </w:r>
      <w:r>
        <w:rPr>
          <w:spacing w:val="-11"/>
        </w:rPr>
        <w:t xml:space="preserve"> </w:t>
      </w:r>
      <w:r>
        <w:t xml:space="preserve">suspected adverse events at </w:t>
      </w:r>
      <w:hyperlink r:id="rId7">
        <w:r>
          <w:t>www.tga.gov.au/reporting-problems.</w:t>
        </w:r>
      </w:hyperlink>
    </w:p>
    <w:p w14:paraId="16E0184C" w14:textId="77777777" w:rsidR="00740D57" w:rsidRDefault="00984EB5" w:rsidP="0048026D">
      <w:pPr>
        <w:spacing w:before="16" w:line="560" w:lineRule="atLeast"/>
        <w:ind w:left="1396" w:right="1381"/>
        <w:rPr>
          <w:b/>
          <w:sz w:val="28"/>
        </w:rPr>
      </w:pPr>
      <w:bookmarkStart w:id="0" w:name="AUSTRALIAN_PRODUCT_INFORMATION"/>
      <w:bookmarkStart w:id="1" w:name="LOKELMA™__(sodium_zirconium_cyclosilicat"/>
      <w:bookmarkEnd w:id="0"/>
      <w:bookmarkEnd w:id="1"/>
      <w:r>
        <w:rPr>
          <w:b/>
          <w:sz w:val="28"/>
        </w:rPr>
        <w:t>AUSTRALIAN</w:t>
      </w:r>
      <w:r>
        <w:rPr>
          <w:b/>
          <w:spacing w:val="-18"/>
          <w:sz w:val="28"/>
        </w:rPr>
        <w:t xml:space="preserve"> </w:t>
      </w:r>
      <w:r>
        <w:rPr>
          <w:b/>
          <w:sz w:val="28"/>
        </w:rPr>
        <w:t>PRODUCT</w:t>
      </w:r>
      <w:r>
        <w:rPr>
          <w:b/>
          <w:spacing w:val="-17"/>
          <w:sz w:val="28"/>
        </w:rPr>
        <w:t xml:space="preserve"> </w:t>
      </w:r>
      <w:r>
        <w:rPr>
          <w:b/>
          <w:sz w:val="28"/>
        </w:rPr>
        <w:t xml:space="preserve">INFORMATION </w:t>
      </w:r>
      <w:r>
        <w:rPr>
          <w:b/>
          <w:spacing w:val="-2"/>
          <w:sz w:val="28"/>
        </w:rPr>
        <w:t>LOKELMA™</w:t>
      </w:r>
    </w:p>
    <w:p w14:paraId="2E10DF6C" w14:textId="77777777" w:rsidR="00740D57" w:rsidRDefault="00984EB5" w:rsidP="0048026D">
      <w:pPr>
        <w:spacing w:before="1"/>
        <w:ind w:left="15"/>
        <w:rPr>
          <w:b/>
          <w:sz w:val="28"/>
        </w:rPr>
      </w:pPr>
      <w:r>
        <w:rPr>
          <w:b/>
          <w:sz w:val="28"/>
        </w:rPr>
        <w:t>(sodium</w:t>
      </w:r>
      <w:r>
        <w:rPr>
          <w:b/>
          <w:spacing w:val="-10"/>
          <w:sz w:val="28"/>
        </w:rPr>
        <w:t xml:space="preserve"> </w:t>
      </w:r>
      <w:r>
        <w:rPr>
          <w:b/>
          <w:sz w:val="28"/>
        </w:rPr>
        <w:t>zirconium</w:t>
      </w:r>
      <w:r>
        <w:rPr>
          <w:b/>
          <w:spacing w:val="-9"/>
          <w:sz w:val="28"/>
        </w:rPr>
        <w:t xml:space="preserve"> </w:t>
      </w:r>
      <w:r>
        <w:rPr>
          <w:b/>
          <w:sz w:val="28"/>
        </w:rPr>
        <w:t>cyclosilicate</w:t>
      </w:r>
      <w:r>
        <w:rPr>
          <w:b/>
          <w:spacing w:val="-9"/>
          <w:sz w:val="28"/>
        </w:rPr>
        <w:t xml:space="preserve"> </w:t>
      </w:r>
      <w:r>
        <w:rPr>
          <w:b/>
          <w:sz w:val="28"/>
        </w:rPr>
        <w:t>hydrate)</w:t>
      </w:r>
      <w:r>
        <w:rPr>
          <w:b/>
          <w:spacing w:val="-5"/>
          <w:sz w:val="28"/>
        </w:rPr>
        <w:t xml:space="preserve"> </w:t>
      </w:r>
      <w:r>
        <w:rPr>
          <w:b/>
          <w:sz w:val="28"/>
        </w:rPr>
        <w:t>powder</w:t>
      </w:r>
      <w:r>
        <w:rPr>
          <w:b/>
          <w:spacing w:val="-10"/>
          <w:sz w:val="28"/>
        </w:rPr>
        <w:t xml:space="preserve"> </w:t>
      </w:r>
      <w:r>
        <w:rPr>
          <w:b/>
          <w:sz w:val="28"/>
        </w:rPr>
        <w:t>for</w:t>
      </w:r>
      <w:r>
        <w:rPr>
          <w:b/>
          <w:spacing w:val="-9"/>
          <w:sz w:val="28"/>
        </w:rPr>
        <w:t xml:space="preserve"> </w:t>
      </w:r>
      <w:r>
        <w:rPr>
          <w:b/>
          <w:sz w:val="28"/>
        </w:rPr>
        <w:t>oral</w:t>
      </w:r>
      <w:r>
        <w:rPr>
          <w:b/>
          <w:spacing w:val="-9"/>
          <w:sz w:val="28"/>
        </w:rPr>
        <w:t xml:space="preserve"> </w:t>
      </w:r>
      <w:r>
        <w:rPr>
          <w:b/>
          <w:spacing w:val="-2"/>
          <w:sz w:val="28"/>
        </w:rPr>
        <w:t>suspension</w:t>
      </w:r>
    </w:p>
    <w:p w14:paraId="5857F478" w14:textId="77777777" w:rsidR="00740D57" w:rsidRDefault="00984EB5" w:rsidP="0048026D">
      <w:pPr>
        <w:pStyle w:val="ListParagraph"/>
        <w:numPr>
          <w:ilvl w:val="0"/>
          <w:numId w:val="1"/>
        </w:numPr>
        <w:tabs>
          <w:tab w:val="left" w:pos="1265"/>
        </w:tabs>
        <w:spacing w:before="239"/>
        <w:rPr>
          <w:b/>
          <w:sz w:val="28"/>
        </w:rPr>
      </w:pPr>
      <w:bookmarkStart w:id="2" w:name="1_NAME_OF_THE_MEDICINE"/>
      <w:bookmarkEnd w:id="2"/>
      <w:r>
        <w:rPr>
          <w:b/>
          <w:sz w:val="28"/>
        </w:rPr>
        <w:t>NAME</w:t>
      </w:r>
      <w:r>
        <w:rPr>
          <w:b/>
          <w:spacing w:val="-3"/>
          <w:sz w:val="28"/>
        </w:rPr>
        <w:t xml:space="preserve"> </w:t>
      </w:r>
      <w:r>
        <w:rPr>
          <w:b/>
          <w:sz w:val="28"/>
        </w:rPr>
        <w:t>OF</w:t>
      </w:r>
      <w:r>
        <w:rPr>
          <w:b/>
          <w:spacing w:val="-2"/>
          <w:sz w:val="28"/>
        </w:rPr>
        <w:t xml:space="preserve"> </w:t>
      </w:r>
      <w:r>
        <w:rPr>
          <w:b/>
          <w:sz w:val="28"/>
        </w:rPr>
        <w:t>THE</w:t>
      </w:r>
      <w:r>
        <w:rPr>
          <w:b/>
          <w:spacing w:val="-2"/>
          <w:sz w:val="28"/>
        </w:rPr>
        <w:t xml:space="preserve"> MEDICINE</w:t>
      </w:r>
    </w:p>
    <w:p w14:paraId="414A8F50" w14:textId="77777777" w:rsidR="00740D57" w:rsidRDefault="00984EB5" w:rsidP="0048026D">
      <w:pPr>
        <w:pStyle w:val="BodyText"/>
        <w:spacing w:before="234"/>
      </w:pPr>
      <w:r>
        <w:t>Sodium</w:t>
      </w:r>
      <w:r>
        <w:rPr>
          <w:spacing w:val="-12"/>
        </w:rPr>
        <w:t xml:space="preserve"> </w:t>
      </w:r>
      <w:r>
        <w:t>zirconium</w:t>
      </w:r>
      <w:r>
        <w:rPr>
          <w:spacing w:val="-9"/>
        </w:rPr>
        <w:t xml:space="preserve"> </w:t>
      </w:r>
      <w:r>
        <w:t>cyclosilicate</w:t>
      </w:r>
      <w:r>
        <w:rPr>
          <w:spacing w:val="-1"/>
        </w:rPr>
        <w:t xml:space="preserve"> </w:t>
      </w:r>
      <w:r>
        <w:rPr>
          <w:spacing w:val="-2"/>
        </w:rPr>
        <w:t>hydrate</w:t>
      </w:r>
    </w:p>
    <w:p w14:paraId="6468C33B" w14:textId="77777777" w:rsidR="00740D57" w:rsidRDefault="00984EB5" w:rsidP="0048026D">
      <w:pPr>
        <w:pStyle w:val="Heading1"/>
        <w:numPr>
          <w:ilvl w:val="0"/>
          <w:numId w:val="1"/>
        </w:numPr>
        <w:tabs>
          <w:tab w:val="left" w:pos="1265"/>
        </w:tabs>
        <w:spacing w:before="248"/>
      </w:pPr>
      <w:bookmarkStart w:id="3" w:name="2_QUALITATIVE_AND_QUANTITATIVE_COMPOSITI"/>
      <w:bookmarkEnd w:id="3"/>
      <w:r>
        <w:t>QUALITATIVE</w:t>
      </w:r>
      <w:r>
        <w:rPr>
          <w:spacing w:val="-13"/>
        </w:rPr>
        <w:t xml:space="preserve"> </w:t>
      </w:r>
      <w:r>
        <w:t>AND</w:t>
      </w:r>
      <w:r>
        <w:rPr>
          <w:spacing w:val="-13"/>
        </w:rPr>
        <w:t xml:space="preserve"> </w:t>
      </w:r>
      <w:r>
        <w:t>QUANTITATIVE</w:t>
      </w:r>
      <w:r>
        <w:rPr>
          <w:spacing w:val="-12"/>
        </w:rPr>
        <w:t xml:space="preserve"> </w:t>
      </w:r>
      <w:r>
        <w:rPr>
          <w:spacing w:val="-2"/>
        </w:rPr>
        <w:t>COMPOSITION</w:t>
      </w:r>
    </w:p>
    <w:p w14:paraId="2216A01A" w14:textId="77777777" w:rsidR="00740D57" w:rsidRDefault="00984EB5" w:rsidP="0048026D">
      <w:pPr>
        <w:pStyle w:val="BodyText"/>
        <w:spacing w:before="236" w:line="237" w:lineRule="auto"/>
      </w:pPr>
      <w:r>
        <w:t>LOKELMA</w:t>
      </w:r>
      <w:r>
        <w:rPr>
          <w:spacing w:val="-3"/>
        </w:rPr>
        <w:t xml:space="preserve"> </w:t>
      </w:r>
      <w:r>
        <w:t>5</w:t>
      </w:r>
      <w:r>
        <w:rPr>
          <w:spacing w:val="-3"/>
        </w:rPr>
        <w:t xml:space="preserve"> </w:t>
      </w:r>
      <w:r>
        <w:t>g</w:t>
      </w:r>
      <w:r>
        <w:rPr>
          <w:spacing w:val="-3"/>
        </w:rPr>
        <w:t xml:space="preserve"> </w:t>
      </w:r>
      <w:r>
        <w:t>powder</w:t>
      </w:r>
      <w:r>
        <w:rPr>
          <w:spacing w:val="-3"/>
        </w:rPr>
        <w:t xml:space="preserve"> </w:t>
      </w:r>
      <w:r>
        <w:t>for</w:t>
      </w:r>
      <w:r>
        <w:rPr>
          <w:spacing w:val="-3"/>
        </w:rPr>
        <w:t xml:space="preserve"> </w:t>
      </w:r>
      <w:r>
        <w:t>oral</w:t>
      </w:r>
      <w:r>
        <w:rPr>
          <w:spacing w:val="-3"/>
        </w:rPr>
        <w:t xml:space="preserve"> </w:t>
      </w:r>
      <w:r>
        <w:t>suspension:</w:t>
      </w:r>
      <w:r>
        <w:rPr>
          <w:spacing w:val="-2"/>
        </w:rPr>
        <w:t xml:space="preserve"> </w:t>
      </w:r>
      <w:r>
        <w:t>Each</w:t>
      </w:r>
      <w:r>
        <w:rPr>
          <w:spacing w:val="-2"/>
        </w:rPr>
        <w:t xml:space="preserve"> </w:t>
      </w:r>
      <w:r>
        <w:t>sachet contains</w:t>
      </w:r>
      <w:r>
        <w:rPr>
          <w:spacing w:val="-1"/>
        </w:rPr>
        <w:t xml:space="preserve"> </w:t>
      </w:r>
      <w:r>
        <w:t>5</w:t>
      </w:r>
      <w:r>
        <w:rPr>
          <w:spacing w:val="-1"/>
        </w:rPr>
        <w:t xml:space="preserve"> </w:t>
      </w:r>
      <w:r>
        <w:t>grams</w:t>
      </w:r>
      <w:r>
        <w:rPr>
          <w:spacing w:val="-1"/>
        </w:rPr>
        <w:t xml:space="preserve"> </w:t>
      </w:r>
      <w:r>
        <w:t>(g)</w:t>
      </w:r>
      <w:r>
        <w:rPr>
          <w:spacing w:val="-1"/>
        </w:rPr>
        <w:t xml:space="preserve"> </w:t>
      </w:r>
      <w:r>
        <w:t>of</w:t>
      </w:r>
      <w:r>
        <w:rPr>
          <w:spacing w:val="-1"/>
        </w:rPr>
        <w:t xml:space="preserve"> </w:t>
      </w:r>
      <w:r>
        <w:t>sodium</w:t>
      </w:r>
      <w:r>
        <w:rPr>
          <w:spacing w:val="-6"/>
        </w:rPr>
        <w:t xml:space="preserve"> </w:t>
      </w:r>
      <w:r>
        <w:t>zirconium cyclosilicate hydrate (contains approximately 400 mg sodium).</w:t>
      </w:r>
    </w:p>
    <w:p w14:paraId="5908CDFA" w14:textId="77777777" w:rsidR="00740D57" w:rsidRDefault="00984EB5" w:rsidP="0048026D">
      <w:pPr>
        <w:pStyle w:val="BodyText"/>
        <w:spacing w:before="246" w:line="237" w:lineRule="auto"/>
      </w:pPr>
      <w:r>
        <w:t>LOKELMA</w:t>
      </w:r>
      <w:r>
        <w:rPr>
          <w:spacing w:val="69"/>
        </w:rPr>
        <w:t xml:space="preserve"> </w:t>
      </w:r>
      <w:r>
        <w:t>10</w:t>
      </w:r>
      <w:r>
        <w:rPr>
          <w:spacing w:val="70"/>
        </w:rPr>
        <w:t xml:space="preserve"> </w:t>
      </w:r>
      <w:r>
        <w:t>g</w:t>
      </w:r>
      <w:r>
        <w:rPr>
          <w:spacing w:val="70"/>
        </w:rPr>
        <w:t xml:space="preserve"> </w:t>
      </w:r>
      <w:r>
        <w:t>powder</w:t>
      </w:r>
      <w:r>
        <w:rPr>
          <w:spacing w:val="69"/>
        </w:rPr>
        <w:t xml:space="preserve"> </w:t>
      </w:r>
      <w:r>
        <w:t>for</w:t>
      </w:r>
      <w:r>
        <w:rPr>
          <w:spacing w:val="40"/>
        </w:rPr>
        <w:t xml:space="preserve"> </w:t>
      </w:r>
      <w:r>
        <w:t>oral</w:t>
      </w:r>
      <w:r>
        <w:rPr>
          <w:spacing w:val="40"/>
        </w:rPr>
        <w:t xml:space="preserve"> </w:t>
      </w:r>
      <w:r>
        <w:t>suspension:</w:t>
      </w:r>
      <w:r>
        <w:rPr>
          <w:spacing w:val="70"/>
        </w:rPr>
        <w:t xml:space="preserve"> </w:t>
      </w:r>
      <w:r>
        <w:t>Each</w:t>
      </w:r>
      <w:r>
        <w:rPr>
          <w:spacing w:val="69"/>
        </w:rPr>
        <w:t xml:space="preserve"> </w:t>
      </w:r>
      <w:r>
        <w:t>sachet</w:t>
      </w:r>
      <w:r>
        <w:rPr>
          <w:spacing w:val="69"/>
        </w:rPr>
        <w:t xml:space="preserve"> </w:t>
      </w:r>
      <w:r>
        <w:t>contains</w:t>
      </w:r>
      <w:r>
        <w:rPr>
          <w:spacing w:val="68"/>
        </w:rPr>
        <w:t xml:space="preserve"> </w:t>
      </w:r>
      <w:r>
        <w:t>10</w:t>
      </w:r>
      <w:r>
        <w:rPr>
          <w:spacing w:val="70"/>
        </w:rPr>
        <w:t xml:space="preserve"> </w:t>
      </w:r>
      <w:r>
        <w:t>g</w:t>
      </w:r>
      <w:r>
        <w:rPr>
          <w:spacing w:val="65"/>
        </w:rPr>
        <w:t xml:space="preserve"> </w:t>
      </w:r>
      <w:r>
        <w:t>sodium</w:t>
      </w:r>
      <w:r>
        <w:rPr>
          <w:spacing w:val="40"/>
        </w:rPr>
        <w:t xml:space="preserve"> </w:t>
      </w:r>
      <w:r>
        <w:t>zirconium cyclosilicate hydrate (contains approximately 800 mg sodium).</w:t>
      </w:r>
    </w:p>
    <w:p w14:paraId="41D2C311" w14:textId="77777777" w:rsidR="00740D57" w:rsidRDefault="00984EB5" w:rsidP="0048026D">
      <w:pPr>
        <w:pStyle w:val="BodyText"/>
        <w:spacing w:before="243"/>
      </w:pPr>
      <w:bookmarkStart w:id="4" w:name="3_PHARMACEUTICAL_FORM"/>
      <w:bookmarkEnd w:id="4"/>
      <w:r>
        <w:t>For</w:t>
      </w:r>
      <w:r>
        <w:rPr>
          <w:spacing w:val="-6"/>
        </w:rPr>
        <w:t xml:space="preserve"> </w:t>
      </w:r>
      <w:r>
        <w:t>the</w:t>
      </w:r>
      <w:r>
        <w:rPr>
          <w:spacing w:val="-3"/>
        </w:rPr>
        <w:t xml:space="preserve"> </w:t>
      </w:r>
      <w:r>
        <w:t>full</w:t>
      </w:r>
      <w:r>
        <w:rPr>
          <w:spacing w:val="-4"/>
        </w:rPr>
        <w:t xml:space="preserve"> </w:t>
      </w:r>
      <w:r>
        <w:t>list</w:t>
      </w:r>
      <w:r>
        <w:rPr>
          <w:spacing w:val="-3"/>
        </w:rPr>
        <w:t xml:space="preserve"> </w:t>
      </w:r>
      <w:r>
        <w:t>of</w:t>
      </w:r>
      <w:r>
        <w:rPr>
          <w:spacing w:val="-4"/>
        </w:rPr>
        <w:t xml:space="preserve"> </w:t>
      </w:r>
      <w:r>
        <w:t>excipients,</w:t>
      </w:r>
      <w:r>
        <w:rPr>
          <w:spacing w:val="-3"/>
        </w:rPr>
        <w:t xml:space="preserve"> </w:t>
      </w:r>
      <w:r>
        <w:t>see</w:t>
      </w:r>
      <w:r>
        <w:rPr>
          <w:spacing w:val="-4"/>
        </w:rPr>
        <w:t xml:space="preserve"> </w:t>
      </w:r>
      <w:r>
        <w:t>Section</w:t>
      </w:r>
      <w:r>
        <w:rPr>
          <w:spacing w:val="-2"/>
        </w:rPr>
        <w:t xml:space="preserve"> </w:t>
      </w:r>
      <w:hyperlink w:anchor="_bookmark0" w:history="1">
        <w:r>
          <w:rPr>
            <w:color w:val="0000FF"/>
          </w:rPr>
          <w:t>6.1</w:t>
        </w:r>
      </w:hyperlink>
      <w:r>
        <w:rPr>
          <w:color w:val="0000FF"/>
          <w:spacing w:val="-1"/>
        </w:rPr>
        <w:t xml:space="preserve"> </w:t>
      </w:r>
      <w:hyperlink w:anchor="_bookmark0" w:history="1">
        <w:r>
          <w:rPr>
            <w:color w:val="0000FF"/>
          </w:rPr>
          <w:t>List</w:t>
        </w:r>
        <w:r>
          <w:rPr>
            <w:color w:val="0000FF"/>
            <w:spacing w:val="-2"/>
          </w:rPr>
          <w:t xml:space="preserve"> </w:t>
        </w:r>
        <w:r>
          <w:rPr>
            <w:color w:val="0000FF"/>
          </w:rPr>
          <w:t>of</w:t>
        </w:r>
        <w:r>
          <w:rPr>
            <w:color w:val="0000FF"/>
            <w:spacing w:val="-2"/>
          </w:rPr>
          <w:t xml:space="preserve"> excipients.</w:t>
        </w:r>
      </w:hyperlink>
    </w:p>
    <w:p w14:paraId="4D923572" w14:textId="77777777" w:rsidR="00740D57" w:rsidRDefault="00984EB5" w:rsidP="0048026D">
      <w:pPr>
        <w:pStyle w:val="Heading1"/>
        <w:numPr>
          <w:ilvl w:val="0"/>
          <w:numId w:val="1"/>
        </w:numPr>
        <w:tabs>
          <w:tab w:val="left" w:pos="1265"/>
        </w:tabs>
      </w:pPr>
      <w:r>
        <w:t>PHARMACEUTICAL</w:t>
      </w:r>
      <w:r>
        <w:rPr>
          <w:spacing w:val="-14"/>
        </w:rPr>
        <w:t xml:space="preserve"> </w:t>
      </w:r>
      <w:r>
        <w:rPr>
          <w:spacing w:val="-4"/>
        </w:rPr>
        <w:t>FORM</w:t>
      </w:r>
    </w:p>
    <w:p w14:paraId="7D19412F" w14:textId="77777777" w:rsidR="00740D57" w:rsidRDefault="00984EB5" w:rsidP="0048026D">
      <w:pPr>
        <w:pStyle w:val="BodyText"/>
        <w:spacing w:before="234"/>
      </w:pPr>
      <w:r>
        <w:t>Powder</w:t>
      </w:r>
      <w:r>
        <w:rPr>
          <w:spacing w:val="-5"/>
        </w:rPr>
        <w:t xml:space="preserve"> </w:t>
      </w:r>
      <w:r>
        <w:t>for</w:t>
      </w:r>
      <w:r>
        <w:rPr>
          <w:spacing w:val="-4"/>
        </w:rPr>
        <w:t xml:space="preserve"> </w:t>
      </w:r>
      <w:r>
        <w:t>oral</w:t>
      </w:r>
      <w:r>
        <w:rPr>
          <w:spacing w:val="-4"/>
        </w:rPr>
        <w:t xml:space="preserve"> </w:t>
      </w:r>
      <w:r>
        <w:rPr>
          <w:spacing w:val="-2"/>
        </w:rPr>
        <w:t>suspension.</w:t>
      </w:r>
    </w:p>
    <w:p w14:paraId="4CE6A20F" w14:textId="77777777" w:rsidR="00740D57" w:rsidRDefault="00984EB5" w:rsidP="0048026D">
      <w:pPr>
        <w:pStyle w:val="BodyText"/>
        <w:spacing w:before="242"/>
      </w:pPr>
      <w:r>
        <w:t>Sodium</w:t>
      </w:r>
      <w:r>
        <w:rPr>
          <w:spacing w:val="-12"/>
        </w:rPr>
        <w:t xml:space="preserve"> </w:t>
      </w:r>
      <w:r>
        <w:t>zirconium</w:t>
      </w:r>
      <w:r>
        <w:rPr>
          <w:spacing w:val="-9"/>
        </w:rPr>
        <w:t xml:space="preserve"> </w:t>
      </w:r>
      <w:r>
        <w:t>cyclosilicate</w:t>
      </w:r>
      <w:r>
        <w:rPr>
          <w:spacing w:val="-3"/>
        </w:rPr>
        <w:t xml:space="preserve"> </w:t>
      </w:r>
      <w:r>
        <w:t>hydrate</w:t>
      </w:r>
      <w:r>
        <w:rPr>
          <w:spacing w:val="-2"/>
        </w:rPr>
        <w:t xml:space="preserve"> </w:t>
      </w:r>
      <w:r>
        <w:t>is</w:t>
      </w:r>
      <w:r>
        <w:rPr>
          <w:spacing w:val="-3"/>
        </w:rPr>
        <w:t xml:space="preserve"> </w:t>
      </w:r>
      <w:r>
        <w:t>a</w:t>
      </w:r>
      <w:r>
        <w:rPr>
          <w:spacing w:val="-3"/>
        </w:rPr>
        <w:t xml:space="preserve"> </w:t>
      </w:r>
      <w:r>
        <w:t>white</w:t>
      </w:r>
      <w:r>
        <w:rPr>
          <w:spacing w:val="-2"/>
        </w:rPr>
        <w:t xml:space="preserve"> </w:t>
      </w:r>
      <w:r>
        <w:t>to</w:t>
      </w:r>
      <w:r>
        <w:rPr>
          <w:spacing w:val="-3"/>
        </w:rPr>
        <w:t xml:space="preserve"> </w:t>
      </w:r>
      <w:r>
        <w:t>grey,</w:t>
      </w:r>
      <w:r>
        <w:rPr>
          <w:spacing w:val="2"/>
        </w:rPr>
        <w:t xml:space="preserve"> </w:t>
      </w:r>
      <w:r>
        <w:t>crystalline,</w:t>
      </w:r>
      <w:r>
        <w:rPr>
          <w:spacing w:val="-2"/>
        </w:rPr>
        <w:t xml:space="preserve"> </w:t>
      </w:r>
      <w:r>
        <w:t>insoluble</w:t>
      </w:r>
      <w:r>
        <w:rPr>
          <w:spacing w:val="-1"/>
        </w:rPr>
        <w:t xml:space="preserve"> </w:t>
      </w:r>
      <w:r>
        <w:rPr>
          <w:spacing w:val="-2"/>
        </w:rPr>
        <w:t>powder.</w:t>
      </w:r>
    </w:p>
    <w:p w14:paraId="46E3E833" w14:textId="77777777" w:rsidR="00740D57" w:rsidRDefault="00984EB5" w:rsidP="0048026D">
      <w:pPr>
        <w:pStyle w:val="Heading1"/>
        <w:numPr>
          <w:ilvl w:val="0"/>
          <w:numId w:val="1"/>
        </w:numPr>
        <w:tabs>
          <w:tab w:val="left" w:pos="1265"/>
        </w:tabs>
      </w:pPr>
      <w:bookmarkStart w:id="5" w:name="4_CLINICAL_PARTICULARS"/>
      <w:bookmarkEnd w:id="5"/>
      <w:r>
        <w:t>CLINICAL</w:t>
      </w:r>
      <w:r>
        <w:rPr>
          <w:spacing w:val="-8"/>
        </w:rPr>
        <w:t xml:space="preserve"> </w:t>
      </w:r>
      <w:r>
        <w:rPr>
          <w:spacing w:val="-2"/>
        </w:rPr>
        <w:t>PARTICULARS</w:t>
      </w:r>
    </w:p>
    <w:p w14:paraId="304FC2B2" w14:textId="77777777" w:rsidR="00740D57" w:rsidRDefault="00984EB5" w:rsidP="0048026D">
      <w:pPr>
        <w:pStyle w:val="Heading2"/>
        <w:numPr>
          <w:ilvl w:val="1"/>
          <w:numId w:val="1"/>
        </w:numPr>
        <w:tabs>
          <w:tab w:val="left" w:pos="1265"/>
        </w:tabs>
        <w:spacing w:before="238"/>
      </w:pPr>
      <w:bookmarkStart w:id="6" w:name="4.1_THERAPEUTIC_INDICATIONS"/>
      <w:bookmarkEnd w:id="6"/>
      <w:r>
        <w:t>THERAPEUTIC</w:t>
      </w:r>
      <w:r>
        <w:rPr>
          <w:spacing w:val="-11"/>
        </w:rPr>
        <w:t xml:space="preserve"> </w:t>
      </w:r>
      <w:r>
        <w:rPr>
          <w:spacing w:val="-2"/>
        </w:rPr>
        <w:t>INDICATIONS</w:t>
      </w:r>
    </w:p>
    <w:p w14:paraId="7EECFC27" w14:textId="77777777" w:rsidR="00740D57" w:rsidRDefault="00984EB5" w:rsidP="0048026D">
      <w:pPr>
        <w:pStyle w:val="BodyText"/>
        <w:spacing w:before="118"/>
      </w:pPr>
      <w:r>
        <w:t>LOKELMA</w:t>
      </w:r>
      <w:r>
        <w:rPr>
          <w:spacing w:val="-8"/>
        </w:rPr>
        <w:t xml:space="preserve"> </w:t>
      </w:r>
      <w:r>
        <w:t>is</w:t>
      </w:r>
      <w:r>
        <w:rPr>
          <w:spacing w:val="-5"/>
        </w:rPr>
        <w:t xml:space="preserve"> </w:t>
      </w:r>
      <w:r>
        <w:t>indicated</w:t>
      </w:r>
      <w:r>
        <w:rPr>
          <w:spacing w:val="-6"/>
        </w:rPr>
        <w:t xml:space="preserve"> </w:t>
      </w:r>
      <w:r>
        <w:t>for</w:t>
      </w:r>
      <w:r>
        <w:rPr>
          <w:spacing w:val="-5"/>
        </w:rPr>
        <w:t xml:space="preserve"> </w:t>
      </w:r>
      <w:r>
        <w:t>the</w:t>
      </w:r>
      <w:r>
        <w:rPr>
          <w:spacing w:val="-6"/>
        </w:rPr>
        <w:t xml:space="preserve"> </w:t>
      </w:r>
      <w:r>
        <w:t>treatment</w:t>
      </w:r>
      <w:r>
        <w:rPr>
          <w:spacing w:val="-5"/>
        </w:rPr>
        <w:t xml:space="preserve"> </w:t>
      </w:r>
      <w:r>
        <w:t>of</w:t>
      </w:r>
      <w:r>
        <w:rPr>
          <w:spacing w:val="-6"/>
        </w:rPr>
        <w:t xml:space="preserve"> </w:t>
      </w:r>
      <w:r>
        <w:t>hyperkalaemia</w:t>
      </w:r>
      <w:r>
        <w:rPr>
          <w:spacing w:val="-5"/>
        </w:rPr>
        <w:t xml:space="preserve"> </w:t>
      </w:r>
      <w:r>
        <w:t>in</w:t>
      </w:r>
      <w:r>
        <w:rPr>
          <w:spacing w:val="-6"/>
        </w:rPr>
        <w:t xml:space="preserve"> </w:t>
      </w:r>
      <w:r>
        <w:t>adult</w:t>
      </w:r>
      <w:r>
        <w:rPr>
          <w:spacing w:val="-5"/>
        </w:rPr>
        <w:t xml:space="preserve"> </w:t>
      </w:r>
      <w:r>
        <w:rPr>
          <w:spacing w:val="-2"/>
        </w:rPr>
        <w:t>patients.</w:t>
      </w:r>
    </w:p>
    <w:p w14:paraId="64926E09" w14:textId="77777777" w:rsidR="00740D57" w:rsidRDefault="00984EB5" w:rsidP="0048026D">
      <w:pPr>
        <w:pStyle w:val="Heading2"/>
        <w:numPr>
          <w:ilvl w:val="1"/>
          <w:numId w:val="1"/>
        </w:numPr>
        <w:tabs>
          <w:tab w:val="left" w:pos="1265"/>
        </w:tabs>
        <w:spacing w:before="242"/>
      </w:pPr>
      <w:bookmarkStart w:id="7" w:name="4.2_DOSE_AND_METHOD_OF_ADMINISTRATION"/>
      <w:bookmarkEnd w:id="7"/>
      <w:r>
        <w:t xml:space="preserve">DOSE AND METHOD OF </w:t>
      </w:r>
      <w:r>
        <w:rPr>
          <w:spacing w:val="-2"/>
        </w:rPr>
        <w:t>ADMINISTRATION</w:t>
      </w:r>
    </w:p>
    <w:p w14:paraId="60943180" w14:textId="77777777" w:rsidR="00740D57" w:rsidRDefault="00984EB5" w:rsidP="0048026D">
      <w:pPr>
        <w:pStyle w:val="Heading3"/>
        <w:spacing w:before="243"/>
      </w:pPr>
      <w:bookmarkStart w:id="8" w:name="Treatment_of_hyperkalaemia_correction_ph"/>
      <w:bookmarkEnd w:id="8"/>
      <w:r>
        <w:rPr>
          <w:spacing w:val="-4"/>
        </w:rPr>
        <w:t>Dose</w:t>
      </w:r>
    </w:p>
    <w:p w14:paraId="303BDA5C" w14:textId="77777777" w:rsidR="00740D57" w:rsidRDefault="00984EB5" w:rsidP="0048026D">
      <w:pPr>
        <w:pStyle w:val="Heading4"/>
        <w:spacing w:before="55"/>
        <w:jc w:val="left"/>
      </w:pPr>
      <w:r>
        <w:t>Treatment</w:t>
      </w:r>
      <w:r>
        <w:rPr>
          <w:spacing w:val="-6"/>
        </w:rPr>
        <w:t xml:space="preserve"> </w:t>
      </w:r>
      <w:r>
        <w:t>of</w:t>
      </w:r>
      <w:r>
        <w:rPr>
          <w:spacing w:val="-4"/>
        </w:rPr>
        <w:t xml:space="preserve"> </w:t>
      </w:r>
      <w:r>
        <w:t>hyperkalaemia</w:t>
      </w:r>
      <w:r>
        <w:rPr>
          <w:spacing w:val="-6"/>
        </w:rPr>
        <w:t xml:space="preserve"> </w:t>
      </w:r>
      <w:r>
        <w:t>correction</w:t>
      </w:r>
      <w:r>
        <w:rPr>
          <w:spacing w:val="-6"/>
        </w:rPr>
        <w:t xml:space="preserve"> </w:t>
      </w:r>
      <w:r>
        <w:rPr>
          <w:spacing w:val="-2"/>
        </w:rPr>
        <w:t>phase</w:t>
      </w:r>
    </w:p>
    <w:p w14:paraId="0334D39E" w14:textId="77777777" w:rsidR="00740D57" w:rsidRDefault="00984EB5" w:rsidP="0048026D">
      <w:pPr>
        <w:pStyle w:val="BodyText"/>
        <w:spacing w:before="146"/>
        <w:ind w:right="107"/>
      </w:pPr>
      <w:r>
        <w:t>For patients with hyperkalaemia (serum potassium level is &gt;5.0 millimoles per litre (mmol/L)) the recommended starting dose of LOKELMA is 10 g, administered three times a day</w:t>
      </w:r>
      <w:r>
        <w:rPr>
          <w:spacing w:val="-7"/>
        </w:rPr>
        <w:t xml:space="preserve"> </w:t>
      </w:r>
      <w:r>
        <w:t>(TID) orally as a suspension in water, to achieve normokalaemia (normal potassium levels between 3.5 and 5.0 mmol/L). Typically, normokalaemia is achieved within 24 to 48 hours. If the measured serum potassium</w:t>
      </w:r>
      <w:r>
        <w:rPr>
          <w:spacing w:val="-5"/>
        </w:rPr>
        <w:t xml:space="preserve"> </w:t>
      </w:r>
      <w:r>
        <w:t>is</w:t>
      </w:r>
      <w:r>
        <w:rPr>
          <w:spacing w:val="-5"/>
        </w:rPr>
        <w:t xml:space="preserve"> </w:t>
      </w:r>
      <w:r>
        <w:t>still</w:t>
      </w:r>
      <w:r>
        <w:rPr>
          <w:spacing w:val="-5"/>
        </w:rPr>
        <w:t xml:space="preserve"> </w:t>
      </w:r>
      <w:r>
        <w:t>above</w:t>
      </w:r>
      <w:r>
        <w:rPr>
          <w:spacing w:val="-5"/>
        </w:rPr>
        <w:t xml:space="preserve"> </w:t>
      </w:r>
      <w:r>
        <w:t>5.0</w:t>
      </w:r>
      <w:r>
        <w:rPr>
          <w:spacing w:val="-5"/>
        </w:rPr>
        <w:t xml:space="preserve"> </w:t>
      </w:r>
      <w:r>
        <w:t>mmol/L</w:t>
      </w:r>
      <w:r>
        <w:rPr>
          <w:spacing w:val="-4"/>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48</w:t>
      </w:r>
      <w:r>
        <w:rPr>
          <w:spacing w:val="-4"/>
        </w:rPr>
        <w:t xml:space="preserve"> </w:t>
      </w:r>
      <w:r>
        <w:t>hours,</w:t>
      </w:r>
      <w:r>
        <w:rPr>
          <w:spacing w:val="-4"/>
        </w:rPr>
        <w:t xml:space="preserve"> </w:t>
      </w:r>
      <w:r>
        <w:t>an</w:t>
      </w:r>
      <w:r>
        <w:rPr>
          <w:spacing w:val="-4"/>
        </w:rPr>
        <w:t xml:space="preserve"> </w:t>
      </w:r>
      <w:r>
        <w:t>additional</w:t>
      </w:r>
      <w:r>
        <w:rPr>
          <w:spacing w:val="-10"/>
        </w:rPr>
        <w:t xml:space="preserve"> </w:t>
      </w:r>
      <w:r>
        <w:t>day</w:t>
      </w:r>
      <w:r>
        <w:rPr>
          <w:spacing w:val="-10"/>
        </w:rPr>
        <w:t xml:space="preserve"> </w:t>
      </w:r>
      <w:r>
        <w:t>(24</w:t>
      </w:r>
      <w:r>
        <w:rPr>
          <w:spacing w:val="-3"/>
        </w:rPr>
        <w:t xml:space="preserve"> </w:t>
      </w:r>
      <w:r>
        <w:t>hours)</w:t>
      </w:r>
      <w:r>
        <w:rPr>
          <w:spacing w:val="-3"/>
        </w:rPr>
        <w:t xml:space="preserve"> </w:t>
      </w:r>
      <w:r>
        <w:t>of</w:t>
      </w:r>
      <w:r>
        <w:rPr>
          <w:spacing w:val="-3"/>
        </w:rPr>
        <w:t xml:space="preserve"> </w:t>
      </w:r>
      <w:r>
        <w:t>10</w:t>
      </w:r>
      <w:r>
        <w:rPr>
          <w:spacing w:val="-3"/>
        </w:rPr>
        <w:t xml:space="preserve"> </w:t>
      </w:r>
      <w:r>
        <w:t>g</w:t>
      </w:r>
      <w:r>
        <w:rPr>
          <w:spacing w:val="-3"/>
        </w:rPr>
        <w:t xml:space="preserve"> </w:t>
      </w:r>
      <w:r>
        <w:t>three times</w:t>
      </w:r>
      <w:r>
        <w:rPr>
          <w:spacing w:val="-7"/>
        </w:rPr>
        <w:t xml:space="preserve"> </w:t>
      </w:r>
      <w:r>
        <w:t>a</w:t>
      </w:r>
      <w:r>
        <w:rPr>
          <w:spacing w:val="-7"/>
        </w:rPr>
        <w:t xml:space="preserve"> </w:t>
      </w:r>
      <w:r>
        <w:t>day</w:t>
      </w:r>
      <w:r>
        <w:rPr>
          <w:spacing w:val="-7"/>
        </w:rPr>
        <w:t xml:space="preserve"> </w:t>
      </w:r>
      <w:r>
        <w:t>dosing</w:t>
      </w:r>
      <w:r>
        <w:rPr>
          <w:spacing w:val="-7"/>
        </w:rPr>
        <w:t xml:space="preserve"> </w:t>
      </w:r>
      <w:r>
        <w:t>may</w:t>
      </w:r>
      <w:r>
        <w:rPr>
          <w:spacing w:val="-7"/>
        </w:rPr>
        <w:t xml:space="preserve"> </w:t>
      </w:r>
      <w:r>
        <w:t>be</w:t>
      </w:r>
      <w:r>
        <w:rPr>
          <w:spacing w:val="-7"/>
        </w:rPr>
        <w:t xml:space="preserve"> </w:t>
      </w:r>
      <w:r>
        <w:t>given,</w:t>
      </w:r>
      <w:r>
        <w:rPr>
          <w:spacing w:val="-7"/>
        </w:rPr>
        <w:t xml:space="preserve"> </w:t>
      </w:r>
      <w:r>
        <w:t>prior</w:t>
      </w:r>
      <w:r>
        <w:rPr>
          <w:spacing w:val="-7"/>
        </w:rPr>
        <w:t xml:space="preserve"> </w:t>
      </w:r>
      <w:r>
        <w:t>to</w:t>
      </w:r>
      <w:r>
        <w:rPr>
          <w:spacing w:val="-7"/>
        </w:rPr>
        <w:t xml:space="preserve"> </w:t>
      </w:r>
      <w:r>
        <w:t>initiation</w:t>
      </w:r>
      <w:r>
        <w:rPr>
          <w:spacing w:val="-7"/>
        </w:rPr>
        <w:t xml:space="preserve"> </w:t>
      </w:r>
      <w:r>
        <w:t>of</w:t>
      </w:r>
      <w:r>
        <w:rPr>
          <w:spacing w:val="-7"/>
        </w:rPr>
        <w:t xml:space="preserve"> </w:t>
      </w:r>
      <w:r>
        <w:t>the</w:t>
      </w:r>
      <w:r>
        <w:rPr>
          <w:spacing w:val="-8"/>
        </w:rPr>
        <w:t xml:space="preserve"> </w:t>
      </w:r>
      <w:r>
        <w:t>maintenance</w:t>
      </w:r>
      <w:r>
        <w:rPr>
          <w:spacing w:val="-6"/>
        </w:rPr>
        <w:t xml:space="preserve"> </w:t>
      </w:r>
      <w:r>
        <w:t>dose.</w:t>
      </w:r>
      <w:r>
        <w:rPr>
          <w:spacing w:val="-6"/>
        </w:rPr>
        <w:t xml:space="preserve"> </w:t>
      </w:r>
      <w:r>
        <w:t>If</w:t>
      </w:r>
      <w:r>
        <w:rPr>
          <w:spacing w:val="-6"/>
        </w:rPr>
        <w:t xml:space="preserve"> </w:t>
      </w:r>
      <w:r>
        <w:t>normokalaemia</w:t>
      </w:r>
      <w:r>
        <w:rPr>
          <w:spacing w:val="-6"/>
        </w:rPr>
        <w:t xml:space="preserve"> </w:t>
      </w:r>
      <w:r>
        <w:t>is</w:t>
      </w:r>
      <w:r>
        <w:rPr>
          <w:spacing w:val="-6"/>
        </w:rPr>
        <w:t xml:space="preserve"> </w:t>
      </w:r>
      <w:r>
        <w:t>not achieved at the end of day</w:t>
      </w:r>
      <w:r>
        <w:rPr>
          <w:spacing w:val="-1"/>
        </w:rPr>
        <w:t xml:space="preserve"> </w:t>
      </w:r>
      <w:r>
        <w:t>3, other treatment approaches should be considered.</w:t>
      </w:r>
    </w:p>
    <w:p w14:paraId="1CA6FFDC" w14:textId="77777777" w:rsidR="00740D57" w:rsidRDefault="00740D57" w:rsidP="0048026D">
      <w:pPr>
        <w:sectPr w:rsidR="00740D57">
          <w:headerReference w:type="default" r:id="rId8"/>
          <w:footerReference w:type="default" r:id="rId9"/>
          <w:type w:val="continuous"/>
          <w:pgSz w:w="11910" w:h="16840"/>
          <w:pgMar w:top="1100" w:right="1020" w:bottom="920" w:left="1000" w:header="0" w:footer="733" w:gutter="0"/>
          <w:pgNumType w:start="1"/>
          <w:cols w:space="720"/>
        </w:sectPr>
      </w:pPr>
    </w:p>
    <w:p w14:paraId="4DB25BE3" w14:textId="77777777" w:rsidR="00740D57" w:rsidRDefault="00984EB5" w:rsidP="0048026D">
      <w:pPr>
        <w:pStyle w:val="Heading4"/>
        <w:jc w:val="left"/>
      </w:pPr>
      <w:bookmarkStart w:id="10" w:name="Treatment_of_hyperkalaemia_maintenance_p"/>
      <w:bookmarkEnd w:id="10"/>
      <w:r>
        <w:lastRenderedPageBreak/>
        <w:t xml:space="preserve">Treatment of hyperkalaemia maintenance </w:t>
      </w:r>
      <w:r>
        <w:rPr>
          <w:spacing w:val="-2"/>
        </w:rPr>
        <w:t>phase</w:t>
      </w:r>
    </w:p>
    <w:p w14:paraId="4E7BF073" w14:textId="77777777" w:rsidR="00740D57" w:rsidRDefault="00984EB5" w:rsidP="0048026D">
      <w:pPr>
        <w:pStyle w:val="BodyText"/>
        <w:spacing w:before="55"/>
        <w:ind w:right="98"/>
      </w:pPr>
      <w:bookmarkStart w:id="11" w:name="For_continued_maintenance_treatment,_the"/>
      <w:bookmarkEnd w:id="11"/>
      <w:r>
        <w:t>For continued maintenance treatment, the minimal effective dose to prevent recurrence of hyperkalaemia</w:t>
      </w:r>
      <w:r>
        <w:rPr>
          <w:spacing w:val="-15"/>
        </w:rPr>
        <w:t xml:space="preserve"> </w:t>
      </w:r>
      <w:r>
        <w:t>should</w:t>
      </w:r>
      <w:r>
        <w:rPr>
          <w:spacing w:val="-15"/>
        </w:rPr>
        <w:t xml:space="preserve"> </w:t>
      </w:r>
      <w:r>
        <w:t>be</w:t>
      </w:r>
      <w:r>
        <w:rPr>
          <w:spacing w:val="-15"/>
        </w:rPr>
        <w:t xml:space="preserve"> </w:t>
      </w:r>
      <w:r>
        <w:t>established.</w:t>
      </w:r>
      <w:r>
        <w:rPr>
          <w:spacing w:val="-15"/>
        </w:rPr>
        <w:t xml:space="preserve"> </w:t>
      </w:r>
      <w:r>
        <w:t>A</w:t>
      </w:r>
      <w:r>
        <w:rPr>
          <w:spacing w:val="-15"/>
        </w:rPr>
        <w:t xml:space="preserve"> </w:t>
      </w:r>
      <w:r>
        <w:t>dose</w:t>
      </w:r>
      <w:r>
        <w:rPr>
          <w:spacing w:val="-15"/>
        </w:rPr>
        <w:t xml:space="preserve"> </w:t>
      </w:r>
      <w:r>
        <w:t>of</w:t>
      </w:r>
      <w:r>
        <w:rPr>
          <w:spacing w:val="-15"/>
        </w:rPr>
        <w:t xml:space="preserve"> </w:t>
      </w:r>
      <w:r>
        <w:t>5</w:t>
      </w:r>
      <w:r>
        <w:rPr>
          <w:spacing w:val="-15"/>
        </w:rPr>
        <w:t xml:space="preserve"> </w:t>
      </w:r>
      <w:r>
        <w:t>g</w:t>
      </w:r>
      <w:r>
        <w:rPr>
          <w:spacing w:val="-15"/>
        </w:rPr>
        <w:t xml:space="preserve"> </w:t>
      </w:r>
      <w:r>
        <w:t>once</w:t>
      </w:r>
      <w:r>
        <w:rPr>
          <w:spacing w:val="-15"/>
        </w:rPr>
        <w:t xml:space="preserve"> </w:t>
      </w:r>
      <w:r>
        <w:t>daily</w:t>
      </w:r>
      <w:r>
        <w:rPr>
          <w:spacing w:val="-15"/>
        </w:rPr>
        <w:t xml:space="preserve"> </w:t>
      </w:r>
      <w:r>
        <w:t>is</w:t>
      </w:r>
      <w:r>
        <w:rPr>
          <w:spacing w:val="-15"/>
        </w:rPr>
        <w:t xml:space="preserve"> </w:t>
      </w:r>
      <w:r>
        <w:t>recommended,</w:t>
      </w:r>
      <w:r>
        <w:rPr>
          <w:spacing w:val="-15"/>
        </w:rPr>
        <w:t xml:space="preserve"> </w:t>
      </w:r>
      <w:r>
        <w:t>with</w:t>
      </w:r>
      <w:r>
        <w:rPr>
          <w:spacing w:val="-15"/>
        </w:rPr>
        <w:t xml:space="preserve"> </w:t>
      </w:r>
      <w:r>
        <w:t>possible</w:t>
      </w:r>
      <w:r>
        <w:rPr>
          <w:spacing w:val="-15"/>
        </w:rPr>
        <w:t xml:space="preserve"> </w:t>
      </w:r>
      <w:r>
        <w:t>titration up</w:t>
      </w:r>
      <w:r>
        <w:rPr>
          <w:spacing w:val="-15"/>
        </w:rPr>
        <w:t xml:space="preserve"> </w:t>
      </w:r>
      <w:r>
        <w:t>to</w:t>
      </w:r>
      <w:r>
        <w:rPr>
          <w:spacing w:val="-10"/>
        </w:rPr>
        <w:t xml:space="preserve"> </w:t>
      </w:r>
      <w:r>
        <w:t>10</w:t>
      </w:r>
      <w:r>
        <w:rPr>
          <w:spacing w:val="-10"/>
        </w:rPr>
        <w:t xml:space="preserve"> </w:t>
      </w:r>
      <w:r>
        <w:t>g</w:t>
      </w:r>
      <w:r>
        <w:rPr>
          <w:spacing w:val="-15"/>
        </w:rPr>
        <w:t xml:space="preserve"> </w:t>
      </w:r>
      <w:r>
        <w:t>once</w:t>
      </w:r>
      <w:r>
        <w:rPr>
          <w:spacing w:val="-9"/>
        </w:rPr>
        <w:t xml:space="preserve"> </w:t>
      </w:r>
      <w:r>
        <w:t>daily,</w:t>
      </w:r>
      <w:r>
        <w:rPr>
          <w:spacing w:val="-9"/>
        </w:rPr>
        <w:t xml:space="preserve"> </w:t>
      </w:r>
      <w:r>
        <w:t>or</w:t>
      </w:r>
      <w:r>
        <w:rPr>
          <w:spacing w:val="-9"/>
        </w:rPr>
        <w:t xml:space="preserve"> </w:t>
      </w:r>
      <w:r>
        <w:t>down</w:t>
      </w:r>
      <w:r>
        <w:rPr>
          <w:spacing w:val="-9"/>
        </w:rPr>
        <w:t xml:space="preserve"> </w:t>
      </w:r>
      <w:r>
        <w:t>to</w:t>
      </w:r>
      <w:r>
        <w:rPr>
          <w:spacing w:val="-9"/>
        </w:rPr>
        <w:t xml:space="preserve"> </w:t>
      </w:r>
      <w:r>
        <w:t>5</w:t>
      </w:r>
      <w:r>
        <w:rPr>
          <w:spacing w:val="-9"/>
        </w:rPr>
        <w:t xml:space="preserve"> </w:t>
      </w:r>
      <w:r>
        <w:t>g</w:t>
      </w:r>
      <w:r>
        <w:rPr>
          <w:spacing w:val="-15"/>
        </w:rPr>
        <w:t xml:space="preserve"> </w:t>
      </w:r>
      <w:r>
        <w:t>once</w:t>
      </w:r>
      <w:r>
        <w:rPr>
          <w:spacing w:val="-8"/>
        </w:rPr>
        <w:t xml:space="preserve"> </w:t>
      </w:r>
      <w:r>
        <w:t>every</w:t>
      </w:r>
      <w:r>
        <w:rPr>
          <w:spacing w:val="-8"/>
        </w:rPr>
        <w:t xml:space="preserve"> </w:t>
      </w:r>
      <w:r>
        <w:t>other</w:t>
      </w:r>
      <w:r>
        <w:rPr>
          <w:spacing w:val="-8"/>
        </w:rPr>
        <w:t xml:space="preserve"> </w:t>
      </w:r>
      <w:r>
        <w:t>day,</w:t>
      </w:r>
      <w:r>
        <w:rPr>
          <w:spacing w:val="-8"/>
        </w:rPr>
        <w:t xml:space="preserve"> </w:t>
      </w:r>
      <w:r>
        <w:t>as</w:t>
      </w:r>
      <w:r>
        <w:rPr>
          <w:spacing w:val="-8"/>
        </w:rPr>
        <w:t xml:space="preserve"> </w:t>
      </w:r>
      <w:r>
        <w:t>needed,</w:t>
      </w:r>
      <w:r>
        <w:rPr>
          <w:spacing w:val="-8"/>
        </w:rPr>
        <w:t xml:space="preserve"> </w:t>
      </w:r>
      <w:r>
        <w:t>to</w:t>
      </w:r>
      <w:r>
        <w:rPr>
          <w:spacing w:val="-14"/>
        </w:rPr>
        <w:t xml:space="preserve"> </w:t>
      </w:r>
      <w:r>
        <w:t>maintain</w:t>
      </w:r>
      <w:r>
        <w:rPr>
          <w:spacing w:val="-9"/>
        </w:rPr>
        <w:t xml:space="preserve"> </w:t>
      </w:r>
      <w:r>
        <w:t>a</w:t>
      </w:r>
      <w:r>
        <w:rPr>
          <w:spacing w:val="-10"/>
        </w:rPr>
        <w:t xml:space="preserve"> </w:t>
      </w:r>
      <w:r>
        <w:t>normal</w:t>
      </w:r>
      <w:r>
        <w:rPr>
          <w:spacing w:val="-5"/>
        </w:rPr>
        <w:t xml:space="preserve"> </w:t>
      </w:r>
      <w:r>
        <w:t>potassium level. No more than 10 g once daily should be used for maintenance therapy.</w:t>
      </w:r>
    </w:p>
    <w:p w14:paraId="03C45595" w14:textId="77777777" w:rsidR="00740D57" w:rsidRDefault="00740D57" w:rsidP="0048026D">
      <w:pPr>
        <w:pStyle w:val="BodyText"/>
        <w:spacing w:before="185"/>
        <w:ind w:left="0"/>
      </w:pPr>
    </w:p>
    <w:p w14:paraId="1E13D487" w14:textId="77777777" w:rsidR="00740D57" w:rsidRDefault="00984EB5" w:rsidP="0048026D">
      <w:pPr>
        <w:pStyle w:val="Heading4"/>
        <w:spacing w:before="0"/>
        <w:jc w:val="left"/>
      </w:pPr>
      <w:bookmarkStart w:id="12" w:name="Missed_dose"/>
      <w:bookmarkEnd w:id="12"/>
      <w:r>
        <w:t>Missed</w:t>
      </w:r>
      <w:r>
        <w:rPr>
          <w:spacing w:val="-6"/>
        </w:rPr>
        <w:t xml:space="preserve"> </w:t>
      </w:r>
      <w:r>
        <w:rPr>
          <w:spacing w:val="-4"/>
        </w:rPr>
        <w:t>dose</w:t>
      </w:r>
    </w:p>
    <w:p w14:paraId="79CCF6A3" w14:textId="77777777" w:rsidR="00740D57" w:rsidRDefault="00984EB5" w:rsidP="0048026D">
      <w:pPr>
        <w:pStyle w:val="BodyText"/>
        <w:spacing w:before="55"/>
        <w:rPr>
          <w:b/>
          <w:i/>
        </w:rPr>
      </w:pPr>
      <w:bookmarkStart w:id="13" w:name="If_a_patient_misses_a_dose_they_should_b"/>
      <w:bookmarkEnd w:id="13"/>
      <w:r>
        <w:t>If</w:t>
      </w:r>
      <w:r>
        <w:rPr>
          <w:spacing w:val="-3"/>
        </w:rPr>
        <w:t xml:space="preserve"> </w:t>
      </w:r>
      <w:r>
        <w:t>a patient misses a dose they</w:t>
      </w:r>
      <w:r>
        <w:rPr>
          <w:spacing w:val="-8"/>
        </w:rPr>
        <w:t xml:space="preserve"> </w:t>
      </w:r>
      <w:r>
        <w:t>should be instructed</w:t>
      </w:r>
      <w:r>
        <w:rPr>
          <w:spacing w:val="-1"/>
        </w:rPr>
        <w:t xml:space="preserve"> </w:t>
      </w:r>
      <w:r>
        <w:t xml:space="preserve">to take the next usual dose at their normal </w:t>
      </w:r>
      <w:r>
        <w:rPr>
          <w:spacing w:val="-2"/>
        </w:rPr>
        <w:t>time</w:t>
      </w:r>
      <w:r>
        <w:rPr>
          <w:b/>
          <w:i/>
          <w:spacing w:val="-2"/>
        </w:rPr>
        <w:t>.</w:t>
      </w:r>
    </w:p>
    <w:p w14:paraId="471EC2E0" w14:textId="77777777" w:rsidR="00740D57" w:rsidRDefault="00740D57" w:rsidP="0048026D">
      <w:pPr>
        <w:pStyle w:val="BodyText"/>
        <w:spacing w:before="67"/>
        <w:ind w:left="0"/>
        <w:rPr>
          <w:b/>
          <w:i/>
        </w:rPr>
      </w:pPr>
    </w:p>
    <w:p w14:paraId="0226E85D" w14:textId="77777777" w:rsidR="00740D57" w:rsidRDefault="00984EB5" w:rsidP="0048026D">
      <w:pPr>
        <w:pStyle w:val="Heading3"/>
      </w:pPr>
      <w:r>
        <w:t>Special</w:t>
      </w:r>
      <w:r>
        <w:rPr>
          <w:spacing w:val="-7"/>
        </w:rPr>
        <w:t xml:space="preserve"> </w:t>
      </w:r>
      <w:r>
        <w:rPr>
          <w:spacing w:val="-2"/>
        </w:rPr>
        <w:t>Populations</w:t>
      </w:r>
    </w:p>
    <w:p w14:paraId="29ACFB39" w14:textId="77777777" w:rsidR="00740D57" w:rsidRDefault="00740D57" w:rsidP="0048026D">
      <w:pPr>
        <w:pStyle w:val="BodyText"/>
        <w:ind w:left="0"/>
        <w:rPr>
          <w:b/>
        </w:rPr>
      </w:pPr>
    </w:p>
    <w:p w14:paraId="6C2E7F77" w14:textId="77777777" w:rsidR="00740D57" w:rsidRDefault="00984EB5" w:rsidP="0048026D">
      <w:pPr>
        <w:pStyle w:val="Heading4"/>
        <w:spacing w:before="0" w:line="272" w:lineRule="exact"/>
        <w:jc w:val="left"/>
      </w:pPr>
      <w:r>
        <w:t xml:space="preserve">Patients with renal </w:t>
      </w:r>
      <w:r>
        <w:rPr>
          <w:spacing w:val="-2"/>
        </w:rPr>
        <w:t>impairment</w:t>
      </w:r>
    </w:p>
    <w:p w14:paraId="4EDCED31" w14:textId="77777777" w:rsidR="00740D57" w:rsidRDefault="00984EB5" w:rsidP="0048026D">
      <w:pPr>
        <w:pStyle w:val="BodyText"/>
        <w:spacing w:line="242" w:lineRule="auto"/>
        <w:ind w:right="366"/>
      </w:pPr>
      <w:r>
        <w:t>No changes</w:t>
      </w:r>
      <w:r>
        <w:rPr>
          <w:spacing w:val="-3"/>
        </w:rPr>
        <w:t xml:space="preserve"> </w:t>
      </w:r>
      <w:r>
        <w:t>from</w:t>
      </w:r>
      <w:r>
        <w:rPr>
          <w:spacing w:val="-3"/>
        </w:rPr>
        <w:t xml:space="preserve"> </w:t>
      </w:r>
      <w:r>
        <w:t>the</w:t>
      </w:r>
      <w:r>
        <w:rPr>
          <w:spacing w:val="-3"/>
        </w:rPr>
        <w:t xml:space="preserve"> </w:t>
      </w:r>
      <w:r>
        <w:t>normal</w:t>
      </w:r>
      <w:r>
        <w:rPr>
          <w:spacing w:val="-3"/>
        </w:rPr>
        <w:t xml:space="preserve"> </w:t>
      </w:r>
      <w:r>
        <w:t>doses</w:t>
      </w:r>
      <w:r>
        <w:rPr>
          <w:spacing w:val="-3"/>
        </w:rPr>
        <w:t xml:space="preserve"> </w:t>
      </w:r>
      <w:r>
        <w:t>are</w:t>
      </w:r>
      <w:r>
        <w:rPr>
          <w:spacing w:val="-3"/>
        </w:rPr>
        <w:t xml:space="preserve"> </w:t>
      </w:r>
      <w:r>
        <w:t>required</w:t>
      </w:r>
      <w:r>
        <w:rPr>
          <w:spacing w:val="-3"/>
        </w:rPr>
        <w:t xml:space="preserve"> </w:t>
      </w:r>
      <w:r>
        <w:t>for</w:t>
      </w:r>
      <w:r>
        <w:rPr>
          <w:spacing w:val="-3"/>
        </w:rPr>
        <w:t xml:space="preserve"> </w:t>
      </w:r>
      <w:r>
        <w:t>patients</w:t>
      </w:r>
      <w:r>
        <w:rPr>
          <w:spacing w:val="-3"/>
        </w:rPr>
        <w:t xml:space="preserve"> </w:t>
      </w:r>
      <w:r>
        <w:t>with</w:t>
      </w:r>
      <w:r>
        <w:rPr>
          <w:spacing w:val="-3"/>
        </w:rPr>
        <w:t xml:space="preserve"> </w:t>
      </w:r>
      <w:r>
        <w:t>renal</w:t>
      </w:r>
      <w:r>
        <w:rPr>
          <w:spacing w:val="-3"/>
        </w:rPr>
        <w:t xml:space="preserve"> </w:t>
      </w:r>
      <w:r>
        <w:t>impairment</w:t>
      </w:r>
      <w:r>
        <w:rPr>
          <w:spacing w:val="-3"/>
        </w:rPr>
        <w:t xml:space="preserve"> </w:t>
      </w:r>
      <w:r>
        <w:t>who</w:t>
      </w:r>
      <w:r>
        <w:rPr>
          <w:spacing w:val="-3"/>
        </w:rPr>
        <w:t xml:space="preserve"> </w:t>
      </w:r>
      <w:r>
        <w:t>are</w:t>
      </w:r>
      <w:r>
        <w:rPr>
          <w:spacing w:val="-3"/>
        </w:rPr>
        <w:t xml:space="preserve"> </w:t>
      </w:r>
      <w:r>
        <w:t>not</w:t>
      </w:r>
      <w:r>
        <w:rPr>
          <w:spacing w:val="-1"/>
        </w:rPr>
        <w:t xml:space="preserve"> </w:t>
      </w:r>
      <w:r>
        <w:t>on chronic haemodialysis.</w:t>
      </w:r>
    </w:p>
    <w:p w14:paraId="0C845F79" w14:textId="77777777" w:rsidR="00740D57" w:rsidRDefault="00984EB5" w:rsidP="0048026D">
      <w:pPr>
        <w:pStyle w:val="BodyText"/>
        <w:spacing w:before="54"/>
        <w:ind w:right="106"/>
      </w:pPr>
      <w:bookmarkStart w:id="14" w:name="For_patients_on_dialysis_LOKELMA_should_"/>
      <w:bookmarkEnd w:id="14"/>
      <w:r>
        <w:t>For patients on dialysis LOKELMA should only be dosed</w:t>
      </w:r>
      <w:r>
        <w:rPr>
          <w:spacing w:val="-2"/>
        </w:rPr>
        <w:t xml:space="preserve"> </w:t>
      </w:r>
      <w:r>
        <w:t>on non-dialysis days. The recommended starting</w:t>
      </w:r>
      <w:r>
        <w:rPr>
          <w:spacing w:val="-15"/>
        </w:rPr>
        <w:t xml:space="preserve"> </w:t>
      </w:r>
      <w:r>
        <w:t>dose</w:t>
      </w:r>
      <w:r>
        <w:rPr>
          <w:spacing w:val="-14"/>
        </w:rPr>
        <w:t xml:space="preserve"> </w:t>
      </w:r>
      <w:r>
        <w:t>is</w:t>
      </w:r>
      <w:r>
        <w:rPr>
          <w:spacing w:val="-15"/>
        </w:rPr>
        <w:t xml:space="preserve"> </w:t>
      </w:r>
      <w:r>
        <w:t>5</w:t>
      </w:r>
      <w:r>
        <w:rPr>
          <w:spacing w:val="-15"/>
        </w:rPr>
        <w:t xml:space="preserve"> </w:t>
      </w:r>
      <w:r>
        <w:t>g</w:t>
      </w:r>
      <w:r>
        <w:rPr>
          <w:spacing w:val="-15"/>
        </w:rPr>
        <w:t xml:space="preserve"> </w:t>
      </w:r>
      <w:r>
        <w:t>once</w:t>
      </w:r>
      <w:r>
        <w:rPr>
          <w:spacing w:val="-15"/>
        </w:rPr>
        <w:t xml:space="preserve"> </w:t>
      </w:r>
      <w:r>
        <w:t>daily.</w:t>
      </w:r>
      <w:r>
        <w:rPr>
          <w:spacing w:val="-13"/>
        </w:rPr>
        <w:t xml:space="preserve"> </w:t>
      </w:r>
      <w:r>
        <w:t>To</w:t>
      </w:r>
      <w:r>
        <w:rPr>
          <w:spacing w:val="-13"/>
        </w:rPr>
        <w:t xml:space="preserve"> </w:t>
      </w:r>
      <w:r>
        <w:t>establish</w:t>
      </w:r>
      <w:r>
        <w:rPr>
          <w:spacing w:val="-8"/>
        </w:rPr>
        <w:t xml:space="preserve"> </w:t>
      </w:r>
      <w:r>
        <w:t>normokalaemia</w:t>
      </w:r>
      <w:r>
        <w:rPr>
          <w:spacing w:val="-15"/>
        </w:rPr>
        <w:t xml:space="preserve"> </w:t>
      </w:r>
      <w:r>
        <w:t>(4.0-5.0</w:t>
      </w:r>
      <w:r>
        <w:rPr>
          <w:spacing w:val="-15"/>
        </w:rPr>
        <w:t xml:space="preserve"> </w:t>
      </w:r>
      <w:r>
        <w:t>mmol/L),</w:t>
      </w:r>
      <w:r>
        <w:rPr>
          <w:spacing w:val="-15"/>
        </w:rPr>
        <w:t xml:space="preserve"> </w:t>
      </w:r>
      <w:r>
        <w:t>the</w:t>
      </w:r>
      <w:r>
        <w:rPr>
          <w:spacing w:val="-15"/>
        </w:rPr>
        <w:t xml:space="preserve"> </w:t>
      </w:r>
      <w:r>
        <w:t>dose</w:t>
      </w:r>
      <w:r>
        <w:rPr>
          <w:spacing w:val="-15"/>
        </w:rPr>
        <w:t xml:space="preserve"> </w:t>
      </w:r>
      <w:r>
        <w:t>may</w:t>
      </w:r>
      <w:r>
        <w:rPr>
          <w:spacing w:val="-15"/>
        </w:rPr>
        <w:t xml:space="preserve"> </w:t>
      </w:r>
      <w:r>
        <w:t>be</w:t>
      </w:r>
      <w:r>
        <w:rPr>
          <w:spacing w:val="-15"/>
        </w:rPr>
        <w:t xml:space="preserve"> </w:t>
      </w:r>
      <w:r>
        <w:t>titrated up or down weekly based on the pre-dialysis serum potassium value after the long inter-dialytic interval</w:t>
      </w:r>
      <w:r>
        <w:rPr>
          <w:spacing w:val="-7"/>
        </w:rPr>
        <w:t xml:space="preserve"> </w:t>
      </w:r>
      <w:r>
        <w:t>(LIDI). The dose could be adjusted at intervals of one week in increments of 5 g up to 15 g once daily on non-dialysis days. To maintain normokalaemia it is recommended to monitor serum potassium regularly (e.g. monthly).</w:t>
      </w:r>
    </w:p>
    <w:p w14:paraId="4D4F634C" w14:textId="77777777" w:rsidR="00740D57" w:rsidRDefault="00740D57" w:rsidP="0048026D">
      <w:pPr>
        <w:pStyle w:val="BodyText"/>
        <w:spacing w:before="64"/>
        <w:ind w:left="0"/>
      </w:pPr>
    </w:p>
    <w:p w14:paraId="79A1393E" w14:textId="77777777" w:rsidR="00740D57" w:rsidRDefault="00984EB5" w:rsidP="0048026D">
      <w:pPr>
        <w:pStyle w:val="Heading4"/>
        <w:spacing w:before="1"/>
        <w:jc w:val="left"/>
      </w:pPr>
      <w:r>
        <w:t>Patients</w:t>
      </w:r>
      <w:r>
        <w:rPr>
          <w:spacing w:val="-2"/>
        </w:rPr>
        <w:t xml:space="preserve"> </w:t>
      </w:r>
      <w:r>
        <w:t>with</w:t>
      </w:r>
      <w:r>
        <w:rPr>
          <w:spacing w:val="-4"/>
        </w:rPr>
        <w:t xml:space="preserve"> </w:t>
      </w:r>
      <w:r>
        <w:t>hepatic</w:t>
      </w:r>
      <w:r>
        <w:rPr>
          <w:spacing w:val="-2"/>
        </w:rPr>
        <w:t xml:space="preserve"> impairment</w:t>
      </w:r>
    </w:p>
    <w:p w14:paraId="391DE92C" w14:textId="77777777" w:rsidR="00740D57" w:rsidRDefault="00984EB5" w:rsidP="0048026D">
      <w:pPr>
        <w:pStyle w:val="BodyText"/>
        <w:spacing w:before="232"/>
      </w:pPr>
      <w:r>
        <w:t>No</w:t>
      </w:r>
      <w:r>
        <w:rPr>
          <w:spacing w:val="-6"/>
        </w:rPr>
        <w:t xml:space="preserve"> </w:t>
      </w:r>
      <w:r>
        <w:t>dose</w:t>
      </w:r>
      <w:r>
        <w:rPr>
          <w:spacing w:val="-6"/>
        </w:rPr>
        <w:t xml:space="preserve"> </w:t>
      </w:r>
      <w:r>
        <w:t>adjustment</w:t>
      </w:r>
      <w:r>
        <w:rPr>
          <w:spacing w:val="-1"/>
        </w:rPr>
        <w:t xml:space="preserve"> </w:t>
      </w:r>
      <w:r>
        <w:t>required</w:t>
      </w:r>
      <w:r>
        <w:rPr>
          <w:spacing w:val="-2"/>
        </w:rPr>
        <w:t xml:space="preserve"> </w:t>
      </w:r>
      <w:r>
        <w:t>for</w:t>
      </w:r>
      <w:r>
        <w:rPr>
          <w:spacing w:val="-1"/>
        </w:rPr>
        <w:t xml:space="preserve"> </w:t>
      </w:r>
      <w:r>
        <w:t>patients</w:t>
      </w:r>
      <w:r>
        <w:rPr>
          <w:spacing w:val="-4"/>
        </w:rPr>
        <w:t xml:space="preserve"> </w:t>
      </w:r>
      <w:r>
        <w:t>with</w:t>
      </w:r>
      <w:r>
        <w:rPr>
          <w:spacing w:val="-3"/>
        </w:rPr>
        <w:t xml:space="preserve"> </w:t>
      </w:r>
      <w:r>
        <w:t>hepatic</w:t>
      </w:r>
      <w:r>
        <w:rPr>
          <w:spacing w:val="1"/>
        </w:rPr>
        <w:t xml:space="preserve"> </w:t>
      </w:r>
      <w:r>
        <w:rPr>
          <w:spacing w:val="-2"/>
        </w:rPr>
        <w:t>impairment.</w:t>
      </w:r>
    </w:p>
    <w:p w14:paraId="4B871B52" w14:textId="77777777" w:rsidR="00740D57" w:rsidRDefault="00984EB5" w:rsidP="0048026D">
      <w:pPr>
        <w:pStyle w:val="Heading4"/>
        <w:spacing w:before="248"/>
        <w:jc w:val="left"/>
      </w:pPr>
      <w:r>
        <w:t>Elderly</w:t>
      </w:r>
      <w:r>
        <w:rPr>
          <w:spacing w:val="-3"/>
        </w:rPr>
        <w:t xml:space="preserve"> </w:t>
      </w:r>
      <w:r>
        <w:rPr>
          <w:spacing w:val="-2"/>
        </w:rPr>
        <w:t>patients</w:t>
      </w:r>
    </w:p>
    <w:p w14:paraId="192FE691" w14:textId="77777777" w:rsidR="00740D57" w:rsidRDefault="00984EB5" w:rsidP="0048026D">
      <w:pPr>
        <w:pStyle w:val="BodyText"/>
        <w:spacing w:before="232"/>
      </w:pPr>
      <w:r>
        <w:t>Dose</w:t>
      </w:r>
      <w:r>
        <w:rPr>
          <w:spacing w:val="-6"/>
        </w:rPr>
        <w:t xml:space="preserve"> </w:t>
      </w:r>
      <w:r>
        <w:t>adjustment</w:t>
      </w:r>
      <w:r>
        <w:rPr>
          <w:spacing w:val="2"/>
        </w:rPr>
        <w:t xml:space="preserve"> </w:t>
      </w:r>
      <w:r>
        <w:t>is</w:t>
      </w:r>
      <w:r>
        <w:rPr>
          <w:spacing w:val="-4"/>
        </w:rPr>
        <w:t xml:space="preserve"> </w:t>
      </w:r>
      <w:r>
        <w:t>not</w:t>
      </w:r>
      <w:r>
        <w:rPr>
          <w:spacing w:val="-4"/>
        </w:rPr>
        <w:t xml:space="preserve"> </w:t>
      </w:r>
      <w:r>
        <w:t>required</w:t>
      </w:r>
      <w:r>
        <w:rPr>
          <w:spacing w:val="-6"/>
        </w:rPr>
        <w:t xml:space="preserve"> </w:t>
      </w:r>
      <w:r>
        <w:t>in</w:t>
      </w:r>
      <w:r>
        <w:rPr>
          <w:spacing w:val="-3"/>
        </w:rPr>
        <w:t xml:space="preserve"> </w:t>
      </w:r>
      <w:r>
        <w:t>the</w:t>
      </w:r>
      <w:r>
        <w:rPr>
          <w:spacing w:val="-3"/>
        </w:rPr>
        <w:t xml:space="preserve"> </w:t>
      </w:r>
      <w:r>
        <w:rPr>
          <w:spacing w:val="-2"/>
        </w:rPr>
        <w:t>elderly.</w:t>
      </w:r>
    </w:p>
    <w:p w14:paraId="5DAD10FB" w14:textId="77777777" w:rsidR="00740D57" w:rsidRDefault="00984EB5" w:rsidP="0048026D">
      <w:pPr>
        <w:pStyle w:val="Heading4"/>
        <w:spacing w:before="248"/>
        <w:jc w:val="left"/>
      </w:pPr>
      <w:bookmarkStart w:id="15" w:name="Paediatric_patients"/>
      <w:bookmarkEnd w:id="15"/>
      <w:r>
        <w:t>Paediatric</w:t>
      </w:r>
      <w:r>
        <w:rPr>
          <w:spacing w:val="-1"/>
        </w:rPr>
        <w:t xml:space="preserve"> </w:t>
      </w:r>
      <w:r>
        <w:rPr>
          <w:spacing w:val="-2"/>
        </w:rPr>
        <w:t>patients</w:t>
      </w:r>
    </w:p>
    <w:p w14:paraId="537151E3" w14:textId="77777777" w:rsidR="00740D57" w:rsidRDefault="00984EB5" w:rsidP="0048026D">
      <w:pPr>
        <w:pStyle w:val="BodyText"/>
        <w:spacing w:before="55"/>
      </w:pPr>
      <w:r>
        <w:t>Safety</w:t>
      </w:r>
      <w:r>
        <w:rPr>
          <w:spacing w:val="-12"/>
        </w:rPr>
        <w:t xml:space="preserve"> </w:t>
      </w:r>
      <w:r>
        <w:t>and</w:t>
      </w:r>
      <w:r>
        <w:rPr>
          <w:spacing w:val="-2"/>
        </w:rPr>
        <w:t xml:space="preserve"> </w:t>
      </w:r>
      <w:r>
        <w:t>efficacy</w:t>
      </w:r>
      <w:r>
        <w:rPr>
          <w:spacing w:val="-6"/>
        </w:rPr>
        <w:t xml:space="preserve"> </w:t>
      </w:r>
      <w:r>
        <w:t>of</w:t>
      </w:r>
      <w:r>
        <w:rPr>
          <w:spacing w:val="-10"/>
        </w:rPr>
        <w:t xml:space="preserve"> </w:t>
      </w:r>
      <w:r>
        <w:t>LOKELMA</w:t>
      </w:r>
      <w:r>
        <w:rPr>
          <w:spacing w:val="-3"/>
        </w:rPr>
        <w:t xml:space="preserve"> </w:t>
      </w:r>
      <w:r>
        <w:t>in</w:t>
      </w:r>
      <w:r>
        <w:rPr>
          <w:spacing w:val="-3"/>
        </w:rPr>
        <w:t xml:space="preserve"> </w:t>
      </w:r>
      <w:r>
        <w:t>paediatric</w:t>
      </w:r>
      <w:r>
        <w:rPr>
          <w:spacing w:val="-3"/>
        </w:rPr>
        <w:t xml:space="preserve"> </w:t>
      </w:r>
      <w:r>
        <w:t>patients</w:t>
      </w:r>
      <w:r>
        <w:rPr>
          <w:spacing w:val="-3"/>
        </w:rPr>
        <w:t xml:space="preserve"> </w:t>
      </w:r>
      <w:r>
        <w:t>have</w:t>
      </w:r>
      <w:r>
        <w:rPr>
          <w:spacing w:val="-3"/>
        </w:rPr>
        <w:t xml:space="preserve"> </w:t>
      </w:r>
      <w:r>
        <w:t>not</w:t>
      </w:r>
      <w:r>
        <w:rPr>
          <w:spacing w:val="-3"/>
        </w:rPr>
        <w:t xml:space="preserve"> </w:t>
      </w:r>
      <w:r>
        <w:t>been</w:t>
      </w:r>
      <w:r>
        <w:rPr>
          <w:spacing w:val="-2"/>
        </w:rPr>
        <w:t xml:space="preserve"> established.</w:t>
      </w:r>
    </w:p>
    <w:p w14:paraId="3D5F501A" w14:textId="77777777" w:rsidR="00740D57" w:rsidRDefault="00984EB5" w:rsidP="0048026D">
      <w:pPr>
        <w:pStyle w:val="Heading3"/>
        <w:spacing w:before="242"/>
      </w:pPr>
      <w:bookmarkStart w:id="16" w:name="Method_of_administration"/>
      <w:bookmarkEnd w:id="16"/>
      <w:r>
        <w:t>Method</w:t>
      </w:r>
      <w:r>
        <w:rPr>
          <w:spacing w:val="-4"/>
        </w:rPr>
        <w:t xml:space="preserve"> </w:t>
      </w:r>
      <w:r>
        <w:t>of</w:t>
      </w:r>
      <w:r>
        <w:rPr>
          <w:spacing w:val="-4"/>
        </w:rPr>
        <w:t xml:space="preserve"> </w:t>
      </w:r>
      <w:r>
        <w:rPr>
          <w:spacing w:val="-2"/>
        </w:rPr>
        <w:t>administration</w:t>
      </w:r>
    </w:p>
    <w:p w14:paraId="0C90B8BC" w14:textId="77777777" w:rsidR="00740D57" w:rsidRDefault="00984EB5" w:rsidP="0048026D">
      <w:pPr>
        <w:pStyle w:val="BodyText"/>
        <w:spacing w:before="118"/>
      </w:pPr>
      <w:r>
        <w:t>For</w:t>
      </w:r>
      <w:r>
        <w:rPr>
          <w:spacing w:val="1"/>
        </w:rPr>
        <w:t xml:space="preserve"> </w:t>
      </w:r>
      <w:r>
        <w:t>oral</w:t>
      </w:r>
      <w:r>
        <w:rPr>
          <w:spacing w:val="-10"/>
        </w:rPr>
        <w:t xml:space="preserve"> </w:t>
      </w:r>
      <w:r>
        <w:rPr>
          <w:spacing w:val="-4"/>
        </w:rPr>
        <w:t>use.</w:t>
      </w:r>
    </w:p>
    <w:p w14:paraId="270BBC1F" w14:textId="77777777" w:rsidR="00740D57" w:rsidRDefault="00740D57" w:rsidP="0048026D">
      <w:pPr>
        <w:pStyle w:val="BodyText"/>
        <w:ind w:left="0"/>
      </w:pPr>
    </w:p>
    <w:p w14:paraId="083CB11B" w14:textId="77777777" w:rsidR="00740D57" w:rsidRDefault="00984EB5" w:rsidP="0048026D">
      <w:pPr>
        <w:pStyle w:val="BodyText"/>
        <w:ind w:right="111"/>
      </w:pPr>
      <w:r>
        <w:t>Patients should be instructed to empty the entire contents of the sachet(s) into a drinking glass containing</w:t>
      </w:r>
      <w:r>
        <w:rPr>
          <w:spacing w:val="-1"/>
        </w:rPr>
        <w:t xml:space="preserve"> </w:t>
      </w:r>
      <w:r>
        <w:t>approximately</w:t>
      </w:r>
      <w:r>
        <w:rPr>
          <w:spacing w:val="-1"/>
        </w:rPr>
        <w:t xml:space="preserve"> </w:t>
      </w:r>
      <w:r>
        <w:t>45</w:t>
      </w:r>
      <w:r>
        <w:rPr>
          <w:spacing w:val="-1"/>
        </w:rPr>
        <w:t xml:space="preserve"> </w:t>
      </w:r>
      <w:r>
        <w:t>mL</w:t>
      </w:r>
      <w:r>
        <w:rPr>
          <w:spacing w:val="-2"/>
        </w:rPr>
        <w:t xml:space="preserve"> </w:t>
      </w:r>
      <w:r>
        <w:t>of</w:t>
      </w:r>
      <w:r>
        <w:rPr>
          <w:spacing w:val="-8"/>
        </w:rPr>
        <w:t xml:space="preserve"> </w:t>
      </w:r>
      <w:r>
        <w:t>water. Stir</w:t>
      </w:r>
      <w:r>
        <w:rPr>
          <w:spacing w:val="-1"/>
        </w:rPr>
        <w:t xml:space="preserve"> </w:t>
      </w:r>
      <w:r>
        <w:t>well</w:t>
      </w:r>
      <w:r>
        <w:rPr>
          <w:spacing w:val="-1"/>
        </w:rPr>
        <w:t xml:space="preserve"> </w:t>
      </w:r>
      <w:r>
        <w:t>and</w:t>
      </w:r>
      <w:r>
        <w:rPr>
          <w:spacing w:val="-1"/>
        </w:rPr>
        <w:t xml:space="preserve"> </w:t>
      </w:r>
      <w:r>
        <w:t>drink immediately while the powder, which does</w:t>
      </w:r>
      <w:r>
        <w:rPr>
          <w:spacing w:val="-5"/>
        </w:rPr>
        <w:t xml:space="preserve"> </w:t>
      </w:r>
      <w:r>
        <w:t>not</w:t>
      </w:r>
      <w:r>
        <w:rPr>
          <w:spacing w:val="-5"/>
        </w:rPr>
        <w:t xml:space="preserve"> </w:t>
      </w:r>
      <w:r>
        <w:t>dissolve,</w:t>
      </w:r>
      <w:r>
        <w:rPr>
          <w:spacing w:val="-5"/>
        </w:rPr>
        <w:t xml:space="preserve"> </w:t>
      </w:r>
      <w:r>
        <w:t>is</w:t>
      </w:r>
      <w:r>
        <w:rPr>
          <w:spacing w:val="-5"/>
        </w:rPr>
        <w:t xml:space="preserve"> </w:t>
      </w:r>
      <w:r>
        <w:t>still</w:t>
      </w:r>
      <w:r>
        <w:rPr>
          <w:spacing w:val="-5"/>
        </w:rPr>
        <w:t xml:space="preserve"> </w:t>
      </w:r>
      <w:r>
        <w:t>suspended.</w:t>
      </w:r>
      <w:r>
        <w:rPr>
          <w:spacing w:val="-5"/>
        </w:rPr>
        <w:t xml:space="preserve"> </w:t>
      </w:r>
      <w:r>
        <w:t>The</w:t>
      </w:r>
      <w:r>
        <w:rPr>
          <w:spacing w:val="-5"/>
        </w:rPr>
        <w:t xml:space="preserve"> </w:t>
      </w:r>
      <w:r>
        <w:t>suspension</w:t>
      </w:r>
      <w:r>
        <w:rPr>
          <w:spacing w:val="-2"/>
        </w:rPr>
        <w:t xml:space="preserve"> </w:t>
      </w:r>
      <w:r>
        <w:t>is</w:t>
      </w:r>
      <w:r>
        <w:rPr>
          <w:spacing w:val="-4"/>
        </w:rPr>
        <w:t xml:space="preserve"> </w:t>
      </w:r>
      <w:r>
        <w:t>tasteless</w:t>
      </w:r>
      <w:r>
        <w:rPr>
          <w:spacing w:val="-4"/>
        </w:rPr>
        <w:t xml:space="preserve"> </w:t>
      </w:r>
      <w:r>
        <w:t>and</w:t>
      </w:r>
      <w:r>
        <w:rPr>
          <w:spacing w:val="-4"/>
        </w:rPr>
        <w:t xml:space="preserve"> </w:t>
      </w:r>
      <w:r>
        <w:t>will</w:t>
      </w:r>
      <w:r>
        <w:rPr>
          <w:spacing w:val="-4"/>
        </w:rPr>
        <w:t xml:space="preserve"> </w:t>
      </w:r>
      <w:r>
        <w:t>appear</w:t>
      </w:r>
      <w:r>
        <w:rPr>
          <w:spacing w:val="-5"/>
        </w:rPr>
        <w:t xml:space="preserve"> </w:t>
      </w:r>
      <w:r>
        <w:t>as</w:t>
      </w:r>
      <w:r>
        <w:rPr>
          <w:spacing w:val="-4"/>
        </w:rPr>
        <w:t xml:space="preserve"> </w:t>
      </w:r>
      <w:r>
        <w:t>a</w:t>
      </w:r>
      <w:r>
        <w:rPr>
          <w:spacing w:val="-4"/>
        </w:rPr>
        <w:t xml:space="preserve"> </w:t>
      </w:r>
      <w:r>
        <w:t>cloudy</w:t>
      </w:r>
      <w:r>
        <w:rPr>
          <w:spacing w:val="-4"/>
        </w:rPr>
        <w:t xml:space="preserve"> </w:t>
      </w:r>
      <w:r>
        <w:t>liquid.</w:t>
      </w:r>
      <w:r>
        <w:rPr>
          <w:spacing w:val="-4"/>
        </w:rPr>
        <w:t xml:space="preserve"> </w:t>
      </w:r>
      <w:r>
        <w:t>If the powder settles the water should be stirred again. Ensure all product is taken.</w:t>
      </w:r>
    </w:p>
    <w:p w14:paraId="1B6302FF" w14:textId="77777777" w:rsidR="00740D57" w:rsidRDefault="00984EB5" w:rsidP="0048026D">
      <w:pPr>
        <w:pStyle w:val="BodyText"/>
        <w:spacing w:before="274"/>
      </w:pPr>
      <w:r>
        <w:t>LOKELMA</w:t>
      </w:r>
      <w:r>
        <w:rPr>
          <w:spacing w:val="-1"/>
        </w:rPr>
        <w:t xml:space="preserve"> </w:t>
      </w:r>
      <w:r>
        <w:t>can</w:t>
      </w:r>
      <w:r>
        <w:rPr>
          <w:spacing w:val="-1"/>
        </w:rPr>
        <w:t xml:space="preserve"> </w:t>
      </w:r>
      <w:r>
        <w:t>be</w:t>
      </w:r>
      <w:r>
        <w:rPr>
          <w:spacing w:val="-1"/>
        </w:rPr>
        <w:t xml:space="preserve"> </w:t>
      </w:r>
      <w:r>
        <w:t>taken</w:t>
      </w:r>
      <w:r>
        <w:rPr>
          <w:spacing w:val="-1"/>
        </w:rPr>
        <w:t xml:space="preserve"> </w:t>
      </w:r>
      <w:r>
        <w:t>with</w:t>
      </w:r>
      <w:r>
        <w:rPr>
          <w:spacing w:val="-1"/>
        </w:rPr>
        <w:t xml:space="preserve"> </w:t>
      </w:r>
      <w:r>
        <w:t>or</w:t>
      </w:r>
      <w:r>
        <w:rPr>
          <w:spacing w:val="-1"/>
        </w:rPr>
        <w:t xml:space="preserve"> </w:t>
      </w:r>
      <w:r>
        <w:t xml:space="preserve">without </w:t>
      </w:r>
      <w:r>
        <w:rPr>
          <w:spacing w:val="-2"/>
        </w:rPr>
        <w:t>food.</w:t>
      </w:r>
    </w:p>
    <w:p w14:paraId="4076AE3A" w14:textId="77777777" w:rsidR="00740D57" w:rsidRDefault="00740D57" w:rsidP="0048026D">
      <w:pPr>
        <w:pStyle w:val="BodyText"/>
        <w:ind w:left="0"/>
      </w:pPr>
    </w:p>
    <w:p w14:paraId="2406CCC0" w14:textId="77777777" w:rsidR="00740D57" w:rsidRDefault="00740D57" w:rsidP="0048026D">
      <w:pPr>
        <w:pStyle w:val="BodyText"/>
        <w:spacing w:before="69"/>
        <w:ind w:left="0"/>
      </w:pPr>
    </w:p>
    <w:p w14:paraId="33E9A7E2" w14:textId="77777777" w:rsidR="00740D57" w:rsidRDefault="00984EB5" w:rsidP="0048026D">
      <w:pPr>
        <w:pStyle w:val="Heading2"/>
        <w:numPr>
          <w:ilvl w:val="1"/>
          <w:numId w:val="1"/>
        </w:numPr>
        <w:tabs>
          <w:tab w:val="left" w:pos="1265"/>
        </w:tabs>
      </w:pPr>
      <w:bookmarkStart w:id="17" w:name="4.3_CONTRAINDICATIONS"/>
      <w:bookmarkEnd w:id="17"/>
      <w:r>
        <w:rPr>
          <w:spacing w:val="-2"/>
        </w:rPr>
        <w:t>CONTRAINDICATIONS</w:t>
      </w:r>
    </w:p>
    <w:p w14:paraId="25DA638B" w14:textId="77777777" w:rsidR="00740D57" w:rsidRDefault="00984EB5" w:rsidP="0048026D">
      <w:pPr>
        <w:pStyle w:val="BodyText"/>
        <w:spacing w:before="113"/>
      </w:pPr>
      <w:r>
        <w:t>Hypersensitivity</w:t>
      </w:r>
      <w:r>
        <w:rPr>
          <w:spacing w:val="-12"/>
        </w:rPr>
        <w:t xml:space="preserve"> </w:t>
      </w:r>
      <w:r>
        <w:t>to</w:t>
      </w:r>
      <w:r>
        <w:rPr>
          <w:spacing w:val="-2"/>
        </w:rPr>
        <w:t xml:space="preserve"> </w:t>
      </w:r>
      <w:r>
        <w:t>the</w:t>
      </w:r>
      <w:r>
        <w:rPr>
          <w:spacing w:val="-2"/>
        </w:rPr>
        <w:t xml:space="preserve"> </w:t>
      </w:r>
      <w:r>
        <w:t>active</w:t>
      </w:r>
      <w:r>
        <w:rPr>
          <w:spacing w:val="-1"/>
        </w:rPr>
        <w:t xml:space="preserve"> </w:t>
      </w:r>
      <w:r>
        <w:rPr>
          <w:spacing w:val="-2"/>
        </w:rPr>
        <w:t>substance.</w:t>
      </w:r>
    </w:p>
    <w:p w14:paraId="46298830" w14:textId="77777777" w:rsidR="00740D57" w:rsidRDefault="00740D57" w:rsidP="0048026D">
      <w:pPr>
        <w:sectPr w:rsidR="00740D57">
          <w:pgSz w:w="11910" w:h="16840"/>
          <w:pgMar w:top="1040" w:right="1020" w:bottom="920" w:left="1000" w:header="0" w:footer="733" w:gutter="0"/>
          <w:cols w:space="720"/>
        </w:sectPr>
      </w:pPr>
    </w:p>
    <w:p w14:paraId="425A7839" w14:textId="77777777" w:rsidR="00740D57" w:rsidRDefault="00984EB5" w:rsidP="0048026D">
      <w:pPr>
        <w:pStyle w:val="Heading2"/>
        <w:numPr>
          <w:ilvl w:val="1"/>
          <w:numId w:val="1"/>
        </w:numPr>
        <w:tabs>
          <w:tab w:val="left" w:pos="1265"/>
        </w:tabs>
        <w:spacing w:before="76"/>
      </w:pPr>
      <w:bookmarkStart w:id="18" w:name="4.4_SPECIAL_WARNINGS_AND_PRECAUTIONS_FOR"/>
      <w:bookmarkEnd w:id="18"/>
      <w:r>
        <w:lastRenderedPageBreak/>
        <w:t>SPECIAL</w:t>
      </w:r>
      <w:r>
        <w:rPr>
          <w:spacing w:val="-7"/>
        </w:rPr>
        <w:t xml:space="preserve"> </w:t>
      </w:r>
      <w:r>
        <w:t>WARNINGS</w:t>
      </w:r>
      <w:r>
        <w:rPr>
          <w:spacing w:val="-7"/>
        </w:rPr>
        <w:t xml:space="preserve"> </w:t>
      </w:r>
      <w:r>
        <w:t>AND</w:t>
      </w:r>
      <w:r>
        <w:rPr>
          <w:spacing w:val="-5"/>
        </w:rPr>
        <w:t xml:space="preserve"> </w:t>
      </w:r>
      <w:r>
        <w:t>PRECAUTIONS</w:t>
      </w:r>
      <w:r>
        <w:rPr>
          <w:spacing w:val="-4"/>
        </w:rPr>
        <w:t xml:space="preserve"> </w:t>
      </w:r>
      <w:r>
        <w:t>FOR</w:t>
      </w:r>
      <w:r>
        <w:rPr>
          <w:spacing w:val="-5"/>
        </w:rPr>
        <w:t xml:space="preserve"> USE</w:t>
      </w:r>
    </w:p>
    <w:p w14:paraId="23C2F3EE" w14:textId="77777777" w:rsidR="00740D57" w:rsidRDefault="00984EB5" w:rsidP="0048026D">
      <w:pPr>
        <w:pStyle w:val="Heading3"/>
        <w:spacing w:before="122"/>
      </w:pPr>
      <w:bookmarkStart w:id="19" w:name="Hypokalaemia"/>
      <w:bookmarkEnd w:id="19"/>
      <w:r>
        <w:rPr>
          <w:spacing w:val="-2"/>
        </w:rPr>
        <w:t>Hypokalaemia</w:t>
      </w:r>
    </w:p>
    <w:p w14:paraId="0914C768" w14:textId="77777777" w:rsidR="00740D57" w:rsidRDefault="00984EB5" w:rsidP="0048026D">
      <w:pPr>
        <w:pStyle w:val="BodyText"/>
        <w:spacing w:before="113"/>
        <w:ind w:right="112"/>
      </w:pPr>
      <w:r>
        <w:t>Hypokalaemia (serum</w:t>
      </w:r>
      <w:r>
        <w:rPr>
          <w:spacing w:val="-2"/>
        </w:rPr>
        <w:t xml:space="preserve"> </w:t>
      </w:r>
      <w:r>
        <w:t>potassium level &lt; 3.5 mmol/L) may be observed. Dose titration as described under</w:t>
      </w:r>
      <w:r>
        <w:rPr>
          <w:spacing w:val="-3"/>
        </w:rPr>
        <w:t xml:space="preserve"> </w:t>
      </w:r>
      <w:r>
        <w:t>maintenance</w:t>
      </w:r>
      <w:r>
        <w:rPr>
          <w:spacing w:val="-1"/>
        </w:rPr>
        <w:t xml:space="preserve"> </w:t>
      </w:r>
      <w:r>
        <w:t>dose may</w:t>
      </w:r>
      <w:r>
        <w:rPr>
          <w:spacing w:val="-5"/>
        </w:rPr>
        <w:t xml:space="preserve"> </w:t>
      </w:r>
      <w:r>
        <w:t>be required</w:t>
      </w:r>
      <w:r>
        <w:rPr>
          <w:spacing w:val="-1"/>
        </w:rPr>
        <w:t xml:space="preserve"> </w:t>
      </w:r>
      <w:r>
        <w:t>in</w:t>
      </w:r>
      <w:r>
        <w:rPr>
          <w:spacing w:val="-1"/>
        </w:rPr>
        <w:t xml:space="preserve"> </w:t>
      </w:r>
      <w:r>
        <w:t>such</w:t>
      </w:r>
      <w:r>
        <w:rPr>
          <w:spacing w:val="-1"/>
        </w:rPr>
        <w:t xml:space="preserve"> </w:t>
      </w:r>
      <w:r>
        <w:t>cases</w:t>
      </w:r>
      <w:r>
        <w:rPr>
          <w:spacing w:val="-1"/>
        </w:rPr>
        <w:t xml:space="preserve"> </w:t>
      </w:r>
      <w:r>
        <w:t>to</w:t>
      </w:r>
      <w:r>
        <w:rPr>
          <w:spacing w:val="-1"/>
        </w:rPr>
        <w:t xml:space="preserve"> </w:t>
      </w:r>
      <w:r>
        <w:t>prevent</w:t>
      </w:r>
      <w:r>
        <w:rPr>
          <w:spacing w:val="-1"/>
        </w:rPr>
        <w:t xml:space="preserve"> </w:t>
      </w:r>
      <w:r>
        <w:t>moderate</w:t>
      </w:r>
      <w:r>
        <w:rPr>
          <w:spacing w:val="-1"/>
        </w:rPr>
        <w:t xml:space="preserve"> </w:t>
      </w:r>
      <w:r>
        <w:t>to</w:t>
      </w:r>
      <w:r>
        <w:rPr>
          <w:spacing w:val="-1"/>
        </w:rPr>
        <w:t xml:space="preserve"> </w:t>
      </w:r>
      <w:r>
        <w:t>severe</w:t>
      </w:r>
      <w:r>
        <w:rPr>
          <w:spacing w:val="-1"/>
        </w:rPr>
        <w:t xml:space="preserve"> </w:t>
      </w:r>
      <w:r>
        <w:t>hypokalaemia. In patients with serum potassium levels &lt;3.0 mmol/L, LOKELMA should be discontinued and the patient re-evaluated. Serum</w:t>
      </w:r>
      <w:r>
        <w:rPr>
          <w:spacing w:val="-1"/>
        </w:rPr>
        <w:t xml:space="preserve"> </w:t>
      </w:r>
      <w:r>
        <w:t>potassium should be monitored when clinically indicated, for example, if</w:t>
      </w:r>
      <w:r>
        <w:rPr>
          <w:spacing w:val="-8"/>
        </w:rPr>
        <w:t xml:space="preserve"> </w:t>
      </w:r>
      <w:r>
        <w:t>changes</w:t>
      </w:r>
      <w:r>
        <w:rPr>
          <w:spacing w:val="-3"/>
        </w:rPr>
        <w:t xml:space="preserve"> </w:t>
      </w:r>
      <w:r>
        <w:t>are</w:t>
      </w:r>
      <w:r>
        <w:rPr>
          <w:spacing w:val="-3"/>
        </w:rPr>
        <w:t xml:space="preserve"> </w:t>
      </w:r>
      <w:r>
        <w:t>made</w:t>
      </w:r>
      <w:r>
        <w:rPr>
          <w:spacing w:val="-3"/>
        </w:rPr>
        <w:t xml:space="preserve"> </w:t>
      </w:r>
      <w:r>
        <w:t>to</w:t>
      </w:r>
      <w:r>
        <w:rPr>
          <w:spacing w:val="-3"/>
        </w:rPr>
        <w:t xml:space="preserve"> </w:t>
      </w:r>
      <w:r>
        <w:t>medications</w:t>
      </w:r>
      <w:r>
        <w:rPr>
          <w:spacing w:val="-3"/>
        </w:rPr>
        <w:t xml:space="preserve"> </w:t>
      </w:r>
      <w:r>
        <w:t>that</w:t>
      </w:r>
      <w:r>
        <w:rPr>
          <w:spacing w:val="-3"/>
        </w:rPr>
        <w:t xml:space="preserve"> </w:t>
      </w:r>
      <w:r>
        <w:t>affect</w:t>
      </w:r>
      <w:r>
        <w:rPr>
          <w:spacing w:val="-3"/>
        </w:rPr>
        <w:t xml:space="preserve"> </w:t>
      </w:r>
      <w:r>
        <w:t>serum</w:t>
      </w:r>
      <w:r>
        <w:rPr>
          <w:spacing w:val="-3"/>
        </w:rPr>
        <w:t xml:space="preserve"> </w:t>
      </w:r>
      <w:r>
        <w:t>potassium</w:t>
      </w:r>
      <w:r>
        <w:rPr>
          <w:spacing w:val="-3"/>
        </w:rPr>
        <w:t xml:space="preserve"> </w:t>
      </w:r>
      <w:r>
        <w:t>levels</w:t>
      </w:r>
      <w:r>
        <w:rPr>
          <w:spacing w:val="-3"/>
        </w:rPr>
        <w:t xml:space="preserve"> </w:t>
      </w:r>
      <w:r>
        <w:t>(e.g.</w:t>
      </w:r>
      <w:r>
        <w:rPr>
          <w:spacing w:val="-3"/>
        </w:rPr>
        <w:t xml:space="preserve"> </w:t>
      </w:r>
      <w:r>
        <w:t>use</w:t>
      </w:r>
      <w:r>
        <w:rPr>
          <w:spacing w:val="-3"/>
        </w:rPr>
        <w:t xml:space="preserve"> </w:t>
      </w:r>
      <w:r>
        <w:t>of</w:t>
      </w:r>
      <w:r>
        <w:rPr>
          <w:spacing w:val="-3"/>
        </w:rPr>
        <w:t xml:space="preserve"> </w:t>
      </w:r>
      <w:r>
        <w:t>renin-angiotensin- aldosterone system</w:t>
      </w:r>
      <w:r>
        <w:rPr>
          <w:spacing w:val="-2"/>
        </w:rPr>
        <w:t xml:space="preserve"> </w:t>
      </w:r>
      <w:r>
        <w:t>[RAAS] inhibitors or diuretics) and the LOKELMA dose titrated if necessary.</w:t>
      </w:r>
    </w:p>
    <w:p w14:paraId="7D32A15E" w14:textId="77777777" w:rsidR="00740D57" w:rsidRDefault="00740D57" w:rsidP="0048026D">
      <w:pPr>
        <w:pStyle w:val="BodyText"/>
        <w:spacing w:before="69"/>
        <w:ind w:left="0"/>
      </w:pPr>
    </w:p>
    <w:p w14:paraId="1A658305" w14:textId="77777777" w:rsidR="00740D57" w:rsidRDefault="00984EB5" w:rsidP="0048026D">
      <w:pPr>
        <w:pStyle w:val="Heading3"/>
        <w:spacing w:before="1"/>
      </w:pPr>
      <w:bookmarkStart w:id="20" w:name="X-ray_Imaging_Interference"/>
      <w:bookmarkEnd w:id="20"/>
      <w:r>
        <w:t>X-ray</w:t>
      </w:r>
      <w:r>
        <w:rPr>
          <w:spacing w:val="-5"/>
        </w:rPr>
        <w:t xml:space="preserve"> </w:t>
      </w:r>
      <w:r>
        <w:t>Imaging</w:t>
      </w:r>
      <w:r>
        <w:rPr>
          <w:spacing w:val="-2"/>
        </w:rPr>
        <w:t xml:space="preserve"> Interference</w:t>
      </w:r>
    </w:p>
    <w:p w14:paraId="436011A3" w14:textId="77777777" w:rsidR="00740D57" w:rsidRDefault="00984EB5" w:rsidP="0048026D">
      <w:pPr>
        <w:pStyle w:val="BodyText"/>
        <w:spacing w:before="115" w:line="237" w:lineRule="auto"/>
        <w:ind w:right="113"/>
      </w:pPr>
      <w:r>
        <w:t xml:space="preserve">LOKELMA may be opaque to X-rays and may therefore affect the interpretation of radiographic </w:t>
      </w:r>
      <w:r>
        <w:rPr>
          <w:spacing w:val="-2"/>
        </w:rPr>
        <w:t>results.</w:t>
      </w:r>
    </w:p>
    <w:p w14:paraId="5791643E" w14:textId="77777777" w:rsidR="00740D57" w:rsidRDefault="00984EB5" w:rsidP="0048026D">
      <w:pPr>
        <w:pStyle w:val="Heading3"/>
        <w:spacing w:before="248"/>
      </w:pPr>
      <w:r>
        <w:t>Use</w:t>
      </w:r>
      <w:r>
        <w:rPr>
          <w:spacing w:val="-7"/>
        </w:rPr>
        <w:t xml:space="preserve"> </w:t>
      </w:r>
      <w:r>
        <w:t>in</w:t>
      </w:r>
      <w:r>
        <w:rPr>
          <w:spacing w:val="-5"/>
        </w:rPr>
        <w:t xml:space="preserve"> </w:t>
      </w:r>
      <w:r>
        <w:t>patients</w:t>
      </w:r>
      <w:r>
        <w:rPr>
          <w:spacing w:val="-5"/>
        </w:rPr>
        <w:t xml:space="preserve"> </w:t>
      </w:r>
      <w:r>
        <w:t>with</w:t>
      </w:r>
      <w:r>
        <w:rPr>
          <w:spacing w:val="-5"/>
        </w:rPr>
        <w:t xml:space="preserve"> </w:t>
      </w:r>
      <w:r>
        <w:t>ileus</w:t>
      </w:r>
      <w:r>
        <w:rPr>
          <w:spacing w:val="-5"/>
        </w:rPr>
        <w:t xml:space="preserve"> </w:t>
      </w:r>
      <w:r>
        <w:t>or</w:t>
      </w:r>
      <w:r>
        <w:rPr>
          <w:spacing w:val="-5"/>
        </w:rPr>
        <w:t xml:space="preserve"> </w:t>
      </w:r>
      <w:r>
        <w:t>obstructive</w:t>
      </w:r>
      <w:r>
        <w:rPr>
          <w:spacing w:val="-5"/>
        </w:rPr>
        <w:t xml:space="preserve"> </w:t>
      </w:r>
      <w:r>
        <w:t>bowel</w:t>
      </w:r>
      <w:r>
        <w:rPr>
          <w:spacing w:val="-4"/>
        </w:rPr>
        <w:t xml:space="preserve"> </w:t>
      </w:r>
      <w:r>
        <w:rPr>
          <w:spacing w:val="-2"/>
        </w:rPr>
        <w:t>disease</w:t>
      </w:r>
    </w:p>
    <w:p w14:paraId="7FBF8A0B" w14:textId="77777777" w:rsidR="00740D57" w:rsidRDefault="00984EB5" w:rsidP="0048026D">
      <w:pPr>
        <w:pStyle w:val="BodyText"/>
        <w:spacing w:before="233"/>
      </w:pPr>
      <w:r>
        <w:t>LOKELMA</w:t>
      </w:r>
      <w:r>
        <w:rPr>
          <w:spacing w:val="-7"/>
        </w:rPr>
        <w:t xml:space="preserve"> </w:t>
      </w:r>
      <w:r>
        <w:t>has</w:t>
      </w:r>
      <w:r>
        <w:rPr>
          <w:spacing w:val="-5"/>
        </w:rPr>
        <w:t xml:space="preserve"> </w:t>
      </w:r>
      <w:r>
        <w:t>not</w:t>
      </w:r>
      <w:r>
        <w:rPr>
          <w:spacing w:val="-5"/>
        </w:rPr>
        <w:t xml:space="preserve"> </w:t>
      </w:r>
      <w:r>
        <w:t>been</w:t>
      </w:r>
      <w:r>
        <w:rPr>
          <w:spacing w:val="-5"/>
        </w:rPr>
        <w:t xml:space="preserve"> </w:t>
      </w:r>
      <w:r>
        <w:t>studied</w:t>
      </w:r>
      <w:r>
        <w:rPr>
          <w:spacing w:val="-4"/>
        </w:rPr>
        <w:t xml:space="preserve"> </w:t>
      </w:r>
      <w:r>
        <w:t>in</w:t>
      </w:r>
      <w:r>
        <w:rPr>
          <w:spacing w:val="-5"/>
        </w:rPr>
        <w:t xml:space="preserve"> </w:t>
      </w:r>
      <w:r>
        <w:t>patients</w:t>
      </w:r>
      <w:r>
        <w:rPr>
          <w:spacing w:val="-2"/>
        </w:rPr>
        <w:t xml:space="preserve"> </w:t>
      </w:r>
      <w:r>
        <w:t>with</w:t>
      </w:r>
      <w:r>
        <w:rPr>
          <w:spacing w:val="-2"/>
        </w:rPr>
        <w:t xml:space="preserve"> </w:t>
      </w:r>
      <w:r>
        <w:t>ileus</w:t>
      </w:r>
      <w:r>
        <w:rPr>
          <w:spacing w:val="-5"/>
        </w:rPr>
        <w:t xml:space="preserve"> </w:t>
      </w:r>
      <w:r>
        <w:t>or</w:t>
      </w:r>
      <w:r>
        <w:rPr>
          <w:spacing w:val="-5"/>
        </w:rPr>
        <w:t xml:space="preserve"> </w:t>
      </w:r>
      <w:r>
        <w:t>obstructive</w:t>
      </w:r>
      <w:r>
        <w:rPr>
          <w:spacing w:val="-5"/>
        </w:rPr>
        <w:t xml:space="preserve"> </w:t>
      </w:r>
      <w:r>
        <w:t>bowel</w:t>
      </w:r>
      <w:r>
        <w:rPr>
          <w:spacing w:val="-4"/>
        </w:rPr>
        <w:t xml:space="preserve"> </w:t>
      </w:r>
      <w:r>
        <w:rPr>
          <w:spacing w:val="-2"/>
        </w:rPr>
        <w:t>disease.</w:t>
      </w:r>
    </w:p>
    <w:p w14:paraId="721FBAEF" w14:textId="77777777" w:rsidR="00740D57" w:rsidRDefault="00984EB5" w:rsidP="0048026D">
      <w:pPr>
        <w:pStyle w:val="Heading3"/>
        <w:spacing w:before="247"/>
      </w:pPr>
      <w:r>
        <w:t>Life-threatening</w:t>
      </w:r>
      <w:r>
        <w:rPr>
          <w:spacing w:val="-5"/>
        </w:rPr>
        <w:t xml:space="preserve"> </w:t>
      </w:r>
      <w:r>
        <w:rPr>
          <w:spacing w:val="-2"/>
        </w:rPr>
        <w:t>hyperkalaemia</w:t>
      </w:r>
    </w:p>
    <w:p w14:paraId="4653553D" w14:textId="77777777" w:rsidR="00740D57" w:rsidRDefault="00984EB5" w:rsidP="0048026D">
      <w:pPr>
        <w:pStyle w:val="BodyText"/>
        <w:spacing w:before="233" w:line="242" w:lineRule="auto"/>
        <w:ind w:right="112"/>
      </w:pPr>
      <w:r>
        <w:t>LOKELMA should not be used alone as an emergency treatment of life-threatening hyperkalaemia, as rapid potassium reduction is not achievable by oral agents.</w:t>
      </w:r>
    </w:p>
    <w:p w14:paraId="05F9ED17" w14:textId="77777777" w:rsidR="00740D57" w:rsidRDefault="00984EB5" w:rsidP="0048026D">
      <w:pPr>
        <w:pStyle w:val="Heading3"/>
        <w:spacing w:before="239"/>
      </w:pPr>
      <w:r>
        <w:t xml:space="preserve">QT </w:t>
      </w:r>
      <w:r>
        <w:rPr>
          <w:spacing w:val="-2"/>
        </w:rPr>
        <w:t>Prolongation</w:t>
      </w:r>
    </w:p>
    <w:p w14:paraId="60093C5B" w14:textId="77777777" w:rsidR="00740D57" w:rsidRDefault="00984EB5" w:rsidP="0048026D">
      <w:pPr>
        <w:pStyle w:val="BodyText"/>
        <w:spacing w:before="240" w:line="237" w:lineRule="auto"/>
        <w:ind w:right="112"/>
      </w:pPr>
      <w:r>
        <w:t>During correction of hyperkalaemia, a lengthening of the QT interval can be observed as the physiologic result of a decline in serum potassium concentration.</w:t>
      </w:r>
    </w:p>
    <w:p w14:paraId="5D5D6751" w14:textId="77777777" w:rsidR="00740D57" w:rsidRDefault="00984EB5" w:rsidP="0048026D">
      <w:pPr>
        <w:pStyle w:val="Heading3"/>
        <w:spacing w:before="248"/>
      </w:pPr>
      <w:r>
        <w:t>Intestinal</w:t>
      </w:r>
      <w:r>
        <w:rPr>
          <w:spacing w:val="-10"/>
        </w:rPr>
        <w:t xml:space="preserve"> </w:t>
      </w:r>
      <w:r>
        <w:rPr>
          <w:spacing w:val="-2"/>
        </w:rPr>
        <w:t>perforation</w:t>
      </w:r>
    </w:p>
    <w:p w14:paraId="63517CB8" w14:textId="77777777" w:rsidR="00740D57" w:rsidRDefault="00984EB5" w:rsidP="0048026D">
      <w:pPr>
        <w:pStyle w:val="BodyText"/>
        <w:spacing w:before="233"/>
        <w:ind w:right="111"/>
      </w:pPr>
      <w:r>
        <w:t>The risk for intestinal perforation with the use of LOKELMA is currently unknown. Since intestinal perforation</w:t>
      </w:r>
      <w:r>
        <w:rPr>
          <w:spacing w:val="-15"/>
        </w:rPr>
        <w:t xml:space="preserve"> </w:t>
      </w:r>
      <w:r>
        <w:t>has</w:t>
      </w:r>
      <w:r>
        <w:rPr>
          <w:spacing w:val="-15"/>
        </w:rPr>
        <w:t xml:space="preserve"> </w:t>
      </w:r>
      <w:r>
        <w:t>been</w:t>
      </w:r>
      <w:r>
        <w:rPr>
          <w:spacing w:val="-15"/>
        </w:rPr>
        <w:t xml:space="preserve"> </w:t>
      </w:r>
      <w:r>
        <w:t>reported</w:t>
      </w:r>
      <w:r>
        <w:rPr>
          <w:spacing w:val="-15"/>
        </w:rPr>
        <w:t xml:space="preserve"> </w:t>
      </w:r>
      <w:r>
        <w:t>with</w:t>
      </w:r>
      <w:r>
        <w:rPr>
          <w:spacing w:val="-15"/>
        </w:rPr>
        <w:t xml:space="preserve"> </w:t>
      </w:r>
      <w:r>
        <w:t>potassium</w:t>
      </w:r>
      <w:r>
        <w:rPr>
          <w:spacing w:val="-15"/>
        </w:rPr>
        <w:t xml:space="preserve"> </w:t>
      </w:r>
      <w:r>
        <w:t>binders</w:t>
      </w:r>
      <w:r>
        <w:rPr>
          <w:spacing w:val="-15"/>
        </w:rPr>
        <w:t xml:space="preserve"> </w:t>
      </w:r>
      <w:r>
        <w:t>including</w:t>
      </w:r>
      <w:r>
        <w:rPr>
          <w:spacing w:val="-15"/>
        </w:rPr>
        <w:t xml:space="preserve"> </w:t>
      </w:r>
      <w:r>
        <w:t>LOKELMA,</w:t>
      </w:r>
      <w:r>
        <w:rPr>
          <w:spacing w:val="-15"/>
        </w:rPr>
        <w:t xml:space="preserve"> </w:t>
      </w:r>
      <w:r>
        <w:t>specific</w:t>
      </w:r>
      <w:r>
        <w:rPr>
          <w:spacing w:val="-15"/>
        </w:rPr>
        <w:t xml:space="preserve"> </w:t>
      </w:r>
      <w:r>
        <w:t>attention</w:t>
      </w:r>
      <w:r>
        <w:rPr>
          <w:spacing w:val="-15"/>
        </w:rPr>
        <w:t xml:space="preserve"> </w:t>
      </w:r>
      <w:r>
        <w:t>should be paid to signs and symptoms related to intestinal perforation.</w:t>
      </w:r>
    </w:p>
    <w:p w14:paraId="482A8712" w14:textId="77777777" w:rsidR="00740D57" w:rsidRDefault="00984EB5" w:rsidP="0048026D">
      <w:pPr>
        <w:pStyle w:val="Heading3"/>
        <w:spacing w:before="247"/>
      </w:pPr>
      <w:r>
        <w:t xml:space="preserve">Sodium </w:t>
      </w:r>
      <w:r>
        <w:rPr>
          <w:spacing w:val="-2"/>
        </w:rPr>
        <w:t>Content</w:t>
      </w:r>
    </w:p>
    <w:p w14:paraId="228C8A6B" w14:textId="77777777" w:rsidR="00740D57" w:rsidRDefault="00984EB5" w:rsidP="0048026D">
      <w:pPr>
        <w:pStyle w:val="BodyText"/>
        <w:spacing w:before="233"/>
        <w:ind w:right="110"/>
      </w:pPr>
      <w:r>
        <w:t>This medicinal product contains approximately 400 mg sodium per 5 g dose, equivalent to 20% of the</w:t>
      </w:r>
      <w:r>
        <w:rPr>
          <w:spacing w:val="-9"/>
        </w:rPr>
        <w:t xml:space="preserve"> </w:t>
      </w:r>
      <w:r>
        <w:t>WHO</w:t>
      </w:r>
      <w:r>
        <w:rPr>
          <w:spacing w:val="-9"/>
        </w:rPr>
        <w:t xml:space="preserve"> </w:t>
      </w:r>
      <w:r>
        <w:t>recommended</w:t>
      </w:r>
      <w:r>
        <w:rPr>
          <w:spacing w:val="-9"/>
        </w:rPr>
        <w:t xml:space="preserve"> </w:t>
      </w:r>
      <w:r>
        <w:t>maximum</w:t>
      </w:r>
      <w:r>
        <w:rPr>
          <w:spacing w:val="-9"/>
        </w:rPr>
        <w:t xml:space="preserve"> </w:t>
      </w:r>
      <w:r>
        <w:t>daily</w:t>
      </w:r>
      <w:r>
        <w:rPr>
          <w:spacing w:val="-9"/>
        </w:rPr>
        <w:t xml:space="preserve"> </w:t>
      </w:r>
      <w:r>
        <w:t>intake</w:t>
      </w:r>
      <w:r>
        <w:rPr>
          <w:spacing w:val="-9"/>
        </w:rPr>
        <w:t xml:space="preserve"> </w:t>
      </w:r>
      <w:r>
        <w:t>of</w:t>
      </w:r>
      <w:r>
        <w:rPr>
          <w:spacing w:val="-9"/>
        </w:rPr>
        <w:t xml:space="preserve"> </w:t>
      </w:r>
      <w:r>
        <w:t>2</w:t>
      </w:r>
      <w:r>
        <w:rPr>
          <w:spacing w:val="-9"/>
        </w:rPr>
        <w:t xml:space="preserve"> </w:t>
      </w:r>
      <w:r>
        <w:t>g</w:t>
      </w:r>
      <w:r>
        <w:rPr>
          <w:spacing w:val="-9"/>
        </w:rPr>
        <w:t xml:space="preserve"> </w:t>
      </w:r>
      <w:r>
        <w:t>sodium</w:t>
      </w:r>
      <w:r>
        <w:rPr>
          <w:spacing w:val="-9"/>
        </w:rPr>
        <w:t xml:space="preserve"> </w:t>
      </w:r>
      <w:r>
        <w:t>for</w:t>
      </w:r>
      <w:r>
        <w:rPr>
          <w:spacing w:val="-9"/>
        </w:rPr>
        <w:t xml:space="preserve"> </w:t>
      </w:r>
      <w:r>
        <w:t>an</w:t>
      </w:r>
      <w:r>
        <w:rPr>
          <w:spacing w:val="-9"/>
        </w:rPr>
        <w:t xml:space="preserve"> </w:t>
      </w:r>
      <w:r>
        <w:t>adult.</w:t>
      </w:r>
      <w:r>
        <w:rPr>
          <w:spacing w:val="-9"/>
        </w:rPr>
        <w:t xml:space="preserve"> </w:t>
      </w:r>
      <w:r>
        <w:t>LOKELMA</w:t>
      </w:r>
      <w:r>
        <w:rPr>
          <w:spacing w:val="-9"/>
        </w:rPr>
        <w:t xml:space="preserve"> </w:t>
      </w:r>
      <w:r>
        <w:t>is</w:t>
      </w:r>
      <w:r>
        <w:rPr>
          <w:spacing w:val="-9"/>
        </w:rPr>
        <w:t xml:space="preserve"> </w:t>
      </w:r>
      <w:r>
        <w:t>considered high in sodium. This should be taken into account particularly for those on a low salt diet.</w:t>
      </w:r>
    </w:p>
    <w:p w14:paraId="04A6EC4A" w14:textId="77777777" w:rsidR="00740D57" w:rsidRDefault="00984EB5" w:rsidP="0048026D">
      <w:pPr>
        <w:pStyle w:val="Heading3"/>
        <w:spacing w:before="247"/>
      </w:pPr>
      <w:bookmarkStart w:id="21" w:name="Use_in_the_elderly"/>
      <w:bookmarkEnd w:id="21"/>
      <w:r>
        <w:t>Use</w:t>
      </w:r>
      <w:r>
        <w:rPr>
          <w:spacing w:val="-3"/>
        </w:rPr>
        <w:t xml:space="preserve"> </w:t>
      </w:r>
      <w:r>
        <w:t>in</w:t>
      </w:r>
      <w:r>
        <w:rPr>
          <w:spacing w:val="-3"/>
        </w:rPr>
        <w:t xml:space="preserve"> </w:t>
      </w:r>
      <w:r>
        <w:t>the</w:t>
      </w:r>
      <w:r>
        <w:rPr>
          <w:spacing w:val="-2"/>
        </w:rPr>
        <w:t xml:space="preserve"> elderly</w:t>
      </w:r>
    </w:p>
    <w:p w14:paraId="12C375F4" w14:textId="77777777" w:rsidR="00740D57" w:rsidRDefault="00984EB5" w:rsidP="0048026D">
      <w:pPr>
        <w:pStyle w:val="BodyText"/>
        <w:spacing w:before="113"/>
      </w:pPr>
      <w:r>
        <w:t xml:space="preserve">No data </w:t>
      </w:r>
      <w:r>
        <w:rPr>
          <w:spacing w:val="-2"/>
        </w:rPr>
        <w:t>available.</w:t>
      </w:r>
    </w:p>
    <w:p w14:paraId="6F90C56A" w14:textId="77777777" w:rsidR="00740D57" w:rsidRDefault="00984EB5" w:rsidP="0048026D">
      <w:pPr>
        <w:pStyle w:val="Heading3"/>
        <w:spacing w:before="247"/>
      </w:pPr>
      <w:bookmarkStart w:id="22" w:name="Paediatric_use"/>
      <w:bookmarkEnd w:id="22"/>
      <w:r>
        <w:t>Paediatric</w:t>
      </w:r>
      <w:r>
        <w:rPr>
          <w:spacing w:val="-10"/>
        </w:rPr>
        <w:t xml:space="preserve"> </w:t>
      </w:r>
      <w:r>
        <w:rPr>
          <w:spacing w:val="-5"/>
        </w:rPr>
        <w:t>use</w:t>
      </w:r>
    </w:p>
    <w:p w14:paraId="1FF2610E" w14:textId="77777777" w:rsidR="00740D57" w:rsidRDefault="00984EB5" w:rsidP="0048026D">
      <w:pPr>
        <w:pStyle w:val="BodyText"/>
        <w:spacing w:before="113"/>
      </w:pPr>
      <w:r>
        <w:t>No</w:t>
      </w:r>
      <w:r>
        <w:rPr>
          <w:spacing w:val="-3"/>
        </w:rPr>
        <w:t xml:space="preserve"> </w:t>
      </w:r>
      <w:r>
        <w:t>data</w:t>
      </w:r>
      <w:r>
        <w:rPr>
          <w:spacing w:val="-3"/>
        </w:rPr>
        <w:t xml:space="preserve"> </w:t>
      </w:r>
      <w:r>
        <w:rPr>
          <w:spacing w:val="-2"/>
        </w:rPr>
        <w:t>available.</w:t>
      </w:r>
    </w:p>
    <w:p w14:paraId="30821F24" w14:textId="77777777" w:rsidR="00740D57" w:rsidRDefault="00984EB5" w:rsidP="0048026D">
      <w:pPr>
        <w:pStyle w:val="Heading3"/>
        <w:spacing w:before="247"/>
      </w:pPr>
      <w:bookmarkStart w:id="23" w:name="Effects_on_laboratory_tests"/>
      <w:bookmarkEnd w:id="23"/>
      <w:r>
        <w:t>Effects</w:t>
      </w:r>
      <w:r>
        <w:rPr>
          <w:spacing w:val="-7"/>
        </w:rPr>
        <w:t xml:space="preserve"> </w:t>
      </w:r>
      <w:r>
        <w:t>on</w:t>
      </w:r>
      <w:r>
        <w:rPr>
          <w:spacing w:val="-6"/>
        </w:rPr>
        <w:t xml:space="preserve"> </w:t>
      </w:r>
      <w:r>
        <w:t>laboratory</w:t>
      </w:r>
      <w:r>
        <w:rPr>
          <w:spacing w:val="-6"/>
        </w:rPr>
        <w:t xml:space="preserve"> </w:t>
      </w:r>
      <w:r>
        <w:rPr>
          <w:spacing w:val="-2"/>
        </w:rPr>
        <w:t>tests</w:t>
      </w:r>
    </w:p>
    <w:p w14:paraId="0AF185BE" w14:textId="77777777" w:rsidR="00740D57" w:rsidRDefault="00984EB5" w:rsidP="0048026D">
      <w:pPr>
        <w:pStyle w:val="BodyText"/>
        <w:spacing w:before="113"/>
      </w:pPr>
      <w:r>
        <w:t>No</w:t>
      </w:r>
      <w:r>
        <w:rPr>
          <w:spacing w:val="-3"/>
        </w:rPr>
        <w:t xml:space="preserve"> </w:t>
      </w:r>
      <w:r>
        <w:t>data</w:t>
      </w:r>
      <w:r>
        <w:rPr>
          <w:spacing w:val="-3"/>
        </w:rPr>
        <w:t xml:space="preserve"> </w:t>
      </w:r>
      <w:r>
        <w:rPr>
          <w:spacing w:val="-2"/>
        </w:rPr>
        <w:t>available.</w:t>
      </w:r>
    </w:p>
    <w:p w14:paraId="6EA47F72" w14:textId="77777777" w:rsidR="00740D57" w:rsidRDefault="00740D57" w:rsidP="0048026D">
      <w:pPr>
        <w:sectPr w:rsidR="00740D57">
          <w:pgSz w:w="11910" w:h="16840"/>
          <w:pgMar w:top="1040" w:right="1020" w:bottom="920" w:left="1000" w:header="0" w:footer="733" w:gutter="0"/>
          <w:cols w:space="720"/>
        </w:sectPr>
      </w:pPr>
    </w:p>
    <w:p w14:paraId="37BA25CF" w14:textId="77777777" w:rsidR="00740D57" w:rsidRDefault="00984EB5" w:rsidP="0048026D">
      <w:pPr>
        <w:pStyle w:val="Heading2"/>
        <w:numPr>
          <w:ilvl w:val="1"/>
          <w:numId w:val="1"/>
        </w:numPr>
        <w:tabs>
          <w:tab w:val="left" w:pos="1265"/>
        </w:tabs>
        <w:spacing w:before="76" w:line="242" w:lineRule="auto"/>
        <w:ind w:right="822"/>
      </w:pPr>
      <w:bookmarkStart w:id="24" w:name="4.5_INTERACTIONS_WITH_OTHER_MEDICINES_AN"/>
      <w:bookmarkEnd w:id="24"/>
      <w:r>
        <w:lastRenderedPageBreak/>
        <w:t>INTERACTIONS</w:t>
      </w:r>
      <w:r>
        <w:rPr>
          <w:spacing w:val="-5"/>
        </w:rPr>
        <w:t xml:space="preserve"> </w:t>
      </w:r>
      <w:r>
        <w:t>WITH</w:t>
      </w:r>
      <w:r>
        <w:rPr>
          <w:spacing w:val="-5"/>
        </w:rPr>
        <w:t xml:space="preserve"> </w:t>
      </w:r>
      <w:r>
        <w:t>OTHER</w:t>
      </w:r>
      <w:r>
        <w:rPr>
          <w:spacing w:val="-4"/>
        </w:rPr>
        <w:t xml:space="preserve"> </w:t>
      </w:r>
      <w:r>
        <w:t>MEDICINES</w:t>
      </w:r>
      <w:r>
        <w:rPr>
          <w:spacing w:val="-4"/>
        </w:rPr>
        <w:t xml:space="preserve"> </w:t>
      </w:r>
      <w:r>
        <w:t>AND</w:t>
      </w:r>
      <w:r>
        <w:rPr>
          <w:spacing w:val="-4"/>
        </w:rPr>
        <w:t xml:space="preserve"> </w:t>
      </w:r>
      <w:r>
        <w:t>OTHER</w:t>
      </w:r>
      <w:r>
        <w:rPr>
          <w:spacing w:val="-5"/>
        </w:rPr>
        <w:t xml:space="preserve"> </w:t>
      </w:r>
      <w:r>
        <w:t>FORMS</w:t>
      </w:r>
      <w:r>
        <w:rPr>
          <w:spacing w:val="-5"/>
        </w:rPr>
        <w:t xml:space="preserve"> </w:t>
      </w:r>
      <w:r>
        <w:t xml:space="preserve">OF </w:t>
      </w:r>
      <w:r>
        <w:rPr>
          <w:spacing w:val="-2"/>
        </w:rPr>
        <w:t>INTERACTIONS</w:t>
      </w:r>
    </w:p>
    <w:p w14:paraId="7B495787" w14:textId="77777777" w:rsidR="00740D57" w:rsidRDefault="00984EB5" w:rsidP="0048026D">
      <w:pPr>
        <w:pStyle w:val="Heading3"/>
        <w:spacing w:before="114"/>
      </w:pPr>
      <w:bookmarkStart w:id="25" w:name="Effect_of_other_medicinal_products_on_LO"/>
      <w:bookmarkEnd w:id="25"/>
      <w:r>
        <w:t xml:space="preserve">Effect of other medicinal products on </w:t>
      </w:r>
      <w:r>
        <w:rPr>
          <w:spacing w:val="-2"/>
        </w:rPr>
        <w:t>LOKELMA</w:t>
      </w:r>
    </w:p>
    <w:p w14:paraId="47AFD45F" w14:textId="77777777" w:rsidR="00740D57" w:rsidRDefault="00984EB5" w:rsidP="0048026D">
      <w:pPr>
        <w:pStyle w:val="BodyText"/>
        <w:spacing w:before="120" w:line="237" w:lineRule="auto"/>
      </w:pPr>
      <w:bookmarkStart w:id="26" w:name="As_LOKELMA_is_not_absorbed_or_metabolise"/>
      <w:bookmarkEnd w:id="26"/>
      <w:r>
        <w:t>As</w:t>
      </w:r>
      <w:r>
        <w:rPr>
          <w:spacing w:val="-3"/>
        </w:rPr>
        <w:t xml:space="preserve"> </w:t>
      </w:r>
      <w:r>
        <w:t>LOKELMA</w:t>
      </w:r>
      <w:r>
        <w:rPr>
          <w:spacing w:val="-3"/>
        </w:rPr>
        <w:t xml:space="preserve"> </w:t>
      </w:r>
      <w:r>
        <w:t>is</w:t>
      </w:r>
      <w:r>
        <w:rPr>
          <w:spacing w:val="-3"/>
        </w:rPr>
        <w:t xml:space="preserve"> </w:t>
      </w:r>
      <w:r>
        <w:t>not</w:t>
      </w:r>
      <w:r>
        <w:rPr>
          <w:spacing w:val="-3"/>
        </w:rPr>
        <w:t xml:space="preserve"> </w:t>
      </w:r>
      <w:r>
        <w:t>absorbed</w:t>
      </w:r>
      <w:r>
        <w:rPr>
          <w:spacing w:val="-3"/>
        </w:rPr>
        <w:t xml:space="preserve"> </w:t>
      </w:r>
      <w:r>
        <w:t>or</w:t>
      </w:r>
      <w:r>
        <w:rPr>
          <w:spacing w:val="-3"/>
        </w:rPr>
        <w:t xml:space="preserve"> </w:t>
      </w:r>
      <w:r>
        <w:t>metabolised</w:t>
      </w:r>
      <w:r>
        <w:rPr>
          <w:spacing w:val="-2"/>
        </w:rPr>
        <w:t xml:space="preserve"> </w:t>
      </w:r>
      <w:r>
        <w:t>by</w:t>
      </w:r>
      <w:r>
        <w:rPr>
          <w:spacing w:val="-1"/>
        </w:rPr>
        <w:t xml:space="preserve"> </w:t>
      </w:r>
      <w:r>
        <w:t>the</w:t>
      </w:r>
      <w:r>
        <w:rPr>
          <w:spacing w:val="-1"/>
        </w:rPr>
        <w:t xml:space="preserve"> </w:t>
      </w:r>
      <w:r>
        <w:t>body,</w:t>
      </w:r>
      <w:r>
        <w:rPr>
          <w:spacing w:val="-2"/>
        </w:rPr>
        <w:t xml:space="preserve"> </w:t>
      </w:r>
      <w:r>
        <w:t>there</w:t>
      </w:r>
      <w:r>
        <w:rPr>
          <w:spacing w:val="-2"/>
        </w:rPr>
        <w:t xml:space="preserve"> </w:t>
      </w:r>
      <w:r>
        <w:t>are</w:t>
      </w:r>
      <w:r>
        <w:rPr>
          <w:spacing w:val="-2"/>
        </w:rPr>
        <w:t xml:space="preserve"> </w:t>
      </w:r>
      <w:r>
        <w:t>no</w:t>
      </w:r>
      <w:r>
        <w:rPr>
          <w:spacing w:val="-2"/>
        </w:rPr>
        <w:t xml:space="preserve"> </w:t>
      </w:r>
      <w:r>
        <w:t>expected</w:t>
      </w:r>
      <w:r>
        <w:rPr>
          <w:spacing w:val="-2"/>
        </w:rPr>
        <w:t xml:space="preserve"> </w:t>
      </w:r>
      <w:r>
        <w:t>effects</w:t>
      </w:r>
      <w:r>
        <w:rPr>
          <w:spacing w:val="-2"/>
        </w:rPr>
        <w:t xml:space="preserve"> </w:t>
      </w:r>
      <w:r>
        <w:t>of</w:t>
      </w:r>
      <w:r>
        <w:rPr>
          <w:spacing w:val="-2"/>
        </w:rPr>
        <w:t xml:space="preserve"> </w:t>
      </w:r>
      <w:r>
        <w:t>other medicinal products on the pharmacological action of LOKELMA.</w:t>
      </w:r>
    </w:p>
    <w:p w14:paraId="3F7323F1" w14:textId="77777777" w:rsidR="00740D57" w:rsidRDefault="00984EB5" w:rsidP="0048026D">
      <w:pPr>
        <w:pStyle w:val="Heading3"/>
        <w:spacing w:before="128"/>
      </w:pPr>
      <w:bookmarkStart w:id="27" w:name="Effect_of_LOKELMA_on_other_medicinal_pro"/>
      <w:bookmarkEnd w:id="27"/>
      <w:r>
        <w:t>Effect</w:t>
      </w:r>
      <w:r>
        <w:rPr>
          <w:spacing w:val="-2"/>
        </w:rPr>
        <w:t xml:space="preserve"> </w:t>
      </w:r>
      <w:r>
        <w:t>of</w:t>
      </w:r>
      <w:r>
        <w:rPr>
          <w:spacing w:val="-1"/>
        </w:rPr>
        <w:t xml:space="preserve"> </w:t>
      </w:r>
      <w:r>
        <w:t>LOKELMA</w:t>
      </w:r>
      <w:r>
        <w:rPr>
          <w:spacing w:val="-2"/>
        </w:rPr>
        <w:t xml:space="preserve"> </w:t>
      </w:r>
      <w:r>
        <w:t>on</w:t>
      </w:r>
      <w:r>
        <w:rPr>
          <w:spacing w:val="-2"/>
        </w:rPr>
        <w:t xml:space="preserve"> </w:t>
      </w:r>
      <w:r>
        <w:t>other</w:t>
      </w:r>
      <w:r>
        <w:rPr>
          <w:spacing w:val="-1"/>
        </w:rPr>
        <w:t xml:space="preserve"> </w:t>
      </w:r>
      <w:r>
        <w:t>medicinal</w:t>
      </w:r>
      <w:r>
        <w:rPr>
          <w:spacing w:val="-1"/>
        </w:rPr>
        <w:t xml:space="preserve"> </w:t>
      </w:r>
      <w:r>
        <w:rPr>
          <w:spacing w:val="-2"/>
        </w:rPr>
        <w:t>products</w:t>
      </w:r>
    </w:p>
    <w:p w14:paraId="3F36AFD0" w14:textId="77777777" w:rsidR="00740D57" w:rsidRDefault="00984EB5" w:rsidP="0048026D">
      <w:pPr>
        <w:pStyle w:val="BodyText"/>
        <w:spacing w:before="113"/>
        <w:ind w:right="112"/>
      </w:pPr>
      <w:r>
        <w:t>LOKELMA</w:t>
      </w:r>
      <w:r>
        <w:rPr>
          <w:spacing w:val="-3"/>
        </w:rPr>
        <w:t xml:space="preserve"> </w:t>
      </w:r>
      <w:r>
        <w:t>can</w:t>
      </w:r>
      <w:r>
        <w:rPr>
          <w:spacing w:val="-3"/>
        </w:rPr>
        <w:t xml:space="preserve"> </w:t>
      </w:r>
      <w:r>
        <w:t>transiently increase</w:t>
      </w:r>
      <w:r>
        <w:rPr>
          <w:spacing w:val="-2"/>
        </w:rPr>
        <w:t xml:space="preserve"> </w:t>
      </w:r>
      <w:r>
        <w:t>gastric</w:t>
      </w:r>
      <w:r>
        <w:rPr>
          <w:spacing w:val="-2"/>
        </w:rPr>
        <w:t xml:space="preserve"> </w:t>
      </w:r>
      <w:r>
        <w:t>pH</w:t>
      </w:r>
      <w:r>
        <w:rPr>
          <w:spacing w:val="-2"/>
        </w:rPr>
        <w:t xml:space="preserve"> </w:t>
      </w:r>
      <w:r>
        <w:t>by</w:t>
      </w:r>
      <w:r>
        <w:rPr>
          <w:spacing w:val="-2"/>
        </w:rPr>
        <w:t xml:space="preserve"> </w:t>
      </w:r>
      <w:r>
        <w:t>absorbing</w:t>
      </w:r>
      <w:r>
        <w:rPr>
          <w:spacing w:val="-2"/>
        </w:rPr>
        <w:t xml:space="preserve"> </w:t>
      </w:r>
      <w:r>
        <w:t>hydrogen</w:t>
      </w:r>
      <w:r>
        <w:rPr>
          <w:spacing w:val="-2"/>
        </w:rPr>
        <w:t xml:space="preserve"> </w:t>
      </w:r>
      <w:r>
        <w:t>ions</w:t>
      </w:r>
      <w:r>
        <w:rPr>
          <w:spacing w:val="-2"/>
        </w:rPr>
        <w:t xml:space="preserve"> </w:t>
      </w:r>
      <w:r>
        <w:t>that</w:t>
      </w:r>
      <w:r>
        <w:rPr>
          <w:spacing w:val="-2"/>
        </w:rPr>
        <w:t xml:space="preserve"> </w:t>
      </w:r>
      <w:r>
        <w:t>can</w:t>
      </w:r>
      <w:r>
        <w:rPr>
          <w:spacing w:val="-2"/>
        </w:rPr>
        <w:t xml:space="preserve"> </w:t>
      </w:r>
      <w:r>
        <w:t>lead</w:t>
      </w:r>
      <w:r>
        <w:rPr>
          <w:spacing w:val="-2"/>
        </w:rPr>
        <w:t xml:space="preserve"> </w:t>
      </w:r>
      <w:r>
        <w:t>to</w:t>
      </w:r>
      <w:r>
        <w:rPr>
          <w:spacing w:val="-2"/>
        </w:rPr>
        <w:t xml:space="preserve"> </w:t>
      </w:r>
      <w:r>
        <w:t>changes in solubility and absorption kinetics for co-administrated drugs with pH-dependent bioavailability. Therefore, LOKELMA should be administered at least 2 hours before or 2 hours after oral medications with clinically meaningful gastric pH dependent bioavailability.</w:t>
      </w:r>
    </w:p>
    <w:p w14:paraId="3003A18B" w14:textId="77777777" w:rsidR="00740D57" w:rsidRDefault="00740D57" w:rsidP="0048026D">
      <w:pPr>
        <w:pStyle w:val="BodyText"/>
        <w:spacing w:before="5"/>
        <w:ind w:left="0"/>
      </w:pPr>
    </w:p>
    <w:p w14:paraId="16592951" w14:textId="77777777" w:rsidR="00740D57" w:rsidRDefault="00984EB5" w:rsidP="0048026D">
      <w:pPr>
        <w:pStyle w:val="BodyText"/>
        <w:spacing w:line="237" w:lineRule="auto"/>
        <w:ind w:right="112"/>
      </w:pPr>
      <w:r>
        <w:t>Examples of drugs that should be taken 2 hours before or after LOKELMA to avoid possible raised gastric pH drug interaction are listed below:</w:t>
      </w:r>
    </w:p>
    <w:p w14:paraId="7592B767" w14:textId="77777777" w:rsidR="00740D57" w:rsidRDefault="00740D57" w:rsidP="0048026D">
      <w:pPr>
        <w:pStyle w:val="BodyText"/>
        <w:ind w:left="0"/>
      </w:pPr>
    </w:p>
    <w:p w14:paraId="1892E65A" w14:textId="77777777" w:rsidR="00740D57" w:rsidRDefault="00740D57" w:rsidP="0048026D">
      <w:pPr>
        <w:pStyle w:val="BodyText"/>
        <w:spacing w:before="13"/>
        <w:ind w:left="0"/>
      </w:pPr>
    </w:p>
    <w:p w14:paraId="569BCEF4" w14:textId="77777777" w:rsidR="00740D57" w:rsidRDefault="00984EB5" w:rsidP="0048026D">
      <w:pPr>
        <w:pStyle w:val="Heading3"/>
        <w:spacing w:line="242" w:lineRule="auto"/>
      </w:pPr>
      <w:r>
        <w:t>Table</w:t>
      </w:r>
      <w:r>
        <w:rPr>
          <w:spacing w:val="-4"/>
        </w:rPr>
        <w:t xml:space="preserve"> </w:t>
      </w:r>
      <w:r>
        <w:t>1:</w:t>
      </w:r>
      <w:r>
        <w:rPr>
          <w:spacing w:val="-2"/>
        </w:rPr>
        <w:t xml:space="preserve"> </w:t>
      </w:r>
      <w:r>
        <w:t>Drugs</w:t>
      </w:r>
      <w:r>
        <w:rPr>
          <w:spacing w:val="-2"/>
        </w:rPr>
        <w:t xml:space="preserve"> </w:t>
      </w:r>
      <w:r>
        <w:t>that should</w:t>
      </w:r>
      <w:r>
        <w:rPr>
          <w:spacing w:val="-1"/>
        </w:rPr>
        <w:t xml:space="preserve"> </w:t>
      </w:r>
      <w:r>
        <w:t>be</w:t>
      </w:r>
      <w:r>
        <w:rPr>
          <w:spacing w:val="-2"/>
        </w:rPr>
        <w:t xml:space="preserve"> </w:t>
      </w:r>
      <w:r>
        <w:t>taken</w:t>
      </w:r>
      <w:r>
        <w:rPr>
          <w:spacing w:val="-4"/>
        </w:rPr>
        <w:t xml:space="preserve"> </w:t>
      </w:r>
      <w:r>
        <w:t>2</w:t>
      </w:r>
      <w:r>
        <w:rPr>
          <w:spacing w:val="-6"/>
        </w:rPr>
        <w:t xml:space="preserve"> </w:t>
      </w:r>
      <w:r>
        <w:t>hours</w:t>
      </w:r>
      <w:r>
        <w:rPr>
          <w:spacing w:val="-3"/>
        </w:rPr>
        <w:t xml:space="preserve"> </w:t>
      </w:r>
      <w:r>
        <w:t>before</w:t>
      </w:r>
      <w:r>
        <w:rPr>
          <w:spacing w:val="-5"/>
        </w:rPr>
        <w:t xml:space="preserve"> </w:t>
      </w:r>
      <w:r>
        <w:t>or</w:t>
      </w:r>
      <w:r>
        <w:rPr>
          <w:spacing w:val="-2"/>
        </w:rPr>
        <w:t xml:space="preserve"> </w:t>
      </w:r>
      <w:r>
        <w:t>after</w:t>
      </w:r>
      <w:r>
        <w:rPr>
          <w:spacing w:val="-3"/>
        </w:rPr>
        <w:t xml:space="preserve"> </w:t>
      </w:r>
      <w:r>
        <w:t>LOKELMA</w:t>
      </w:r>
      <w:r>
        <w:rPr>
          <w:spacing w:val="-3"/>
        </w:rPr>
        <w:t xml:space="preserve"> </w:t>
      </w:r>
      <w:r>
        <w:t>to</w:t>
      </w:r>
      <w:r>
        <w:rPr>
          <w:spacing w:val="-1"/>
        </w:rPr>
        <w:t xml:space="preserve"> </w:t>
      </w:r>
      <w:r>
        <w:t>avoid</w:t>
      </w:r>
      <w:r>
        <w:rPr>
          <w:spacing w:val="-4"/>
        </w:rPr>
        <w:t xml:space="preserve"> </w:t>
      </w:r>
      <w:r>
        <w:t>a</w:t>
      </w:r>
      <w:r>
        <w:rPr>
          <w:spacing w:val="-1"/>
        </w:rPr>
        <w:t xml:space="preserve"> </w:t>
      </w:r>
      <w:r>
        <w:t>possible gastric pH drug interaction</w:t>
      </w:r>
    </w:p>
    <w:p w14:paraId="325F52B0" w14:textId="77777777" w:rsidR="00740D57" w:rsidRDefault="00740D57" w:rsidP="0048026D">
      <w:pPr>
        <w:pStyle w:val="BodyText"/>
        <w:spacing w:before="46"/>
        <w:ind w:left="0"/>
        <w:rPr>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5"/>
        <w:gridCol w:w="4450"/>
      </w:tblGrid>
      <w:tr w:rsidR="00740D57" w14:paraId="473AB746" w14:textId="77777777">
        <w:trPr>
          <w:trHeight w:val="469"/>
        </w:trPr>
        <w:tc>
          <w:tcPr>
            <w:tcW w:w="4445" w:type="dxa"/>
          </w:tcPr>
          <w:p w14:paraId="0DF400EF" w14:textId="77777777" w:rsidR="00740D57" w:rsidRDefault="00984EB5" w:rsidP="0048026D">
            <w:pPr>
              <w:pStyle w:val="TableParagraph"/>
              <w:rPr>
                <w:b/>
                <w:sz w:val="20"/>
              </w:rPr>
            </w:pPr>
            <w:bookmarkStart w:id="28" w:name="LIST_OF_TABLES"/>
            <w:bookmarkStart w:id="29" w:name="Class_of_Drug"/>
            <w:bookmarkEnd w:id="28"/>
            <w:bookmarkEnd w:id="29"/>
            <w:r>
              <w:rPr>
                <w:b/>
                <w:sz w:val="20"/>
              </w:rPr>
              <w:t>Class</w:t>
            </w:r>
            <w:r>
              <w:rPr>
                <w:b/>
                <w:spacing w:val="-5"/>
                <w:sz w:val="20"/>
              </w:rPr>
              <w:t xml:space="preserve"> </w:t>
            </w:r>
            <w:r>
              <w:rPr>
                <w:b/>
                <w:sz w:val="20"/>
              </w:rPr>
              <w:t>of</w:t>
            </w:r>
            <w:r>
              <w:rPr>
                <w:b/>
                <w:spacing w:val="-4"/>
                <w:sz w:val="20"/>
              </w:rPr>
              <w:t xml:space="preserve"> Drug</w:t>
            </w:r>
          </w:p>
        </w:tc>
        <w:tc>
          <w:tcPr>
            <w:tcW w:w="4450" w:type="dxa"/>
          </w:tcPr>
          <w:p w14:paraId="64D47FE1" w14:textId="77777777" w:rsidR="00740D57" w:rsidRDefault="00984EB5" w:rsidP="0048026D">
            <w:pPr>
              <w:pStyle w:val="TableParagraph"/>
              <w:ind w:left="162"/>
              <w:rPr>
                <w:b/>
                <w:sz w:val="20"/>
              </w:rPr>
            </w:pPr>
            <w:r>
              <w:rPr>
                <w:b/>
                <w:spacing w:val="-2"/>
                <w:sz w:val="20"/>
              </w:rPr>
              <w:t>Drugs</w:t>
            </w:r>
          </w:p>
        </w:tc>
      </w:tr>
      <w:tr w:rsidR="00740D57" w14:paraId="541DA9CA" w14:textId="77777777">
        <w:trPr>
          <w:trHeight w:val="230"/>
        </w:trPr>
        <w:tc>
          <w:tcPr>
            <w:tcW w:w="4445" w:type="dxa"/>
          </w:tcPr>
          <w:p w14:paraId="3295DEC8" w14:textId="77777777" w:rsidR="00740D57" w:rsidRDefault="00984EB5" w:rsidP="0048026D">
            <w:pPr>
              <w:pStyle w:val="TableParagraph"/>
              <w:spacing w:line="210" w:lineRule="exact"/>
              <w:rPr>
                <w:b/>
                <w:sz w:val="20"/>
              </w:rPr>
            </w:pPr>
            <w:r>
              <w:rPr>
                <w:b/>
                <w:sz w:val="20"/>
              </w:rPr>
              <w:t>Azole</w:t>
            </w:r>
            <w:r>
              <w:rPr>
                <w:b/>
                <w:spacing w:val="-5"/>
                <w:sz w:val="20"/>
              </w:rPr>
              <w:t xml:space="preserve"> </w:t>
            </w:r>
            <w:r>
              <w:rPr>
                <w:b/>
                <w:spacing w:val="-2"/>
                <w:sz w:val="20"/>
              </w:rPr>
              <w:t>antifungals</w:t>
            </w:r>
          </w:p>
        </w:tc>
        <w:tc>
          <w:tcPr>
            <w:tcW w:w="4450" w:type="dxa"/>
          </w:tcPr>
          <w:p w14:paraId="3A907D24" w14:textId="77777777" w:rsidR="00740D57" w:rsidRDefault="00984EB5" w:rsidP="0048026D">
            <w:pPr>
              <w:pStyle w:val="TableParagraph"/>
              <w:spacing w:line="210" w:lineRule="exact"/>
              <w:rPr>
                <w:sz w:val="20"/>
              </w:rPr>
            </w:pPr>
            <w:r>
              <w:rPr>
                <w:spacing w:val="-2"/>
                <w:sz w:val="20"/>
              </w:rPr>
              <w:t>Ketoconazole,</w:t>
            </w:r>
            <w:r>
              <w:rPr>
                <w:spacing w:val="13"/>
                <w:sz w:val="20"/>
              </w:rPr>
              <w:t xml:space="preserve"> </w:t>
            </w:r>
            <w:r>
              <w:rPr>
                <w:spacing w:val="-2"/>
                <w:sz w:val="20"/>
              </w:rPr>
              <w:t>Itraconazole,</w:t>
            </w:r>
            <w:r>
              <w:rPr>
                <w:spacing w:val="13"/>
                <w:sz w:val="20"/>
              </w:rPr>
              <w:t xml:space="preserve"> </w:t>
            </w:r>
            <w:r>
              <w:rPr>
                <w:spacing w:val="-2"/>
                <w:sz w:val="20"/>
              </w:rPr>
              <w:t>Posaconazole</w:t>
            </w:r>
          </w:p>
        </w:tc>
      </w:tr>
      <w:tr w:rsidR="00740D57" w14:paraId="5BAEFAC7" w14:textId="77777777">
        <w:trPr>
          <w:trHeight w:val="460"/>
        </w:trPr>
        <w:tc>
          <w:tcPr>
            <w:tcW w:w="4445" w:type="dxa"/>
          </w:tcPr>
          <w:p w14:paraId="110790D0" w14:textId="77777777" w:rsidR="00740D57" w:rsidRDefault="00984EB5" w:rsidP="0048026D">
            <w:pPr>
              <w:pStyle w:val="TableParagraph"/>
              <w:rPr>
                <w:b/>
                <w:sz w:val="20"/>
              </w:rPr>
            </w:pPr>
            <w:r>
              <w:rPr>
                <w:b/>
                <w:sz w:val="20"/>
              </w:rPr>
              <w:t>Anti-HIV</w:t>
            </w:r>
            <w:r>
              <w:rPr>
                <w:b/>
                <w:spacing w:val="-12"/>
                <w:sz w:val="20"/>
              </w:rPr>
              <w:t xml:space="preserve"> </w:t>
            </w:r>
            <w:r>
              <w:rPr>
                <w:b/>
                <w:spacing w:val="-2"/>
                <w:sz w:val="20"/>
              </w:rPr>
              <w:t>drugs</w:t>
            </w:r>
          </w:p>
        </w:tc>
        <w:tc>
          <w:tcPr>
            <w:tcW w:w="4450" w:type="dxa"/>
          </w:tcPr>
          <w:p w14:paraId="6A4B3AA6" w14:textId="77777777" w:rsidR="00740D57" w:rsidRDefault="00984EB5" w:rsidP="0048026D">
            <w:pPr>
              <w:pStyle w:val="TableParagraph"/>
              <w:spacing w:line="225" w:lineRule="exact"/>
              <w:rPr>
                <w:sz w:val="20"/>
              </w:rPr>
            </w:pPr>
            <w:r>
              <w:rPr>
                <w:sz w:val="20"/>
              </w:rPr>
              <w:t>Atazanavir,</w:t>
            </w:r>
            <w:r>
              <w:rPr>
                <w:spacing w:val="-11"/>
                <w:sz w:val="20"/>
              </w:rPr>
              <w:t xml:space="preserve"> </w:t>
            </w:r>
            <w:r>
              <w:rPr>
                <w:sz w:val="20"/>
              </w:rPr>
              <w:t>Nelfinavir,</w:t>
            </w:r>
            <w:r>
              <w:rPr>
                <w:spacing w:val="-11"/>
                <w:sz w:val="20"/>
              </w:rPr>
              <w:t xml:space="preserve"> </w:t>
            </w:r>
            <w:r>
              <w:rPr>
                <w:sz w:val="20"/>
              </w:rPr>
              <w:t>Indinavir,</w:t>
            </w:r>
            <w:r>
              <w:rPr>
                <w:spacing w:val="-10"/>
                <w:sz w:val="20"/>
              </w:rPr>
              <w:t xml:space="preserve"> </w:t>
            </w:r>
            <w:r>
              <w:rPr>
                <w:spacing w:val="-2"/>
                <w:sz w:val="20"/>
              </w:rPr>
              <w:t>Ritonavir,</w:t>
            </w:r>
          </w:p>
          <w:p w14:paraId="6315F042" w14:textId="77777777" w:rsidR="00740D57" w:rsidRDefault="00984EB5" w:rsidP="0048026D">
            <w:pPr>
              <w:pStyle w:val="TableParagraph"/>
              <w:spacing w:line="215" w:lineRule="exact"/>
              <w:rPr>
                <w:sz w:val="20"/>
              </w:rPr>
            </w:pPr>
            <w:r>
              <w:rPr>
                <w:sz w:val="20"/>
              </w:rPr>
              <w:t>Saquinavir,</w:t>
            </w:r>
            <w:r>
              <w:rPr>
                <w:spacing w:val="-12"/>
                <w:sz w:val="20"/>
              </w:rPr>
              <w:t xml:space="preserve"> </w:t>
            </w:r>
            <w:r>
              <w:rPr>
                <w:sz w:val="20"/>
              </w:rPr>
              <w:t>Raltegravir,</w:t>
            </w:r>
            <w:r>
              <w:rPr>
                <w:spacing w:val="-11"/>
                <w:sz w:val="20"/>
              </w:rPr>
              <w:t xml:space="preserve"> </w:t>
            </w:r>
            <w:r>
              <w:rPr>
                <w:sz w:val="20"/>
              </w:rPr>
              <w:t>Ledipasvir,</w:t>
            </w:r>
            <w:r>
              <w:rPr>
                <w:spacing w:val="-11"/>
                <w:sz w:val="20"/>
              </w:rPr>
              <w:t xml:space="preserve"> </w:t>
            </w:r>
            <w:r>
              <w:rPr>
                <w:spacing w:val="-2"/>
                <w:sz w:val="20"/>
              </w:rPr>
              <w:t>Rilpivirine</w:t>
            </w:r>
          </w:p>
        </w:tc>
      </w:tr>
      <w:tr w:rsidR="00740D57" w14:paraId="54385BC3" w14:textId="77777777">
        <w:trPr>
          <w:trHeight w:val="460"/>
        </w:trPr>
        <w:tc>
          <w:tcPr>
            <w:tcW w:w="4445" w:type="dxa"/>
          </w:tcPr>
          <w:p w14:paraId="62D78639" w14:textId="77777777" w:rsidR="00740D57" w:rsidRDefault="00984EB5" w:rsidP="0048026D">
            <w:pPr>
              <w:pStyle w:val="TableParagraph"/>
              <w:rPr>
                <w:b/>
                <w:sz w:val="20"/>
              </w:rPr>
            </w:pPr>
            <w:r>
              <w:rPr>
                <w:b/>
                <w:sz w:val="20"/>
              </w:rPr>
              <w:t>Tyrosine</w:t>
            </w:r>
            <w:r>
              <w:rPr>
                <w:b/>
                <w:spacing w:val="-9"/>
                <w:sz w:val="20"/>
              </w:rPr>
              <w:t xml:space="preserve"> </w:t>
            </w:r>
            <w:r>
              <w:rPr>
                <w:b/>
                <w:sz w:val="20"/>
              </w:rPr>
              <w:t>kinase</w:t>
            </w:r>
            <w:r>
              <w:rPr>
                <w:b/>
                <w:spacing w:val="-7"/>
                <w:sz w:val="20"/>
              </w:rPr>
              <w:t xml:space="preserve"> </w:t>
            </w:r>
            <w:r>
              <w:rPr>
                <w:b/>
                <w:spacing w:val="-2"/>
                <w:sz w:val="20"/>
              </w:rPr>
              <w:t>inhibitors</w:t>
            </w:r>
          </w:p>
        </w:tc>
        <w:tc>
          <w:tcPr>
            <w:tcW w:w="4450" w:type="dxa"/>
          </w:tcPr>
          <w:p w14:paraId="0145220F" w14:textId="77777777" w:rsidR="00740D57" w:rsidRDefault="00984EB5" w:rsidP="0048026D">
            <w:pPr>
              <w:pStyle w:val="TableParagraph"/>
              <w:spacing w:line="225" w:lineRule="exact"/>
              <w:rPr>
                <w:sz w:val="20"/>
              </w:rPr>
            </w:pPr>
            <w:r>
              <w:rPr>
                <w:sz w:val="20"/>
              </w:rPr>
              <w:t>Erlotinib,</w:t>
            </w:r>
            <w:r>
              <w:rPr>
                <w:spacing w:val="-8"/>
                <w:sz w:val="20"/>
              </w:rPr>
              <w:t xml:space="preserve"> </w:t>
            </w:r>
            <w:r>
              <w:rPr>
                <w:sz w:val="20"/>
              </w:rPr>
              <w:t>Dasatinib,</w:t>
            </w:r>
            <w:r>
              <w:rPr>
                <w:spacing w:val="-9"/>
                <w:sz w:val="20"/>
              </w:rPr>
              <w:t xml:space="preserve"> </w:t>
            </w:r>
            <w:r>
              <w:rPr>
                <w:spacing w:val="-2"/>
                <w:sz w:val="20"/>
              </w:rPr>
              <w:t>Nilotinib</w:t>
            </w:r>
          </w:p>
        </w:tc>
      </w:tr>
    </w:tbl>
    <w:p w14:paraId="1125182B" w14:textId="77777777" w:rsidR="00740D57" w:rsidRDefault="00740D57" w:rsidP="0048026D">
      <w:pPr>
        <w:pStyle w:val="BodyText"/>
        <w:spacing w:before="178"/>
        <w:ind w:left="0"/>
        <w:rPr>
          <w:b/>
        </w:rPr>
      </w:pPr>
    </w:p>
    <w:p w14:paraId="571CDDC5" w14:textId="77777777" w:rsidR="00740D57" w:rsidRDefault="00984EB5" w:rsidP="0048026D">
      <w:pPr>
        <w:ind w:left="132" w:right="111"/>
        <w:rPr>
          <w:sz w:val="24"/>
        </w:rPr>
      </w:pPr>
      <w:r>
        <w:rPr>
          <w:b/>
          <w:sz w:val="24"/>
        </w:rPr>
        <w:t>LOKELMA</w:t>
      </w:r>
      <w:r>
        <w:rPr>
          <w:b/>
          <w:spacing w:val="-9"/>
          <w:sz w:val="24"/>
        </w:rPr>
        <w:t xml:space="preserve"> </w:t>
      </w:r>
      <w:r>
        <w:rPr>
          <w:b/>
          <w:sz w:val="24"/>
        </w:rPr>
        <w:t>can</w:t>
      </w:r>
      <w:r>
        <w:rPr>
          <w:b/>
          <w:spacing w:val="-9"/>
          <w:sz w:val="24"/>
        </w:rPr>
        <w:t xml:space="preserve"> </w:t>
      </w:r>
      <w:r>
        <w:rPr>
          <w:b/>
          <w:sz w:val="24"/>
        </w:rPr>
        <w:t>be</w:t>
      </w:r>
      <w:r>
        <w:rPr>
          <w:b/>
          <w:spacing w:val="-9"/>
          <w:sz w:val="24"/>
        </w:rPr>
        <w:t xml:space="preserve"> </w:t>
      </w:r>
      <w:r>
        <w:rPr>
          <w:b/>
          <w:sz w:val="24"/>
        </w:rPr>
        <w:t>co-administered</w:t>
      </w:r>
      <w:r>
        <w:rPr>
          <w:b/>
          <w:spacing w:val="-9"/>
          <w:sz w:val="24"/>
        </w:rPr>
        <w:t xml:space="preserve"> </w:t>
      </w:r>
      <w:r>
        <w:rPr>
          <w:b/>
          <w:sz w:val="24"/>
        </w:rPr>
        <w:t>without</w:t>
      </w:r>
      <w:r>
        <w:rPr>
          <w:b/>
          <w:spacing w:val="-9"/>
          <w:sz w:val="24"/>
        </w:rPr>
        <w:t xml:space="preserve"> </w:t>
      </w:r>
      <w:r>
        <w:rPr>
          <w:b/>
          <w:sz w:val="24"/>
        </w:rPr>
        <w:t>spacing</w:t>
      </w:r>
      <w:r>
        <w:rPr>
          <w:b/>
          <w:spacing w:val="-9"/>
          <w:sz w:val="24"/>
        </w:rPr>
        <w:t xml:space="preserve"> </w:t>
      </w:r>
      <w:r>
        <w:rPr>
          <w:b/>
          <w:sz w:val="24"/>
        </w:rPr>
        <w:t>of</w:t>
      </w:r>
      <w:r>
        <w:rPr>
          <w:b/>
          <w:spacing w:val="-9"/>
          <w:sz w:val="24"/>
        </w:rPr>
        <w:t xml:space="preserve"> </w:t>
      </w:r>
      <w:r>
        <w:rPr>
          <w:b/>
          <w:sz w:val="24"/>
        </w:rPr>
        <w:t>dosing</w:t>
      </w:r>
      <w:r>
        <w:rPr>
          <w:b/>
          <w:spacing w:val="-9"/>
          <w:sz w:val="24"/>
        </w:rPr>
        <w:t xml:space="preserve"> </w:t>
      </w:r>
      <w:r>
        <w:rPr>
          <w:b/>
          <w:sz w:val="24"/>
        </w:rPr>
        <w:t>times</w:t>
      </w:r>
      <w:r>
        <w:rPr>
          <w:b/>
          <w:spacing w:val="-9"/>
          <w:sz w:val="24"/>
        </w:rPr>
        <w:t xml:space="preserve"> </w:t>
      </w:r>
      <w:r>
        <w:rPr>
          <w:b/>
          <w:sz w:val="24"/>
        </w:rPr>
        <w:t>with</w:t>
      </w:r>
      <w:r>
        <w:rPr>
          <w:b/>
          <w:spacing w:val="-9"/>
          <w:sz w:val="24"/>
        </w:rPr>
        <w:t xml:space="preserve"> </w:t>
      </w:r>
      <w:r>
        <w:rPr>
          <w:b/>
          <w:sz w:val="24"/>
        </w:rPr>
        <w:t>oral</w:t>
      </w:r>
      <w:r>
        <w:rPr>
          <w:b/>
          <w:spacing w:val="-9"/>
          <w:sz w:val="24"/>
        </w:rPr>
        <w:t xml:space="preserve"> </w:t>
      </w:r>
      <w:r>
        <w:rPr>
          <w:b/>
          <w:sz w:val="24"/>
        </w:rPr>
        <w:t>medications</w:t>
      </w:r>
      <w:r>
        <w:rPr>
          <w:b/>
          <w:spacing w:val="-9"/>
          <w:sz w:val="24"/>
        </w:rPr>
        <w:t xml:space="preserve"> </w:t>
      </w:r>
      <w:r>
        <w:rPr>
          <w:b/>
          <w:sz w:val="24"/>
        </w:rPr>
        <w:t>that do</w:t>
      </w:r>
      <w:r>
        <w:rPr>
          <w:b/>
          <w:spacing w:val="-10"/>
          <w:sz w:val="24"/>
        </w:rPr>
        <w:t xml:space="preserve"> </w:t>
      </w:r>
      <w:r>
        <w:rPr>
          <w:b/>
          <w:sz w:val="24"/>
        </w:rPr>
        <w:t>not</w:t>
      </w:r>
      <w:r>
        <w:rPr>
          <w:b/>
          <w:spacing w:val="-10"/>
          <w:sz w:val="24"/>
        </w:rPr>
        <w:t xml:space="preserve"> </w:t>
      </w:r>
      <w:r>
        <w:rPr>
          <w:b/>
          <w:sz w:val="24"/>
        </w:rPr>
        <w:t>exhibit</w:t>
      </w:r>
      <w:r>
        <w:rPr>
          <w:b/>
          <w:spacing w:val="-10"/>
          <w:sz w:val="24"/>
        </w:rPr>
        <w:t xml:space="preserve"> </w:t>
      </w:r>
      <w:r>
        <w:rPr>
          <w:b/>
          <w:sz w:val="24"/>
        </w:rPr>
        <w:t>pH-dependent</w:t>
      </w:r>
      <w:r>
        <w:rPr>
          <w:b/>
          <w:spacing w:val="-9"/>
          <w:sz w:val="24"/>
        </w:rPr>
        <w:t xml:space="preserve"> </w:t>
      </w:r>
      <w:r>
        <w:rPr>
          <w:b/>
          <w:sz w:val="24"/>
        </w:rPr>
        <w:t>bioavailability.</w:t>
      </w:r>
      <w:r>
        <w:rPr>
          <w:b/>
          <w:spacing w:val="-12"/>
          <w:sz w:val="24"/>
        </w:rPr>
        <w:t xml:space="preserve"> </w:t>
      </w:r>
      <w:r>
        <w:rPr>
          <w:sz w:val="24"/>
        </w:rPr>
        <w:t>As</w:t>
      </w:r>
      <w:r>
        <w:rPr>
          <w:spacing w:val="-10"/>
          <w:sz w:val="24"/>
        </w:rPr>
        <w:t xml:space="preserve"> </w:t>
      </w:r>
      <w:r>
        <w:rPr>
          <w:sz w:val="24"/>
        </w:rPr>
        <w:t>LOKELMA</w:t>
      </w:r>
      <w:r>
        <w:rPr>
          <w:spacing w:val="-10"/>
          <w:sz w:val="24"/>
        </w:rPr>
        <w:t xml:space="preserve"> </w:t>
      </w:r>
      <w:r>
        <w:rPr>
          <w:sz w:val="24"/>
        </w:rPr>
        <w:t>is</w:t>
      </w:r>
      <w:r>
        <w:rPr>
          <w:spacing w:val="-10"/>
          <w:sz w:val="24"/>
        </w:rPr>
        <w:t xml:space="preserve"> </w:t>
      </w:r>
      <w:r>
        <w:rPr>
          <w:sz w:val="24"/>
        </w:rPr>
        <w:t>not</w:t>
      </w:r>
      <w:r>
        <w:rPr>
          <w:spacing w:val="-10"/>
          <w:sz w:val="24"/>
        </w:rPr>
        <w:t xml:space="preserve"> </w:t>
      </w:r>
      <w:r>
        <w:rPr>
          <w:sz w:val="24"/>
        </w:rPr>
        <w:t>absorbed</w:t>
      </w:r>
      <w:r>
        <w:rPr>
          <w:spacing w:val="-14"/>
          <w:sz w:val="24"/>
        </w:rPr>
        <w:t xml:space="preserve"> </w:t>
      </w:r>
      <w:r>
        <w:rPr>
          <w:sz w:val="24"/>
        </w:rPr>
        <w:t>or</w:t>
      </w:r>
      <w:r>
        <w:rPr>
          <w:spacing w:val="-11"/>
          <w:sz w:val="24"/>
        </w:rPr>
        <w:t xml:space="preserve"> </w:t>
      </w:r>
      <w:r>
        <w:rPr>
          <w:sz w:val="24"/>
        </w:rPr>
        <w:t>metabolised</w:t>
      </w:r>
      <w:r>
        <w:rPr>
          <w:spacing w:val="-10"/>
          <w:sz w:val="24"/>
        </w:rPr>
        <w:t xml:space="preserve"> </w:t>
      </w:r>
      <w:r>
        <w:rPr>
          <w:sz w:val="24"/>
        </w:rPr>
        <w:t>by</w:t>
      </w:r>
      <w:r>
        <w:rPr>
          <w:spacing w:val="-10"/>
          <w:sz w:val="24"/>
        </w:rPr>
        <w:t xml:space="preserve"> </w:t>
      </w:r>
      <w:r>
        <w:rPr>
          <w:sz w:val="24"/>
        </w:rPr>
        <w:t>the body, there</w:t>
      </w:r>
      <w:r>
        <w:rPr>
          <w:spacing w:val="-1"/>
          <w:sz w:val="24"/>
        </w:rPr>
        <w:t xml:space="preserve"> </w:t>
      </w:r>
      <w:r>
        <w:rPr>
          <w:sz w:val="24"/>
        </w:rPr>
        <w:t>is limited</w:t>
      </w:r>
      <w:r>
        <w:rPr>
          <w:spacing w:val="-3"/>
          <w:sz w:val="24"/>
        </w:rPr>
        <w:t xml:space="preserve"> </w:t>
      </w:r>
      <w:r>
        <w:rPr>
          <w:sz w:val="24"/>
        </w:rPr>
        <w:t>potential</w:t>
      </w:r>
      <w:r>
        <w:rPr>
          <w:spacing w:val="-3"/>
          <w:sz w:val="24"/>
        </w:rPr>
        <w:t xml:space="preserve"> </w:t>
      </w:r>
      <w:r>
        <w:rPr>
          <w:sz w:val="24"/>
        </w:rPr>
        <w:t>for</w:t>
      </w:r>
      <w:r>
        <w:rPr>
          <w:spacing w:val="-4"/>
          <w:sz w:val="24"/>
        </w:rPr>
        <w:t xml:space="preserve"> </w:t>
      </w:r>
      <w:r>
        <w:rPr>
          <w:sz w:val="24"/>
        </w:rPr>
        <w:t>interactions</w:t>
      </w:r>
      <w:r>
        <w:rPr>
          <w:spacing w:val="-3"/>
          <w:sz w:val="24"/>
        </w:rPr>
        <w:t xml:space="preserve"> </w:t>
      </w:r>
      <w:r>
        <w:rPr>
          <w:sz w:val="24"/>
        </w:rPr>
        <w:t>with</w:t>
      </w:r>
      <w:r>
        <w:rPr>
          <w:spacing w:val="-6"/>
          <w:sz w:val="24"/>
        </w:rPr>
        <w:t xml:space="preserve"> </w:t>
      </w:r>
      <w:r>
        <w:rPr>
          <w:sz w:val="24"/>
        </w:rPr>
        <w:t>other medical</w:t>
      </w:r>
      <w:r>
        <w:rPr>
          <w:spacing w:val="-9"/>
          <w:sz w:val="24"/>
        </w:rPr>
        <w:t xml:space="preserve"> </w:t>
      </w:r>
      <w:r>
        <w:rPr>
          <w:sz w:val="24"/>
        </w:rPr>
        <w:t>products. Because</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potential to</w:t>
      </w:r>
      <w:r>
        <w:rPr>
          <w:spacing w:val="-2"/>
          <w:sz w:val="24"/>
        </w:rPr>
        <w:t xml:space="preserve"> </w:t>
      </w:r>
      <w:r>
        <w:rPr>
          <w:sz w:val="24"/>
        </w:rPr>
        <w:t>bind lithium</w:t>
      </w:r>
      <w:r>
        <w:rPr>
          <w:b/>
          <w:sz w:val="24"/>
        </w:rPr>
        <w:t xml:space="preserve">, </w:t>
      </w:r>
      <w:r>
        <w:rPr>
          <w:sz w:val="24"/>
        </w:rPr>
        <w:t>LOKELMA should be administered at least 3 hours before or 3 hours after lithium- based medicines to avoid a possible drug interaction.</w:t>
      </w:r>
    </w:p>
    <w:p w14:paraId="0974B898" w14:textId="77777777" w:rsidR="00740D57" w:rsidRDefault="00984EB5" w:rsidP="0048026D">
      <w:pPr>
        <w:pStyle w:val="BodyText"/>
        <w:spacing w:before="233"/>
        <w:ind w:right="112"/>
      </w:pPr>
      <w:r>
        <w:t>In</w:t>
      </w:r>
      <w:r>
        <w:rPr>
          <w:spacing w:val="-15"/>
        </w:rPr>
        <w:t xml:space="preserve"> </w:t>
      </w:r>
      <w:r>
        <w:t>a</w:t>
      </w:r>
      <w:r>
        <w:rPr>
          <w:spacing w:val="-15"/>
        </w:rPr>
        <w:t xml:space="preserve"> </w:t>
      </w:r>
      <w:r>
        <w:t>clinical</w:t>
      </w:r>
      <w:r>
        <w:rPr>
          <w:spacing w:val="-15"/>
        </w:rPr>
        <w:t xml:space="preserve"> </w:t>
      </w:r>
      <w:r>
        <w:t>drug-drug</w:t>
      </w:r>
      <w:r>
        <w:rPr>
          <w:spacing w:val="-14"/>
        </w:rPr>
        <w:t xml:space="preserve"> </w:t>
      </w:r>
      <w:r>
        <w:t>interaction</w:t>
      </w:r>
      <w:r>
        <w:rPr>
          <w:spacing w:val="-13"/>
        </w:rPr>
        <w:t xml:space="preserve"> </w:t>
      </w:r>
      <w:r>
        <w:t>study</w:t>
      </w:r>
      <w:r>
        <w:rPr>
          <w:spacing w:val="-13"/>
        </w:rPr>
        <w:t xml:space="preserve"> </w:t>
      </w:r>
      <w:r>
        <w:t>conducted</w:t>
      </w:r>
      <w:r>
        <w:rPr>
          <w:spacing w:val="-15"/>
        </w:rPr>
        <w:t xml:space="preserve"> </w:t>
      </w:r>
      <w:r>
        <w:t>in</w:t>
      </w:r>
      <w:r>
        <w:rPr>
          <w:spacing w:val="-15"/>
        </w:rPr>
        <w:t xml:space="preserve"> </w:t>
      </w:r>
      <w:r>
        <w:t>healthy</w:t>
      </w:r>
      <w:r>
        <w:rPr>
          <w:spacing w:val="-14"/>
        </w:rPr>
        <w:t xml:space="preserve"> </w:t>
      </w:r>
      <w:r>
        <w:t>subjects,</w:t>
      </w:r>
      <w:r>
        <w:rPr>
          <w:spacing w:val="-14"/>
        </w:rPr>
        <w:t xml:space="preserve"> </w:t>
      </w:r>
      <w:r>
        <w:t>co-administration</w:t>
      </w:r>
      <w:r>
        <w:rPr>
          <w:spacing w:val="-12"/>
        </w:rPr>
        <w:t xml:space="preserve"> </w:t>
      </w:r>
      <w:r>
        <w:t>LOKELMA with amlodipine, dabigatran, clopidogrel, atorvastatin, furosemide, glipizide, warfarin, losartan, or levothyroxine did not result in clinically meaningful</w:t>
      </w:r>
      <w:r>
        <w:rPr>
          <w:spacing w:val="-10"/>
        </w:rPr>
        <w:t xml:space="preserve"> </w:t>
      </w:r>
      <w:r>
        <w:t>drug-drug</w:t>
      </w:r>
      <w:r>
        <w:rPr>
          <w:spacing w:val="-3"/>
        </w:rPr>
        <w:t xml:space="preserve"> </w:t>
      </w:r>
      <w:r>
        <w:t>interactions. No</w:t>
      </w:r>
      <w:r>
        <w:rPr>
          <w:spacing w:val="-1"/>
        </w:rPr>
        <w:t xml:space="preserve"> </w:t>
      </w:r>
      <w:r>
        <w:t>dose adjustments or separation of the time of dosing are required for these drugs.</w:t>
      </w:r>
    </w:p>
    <w:p w14:paraId="5DDA5384" w14:textId="77777777" w:rsidR="00740D57" w:rsidRDefault="00740D57" w:rsidP="0048026D">
      <w:pPr>
        <w:pStyle w:val="BodyText"/>
        <w:spacing w:before="4"/>
        <w:ind w:left="0"/>
      </w:pPr>
    </w:p>
    <w:p w14:paraId="1BC2E6EA" w14:textId="77777777" w:rsidR="00740D57" w:rsidRDefault="00984EB5" w:rsidP="0048026D">
      <w:pPr>
        <w:pStyle w:val="BodyText"/>
        <w:spacing w:before="1" w:line="237" w:lineRule="auto"/>
        <w:ind w:right="111"/>
      </w:pPr>
      <w:r>
        <w:t xml:space="preserve">In another drug-drug interaction study in healthy volunteers, co-administration of LOKELMA 15 g </w:t>
      </w:r>
      <w:r>
        <w:rPr>
          <w:position w:val="2"/>
        </w:rPr>
        <w:t>with</w:t>
      </w:r>
      <w:r>
        <w:rPr>
          <w:spacing w:val="-15"/>
          <w:position w:val="2"/>
        </w:rPr>
        <w:t xml:space="preserve"> </w:t>
      </w:r>
      <w:r>
        <w:rPr>
          <w:position w:val="2"/>
        </w:rPr>
        <w:t>tacrolimus</w:t>
      </w:r>
      <w:r>
        <w:rPr>
          <w:spacing w:val="-15"/>
          <w:position w:val="2"/>
        </w:rPr>
        <w:t xml:space="preserve"> </w:t>
      </w:r>
      <w:r>
        <w:rPr>
          <w:position w:val="2"/>
        </w:rPr>
        <w:t>5</w:t>
      </w:r>
      <w:r>
        <w:rPr>
          <w:spacing w:val="-15"/>
          <w:position w:val="2"/>
        </w:rPr>
        <w:t xml:space="preserve"> </w:t>
      </w:r>
      <w:r>
        <w:rPr>
          <w:position w:val="2"/>
        </w:rPr>
        <w:t>mg</w:t>
      </w:r>
      <w:r>
        <w:rPr>
          <w:spacing w:val="-13"/>
          <w:position w:val="2"/>
        </w:rPr>
        <w:t xml:space="preserve"> </w:t>
      </w:r>
      <w:r>
        <w:rPr>
          <w:position w:val="2"/>
        </w:rPr>
        <w:t>resulted</w:t>
      </w:r>
      <w:r>
        <w:rPr>
          <w:spacing w:val="-13"/>
          <w:position w:val="2"/>
        </w:rPr>
        <w:t xml:space="preserve"> </w:t>
      </w:r>
      <w:r>
        <w:rPr>
          <w:position w:val="2"/>
        </w:rPr>
        <w:t>in</w:t>
      </w:r>
      <w:r>
        <w:rPr>
          <w:spacing w:val="-13"/>
          <w:position w:val="2"/>
        </w:rPr>
        <w:t xml:space="preserve"> </w:t>
      </w:r>
      <w:r>
        <w:rPr>
          <w:position w:val="2"/>
        </w:rPr>
        <w:t>a</w:t>
      </w:r>
      <w:r>
        <w:rPr>
          <w:spacing w:val="-13"/>
          <w:position w:val="2"/>
        </w:rPr>
        <w:t xml:space="preserve"> </w:t>
      </w:r>
      <w:r>
        <w:rPr>
          <w:position w:val="2"/>
        </w:rPr>
        <w:t>decreased</w:t>
      </w:r>
      <w:r>
        <w:rPr>
          <w:spacing w:val="-13"/>
          <w:position w:val="2"/>
        </w:rPr>
        <w:t xml:space="preserve"> </w:t>
      </w:r>
      <w:r>
        <w:rPr>
          <w:position w:val="2"/>
        </w:rPr>
        <w:t>tacrolimus</w:t>
      </w:r>
      <w:r>
        <w:rPr>
          <w:spacing w:val="-13"/>
          <w:position w:val="2"/>
        </w:rPr>
        <w:t xml:space="preserve"> </w:t>
      </w:r>
      <w:r>
        <w:rPr>
          <w:position w:val="2"/>
        </w:rPr>
        <w:t>AUC</w:t>
      </w:r>
      <w:r>
        <w:rPr>
          <w:spacing w:val="-13"/>
          <w:position w:val="2"/>
        </w:rPr>
        <w:t xml:space="preserve"> </w:t>
      </w:r>
      <w:r>
        <w:rPr>
          <w:position w:val="2"/>
        </w:rPr>
        <w:t>and</w:t>
      </w:r>
      <w:r>
        <w:rPr>
          <w:spacing w:val="-13"/>
          <w:position w:val="2"/>
        </w:rPr>
        <w:t xml:space="preserve"> </w:t>
      </w:r>
      <w:r>
        <w:rPr>
          <w:position w:val="2"/>
        </w:rPr>
        <w:t>C</w:t>
      </w:r>
      <w:r>
        <w:rPr>
          <w:sz w:val="16"/>
        </w:rPr>
        <w:t>max</w:t>
      </w:r>
      <w:r>
        <w:rPr>
          <w:spacing w:val="6"/>
          <w:sz w:val="16"/>
        </w:rPr>
        <w:t xml:space="preserve"> </w:t>
      </w:r>
      <w:r>
        <w:rPr>
          <w:position w:val="2"/>
        </w:rPr>
        <w:t>by</w:t>
      </w:r>
      <w:r>
        <w:rPr>
          <w:spacing w:val="-13"/>
          <w:position w:val="2"/>
        </w:rPr>
        <w:t xml:space="preserve"> </w:t>
      </w:r>
      <w:r>
        <w:rPr>
          <w:position w:val="2"/>
        </w:rPr>
        <w:t>37%</w:t>
      </w:r>
      <w:r>
        <w:rPr>
          <w:spacing w:val="-13"/>
          <w:position w:val="2"/>
        </w:rPr>
        <w:t xml:space="preserve"> </w:t>
      </w:r>
      <w:r>
        <w:rPr>
          <w:position w:val="2"/>
        </w:rPr>
        <w:t>and</w:t>
      </w:r>
      <w:r>
        <w:rPr>
          <w:spacing w:val="-13"/>
          <w:position w:val="2"/>
        </w:rPr>
        <w:t xml:space="preserve"> </w:t>
      </w:r>
      <w:r>
        <w:rPr>
          <w:position w:val="2"/>
        </w:rPr>
        <w:t>29%</w:t>
      </w:r>
      <w:r>
        <w:rPr>
          <w:spacing w:val="-13"/>
          <w:position w:val="2"/>
        </w:rPr>
        <w:t xml:space="preserve"> </w:t>
      </w:r>
      <w:r>
        <w:rPr>
          <w:position w:val="2"/>
        </w:rPr>
        <w:t xml:space="preserve">respectively. </w:t>
      </w:r>
      <w:r>
        <w:t>Therefore,</w:t>
      </w:r>
      <w:r>
        <w:rPr>
          <w:spacing w:val="-5"/>
        </w:rPr>
        <w:t xml:space="preserve"> </w:t>
      </w:r>
      <w:r>
        <w:t>tacrolimus</w:t>
      </w:r>
      <w:r>
        <w:rPr>
          <w:spacing w:val="-5"/>
        </w:rPr>
        <w:t xml:space="preserve"> </w:t>
      </w:r>
      <w:r>
        <w:t>should</w:t>
      </w:r>
      <w:r>
        <w:rPr>
          <w:spacing w:val="-5"/>
        </w:rPr>
        <w:t xml:space="preserve"> </w:t>
      </w:r>
      <w:r>
        <w:t>be</w:t>
      </w:r>
      <w:r>
        <w:rPr>
          <w:spacing w:val="-5"/>
        </w:rPr>
        <w:t xml:space="preserve"> </w:t>
      </w:r>
      <w:r>
        <w:t>taken</w:t>
      </w:r>
      <w:r>
        <w:rPr>
          <w:spacing w:val="-5"/>
        </w:rPr>
        <w:t xml:space="preserve"> </w:t>
      </w:r>
      <w:r>
        <w:t>at</w:t>
      </w:r>
      <w:r>
        <w:rPr>
          <w:spacing w:val="-5"/>
        </w:rPr>
        <w:t xml:space="preserve"> </w:t>
      </w:r>
      <w:r>
        <w:t>least</w:t>
      </w:r>
      <w:r>
        <w:rPr>
          <w:spacing w:val="-5"/>
        </w:rPr>
        <w:t xml:space="preserve"> </w:t>
      </w:r>
      <w:r>
        <w:t>2</w:t>
      </w:r>
      <w:r>
        <w:rPr>
          <w:spacing w:val="-5"/>
        </w:rPr>
        <w:t xml:space="preserve"> </w:t>
      </w:r>
      <w:r>
        <w:t>hours</w:t>
      </w:r>
      <w:r>
        <w:rPr>
          <w:spacing w:val="-5"/>
        </w:rPr>
        <w:t xml:space="preserve"> </w:t>
      </w:r>
      <w:r>
        <w:t>before</w:t>
      </w:r>
      <w:r>
        <w:rPr>
          <w:spacing w:val="-5"/>
        </w:rPr>
        <w:t xml:space="preserve"> </w:t>
      </w:r>
      <w:r>
        <w:t>or</w:t>
      </w:r>
      <w:r>
        <w:rPr>
          <w:spacing w:val="-5"/>
        </w:rPr>
        <w:t xml:space="preserve"> </w:t>
      </w:r>
      <w:r>
        <w:t>after</w:t>
      </w:r>
      <w:r>
        <w:rPr>
          <w:spacing w:val="-5"/>
        </w:rPr>
        <w:t xml:space="preserve"> </w:t>
      </w:r>
      <w:r>
        <w:t>LOKELMA.</w:t>
      </w:r>
      <w:r>
        <w:rPr>
          <w:spacing w:val="-5"/>
        </w:rPr>
        <w:t xml:space="preserve"> </w:t>
      </w:r>
      <w:r>
        <w:t>In</w:t>
      </w:r>
      <w:r>
        <w:rPr>
          <w:spacing w:val="-5"/>
        </w:rPr>
        <w:t xml:space="preserve"> </w:t>
      </w:r>
      <w:r>
        <w:t>the</w:t>
      </w:r>
      <w:r>
        <w:rPr>
          <w:spacing w:val="-5"/>
        </w:rPr>
        <w:t xml:space="preserve"> </w:t>
      </w:r>
      <w:r>
        <w:t>same</w:t>
      </w:r>
      <w:r>
        <w:rPr>
          <w:spacing w:val="-5"/>
        </w:rPr>
        <w:t xml:space="preserve"> </w:t>
      </w:r>
      <w:r>
        <w:t>study, co-administration of LOKELMA and cyclosporin did not show a clinically meaningful interaction.</w:t>
      </w:r>
    </w:p>
    <w:p w14:paraId="1F21716E" w14:textId="77777777" w:rsidR="00740D57" w:rsidRDefault="00740D57" w:rsidP="0048026D">
      <w:pPr>
        <w:pStyle w:val="BodyText"/>
        <w:spacing w:before="70"/>
        <w:ind w:left="0"/>
      </w:pPr>
    </w:p>
    <w:p w14:paraId="61095B4E" w14:textId="77777777" w:rsidR="00740D57" w:rsidRDefault="00984EB5" w:rsidP="0048026D">
      <w:pPr>
        <w:pStyle w:val="Heading2"/>
        <w:numPr>
          <w:ilvl w:val="1"/>
          <w:numId w:val="1"/>
        </w:numPr>
        <w:tabs>
          <w:tab w:val="left" w:pos="1265"/>
        </w:tabs>
        <w:spacing w:before="1"/>
      </w:pPr>
      <w:bookmarkStart w:id="30" w:name="4.6_FERTILITY,_PREGNANCY_AND_LACTATION"/>
      <w:bookmarkEnd w:id="30"/>
      <w:r>
        <w:t>FERTILITY,</w:t>
      </w:r>
      <w:r>
        <w:rPr>
          <w:spacing w:val="-9"/>
        </w:rPr>
        <w:t xml:space="preserve"> </w:t>
      </w:r>
      <w:r>
        <w:t>PREGNANCY</w:t>
      </w:r>
      <w:r>
        <w:rPr>
          <w:spacing w:val="-9"/>
        </w:rPr>
        <w:t xml:space="preserve"> </w:t>
      </w:r>
      <w:r>
        <w:t>AND</w:t>
      </w:r>
      <w:r>
        <w:rPr>
          <w:spacing w:val="-7"/>
        </w:rPr>
        <w:t xml:space="preserve"> </w:t>
      </w:r>
      <w:r>
        <w:rPr>
          <w:spacing w:val="-2"/>
        </w:rPr>
        <w:t>LACTATION</w:t>
      </w:r>
    </w:p>
    <w:p w14:paraId="3F00B114" w14:textId="77777777" w:rsidR="00740D57" w:rsidRDefault="00984EB5" w:rsidP="0048026D">
      <w:pPr>
        <w:pStyle w:val="Heading3"/>
        <w:spacing w:before="117"/>
      </w:pPr>
      <w:bookmarkStart w:id="31" w:name="Effects_on_fertility"/>
      <w:bookmarkEnd w:id="31"/>
      <w:r>
        <w:t>Effects</w:t>
      </w:r>
      <w:r>
        <w:rPr>
          <w:spacing w:val="-5"/>
        </w:rPr>
        <w:t xml:space="preserve"> </w:t>
      </w:r>
      <w:r>
        <w:t>on</w:t>
      </w:r>
      <w:r>
        <w:rPr>
          <w:spacing w:val="-4"/>
        </w:rPr>
        <w:t xml:space="preserve"> </w:t>
      </w:r>
      <w:r>
        <w:rPr>
          <w:spacing w:val="-2"/>
        </w:rPr>
        <w:t>fertility</w:t>
      </w:r>
    </w:p>
    <w:p w14:paraId="18961BC4" w14:textId="77777777" w:rsidR="00740D57" w:rsidRDefault="00984EB5" w:rsidP="0048026D">
      <w:pPr>
        <w:pStyle w:val="BodyText"/>
        <w:spacing w:before="118"/>
      </w:pPr>
      <w:r>
        <w:t>No human data on the effect of sodium zirconium cyclosilicate on fertility</w:t>
      </w:r>
      <w:r>
        <w:rPr>
          <w:spacing w:val="-1"/>
        </w:rPr>
        <w:t xml:space="preserve"> </w:t>
      </w:r>
      <w:r>
        <w:t>are available. Male and female</w:t>
      </w:r>
      <w:r>
        <w:rPr>
          <w:spacing w:val="-2"/>
        </w:rPr>
        <w:t xml:space="preserve"> </w:t>
      </w:r>
      <w:r>
        <w:t>fertility</w:t>
      </w:r>
      <w:r>
        <w:rPr>
          <w:spacing w:val="-9"/>
        </w:rPr>
        <w:t xml:space="preserve"> </w:t>
      </w:r>
      <w:r>
        <w:t>were</w:t>
      </w:r>
      <w:r>
        <w:rPr>
          <w:spacing w:val="-2"/>
        </w:rPr>
        <w:t xml:space="preserve"> </w:t>
      </w:r>
      <w:r>
        <w:t>unaffected</w:t>
      </w:r>
      <w:r>
        <w:rPr>
          <w:spacing w:val="-2"/>
        </w:rPr>
        <w:t xml:space="preserve"> </w:t>
      </w:r>
      <w:r>
        <w:t>in</w:t>
      </w:r>
      <w:r>
        <w:rPr>
          <w:spacing w:val="-2"/>
        </w:rPr>
        <w:t xml:space="preserve"> </w:t>
      </w:r>
      <w:r>
        <w:t>rats</w:t>
      </w:r>
      <w:r>
        <w:rPr>
          <w:spacing w:val="-2"/>
        </w:rPr>
        <w:t xml:space="preserve"> </w:t>
      </w:r>
      <w:r>
        <w:t>at</w:t>
      </w:r>
      <w:r>
        <w:rPr>
          <w:spacing w:val="-2"/>
        </w:rPr>
        <w:t xml:space="preserve"> </w:t>
      </w:r>
      <w:r>
        <w:t>oral</w:t>
      </w:r>
      <w:r>
        <w:rPr>
          <w:spacing w:val="-2"/>
        </w:rPr>
        <w:t xml:space="preserve"> </w:t>
      </w:r>
      <w:r>
        <w:t>doses</w:t>
      </w:r>
      <w:r>
        <w:rPr>
          <w:spacing w:val="-2"/>
        </w:rPr>
        <w:t xml:space="preserve"> </w:t>
      </w:r>
      <w:r>
        <w:t>of</w:t>
      </w:r>
      <w:r>
        <w:rPr>
          <w:spacing w:val="-2"/>
        </w:rPr>
        <w:t xml:space="preserve"> </w:t>
      </w:r>
      <w:r>
        <w:t>sodium</w:t>
      </w:r>
      <w:r>
        <w:rPr>
          <w:spacing w:val="-2"/>
        </w:rPr>
        <w:t xml:space="preserve"> </w:t>
      </w:r>
      <w:r>
        <w:t>zirconium</w:t>
      </w:r>
      <w:r>
        <w:rPr>
          <w:spacing w:val="-2"/>
        </w:rPr>
        <w:t xml:space="preserve"> </w:t>
      </w:r>
      <w:r>
        <w:t>cyclosilicate</w:t>
      </w:r>
      <w:r>
        <w:rPr>
          <w:spacing w:val="-1"/>
        </w:rPr>
        <w:t xml:space="preserve"> </w:t>
      </w:r>
      <w:r>
        <w:t>of</w:t>
      </w:r>
      <w:r>
        <w:rPr>
          <w:spacing w:val="-1"/>
        </w:rPr>
        <w:t xml:space="preserve"> </w:t>
      </w:r>
      <w:r>
        <w:t>up</w:t>
      </w:r>
      <w:r>
        <w:rPr>
          <w:spacing w:val="-1"/>
        </w:rPr>
        <w:t xml:space="preserve"> </w:t>
      </w:r>
      <w:r>
        <w:t>to</w:t>
      </w:r>
      <w:r>
        <w:rPr>
          <w:spacing w:val="-1"/>
        </w:rPr>
        <w:t xml:space="preserve"> </w:t>
      </w:r>
      <w:r>
        <w:t>6000 mg/kg/day, 10 times higher than the maximum recommended human dose on a mg/kg basis (assuming 50 kg patient body weight).</w:t>
      </w:r>
    </w:p>
    <w:p w14:paraId="51B3FD54" w14:textId="77777777" w:rsidR="00740D57" w:rsidRDefault="00740D57" w:rsidP="0048026D">
      <w:pPr>
        <w:sectPr w:rsidR="00740D57">
          <w:pgSz w:w="11910" w:h="16840"/>
          <w:pgMar w:top="1040" w:right="1020" w:bottom="920" w:left="1000" w:header="0" w:footer="733" w:gutter="0"/>
          <w:cols w:space="720"/>
        </w:sectPr>
      </w:pPr>
    </w:p>
    <w:p w14:paraId="010A522A" w14:textId="77777777" w:rsidR="00740D57" w:rsidRDefault="00984EB5" w:rsidP="0048026D">
      <w:pPr>
        <w:pStyle w:val="Heading3"/>
        <w:spacing w:before="76"/>
      </w:pPr>
      <w:bookmarkStart w:id="32" w:name="Use_in_pregnancy_–_Category_B1"/>
      <w:bookmarkEnd w:id="32"/>
      <w:r>
        <w:lastRenderedPageBreak/>
        <w:t>Use</w:t>
      </w:r>
      <w:r>
        <w:rPr>
          <w:spacing w:val="-5"/>
        </w:rPr>
        <w:t xml:space="preserve"> </w:t>
      </w:r>
      <w:r>
        <w:t>in</w:t>
      </w:r>
      <w:r>
        <w:rPr>
          <w:spacing w:val="-5"/>
        </w:rPr>
        <w:t xml:space="preserve"> </w:t>
      </w:r>
      <w:r>
        <w:t>pregnancy</w:t>
      </w:r>
      <w:r>
        <w:rPr>
          <w:spacing w:val="-2"/>
        </w:rPr>
        <w:t xml:space="preserve"> </w:t>
      </w:r>
      <w:r>
        <w:t>–</w:t>
      </w:r>
      <w:r>
        <w:rPr>
          <w:spacing w:val="-2"/>
        </w:rPr>
        <w:t xml:space="preserve"> </w:t>
      </w:r>
      <w:r>
        <w:t>Category</w:t>
      </w:r>
      <w:r>
        <w:rPr>
          <w:spacing w:val="-2"/>
        </w:rPr>
        <w:t xml:space="preserve"> </w:t>
      </w:r>
      <w:r>
        <w:rPr>
          <w:spacing w:val="-5"/>
        </w:rPr>
        <w:t>B1</w:t>
      </w:r>
    </w:p>
    <w:p w14:paraId="03FED626" w14:textId="77777777" w:rsidR="00740D57" w:rsidRDefault="00984EB5" w:rsidP="0048026D">
      <w:pPr>
        <w:pStyle w:val="BodyText"/>
        <w:spacing w:before="117"/>
      </w:pPr>
      <w:r>
        <w:t>No</w:t>
      </w:r>
      <w:r>
        <w:rPr>
          <w:spacing w:val="-5"/>
        </w:rPr>
        <w:t xml:space="preserve"> </w:t>
      </w:r>
      <w:r>
        <w:t>clinical</w:t>
      </w:r>
      <w:r>
        <w:rPr>
          <w:spacing w:val="-3"/>
        </w:rPr>
        <w:t xml:space="preserve"> </w:t>
      </w:r>
      <w:r>
        <w:t>study</w:t>
      </w:r>
      <w:r>
        <w:rPr>
          <w:spacing w:val="-10"/>
        </w:rPr>
        <w:t xml:space="preserve"> </w:t>
      </w:r>
      <w:r>
        <w:t>has</w:t>
      </w:r>
      <w:r>
        <w:rPr>
          <w:spacing w:val="-4"/>
        </w:rPr>
        <w:t xml:space="preserve"> </w:t>
      </w:r>
      <w:r>
        <w:t>been</w:t>
      </w:r>
      <w:r>
        <w:rPr>
          <w:spacing w:val="-4"/>
        </w:rPr>
        <w:t xml:space="preserve"> </w:t>
      </w:r>
      <w:r>
        <w:t>conducted</w:t>
      </w:r>
      <w:r>
        <w:rPr>
          <w:spacing w:val="-3"/>
        </w:rPr>
        <w:t xml:space="preserve"> </w:t>
      </w:r>
      <w:r>
        <w:t>in</w:t>
      </w:r>
      <w:r>
        <w:rPr>
          <w:spacing w:val="-4"/>
        </w:rPr>
        <w:t xml:space="preserve"> </w:t>
      </w:r>
      <w:r>
        <w:t>pregnant</w:t>
      </w:r>
      <w:r>
        <w:rPr>
          <w:spacing w:val="-3"/>
        </w:rPr>
        <w:t xml:space="preserve"> </w:t>
      </w:r>
      <w:r>
        <w:rPr>
          <w:spacing w:val="-2"/>
        </w:rPr>
        <w:t>women.</w:t>
      </w:r>
    </w:p>
    <w:p w14:paraId="626A2ED2" w14:textId="77777777" w:rsidR="00740D57" w:rsidRDefault="00984EB5" w:rsidP="0048026D">
      <w:pPr>
        <w:pStyle w:val="BodyText"/>
        <w:spacing w:before="238"/>
        <w:ind w:right="107"/>
      </w:pPr>
      <w:r>
        <w:t>No</w:t>
      </w:r>
      <w:r>
        <w:rPr>
          <w:spacing w:val="-15"/>
        </w:rPr>
        <w:t xml:space="preserve"> </w:t>
      </w:r>
      <w:r>
        <w:t>adverse</w:t>
      </w:r>
      <w:r>
        <w:rPr>
          <w:spacing w:val="-15"/>
        </w:rPr>
        <w:t xml:space="preserve"> </w:t>
      </w:r>
      <w:r>
        <w:t>effects</w:t>
      </w:r>
      <w:r>
        <w:rPr>
          <w:spacing w:val="-15"/>
        </w:rPr>
        <w:t xml:space="preserve"> </w:t>
      </w:r>
      <w:r>
        <w:t>on</w:t>
      </w:r>
      <w:r>
        <w:rPr>
          <w:spacing w:val="-15"/>
        </w:rPr>
        <w:t xml:space="preserve"> </w:t>
      </w:r>
      <w:r>
        <w:t>embryofetal</w:t>
      </w:r>
      <w:r>
        <w:rPr>
          <w:spacing w:val="-15"/>
        </w:rPr>
        <w:t xml:space="preserve"> </w:t>
      </w:r>
      <w:r>
        <w:t>development</w:t>
      </w:r>
      <w:r>
        <w:rPr>
          <w:spacing w:val="-15"/>
        </w:rPr>
        <w:t xml:space="preserve"> </w:t>
      </w:r>
      <w:r>
        <w:t>were</w:t>
      </w:r>
      <w:r>
        <w:rPr>
          <w:spacing w:val="-15"/>
        </w:rPr>
        <w:t xml:space="preserve"> </w:t>
      </w:r>
      <w:r>
        <w:t>observed</w:t>
      </w:r>
      <w:r>
        <w:rPr>
          <w:spacing w:val="-11"/>
        </w:rPr>
        <w:t xml:space="preserve"> </w:t>
      </w:r>
      <w:r>
        <w:t>in</w:t>
      </w:r>
      <w:r>
        <w:rPr>
          <w:spacing w:val="-15"/>
        </w:rPr>
        <w:t xml:space="preserve"> </w:t>
      </w:r>
      <w:r>
        <w:t>rats</w:t>
      </w:r>
      <w:r>
        <w:rPr>
          <w:spacing w:val="-12"/>
        </w:rPr>
        <w:t xml:space="preserve"> </w:t>
      </w:r>
      <w:r>
        <w:t>and</w:t>
      </w:r>
      <w:r>
        <w:rPr>
          <w:spacing w:val="-15"/>
        </w:rPr>
        <w:t xml:space="preserve"> </w:t>
      </w:r>
      <w:r>
        <w:t>rabbits</w:t>
      </w:r>
      <w:r>
        <w:rPr>
          <w:spacing w:val="-13"/>
        </w:rPr>
        <w:t xml:space="preserve"> </w:t>
      </w:r>
      <w:r>
        <w:t>receiving</w:t>
      </w:r>
      <w:r>
        <w:rPr>
          <w:spacing w:val="-15"/>
        </w:rPr>
        <w:t xml:space="preserve"> </w:t>
      </w:r>
      <w:r>
        <w:t>oral</w:t>
      </w:r>
      <w:r>
        <w:rPr>
          <w:spacing w:val="-15"/>
        </w:rPr>
        <w:t xml:space="preserve"> </w:t>
      </w:r>
      <w:r>
        <w:t>doses of sodium zirconium cyclosilicate of up to 6000 mg/kg/day, 10 times higher than the maximum recommended</w:t>
      </w:r>
      <w:r>
        <w:rPr>
          <w:spacing w:val="-15"/>
        </w:rPr>
        <w:t xml:space="preserve"> </w:t>
      </w:r>
      <w:r>
        <w:t>human</w:t>
      </w:r>
      <w:r>
        <w:rPr>
          <w:spacing w:val="-15"/>
        </w:rPr>
        <w:t xml:space="preserve"> </w:t>
      </w:r>
      <w:r>
        <w:t>dose.</w:t>
      </w:r>
      <w:r>
        <w:rPr>
          <w:spacing w:val="-15"/>
        </w:rPr>
        <w:t xml:space="preserve"> </w:t>
      </w:r>
      <w:r>
        <w:t>Because</w:t>
      </w:r>
      <w:r>
        <w:rPr>
          <w:spacing w:val="-15"/>
        </w:rPr>
        <w:t xml:space="preserve"> </w:t>
      </w:r>
      <w:r>
        <w:t>animal</w:t>
      </w:r>
      <w:r>
        <w:rPr>
          <w:spacing w:val="-15"/>
        </w:rPr>
        <w:t xml:space="preserve"> </w:t>
      </w:r>
      <w:r>
        <w:t>reproduction</w:t>
      </w:r>
      <w:r>
        <w:rPr>
          <w:spacing w:val="-15"/>
        </w:rPr>
        <w:t xml:space="preserve"> </w:t>
      </w:r>
      <w:r>
        <w:t>studies</w:t>
      </w:r>
      <w:r>
        <w:rPr>
          <w:spacing w:val="-15"/>
        </w:rPr>
        <w:t xml:space="preserve"> </w:t>
      </w:r>
      <w:r>
        <w:t>are</w:t>
      </w:r>
      <w:r>
        <w:rPr>
          <w:spacing w:val="-15"/>
        </w:rPr>
        <w:t xml:space="preserve"> </w:t>
      </w:r>
      <w:r>
        <w:t>not</w:t>
      </w:r>
      <w:r>
        <w:rPr>
          <w:spacing w:val="-15"/>
        </w:rPr>
        <w:t xml:space="preserve"> </w:t>
      </w:r>
      <w:r>
        <w:t>always</w:t>
      </w:r>
      <w:r>
        <w:rPr>
          <w:spacing w:val="-15"/>
        </w:rPr>
        <w:t xml:space="preserve"> </w:t>
      </w:r>
      <w:r>
        <w:t>predictive</w:t>
      </w:r>
      <w:r>
        <w:rPr>
          <w:spacing w:val="-15"/>
        </w:rPr>
        <w:t xml:space="preserve"> </w:t>
      </w:r>
      <w:r>
        <w:t>of</w:t>
      </w:r>
      <w:r>
        <w:rPr>
          <w:spacing w:val="-15"/>
        </w:rPr>
        <w:t xml:space="preserve"> </w:t>
      </w:r>
      <w:r>
        <w:t>a</w:t>
      </w:r>
      <w:r>
        <w:rPr>
          <w:spacing w:val="-15"/>
        </w:rPr>
        <w:t xml:space="preserve"> </w:t>
      </w:r>
      <w:r>
        <w:t>human response, LOKELMA should be used during pregnancy only if the potential benefit to the mother justifies any potential risks to the fetus.</w:t>
      </w:r>
    </w:p>
    <w:p w14:paraId="1E930A69" w14:textId="77777777" w:rsidR="00740D57" w:rsidRDefault="00984EB5" w:rsidP="0048026D">
      <w:pPr>
        <w:pStyle w:val="Heading3"/>
        <w:spacing w:before="70"/>
      </w:pPr>
      <w:bookmarkStart w:id="33" w:name="Use_in_lactation"/>
      <w:bookmarkEnd w:id="33"/>
      <w:r>
        <w:t xml:space="preserve">Use in </w:t>
      </w:r>
      <w:r>
        <w:rPr>
          <w:spacing w:val="-2"/>
        </w:rPr>
        <w:t>lactation</w:t>
      </w:r>
    </w:p>
    <w:p w14:paraId="0A0329C0" w14:textId="77777777" w:rsidR="00740D57" w:rsidRDefault="00984EB5" w:rsidP="0048026D">
      <w:pPr>
        <w:pStyle w:val="BodyText"/>
        <w:spacing w:before="112"/>
        <w:ind w:right="110"/>
      </w:pPr>
      <w:r>
        <w:t>Due to its physicochemical properties, sodium zirconium cyclosilicate is not absorbed systemically and is not expected</w:t>
      </w:r>
      <w:r>
        <w:rPr>
          <w:spacing w:val="-2"/>
        </w:rPr>
        <w:t xml:space="preserve"> </w:t>
      </w:r>
      <w:r>
        <w:t>to be excreted in breast milk. While no clinical studies have been conducted in lactating</w:t>
      </w:r>
      <w:r>
        <w:rPr>
          <w:spacing w:val="-5"/>
        </w:rPr>
        <w:t xml:space="preserve"> </w:t>
      </w:r>
      <w:r>
        <w:t>women,</w:t>
      </w:r>
      <w:r>
        <w:rPr>
          <w:spacing w:val="-5"/>
        </w:rPr>
        <w:t xml:space="preserve"> </w:t>
      </w:r>
      <w:r>
        <w:t>no</w:t>
      </w:r>
      <w:r>
        <w:rPr>
          <w:spacing w:val="-5"/>
        </w:rPr>
        <w:t xml:space="preserve"> </w:t>
      </w:r>
      <w:r>
        <w:t>effects</w:t>
      </w:r>
      <w:r>
        <w:rPr>
          <w:spacing w:val="-5"/>
        </w:rPr>
        <w:t xml:space="preserve"> </w:t>
      </w:r>
      <w:r>
        <w:t>on</w:t>
      </w:r>
      <w:r>
        <w:rPr>
          <w:spacing w:val="-5"/>
        </w:rPr>
        <w:t xml:space="preserve"> </w:t>
      </w:r>
      <w:r>
        <w:t>the</w:t>
      </w:r>
      <w:r>
        <w:rPr>
          <w:spacing w:val="-5"/>
        </w:rPr>
        <w:t xml:space="preserve"> </w:t>
      </w:r>
      <w:r>
        <w:t>breastfed</w:t>
      </w:r>
      <w:r>
        <w:rPr>
          <w:spacing w:val="-5"/>
        </w:rPr>
        <w:t xml:space="preserve"> </w:t>
      </w:r>
      <w:r>
        <w:t>newborn/infant</w:t>
      </w:r>
      <w:r>
        <w:rPr>
          <w:spacing w:val="-5"/>
        </w:rPr>
        <w:t xml:space="preserve"> </w:t>
      </w:r>
      <w:r>
        <w:t>are</w:t>
      </w:r>
      <w:r>
        <w:rPr>
          <w:spacing w:val="-5"/>
        </w:rPr>
        <w:t xml:space="preserve"> </w:t>
      </w:r>
      <w:r>
        <w:t>anticipated</w:t>
      </w:r>
      <w:r>
        <w:rPr>
          <w:spacing w:val="-5"/>
        </w:rPr>
        <w:t xml:space="preserve"> </w:t>
      </w:r>
      <w:r>
        <w:t>given</w:t>
      </w:r>
      <w:r>
        <w:rPr>
          <w:spacing w:val="-5"/>
        </w:rPr>
        <w:t xml:space="preserve"> </w:t>
      </w:r>
      <w:r>
        <w:t>systemic</w:t>
      </w:r>
      <w:r>
        <w:rPr>
          <w:spacing w:val="-5"/>
        </w:rPr>
        <w:t xml:space="preserve"> </w:t>
      </w:r>
      <w:r>
        <w:t>exposure is negligible.</w:t>
      </w:r>
    </w:p>
    <w:p w14:paraId="366568CB" w14:textId="77777777" w:rsidR="00740D57" w:rsidRDefault="00984EB5" w:rsidP="0048026D">
      <w:pPr>
        <w:pStyle w:val="Heading2"/>
        <w:numPr>
          <w:ilvl w:val="1"/>
          <w:numId w:val="1"/>
        </w:numPr>
        <w:tabs>
          <w:tab w:val="left" w:pos="1265"/>
        </w:tabs>
        <w:spacing w:before="245"/>
      </w:pPr>
      <w:bookmarkStart w:id="34" w:name="4.7_EFFECTS_ON_ABILITY_TO_DRIVE_AND_USE_"/>
      <w:bookmarkEnd w:id="34"/>
      <w:r>
        <w:t>EFFECTS</w:t>
      </w:r>
      <w:r>
        <w:rPr>
          <w:spacing w:val="-4"/>
        </w:rPr>
        <w:t xml:space="preserve"> </w:t>
      </w:r>
      <w:r>
        <w:t>ON</w:t>
      </w:r>
      <w:r>
        <w:rPr>
          <w:spacing w:val="-3"/>
        </w:rPr>
        <w:t xml:space="preserve"> </w:t>
      </w:r>
      <w:r>
        <w:t>ABILITY</w:t>
      </w:r>
      <w:r>
        <w:rPr>
          <w:spacing w:val="-3"/>
        </w:rPr>
        <w:t xml:space="preserve"> </w:t>
      </w:r>
      <w:r>
        <w:t>TO</w:t>
      </w:r>
      <w:r>
        <w:rPr>
          <w:spacing w:val="-1"/>
        </w:rPr>
        <w:t xml:space="preserve"> </w:t>
      </w:r>
      <w:r>
        <w:t>DRIVE</w:t>
      </w:r>
      <w:r>
        <w:rPr>
          <w:spacing w:val="-2"/>
        </w:rPr>
        <w:t xml:space="preserve"> </w:t>
      </w:r>
      <w:r>
        <w:t>AND</w:t>
      </w:r>
      <w:r>
        <w:rPr>
          <w:spacing w:val="-2"/>
        </w:rPr>
        <w:t xml:space="preserve"> </w:t>
      </w:r>
      <w:r>
        <w:t>USE</w:t>
      </w:r>
      <w:r>
        <w:rPr>
          <w:spacing w:val="-2"/>
        </w:rPr>
        <w:t xml:space="preserve"> MACHINES</w:t>
      </w:r>
    </w:p>
    <w:p w14:paraId="6B71F681" w14:textId="77777777" w:rsidR="00740D57" w:rsidRDefault="00984EB5" w:rsidP="0048026D">
      <w:pPr>
        <w:pStyle w:val="BodyText"/>
        <w:spacing w:before="113" w:line="242" w:lineRule="auto"/>
        <w:ind w:right="224"/>
      </w:pPr>
      <w:r>
        <w:t>The</w:t>
      </w:r>
      <w:r>
        <w:rPr>
          <w:spacing w:val="-3"/>
        </w:rPr>
        <w:t xml:space="preserve"> </w:t>
      </w:r>
      <w:r>
        <w:t>effects</w:t>
      </w:r>
      <w:r>
        <w:rPr>
          <w:spacing w:val="-3"/>
        </w:rPr>
        <w:t xml:space="preserve"> </w:t>
      </w:r>
      <w:r>
        <w:t>of</w:t>
      </w:r>
      <w:r>
        <w:rPr>
          <w:spacing w:val="-3"/>
        </w:rPr>
        <w:t xml:space="preserve"> </w:t>
      </w:r>
      <w:r>
        <w:t>this</w:t>
      </w:r>
      <w:r>
        <w:rPr>
          <w:spacing w:val="-3"/>
        </w:rPr>
        <w:t xml:space="preserve"> </w:t>
      </w:r>
      <w:r>
        <w:t>medicine</w:t>
      </w:r>
      <w:r>
        <w:rPr>
          <w:spacing w:val="-3"/>
        </w:rPr>
        <w:t xml:space="preserve"> </w:t>
      </w:r>
      <w:r>
        <w:t>on</w:t>
      </w:r>
      <w:r>
        <w:rPr>
          <w:spacing w:val="-3"/>
        </w:rPr>
        <w:t xml:space="preserve"> </w:t>
      </w:r>
      <w:r>
        <w:t>a</w:t>
      </w:r>
      <w:r>
        <w:rPr>
          <w:spacing w:val="-3"/>
        </w:rPr>
        <w:t xml:space="preserve"> </w:t>
      </w:r>
      <w:r>
        <w:t>person's</w:t>
      </w:r>
      <w:r>
        <w:rPr>
          <w:spacing w:val="-3"/>
        </w:rPr>
        <w:t xml:space="preserve"> </w:t>
      </w:r>
      <w:r>
        <w:t>ability</w:t>
      </w:r>
      <w:r>
        <w:rPr>
          <w:spacing w:val="-10"/>
        </w:rPr>
        <w:t xml:space="preserve"> </w:t>
      </w:r>
      <w:r>
        <w:t>to</w:t>
      </w:r>
      <w:r>
        <w:rPr>
          <w:spacing w:val="-2"/>
        </w:rPr>
        <w:t xml:space="preserve"> </w:t>
      </w:r>
      <w:r>
        <w:t>drive</w:t>
      </w:r>
      <w:r>
        <w:rPr>
          <w:spacing w:val="-2"/>
        </w:rPr>
        <w:t xml:space="preserve"> </w:t>
      </w:r>
      <w:r>
        <w:t>and</w:t>
      </w:r>
      <w:r>
        <w:rPr>
          <w:spacing w:val="-2"/>
        </w:rPr>
        <w:t xml:space="preserve"> </w:t>
      </w:r>
      <w:r>
        <w:t>use machines</w:t>
      </w:r>
      <w:r>
        <w:rPr>
          <w:spacing w:val="-3"/>
        </w:rPr>
        <w:t xml:space="preserve"> </w:t>
      </w:r>
      <w:r>
        <w:t>were</w:t>
      </w:r>
      <w:r>
        <w:rPr>
          <w:spacing w:val="-3"/>
        </w:rPr>
        <w:t xml:space="preserve"> </w:t>
      </w:r>
      <w:r>
        <w:t>not</w:t>
      </w:r>
      <w:r>
        <w:rPr>
          <w:spacing w:val="-3"/>
        </w:rPr>
        <w:t xml:space="preserve"> </w:t>
      </w:r>
      <w:r>
        <w:t>assessed</w:t>
      </w:r>
      <w:r>
        <w:rPr>
          <w:spacing w:val="-4"/>
        </w:rPr>
        <w:t xml:space="preserve"> </w:t>
      </w:r>
      <w:r>
        <w:t>as part of its registration.</w:t>
      </w:r>
    </w:p>
    <w:p w14:paraId="0E0AAD00" w14:textId="77777777" w:rsidR="00740D57" w:rsidRDefault="00984EB5" w:rsidP="0048026D">
      <w:pPr>
        <w:pStyle w:val="Heading2"/>
        <w:numPr>
          <w:ilvl w:val="1"/>
          <w:numId w:val="1"/>
        </w:numPr>
        <w:tabs>
          <w:tab w:val="left" w:pos="1265"/>
        </w:tabs>
        <w:spacing w:before="239"/>
      </w:pPr>
      <w:bookmarkStart w:id="35" w:name="4.8_ADVERSE_EFFECTS_(UNDESIRABLE_EFFECTS"/>
      <w:bookmarkEnd w:id="35"/>
      <w:r>
        <w:t>ADVERSE</w:t>
      </w:r>
      <w:r>
        <w:rPr>
          <w:spacing w:val="-6"/>
        </w:rPr>
        <w:t xml:space="preserve"> </w:t>
      </w:r>
      <w:r>
        <w:t>EFFECTS</w:t>
      </w:r>
      <w:r>
        <w:rPr>
          <w:spacing w:val="-5"/>
        </w:rPr>
        <w:t xml:space="preserve"> </w:t>
      </w:r>
      <w:r>
        <w:t>(UNDESIRABLE</w:t>
      </w:r>
      <w:r>
        <w:rPr>
          <w:spacing w:val="-6"/>
        </w:rPr>
        <w:t xml:space="preserve"> </w:t>
      </w:r>
      <w:r>
        <w:rPr>
          <w:spacing w:val="-2"/>
        </w:rPr>
        <w:t>EFFECTS)</w:t>
      </w:r>
    </w:p>
    <w:p w14:paraId="4A9B8F79" w14:textId="77777777" w:rsidR="00740D57" w:rsidRDefault="00984EB5" w:rsidP="0048026D">
      <w:pPr>
        <w:pStyle w:val="Heading3"/>
        <w:spacing w:before="123"/>
      </w:pPr>
      <w:r>
        <w:t>Clinical</w:t>
      </w:r>
      <w:r>
        <w:rPr>
          <w:spacing w:val="-6"/>
        </w:rPr>
        <w:t xml:space="preserve"> </w:t>
      </w:r>
      <w:r>
        <w:rPr>
          <w:spacing w:val="-2"/>
        </w:rPr>
        <w:t>trials</w:t>
      </w:r>
    </w:p>
    <w:p w14:paraId="4CDBF0D2" w14:textId="77777777" w:rsidR="00740D57" w:rsidRDefault="00984EB5" w:rsidP="0048026D">
      <w:pPr>
        <w:pStyle w:val="BodyText"/>
        <w:spacing w:before="113" w:line="242" w:lineRule="auto"/>
      </w:pPr>
      <w:r>
        <w:t>The</w:t>
      </w:r>
      <w:r>
        <w:rPr>
          <w:spacing w:val="-15"/>
        </w:rPr>
        <w:t xml:space="preserve"> </w:t>
      </w:r>
      <w:r>
        <w:t>safety</w:t>
      </w:r>
      <w:r>
        <w:rPr>
          <w:spacing w:val="-22"/>
        </w:rPr>
        <w:t xml:space="preserve"> </w:t>
      </w:r>
      <w:r>
        <w:t>of</w:t>
      </w:r>
      <w:r>
        <w:rPr>
          <w:spacing w:val="-15"/>
        </w:rPr>
        <w:t xml:space="preserve"> </w:t>
      </w:r>
      <w:r>
        <w:t>LOKELMA</w:t>
      </w:r>
      <w:r>
        <w:rPr>
          <w:spacing w:val="-15"/>
        </w:rPr>
        <w:t xml:space="preserve"> </w:t>
      </w:r>
      <w:r>
        <w:t>was</w:t>
      </w:r>
      <w:r>
        <w:rPr>
          <w:spacing w:val="-15"/>
        </w:rPr>
        <w:t xml:space="preserve"> </w:t>
      </w:r>
      <w:r>
        <w:t>evaluated</w:t>
      </w:r>
      <w:r>
        <w:rPr>
          <w:spacing w:val="-15"/>
        </w:rPr>
        <w:t xml:space="preserve"> </w:t>
      </w:r>
      <w:r>
        <w:t>in</w:t>
      </w:r>
      <w:r>
        <w:rPr>
          <w:spacing w:val="-15"/>
        </w:rPr>
        <w:t xml:space="preserve"> </w:t>
      </w:r>
      <w:r>
        <w:t>clinical</w:t>
      </w:r>
      <w:r>
        <w:rPr>
          <w:spacing w:val="-15"/>
        </w:rPr>
        <w:t xml:space="preserve"> </w:t>
      </w:r>
      <w:r>
        <w:t>trials</w:t>
      </w:r>
      <w:r>
        <w:rPr>
          <w:spacing w:val="-15"/>
        </w:rPr>
        <w:t xml:space="preserve"> </w:t>
      </w:r>
      <w:r>
        <w:t>for</w:t>
      </w:r>
      <w:r>
        <w:rPr>
          <w:spacing w:val="-19"/>
        </w:rPr>
        <w:t xml:space="preserve"> </w:t>
      </w:r>
      <w:r>
        <w:t>the</w:t>
      </w:r>
      <w:r>
        <w:rPr>
          <w:spacing w:val="-15"/>
        </w:rPr>
        <w:t xml:space="preserve"> </w:t>
      </w:r>
      <w:r>
        <w:t>reduction</w:t>
      </w:r>
      <w:r>
        <w:rPr>
          <w:spacing w:val="-15"/>
        </w:rPr>
        <w:t xml:space="preserve"> </w:t>
      </w:r>
      <w:r>
        <w:t>of</w:t>
      </w:r>
      <w:r>
        <w:rPr>
          <w:spacing w:val="-20"/>
        </w:rPr>
        <w:t xml:space="preserve"> </w:t>
      </w:r>
      <w:r>
        <w:t>hyperkalaemia</w:t>
      </w:r>
      <w:r>
        <w:rPr>
          <w:spacing w:val="-15"/>
        </w:rPr>
        <w:t xml:space="preserve"> </w:t>
      </w:r>
      <w:r>
        <w:t>involving over 1,500 patients.</w:t>
      </w:r>
    </w:p>
    <w:p w14:paraId="2CB2764A" w14:textId="77777777" w:rsidR="00740D57" w:rsidRDefault="00984EB5" w:rsidP="0048026D">
      <w:pPr>
        <w:pStyle w:val="BodyText"/>
        <w:spacing w:before="273"/>
        <w:ind w:right="102"/>
      </w:pPr>
      <w:r>
        <w:t>The most commonly reported adverse reaction was oedema related events which were reported by 5.7% LOKELMA patients; 1.7, 2.7, 5.2, and 14.3% of patients randomised to placebo, LOKELMA 5 g, 10 g, or 15 g once daily up to one month, respectively. Fifty-three percent were managed with initiating a diuretic or adjusting a diuretic dose; the remainder did not require treatment.</w:t>
      </w:r>
    </w:p>
    <w:p w14:paraId="5570D218" w14:textId="77777777" w:rsidR="00740D57" w:rsidRDefault="00984EB5" w:rsidP="0048026D">
      <w:pPr>
        <w:pStyle w:val="BodyText"/>
        <w:spacing w:before="273" w:line="242" w:lineRule="auto"/>
      </w:pPr>
      <w:r>
        <w:t>In</w:t>
      </w:r>
      <w:r>
        <w:rPr>
          <w:spacing w:val="-15"/>
        </w:rPr>
        <w:t xml:space="preserve"> </w:t>
      </w:r>
      <w:r>
        <w:t>clinical</w:t>
      </w:r>
      <w:r>
        <w:rPr>
          <w:spacing w:val="-15"/>
        </w:rPr>
        <w:t xml:space="preserve"> </w:t>
      </w:r>
      <w:r>
        <w:t>trials,</w:t>
      </w:r>
      <w:r>
        <w:rPr>
          <w:spacing w:val="-15"/>
        </w:rPr>
        <w:t xml:space="preserve"> </w:t>
      </w:r>
      <w:r>
        <w:t>4.1%</w:t>
      </w:r>
      <w:r>
        <w:rPr>
          <w:spacing w:val="-15"/>
        </w:rPr>
        <w:t xml:space="preserve"> </w:t>
      </w:r>
      <w:r>
        <w:t>of</w:t>
      </w:r>
      <w:r>
        <w:rPr>
          <w:spacing w:val="-15"/>
        </w:rPr>
        <w:t xml:space="preserve"> </w:t>
      </w:r>
      <w:r>
        <w:t>LOKELMA</w:t>
      </w:r>
      <w:r>
        <w:rPr>
          <w:spacing w:val="-15"/>
        </w:rPr>
        <w:t xml:space="preserve"> </w:t>
      </w:r>
      <w:r>
        <w:t>patients</w:t>
      </w:r>
      <w:r>
        <w:rPr>
          <w:spacing w:val="-15"/>
        </w:rPr>
        <w:t xml:space="preserve"> </w:t>
      </w:r>
      <w:r>
        <w:t>developed</w:t>
      </w:r>
      <w:r>
        <w:rPr>
          <w:spacing w:val="-15"/>
        </w:rPr>
        <w:t xml:space="preserve"> </w:t>
      </w:r>
      <w:r>
        <w:t>hypokalaemia</w:t>
      </w:r>
      <w:r>
        <w:rPr>
          <w:spacing w:val="-13"/>
        </w:rPr>
        <w:t xml:space="preserve"> </w:t>
      </w:r>
      <w:r>
        <w:t>with</w:t>
      </w:r>
      <w:r>
        <w:rPr>
          <w:spacing w:val="-13"/>
        </w:rPr>
        <w:t xml:space="preserve"> </w:t>
      </w:r>
      <w:r>
        <w:t>a</w:t>
      </w:r>
      <w:r>
        <w:rPr>
          <w:spacing w:val="-13"/>
        </w:rPr>
        <w:t xml:space="preserve"> </w:t>
      </w:r>
      <w:r>
        <w:t>serum</w:t>
      </w:r>
      <w:r>
        <w:rPr>
          <w:spacing w:val="-13"/>
        </w:rPr>
        <w:t xml:space="preserve"> </w:t>
      </w:r>
      <w:r>
        <w:t>potassium</w:t>
      </w:r>
      <w:r>
        <w:rPr>
          <w:spacing w:val="-13"/>
        </w:rPr>
        <w:t xml:space="preserve"> </w:t>
      </w:r>
      <w:r>
        <w:t>value less than 3.5 mmol/L, which was resolved with dose adjustment or discontinuation of</w:t>
      </w:r>
      <w:r>
        <w:rPr>
          <w:spacing w:val="-2"/>
        </w:rPr>
        <w:t xml:space="preserve"> </w:t>
      </w:r>
      <w:r>
        <w:t>LOKELMA.</w:t>
      </w:r>
    </w:p>
    <w:p w14:paraId="6438BB0F" w14:textId="77777777" w:rsidR="00740D57" w:rsidRDefault="00740D57" w:rsidP="0048026D">
      <w:pPr>
        <w:pStyle w:val="BodyText"/>
        <w:spacing w:before="2"/>
        <w:ind w:left="0"/>
      </w:pPr>
    </w:p>
    <w:p w14:paraId="6F6D0E34" w14:textId="77777777" w:rsidR="00740D57" w:rsidRDefault="00984EB5" w:rsidP="0048026D">
      <w:pPr>
        <w:pStyle w:val="Heading3"/>
      </w:pPr>
      <w:r>
        <w:t>Tabulated</w:t>
      </w:r>
      <w:r>
        <w:rPr>
          <w:spacing w:val="-6"/>
        </w:rPr>
        <w:t xml:space="preserve"> </w:t>
      </w:r>
      <w:r>
        <w:t>list</w:t>
      </w:r>
      <w:r>
        <w:rPr>
          <w:spacing w:val="-5"/>
        </w:rPr>
        <w:t xml:space="preserve"> </w:t>
      </w:r>
      <w:r>
        <w:t>of</w:t>
      </w:r>
      <w:r>
        <w:rPr>
          <w:spacing w:val="-6"/>
        </w:rPr>
        <w:t xml:space="preserve"> </w:t>
      </w:r>
      <w:r>
        <w:t>adverse</w:t>
      </w:r>
      <w:r>
        <w:rPr>
          <w:spacing w:val="-5"/>
        </w:rPr>
        <w:t xml:space="preserve"> </w:t>
      </w:r>
      <w:r>
        <w:rPr>
          <w:spacing w:val="-2"/>
        </w:rPr>
        <w:t>reactions</w:t>
      </w:r>
    </w:p>
    <w:p w14:paraId="45C6E656" w14:textId="77777777" w:rsidR="00740D57" w:rsidRDefault="00984EB5" w:rsidP="0048026D">
      <w:pPr>
        <w:pStyle w:val="BodyText"/>
        <w:spacing w:before="271"/>
        <w:ind w:right="112"/>
      </w:pPr>
      <w:r>
        <w:t>The</w:t>
      </w:r>
      <w:r>
        <w:rPr>
          <w:spacing w:val="-3"/>
        </w:rPr>
        <w:t xml:space="preserve"> </w:t>
      </w:r>
      <w:r>
        <w:t>following</w:t>
      </w:r>
      <w:r>
        <w:rPr>
          <w:spacing w:val="-1"/>
        </w:rPr>
        <w:t xml:space="preserve"> </w:t>
      </w:r>
      <w:r>
        <w:t>convention</w:t>
      </w:r>
      <w:r>
        <w:rPr>
          <w:spacing w:val="-1"/>
        </w:rPr>
        <w:t xml:space="preserve"> </w:t>
      </w:r>
      <w:r>
        <w:t>was</w:t>
      </w:r>
      <w:r>
        <w:rPr>
          <w:spacing w:val="-1"/>
        </w:rPr>
        <w:t xml:space="preserve"> </w:t>
      </w:r>
      <w:r>
        <w:t>used</w:t>
      </w:r>
      <w:r>
        <w:rPr>
          <w:spacing w:val="-1"/>
        </w:rPr>
        <w:t xml:space="preserve"> </w:t>
      </w:r>
      <w:r>
        <w:t>for</w:t>
      </w:r>
      <w:r>
        <w:rPr>
          <w:spacing w:val="-1"/>
        </w:rPr>
        <w:t xml:space="preserve"> </w:t>
      </w:r>
      <w:r>
        <w:t>frequency</w:t>
      </w:r>
      <w:r>
        <w:rPr>
          <w:spacing w:val="-1"/>
        </w:rPr>
        <w:t xml:space="preserve"> </w:t>
      </w:r>
      <w:r>
        <w:t>of</w:t>
      </w:r>
      <w:r>
        <w:rPr>
          <w:spacing w:val="-1"/>
        </w:rPr>
        <w:t xml:space="preserve"> </w:t>
      </w:r>
      <w:r>
        <w:t>adverse</w:t>
      </w:r>
      <w:r>
        <w:rPr>
          <w:spacing w:val="-1"/>
        </w:rPr>
        <w:t xml:space="preserve"> </w:t>
      </w:r>
      <w:r>
        <w:t>drug</w:t>
      </w:r>
      <w:r>
        <w:rPr>
          <w:spacing w:val="-1"/>
        </w:rPr>
        <w:t xml:space="preserve"> </w:t>
      </w:r>
      <w:r>
        <w:t>reactions:</w:t>
      </w:r>
      <w:r>
        <w:rPr>
          <w:spacing w:val="-2"/>
        </w:rPr>
        <w:t xml:space="preserve"> </w:t>
      </w:r>
      <w:r>
        <w:t>Very</w:t>
      </w:r>
      <w:r>
        <w:rPr>
          <w:spacing w:val="-2"/>
        </w:rPr>
        <w:t xml:space="preserve"> </w:t>
      </w:r>
      <w:r>
        <w:t>common</w:t>
      </w:r>
      <w:r>
        <w:rPr>
          <w:spacing w:val="-4"/>
        </w:rPr>
        <w:t xml:space="preserve"> </w:t>
      </w:r>
      <w:r>
        <w:t>(≥1/10); Common (≥1/100 to &lt;1/10); Uncommon (≥1/1,000</w:t>
      </w:r>
      <w:r>
        <w:rPr>
          <w:spacing w:val="-1"/>
        </w:rPr>
        <w:t xml:space="preserve"> </w:t>
      </w:r>
      <w:r>
        <w:t>to &lt;1/100); Rare</w:t>
      </w:r>
      <w:r>
        <w:rPr>
          <w:spacing w:val="-1"/>
        </w:rPr>
        <w:t xml:space="preserve"> </w:t>
      </w:r>
      <w:r>
        <w:t>(≥1/10,000</w:t>
      </w:r>
      <w:r>
        <w:rPr>
          <w:spacing w:val="-1"/>
        </w:rPr>
        <w:t xml:space="preserve"> </w:t>
      </w:r>
      <w:r>
        <w:t>to &lt;1/1,000); Very rare (&lt;1/10,000), not known (cannot be estimated from the available data).</w:t>
      </w:r>
    </w:p>
    <w:p w14:paraId="7A7F5E69" w14:textId="77777777" w:rsidR="00740D57" w:rsidRDefault="00740D57" w:rsidP="0048026D">
      <w:pPr>
        <w:pStyle w:val="BodyText"/>
        <w:spacing w:before="10"/>
        <w:ind w:left="0"/>
      </w:pPr>
    </w:p>
    <w:p w14:paraId="0355D4F0" w14:textId="77777777" w:rsidR="00740D57" w:rsidRDefault="00984EB5" w:rsidP="0048026D">
      <w:pPr>
        <w:pStyle w:val="Heading3"/>
      </w:pPr>
      <w:bookmarkStart w:id="36" w:name="Table_2:_List_of_adverse_reactions_in_cl"/>
      <w:bookmarkEnd w:id="36"/>
      <w:r>
        <w:t>Table</w:t>
      </w:r>
      <w:r>
        <w:rPr>
          <w:spacing w:val="-2"/>
        </w:rPr>
        <w:t xml:space="preserve"> </w:t>
      </w:r>
      <w:r>
        <w:t>2:</w:t>
      </w:r>
      <w:r>
        <w:rPr>
          <w:spacing w:val="1"/>
        </w:rPr>
        <w:t xml:space="preserve"> </w:t>
      </w:r>
      <w:r>
        <w:t>List</w:t>
      </w:r>
      <w:r>
        <w:rPr>
          <w:spacing w:val="-4"/>
        </w:rPr>
        <w:t xml:space="preserve"> </w:t>
      </w:r>
      <w:r>
        <w:t>of</w:t>
      </w:r>
      <w:r>
        <w:rPr>
          <w:spacing w:val="-3"/>
        </w:rPr>
        <w:t xml:space="preserve"> </w:t>
      </w:r>
      <w:r>
        <w:t>adverse</w:t>
      </w:r>
      <w:r>
        <w:rPr>
          <w:spacing w:val="-4"/>
        </w:rPr>
        <w:t xml:space="preserve"> </w:t>
      </w:r>
      <w:r>
        <w:t>reactions</w:t>
      </w:r>
      <w:r>
        <w:rPr>
          <w:spacing w:val="-3"/>
        </w:rPr>
        <w:t xml:space="preserve"> </w:t>
      </w:r>
      <w:r>
        <w:t>in</w:t>
      </w:r>
      <w:r>
        <w:rPr>
          <w:spacing w:val="-4"/>
        </w:rPr>
        <w:t xml:space="preserve"> </w:t>
      </w:r>
      <w:r>
        <w:t>clinical</w:t>
      </w:r>
      <w:r>
        <w:rPr>
          <w:spacing w:val="-3"/>
        </w:rPr>
        <w:t xml:space="preserve"> </w:t>
      </w:r>
      <w:r>
        <w:rPr>
          <w:spacing w:val="-2"/>
        </w:rPr>
        <w:t>studies</w:t>
      </w:r>
    </w:p>
    <w:p w14:paraId="0ED6B928" w14:textId="77777777" w:rsidR="00740D57" w:rsidRDefault="00984EB5" w:rsidP="0048026D">
      <w:pPr>
        <w:pStyle w:val="BodyText"/>
        <w:spacing w:before="5"/>
        <w:ind w:left="0"/>
        <w:rPr>
          <w:b/>
          <w:sz w:val="8"/>
        </w:rPr>
      </w:pPr>
      <w:r>
        <w:rPr>
          <w:noProof/>
        </w:rPr>
        <mc:AlternateContent>
          <mc:Choice Requires="wps">
            <w:drawing>
              <wp:anchor distT="0" distB="0" distL="0" distR="0" simplePos="0" relativeHeight="487587840" behindDoc="1" locked="0" layoutInCell="1" allowOverlap="1" wp14:anchorId="461EA4E5" wp14:editId="20A8CBC5">
                <wp:simplePos x="0" y="0"/>
                <wp:positionH relativeFrom="page">
                  <wp:posOffset>719328</wp:posOffset>
                </wp:positionH>
                <wp:positionV relativeFrom="paragraph">
                  <wp:posOffset>76956</wp:posOffset>
                </wp:positionV>
                <wp:extent cx="5648325"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18415"/>
                        </a:xfrm>
                        <a:custGeom>
                          <a:avLst/>
                          <a:gdLst/>
                          <a:ahLst/>
                          <a:cxnLst/>
                          <a:rect l="l" t="t" r="r" b="b"/>
                          <a:pathLst>
                            <a:path w="5648325" h="18415">
                              <a:moveTo>
                                <a:pt x="5647944" y="0"/>
                              </a:moveTo>
                              <a:lnTo>
                                <a:pt x="2843784" y="0"/>
                              </a:lnTo>
                              <a:lnTo>
                                <a:pt x="2825496" y="0"/>
                              </a:lnTo>
                              <a:lnTo>
                                <a:pt x="0" y="0"/>
                              </a:lnTo>
                              <a:lnTo>
                                <a:pt x="0" y="18288"/>
                              </a:lnTo>
                              <a:lnTo>
                                <a:pt x="2825496" y="18288"/>
                              </a:lnTo>
                              <a:lnTo>
                                <a:pt x="2843784" y="18288"/>
                              </a:lnTo>
                              <a:lnTo>
                                <a:pt x="5647944" y="18288"/>
                              </a:lnTo>
                              <a:lnTo>
                                <a:pt x="5647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1DFB5" id="Graphic 2" o:spid="_x0000_s1026" style="position:absolute;margin-left:56.65pt;margin-top:6.05pt;width:444.75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6483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" path="m5647944,l2843784,r-18288,l,,,18288r2825496,l2843784,18288r2804160,l5647944,xe" fillcolor="black" stroked="f">
                <v:path arrowok="t"/>
                <w10:wrap type="topAndBottom" anchorx="page"/>
              </v:shape>
            </w:pict>
          </mc:Fallback>
        </mc:AlternateContent>
      </w:r>
    </w:p>
    <w:p w14:paraId="5E89EF53" w14:textId="77777777" w:rsidR="00740D57" w:rsidRDefault="00984EB5" w:rsidP="0048026D">
      <w:pPr>
        <w:tabs>
          <w:tab w:val="left" w:pos="5191"/>
        </w:tabs>
        <w:ind w:left="243"/>
        <w:rPr>
          <w:b/>
          <w:sz w:val="20"/>
        </w:rPr>
      </w:pPr>
      <w:r>
        <w:rPr>
          <w:b/>
          <w:sz w:val="20"/>
        </w:rPr>
        <w:t>System</w:t>
      </w:r>
      <w:r>
        <w:rPr>
          <w:b/>
          <w:spacing w:val="-6"/>
          <w:sz w:val="20"/>
        </w:rPr>
        <w:t xml:space="preserve"> </w:t>
      </w:r>
      <w:r>
        <w:rPr>
          <w:b/>
          <w:sz w:val="20"/>
        </w:rPr>
        <w:t>Organ</w:t>
      </w:r>
      <w:r>
        <w:rPr>
          <w:b/>
          <w:spacing w:val="-6"/>
          <w:sz w:val="20"/>
        </w:rPr>
        <w:t xml:space="preserve"> </w:t>
      </w:r>
      <w:r>
        <w:rPr>
          <w:b/>
          <w:spacing w:val="-2"/>
          <w:sz w:val="20"/>
        </w:rPr>
        <w:t>Class</w:t>
      </w:r>
      <w:r>
        <w:rPr>
          <w:b/>
          <w:sz w:val="20"/>
        </w:rPr>
        <w:tab/>
      </w:r>
      <w:r>
        <w:rPr>
          <w:b/>
          <w:spacing w:val="-2"/>
          <w:sz w:val="20"/>
        </w:rPr>
        <w:t>Common</w:t>
      </w:r>
    </w:p>
    <w:p w14:paraId="6CAF1B0A" w14:textId="77777777" w:rsidR="00740D57" w:rsidRDefault="00984EB5" w:rsidP="0048026D">
      <w:pPr>
        <w:pStyle w:val="BodyText"/>
        <w:spacing w:before="9"/>
        <w:ind w:left="0"/>
        <w:rPr>
          <w:b/>
          <w:sz w:val="18"/>
        </w:rPr>
      </w:pPr>
      <w:r>
        <w:rPr>
          <w:noProof/>
        </w:rPr>
        <mc:AlternateContent>
          <mc:Choice Requires="wps">
            <w:drawing>
              <wp:anchor distT="0" distB="0" distL="0" distR="0" simplePos="0" relativeHeight="487588352" behindDoc="1" locked="0" layoutInCell="1" allowOverlap="1" wp14:anchorId="069E1199" wp14:editId="7915C391">
                <wp:simplePos x="0" y="0"/>
                <wp:positionH relativeFrom="page">
                  <wp:posOffset>719328</wp:posOffset>
                </wp:positionH>
                <wp:positionV relativeFrom="paragraph">
                  <wp:posOffset>152666</wp:posOffset>
                </wp:positionV>
                <wp:extent cx="564832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6350"/>
                        </a:xfrm>
                        <a:custGeom>
                          <a:avLst/>
                          <a:gdLst/>
                          <a:ahLst/>
                          <a:cxnLst/>
                          <a:rect l="l" t="t" r="r" b="b"/>
                          <a:pathLst>
                            <a:path w="5648325" h="6350">
                              <a:moveTo>
                                <a:pt x="5647944" y="0"/>
                              </a:moveTo>
                              <a:lnTo>
                                <a:pt x="2831592" y="0"/>
                              </a:lnTo>
                              <a:lnTo>
                                <a:pt x="2825496" y="0"/>
                              </a:lnTo>
                              <a:lnTo>
                                <a:pt x="0" y="0"/>
                              </a:lnTo>
                              <a:lnTo>
                                <a:pt x="0" y="6096"/>
                              </a:lnTo>
                              <a:lnTo>
                                <a:pt x="2825496" y="6096"/>
                              </a:lnTo>
                              <a:lnTo>
                                <a:pt x="2831592" y="6096"/>
                              </a:lnTo>
                              <a:lnTo>
                                <a:pt x="5647944" y="6096"/>
                              </a:lnTo>
                              <a:lnTo>
                                <a:pt x="5647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E22F0" id="Graphic 3" o:spid="_x0000_s1026" style="position:absolute;margin-left:56.65pt;margin-top:12pt;width:444.7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648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" path="m5647944,l2831592,r-6096,l,,,6096r2825496,l2831592,6096r2816352,l5647944,xe" fillcolor="black" stroked="f">
                <v:path arrowok="t"/>
                <w10:wrap type="topAndBottom" anchorx="page"/>
              </v:shape>
            </w:pict>
          </mc:Fallback>
        </mc:AlternateContent>
      </w:r>
    </w:p>
    <w:p w14:paraId="14AD5150" w14:textId="77777777" w:rsidR="00740D57" w:rsidRDefault="00984EB5" w:rsidP="0048026D">
      <w:pPr>
        <w:tabs>
          <w:tab w:val="left" w:pos="5057"/>
        </w:tabs>
        <w:ind w:left="243"/>
        <w:rPr>
          <w:sz w:val="20"/>
        </w:rPr>
      </w:pPr>
      <w:r>
        <w:rPr>
          <w:sz w:val="20"/>
        </w:rPr>
        <w:t>Metabolism</w:t>
      </w:r>
      <w:r>
        <w:rPr>
          <w:spacing w:val="-8"/>
          <w:sz w:val="20"/>
        </w:rPr>
        <w:t xml:space="preserve"> </w:t>
      </w:r>
      <w:r>
        <w:rPr>
          <w:sz w:val="20"/>
        </w:rPr>
        <w:t>and</w:t>
      </w:r>
      <w:r>
        <w:rPr>
          <w:spacing w:val="-7"/>
          <w:sz w:val="20"/>
        </w:rPr>
        <w:t xml:space="preserve"> </w:t>
      </w:r>
      <w:r>
        <w:rPr>
          <w:sz w:val="20"/>
        </w:rPr>
        <w:t>nutrition</w:t>
      </w:r>
      <w:r>
        <w:rPr>
          <w:spacing w:val="-7"/>
          <w:sz w:val="20"/>
        </w:rPr>
        <w:t xml:space="preserve"> </w:t>
      </w:r>
      <w:r>
        <w:rPr>
          <w:spacing w:val="-2"/>
          <w:sz w:val="20"/>
        </w:rPr>
        <w:t>disorders</w:t>
      </w:r>
      <w:r>
        <w:rPr>
          <w:sz w:val="20"/>
        </w:rPr>
        <w:tab/>
      </w:r>
      <w:r>
        <w:rPr>
          <w:spacing w:val="-2"/>
          <w:sz w:val="20"/>
        </w:rPr>
        <w:t>Hypokalaemia</w:t>
      </w:r>
    </w:p>
    <w:p w14:paraId="58151525" w14:textId="77777777" w:rsidR="00740D57" w:rsidRDefault="00740D57" w:rsidP="0048026D">
      <w:pPr>
        <w:pStyle w:val="BodyText"/>
        <w:spacing w:before="6"/>
        <w:ind w:left="0"/>
        <w:rPr>
          <w:sz w:val="20"/>
        </w:rPr>
      </w:pPr>
    </w:p>
    <w:p w14:paraId="3BD9174A" w14:textId="77777777" w:rsidR="00740D57" w:rsidRDefault="00984EB5" w:rsidP="0048026D">
      <w:pPr>
        <w:tabs>
          <w:tab w:val="left" w:pos="5042"/>
        </w:tabs>
        <w:ind w:left="243"/>
        <w:rPr>
          <w:sz w:val="20"/>
        </w:rPr>
      </w:pPr>
      <w:r>
        <w:rPr>
          <w:spacing w:val="-2"/>
          <w:sz w:val="20"/>
        </w:rPr>
        <w:t>Gastrointestinal</w:t>
      </w:r>
      <w:r>
        <w:rPr>
          <w:spacing w:val="16"/>
          <w:sz w:val="20"/>
        </w:rPr>
        <w:t xml:space="preserve"> </w:t>
      </w:r>
      <w:r>
        <w:rPr>
          <w:spacing w:val="-2"/>
          <w:sz w:val="20"/>
        </w:rPr>
        <w:t>disorders</w:t>
      </w:r>
      <w:r>
        <w:rPr>
          <w:sz w:val="20"/>
        </w:rPr>
        <w:tab/>
      </w:r>
      <w:r>
        <w:rPr>
          <w:spacing w:val="-2"/>
          <w:sz w:val="20"/>
        </w:rPr>
        <w:t>Constipation</w:t>
      </w:r>
      <w:r>
        <w:rPr>
          <w:spacing w:val="-2"/>
          <w:sz w:val="20"/>
          <w:vertAlign w:val="superscript"/>
        </w:rPr>
        <w:t>a</w:t>
      </w:r>
    </w:p>
    <w:p w14:paraId="125F4C79" w14:textId="77777777" w:rsidR="00740D57" w:rsidRDefault="00740D57" w:rsidP="0048026D">
      <w:pPr>
        <w:pStyle w:val="BodyText"/>
        <w:spacing w:before="10"/>
        <w:ind w:left="0"/>
        <w:rPr>
          <w:sz w:val="20"/>
        </w:rPr>
      </w:pPr>
    </w:p>
    <w:p w14:paraId="6D058895" w14:textId="77777777" w:rsidR="00740D57" w:rsidRDefault="00984EB5" w:rsidP="0048026D">
      <w:pPr>
        <w:tabs>
          <w:tab w:val="left" w:pos="5052"/>
        </w:tabs>
        <w:ind w:left="243"/>
        <w:rPr>
          <w:sz w:val="20"/>
        </w:rPr>
      </w:pPr>
      <w:r>
        <w:rPr>
          <w:sz w:val="20"/>
        </w:rPr>
        <w:t>General</w:t>
      </w:r>
      <w:r>
        <w:rPr>
          <w:spacing w:val="-7"/>
          <w:sz w:val="20"/>
        </w:rPr>
        <w:t xml:space="preserve"> </w:t>
      </w:r>
      <w:r>
        <w:rPr>
          <w:sz w:val="20"/>
        </w:rPr>
        <w:t>disorders</w:t>
      </w:r>
      <w:r>
        <w:rPr>
          <w:spacing w:val="-6"/>
          <w:sz w:val="20"/>
        </w:rPr>
        <w:t xml:space="preserve"> </w:t>
      </w:r>
      <w:r>
        <w:rPr>
          <w:sz w:val="20"/>
        </w:rPr>
        <w:t>and</w:t>
      </w:r>
      <w:r>
        <w:rPr>
          <w:spacing w:val="-6"/>
          <w:sz w:val="20"/>
        </w:rPr>
        <w:t xml:space="preserve"> </w:t>
      </w:r>
      <w:r>
        <w:rPr>
          <w:spacing w:val="-2"/>
          <w:sz w:val="20"/>
        </w:rPr>
        <w:t>administration</w:t>
      </w:r>
      <w:r>
        <w:rPr>
          <w:sz w:val="20"/>
        </w:rPr>
        <w:tab/>
        <w:t>Oedema</w:t>
      </w:r>
      <w:r>
        <w:rPr>
          <w:spacing w:val="-8"/>
          <w:sz w:val="20"/>
        </w:rPr>
        <w:t xml:space="preserve"> </w:t>
      </w:r>
      <w:r>
        <w:rPr>
          <w:sz w:val="20"/>
        </w:rPr>
        <w:t>related</w:t>
      </w:r>
      <w:r>
        <w:rPr>
          <w:spacing w:val="-6"/>
          <w:sz w:val="20"/>
        </w:rPr>
        <w:t xml:space="preserve"> </w:t>
      </w:r>
      <w:r>
        <w:rPr>
          <w:sz w:val="20"/>
        </w:rPr>
        <w:t>events</w:t>
      </w:r>
      <w:r>
        <w:rPr>
          <w:spacing w:val="-7"/>
          <w:sz w:val="20"/>
        </w:rPr>
        <w:t xml:space="preserve"> </w:t>
      </w:r>
      <w:r>
        <w:rPr>
          <w:sz w:val="20"/>
          <w:vertAlign w:val="superscript"/>
        </w:rPr>
        <w:t>b,</w:t>
      </w:r>
      <w:r>
        <w:rPr>
          <w:spacing w:val="-16"/>
          <w:sz w:val="20"/>
        </w:rPr>
        <w:t xml:space="preserve"> </w:t>
      </w:r>
      <w:r>
        <w:rPr>
          <w:spacing w:val="-10"/>
          <w:sz w:val="20"/>
          <w:vertAlign w:val="superscript"/>
        </w:rPr>
        <w:t>c</w:t>
      </w:r>
    </w:p>
    <w:p w14:paraId="0855B90A" w14:textId="77777777" w:rsidR="00740D57" w:rsidRDefault="00984EB5" w:rsidP="0048026D">
      <w:pPr>
        <w:spacing w:before="1" w:after="4"/>
        <w:ind w:left="243"/>
        <w:rPr>
          <w:sz w:val="20"/>
        </w:rPr>
      </w:pPr>
      <w:r>
        <w:rPr>
          <w:spacing w:val="-2"/>
          <w:sz w:val="20"/>
        </w:rPr>
        <w:t>conditions</w:t>
      </w:r>
    </w:p>
    <w:p w14:paraId="5BA86051" w14:textId="77777777" w:rsidR="00740D57" w:rsidRDefault="00984EB5" w:rsidP="0048026D">
      <w:pPr>
        <w:pStyle w:val="BodyText"/>
        <w:spacing w:line="28" w:lineRule="exact"/>
        <w:ind w:left="118"/>
        <w:rPr>
          <w:sz w:val="2"/>
        </w:rPr>
      </w:pPr>
      <w:r>
        <w:rPr>
          <w:noProof/>
          <w:sz w:val="2"/>
        </w:rPr>
        <mc:AlternateContent>
          <mc:Choice Requires="wpg">
            <w:drawing>
              <wp:inline distT="0" distB="0" distL="0" distR="0" wp14:anchorId="52FC793A" wp14:editId="3AC3811C">
                <wp:extent cx="5657215" cy="1841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18415"/>
                          <a:chOff x="0" y="0"/>
                          <a:chExt cx="5657215" cy="18415"/>
                        </a:xfrm>
                      </wpg:grpSpPr>
                      <wps:wsp>
                        <wps:cNvPr id="5" name="Graphic 5"/>
                        <wps:cNvSpPr/>
                        <wps:spPr>
                          <a:xfrm>
                            <a:off x="0" y="0"/>
                            <a:ext cx="5657215" cy="18415"/>
                          </a:xfrm>
                          <a:custGeom>
                            <a:avLst/>
                            <a:gdLst/>
                            <a:ahLst/>
                            <a:cxnLst/>
                            <a:rect l="l" t="t" r="r" b="b"/>
                            <a:pathLst>
                              <a:path w="5657215" h="18415">
                                <a:moveTo>
                                  <a:pt x="5657088" y="0"/>
                                </a:moveTo>
                                <a:lnTo>
                                  <a:pt x="0" y="0"/>
                                </a:lnTo>
                                <a:lnTo>
                                  <a:pt x="0" y="18287"/>
                                </a:lnTo>
                                <a:lnTo>
                                  <a:pt x="5657088" y="18287"/>
                                </a:lnTo>
                                <a:lnTo>
                                  <a:pt x="56570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9AFBAA" id="Group 4" o:spid="_x0000_s1026" style="width:445.45pt;height:1.45pt;mso-position-horizontal-relative:char;mso-position-vertical-relative:line" coordsize="5657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">
                <v:shape id="Graphic 5" o:spid="_x0000_s1027" style="position:absolute;width:56572;height:184;visibility:visible;mso-wrap-style:square;v-text-anchor:top" coordsize="56572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" path="m5657088,l,,,18287r5657088,l5657088,xe" fillcolor="black" stroked="f">
                  <v:path arrowok="t"/>
                </v:shape>
                <w10:anchorlock/>
              </v:group>
            </w:pict>
          </mc:Fallback>
        </mc:AlternateContent>
      </w:r>
    </w:p>
    <w:p w14:paraId="6583D94B" w14:textId="77777777" w:rsidR="00740D57" w:rsidRDefault="00984EB5" w:rsidP="0048026D">
      <w:pPr>
        <w:ind w:left="132"/>
        <w:rPr>
          <w:sz w:val="18"/>
        </w:rPr>
      </w:pPr>
      <w:r>
        <w:rPr>
          <w:position w:val="6"/>
          <w:sz w:val="12"/>
        </w:rPr>
        <w:t xml:space="preserve">a </w:t>
      </w:r>
      <w:r>
        <w:rPr>
          <w:sz w:val="18"/>
        </w:rPr>
        <w:t>In</w:t>
      </w:r>
      <w:r>
        <w:rPr>
          <w:spacing w:val="-3"/>
          <w:sz w:val="18"/>
        </w:rPr>
        <w:t xml:space="preserve"> </w:t>
      </w:r>
      <w:r>
        <w:rPr>
          <w:sz w:val="18"/>
        </w:rPr>
        <w:t>clinical</w:t>
      </w:r>
      <w:r>
        <w:rPr>
          <w:spacing w:val="-3"/>
          <w:sz w:val="18"/>
        </w:rPr>
        <w:t xml:space="preserve"> </w:t>
      </w:r>
      <w:r>
        <w:rPr>
          <w:sz w:val="18"/>
        </w:rPr>
        <w:t>studies conducted</w:t>
      </w:r>
      <w:r>
        <w:rPr>
          <w:spacing w:val="-3"/>
          <w:sz w:val="18"/>
        </w:rPr>
        <w:t xml:space="preserve"> </w:t>
      </w:r>
      <w:r>
        <w:rPr>
          <w:sz w:val="18"/>
        </w:rPr>
        <w:t>in</w:t>
      </w:r>
      <w:r>
        <w:rPr>
          <w:spacing w:val="-3"/>
          <w:sz w:val="18"/>
        </w:rPr>
        <w:t xml:space="preserve"> </w:t>
      </w:r>
      <w:r>
        <w:rPr>
          <w:sz w:val="18"/>
        </w:rPr>
        <w:t>countries</w:t>
      </w:r>
      <w:r>
        <w:rPr>
          <w:spacing w:val="-3"/>
          <w:sz w:val="18"/>
        </w:rPr>
        <w:t xml:space="preserve"> </w:t>
      </w:r>
      <w:r>
        <w:rPr>
          <w:sz w:val="18"/>
        </w:rPr>
        <w:t>with</w:t>
      </w:r>
      <w:r>
        <w:rPr>
          <w:spacing w:val="-3"/>
          <w:sz w:val="18"/>
        </w:rPr>
        <w:t xml:space="preserve"> </w:t>
      </w:r>
      <w:r>
        <w:rPr>
          <w:sz w:val="18"/>
        </w:rPr>
        <w:t>a</w:t>
      </w:r>
      <w:r>
        <w:rPr>
          <w:spacing w:val="-3"/>
          <w:sz w:val="18"/>
        </w:rPr>
        <w:t xml:space="preserve"> </w:t>
      </w:r>
      <w:r>
        <w:rPr>
          <w:sz w:val="18"/>
        </w:rPr>
        <w:t>predominantly</w:t>
      </w:r>
      <w:r>
        <w:rPr>
          <w:spacing w:val="-3"/>
          <w:sz w:val="18"/>
        </w:rPr>
        <w:t xml:space="preserve"> </w:t>
      </w:r>
      <w:r>
        <w:rPr>
          <w:sz w:val="18"/>
        </w:rPr>
        <w:t>Asian</w:t>
      </w:r>
      <w:r>
        <w:rPr>
          <w:spacing w:val="-3"/>
          <w:sz w:val="18"/>
        </w:rPr>
        <w:t xml:space="preserve"> </w:t>
      </w:r>
      <w:r>
        <w:rPr>
          <w:sz w:val="18"/>
        </w:rPr>
        <w:t>population,</w:t>
      </w:r>
      <w:r>
        <w:rPr>
          <w:spacing w:val="-3"/>
          <w:sz w:val="18"/>
        </w:rPr>
        <w:t xml:space="preserve"> </w:t>
      </w:r>
      <w:r>
        <w:rPr>
          <w:sz w:val="18"/>
        </w:rPr>
        <w:t>constipation</w:t>
      </w:r>
      <w:r>
        <w:rPr>
          <w:spacing w:val="-3"/>
          <w:sz w:val="18"/>
        </w:rPr>
        <w:t xml:space="preserve"> </w:t>
      </w:r>
      <w:r>
        <w:rPr>
          <w:sz w:val="18"/>
        </w:rPr>
        <w:t>with</w:t>
      </w:r>
      <w:r>
        <w:rPr>
          <w:spacing w:val="-3"/>
          <w:sz w:val="18"/>
        </w:rPr>
        <w:t xml:space="preserve"> </w:t>
      </w:r>
      <w:r>
        <w:rPr>
          <w:sz w:val="18"/>
        </w:rPr>
        <w:t>an</w:t>
      </w:r>
      <w:r>
        <w:rPr>
          <w:spacing w:val="-3"/>
          <w:sz w:val="18"/>
        </w:rPr>
        <w:t xml:space="preserve"> </w:t>
      </w:r>
      <w:r>
        <w:rPr>
          <w:sz w:val="18"/>
        </w:rPr>
        <w:t>estimated</w:t>
      </w:r>
      <w:r>
        <w:rPr>
          <w:spacing w:val="-3"/>
          <w:sz w:val="18"/>
        </w:rPr>
        <w:t xml:space="preserve"> </w:t>
      </w:r>
      <w:r>
        <w:rPr>
          <w:sz w:val="18"/>
        </w:rPr>
        <w:t>frequency</w:t>
      </w:r>
      <w:r>
        <w:rPr>
          <w:spacing w:val="-3"/>
          <w:sz w:val="18"/>
        </w:rPr>
        <w:t xml:space="preserve"> </w:t>
      </w:r>
      <w:r>
        <w:rPr>
          <w:sz w:val="18"/>
        </w:rPr>
        <w:t>of</w:t>
      </w:r>
      <w:r>
        <w:rPr>
          <w:spacing w:val="-3"/>
          <w:sz w:val="18"/>
        </w:rPr>
        <w:t xml:space="preserve"> </w:t>
      </w:r>
      <w:r>
        <w:rPr>
          <w:sz w:val="18"/>
        </w:rPr>
        <w:t>8.9% occurred in patients receiving LOKELMA; and was resolved with dose adjustment or treatment discontinuation.</w:t>
      </w:r>
    </w:p>
    <w:p w14:paraId="0E33F23C" w14:textId="77777777" w:rsidR="00740D57" w:rsidRDefault="00984EB5" w:rsidP="0048026D">
      <w:pPr>
        <w:spacing w:line="210" w:lineRule="exact"/>
        <w:ind w:left="132"/>
        <w:rPr>
          <w:sz w:val="18"/>
        </w:rPr>
      </w:pPr>
      <w:r>
        <w:rPr>
          <w:position w:val="6"/>
          <w:sz w:val="12"/>
        </w:rPr>
        <w:t>b</w:t>
      </w:r>
      <w:r>
        <w:rPr>
          <w:spacing w:val="-3"/>
          <w:position w:val="6"/>
          <w:sz w:val="12"/>
        </w:rPr>
        <w:t xml:space="preserve"> </w:t>
      </w:r>
      <w:r>
        <w:rPr>
          <w:sz w:val="18"/>
        </w:rPr>
        <w:t>Includes</w:t>
      </w:r>
      <w:r>
        <w:rPr>
          <w:spacing w:val="-7"/>
          <w:sz w:val="18"/>
        </w:rPr>
        <w:t xml:space="preserve"> </w:t>
      </w:r>
      <w:r>
        <w:rPr>
          <w:sz w:val="18"/>
        </w:rPr>
        <w:t>Fluid</w:t>
      </w:r>
      <w:r>
        <w:rPr>
          <w:spacing w:val="-6"/>
          <w:sz w:val="18"/>
        </w:rPr>
        <w:t xml:space="preserve"> </w:t>
      </w:r>
      <w:r>
        <w:rPr>
          <w:sz w:val="18"/>
        </w:rPr>
        <w:t>retention,</w:t>
      </w:r>
      <w:r>
        <w:rPr>
          <w:spacing w:val="-7"/>
          <w:sz w:val="18"/>
        </w:rPr>
        <w:t xml:space="preserve"> </w:t>
      </w:r>
      <w:r>
        <w:rPr>
          <w:sz w:val="18"/>
        </w:rPr>
        <w:t>Generalised</w:t>
      </w:r>
      <w:r>
        <w:rPr>
          <w:spacing w:val="-7"/>
          <w:sz w:val="18"/>
        </w:rPr>
        <w:t xml:space="preserve"> </w:t>
      </w:r>
      <w:r>
        <w:rPr>
          <w:sz w:val="18"/>
        </w:rPr>
        <w:t>oedema,</w:t>
      </w:r>
      <w:r>
        <w:rPr>
          <w:spacing w:val="-6"/>
          <w:sz w:val="18"/>
        </w:rPr>
        <w:t xml:space="preserve"> </w:t>
      </w:r>
      <w:r>
        <w:rPr>
          <w:sz w:val="18"/>
        </w:rPr>
        <w:t>Hypervolaemia,</w:t>
      </w:r>
      <w:r>
        <w:rPr>
          <w:spacing w:val="-7"/>
          <w:sz w:val="18"/>
        </w:rPr>
        <w:t xml:space="preserve"> </w:t>
      </w:r>
      <w:r>
        <w:rPr>
          <w:sz w:val="18"/>
        </w:rPr>
        <w:t>Localised</w:t>
      </w:r>
      <w:r>
        <w:rPr>
          <w:spacing w:val="-7"/>
          <w:sz w:val="18"/>
        </w:rPr>
        <w:t xml:space="preserve"> </w:t>
      </w:r>
      <w:r>
        <w:rPr>
          <w:sz w:val="18"/>
        </w:rPr>
        <w:t>oedema,</w:t>
      </w:r>
      <w:r>
        <w:rPr>
          <w:spacing w:val="-7"/>
          <w:sz w:val="18"/>
        </w:rPr>
        <w:t xml:space="preserve"> </w:t>
      </w:r>
      <w:r>
        <w:rPr>
          <w:spacing w:val="-2"/>
          <w:sz w:val="18"/>
        </w:rPr>
        <w:t>Oedema,</w:t>
      </w:r>
    </w:p>
    <w:p w14:paraId="79E08F0E" w14:textId="77777777" w:rsidR="00740D57" w:rsidRDefault="00984EB5" w:rsidP="0048026D">
      <w:pPr>
        <w:spacing w:line="207" w:lineRule="exact"/>
        <w:ind w:left="132"/>
        <w:rPr>
          <w:sz w:val="18"/>
        </w:rPr>
      </w:pPr>
      <w:r>
        <w:rPr>
          <w:sz w:val="18"/>
        </w:rPr>
        <w:t>Oedema</w:t>
      </w:r>
      <w:r>
        <w:rPr>
          <w:spacing w:val="-3"/>
          <w:sz w:val="18"/>
        </w:rPr>
        <w:t xml:space="preserve"> </w:t>
      </w:r>
      <w:r>
        <w:rPr>
          <w:sz w:val="18"/>
        </w:rPr>
        <w:t>peripheral,</w:t>
      </w:r>
      <w:r>
        <w:rPr>
          <w:spacing w:val="-3"/>
          <w:sz w:val="18"/>
        </w:rPr>
        <w:t xml:space="preserve"> </w:t>
      </w:r>
      <w:r>
        <w:rPr>
          <w:sz w:val="18"/>
        </w:rPr>
        <w:t>Peripheral</w:t>
      </w:r>
      <w:r>
        <w:rPr>
          <w:spacing w:val="-3"/>
          <w:sz w:val="18"/>
        </w:rPr>
        <w:t xml:space="preserve"> </w:t>
      </w:r>
      <w:r>
        <w:rPr>
          <w:spacing w:val="-2"/>
          <w:sz w:val="18"/>
        </w:rPr>
        <w:t>swelling</w:t>
      </w:r>
    </w:p>
    <w:p w14:paraId="36DD132F" w14:textId="77777777" w:rsidR="00740D57" w:rsidRDefault="00984EB5" w:rsidP="0048026D">
      <w:pPr>
        <w:ind w:left="132"/>
        <w:rPr>
          <w:sz w:val="18"/>
        </w:rPr>
      </w:pPr>
      <w:r>
        <w:rPr>
          <w:position w:val="6"/>
          <w:sz w:val="12"/>
        </w:rPr>
        <w:t>c</w:t>
      </w:r>
      <w:r>
        <w:rPr>
          <w:spacing w:val="16"/>
          <w:position w:val="6"/>
          <w:sz w:val="12"/>
        </w:rPr>
        <w:t xml:space="preserve"> </w:t>
      </w:r>
      <w:r>
        <w:rPr>
          <w:sz w:val="18"/>
        </w:rPr>
        <w:t>Adverse</w:t>
      </w:r>
      <w:r>
        <w:rPr>
          <w:spacing w:val="-2"/>
          <w:sz w:val="18"/>
        </w:rPr>
        <w:t xml:space="preserve"> </w:t>
      </w:r>
      <w:r>
        <w:rPr>
          <w:sz w:val="18"/>
        </w:rPr>
        <w:t>reaction</w:t>
      </w:r>
      <w:r>
        <w:rPr>
          <w:spacing w:val="-2"/>
          <w:sz w:val="18"/>
        </w:rPr>
        <w:t xml:space="preserve"> </w:t>
      </w:r>
      <w:r>
        <w:rPr>
          <w:sz w:val="18"/>
        </w:rPr>
        <w:t>only</w:t>
      </w:r>
      <w:r>
        <w:rPr>
          <w:spacing w:val="-2"/>
          <w:sz w:val="18"/>
        </w:rPr>
        <w:t xml:space="preserve"> </w:t>
      </w:r>
      <w:r>
        <w:rPr>
          <w:sz w:val="18"/>
        </w:rPr>
        <w:t>in</w:t>
      </w:r>
      <w:r>
        <w:rPr>
          <w:spacing w:val="-2"/>
          <w:sz w:val="18"/>
        </w:rPr>
        <w:t xml:space="preserve"> </w:t>
      </w:r>
      <w:r>
        <w:rPr>
          <w:sz w:val="18"/>
        </w:rPr>
        <w:t>the</w:t>
      </w:r>
      <w:r>
        <w:rPr>
          <w:spacing w:val="-3"/>
          <w:sz w:val="18"/>
        </w:rPr>
        <w:t xml:space="preserve"> </w:t>
      </w:r>
      <w:r>
        <w:rPr>
          <w:sz w:val="18"/>
        </w:rPr>
        <w:t>maintenance</w:t>
      </w:r>
      <w:r>
        <w:rPr>
          <w:spacing w:val="-2"/>
          <w:sz w:val="18"/>
        </w:rPr>
        <w:t xml:space="preserve"> phase</w:t>
      </w:r>
    </w:p>
    <w:p w14:paraId="5A35B8BB" w14:textId="77777777" w:rsidR="00740D57" w:rsidRDefault="00740D57" w:rsidP="0048026D">
      <w:pPr>
        <w:rPr>
          <w:sz w:val="18"/>
        </w:rPr>
        <w:sectPr w:rsidR="00740D57">
          <w:pgSz w:w="11910" w:h="16840"/>
          <w:pgMar w:top="1040" w:right="1020" w:bottom="920" w:left="1000" w:header="0" w:footer="733" w:gutter="0"/>
          <w:cols w:space="720"/>
        </w:sectPr>
      </w:pPr>
    </w:p>
    <w:p w14:paraId="59FCC2C9" w14:textId="77777777" w:rsidR="00740D57" w:rsidRDefault="00984EB5" w:rsidP="0048026D">
      <w:pPr>
        <w:pStyle w:val="Heading3"/>
        <w:spacing w:before="76"/>
      </w:pPr>
      <w:bookmarkStart w:id="37" w:name="Reporting_suspected_adverse_effects"/>
      <w:bookmarkEnd w:id="37"/>
      <w:r>
        <w:lastRenderedPageBreak/>
        <w:t>Reporting</w:t>
      </w:r>
      <w:r>
        <w:rPr>
          <w:spacing w:val="-9"/>
        </w:rPr>
        <w:t xml:space="preserve"> </w:t>
      </w:r>
      <w:r>
        <w:t>suspected</w:t>
      </w:r>
      <w:r>
        <w:rPr>
          <w:spacing w:val="-8"/>
        </w:rPr>
        <w:t xml:space="preserve"> </w:t>
      </w:r>
      <w:r>
        <w:t>adverse</w:t>
      </w:r>
      <w:r>
        <w:rPr>
          <w:spacing w:val="-5"/>
        </w:rPr>
        <w:t xml:space="preserve"> </w:t>
      </w:r>
      <w:r>
        <w:rPr>
          <w:spacing w:val="-2"/>
        </w:rPr>
        <w:t>effects</w:t>
      </w:r>
    </w:p>
    <w:p w14:paraId="50C98597" w14:textId="77777777" w:rsidR="00740D57" w:rsidRDefault="00984EB5" w:rsidP="0048026D">
      <w:pPr>
        <w:pStyle w:val="BodyText"/>
        <w:spacing w:before="117"/>
        <w:ind w:right="111"/>
      </w:pPr>
      <w: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0">
        <w:r>
          <w:t>www.tga.gov.au/reporting-</w:t>
        </w:r>
      </w:hyperlink>
      <w:r>
        <w:t xml:space="preserve"> </w:t>
      </w:r>
      <w:r>
        <w:rPr>
          <w:spacing w:val="-2"/>
        </w:rPr>
        <w:t>problems.</w:t>
      </w:r>
    </w:p>
    <w:p w14:paraId="5E16D343" w14:textId="77777777" w:rsidR="00740D57" w:rsidRDefault="00984EB5" w:rsidP="0048026D">
      <w:pPr>
        <w:pStyle w:val="Heading2"/>
        <w:numPr>
          <w:ilvl w:val="1"/>
          <w:numId w:val="1"/>
        </w:numPr>
        <w:tabs>
          <w:tab w:val="left" w:pos="1265"/>
        </w:tabs>
        <w:spacing w:before="245"/>
      </w:pPr>
      <w:bookmarkStart w:id="38" w:name="4.9_OVERDOSE"/>
      <w:bookmarkEnd w:id="38"/>
      <w:r>
        <w:rPr>
          <w:spacing w:val="-2"/>
        </w:rPr>
        <w:t>OVERDOSE</w:t>
      </w:r>
    </w:p>
    <w:p w14:paraId="2CB39047" w14:textId="77777777" w:rsidR="00740D57" w:rsidRDefault="00984EB5" w:rsidP="0048026D">
      <w:pPr>
        <w:pStyle w:val="BodyText"/>
        <w:spacing w:before="113" w:line="242" w:lineRule="auto"/>
        <w:ind w:right="112"/>
      </w:pPr>
      <w:r>
        <w:t>Overdose with LOKELMA could lead to hypokalaemia. Serum potassium should be checked and potassium supplemented as needed.</w:t>
      </w:r>
    </w:p>
    <w:p w14:paraId="7FB2AC96" w14:textId="77777777" w:rsidR="00740D57" w:rsidRDefault="00984EB5" w:rsidP="0048026D">
      <w:pPr>
        <w:pStyle w:val="BodyText"/>
        <w:spacing w:before="275" w:line="237" w:lineRule="auto"/>
        <w:ind w:right="232"/>
      </w:pPr>
      <w:r>
        <w:t>For</w:t>
      </w:r>
      <w:r>
        <w:rPr>
          <w:spacing w:val="-4"/>
        </w:rPr>
        <w:t xml:space="preserve"> </w:t>
      </w:r>
      <w:r>
        <w:t>information</w:t>
      </w:r>
      <w:r>
        <w:rPr>
          <w:spacing w:val="-3"/>
        </w:rPr>
        <w:t xml:space="preserve"> </w:t>
      </w:r>
      <w:r>
        <w:t>on</w:t>
      </w:r>
      <w:r>
        <w:rPr>
          <w:spacing w:val="-3"/>
        </w:rPr>
        <w:t xml:space="preserve"> </w:t>
      </w:r>
      <w:r>
        <w:t>the</w:t>
      </w:r>
      <w:r>
        <w:rPr>
          <w:spacing w:val="-3"/>
        </w:rPr>
        <w:t xml:space="preserve"> </w:t>
      </w:r>
      <w:r>
        <w:t>management</w:t>
      </w:r>
      <w:r>
        <w:rPr>
          <w:spacing w:val="-3"/>
        </w:rPr>
        <w:t xml:space="preserve"> </w:t>
      </w:r>
      <w:r>
        <w:t>of</w:t>
      </w:r>
      <w:r>
        <w:rPr>
          <w:spacing w:val="-3"/>
        </w:rPr>
        <w:t xml:space="preserve"> </w:t>
      </w:r>
      <w:r>
        <w:t>overdose,</w:t>
      </w:r>
      <w:r>
        <w:rPr>
          <w:spacing w:val="-3"/>
        </w:rPr>
        <w:t xml:space="preserve"> </w:t>
      </w:r>
      <w:r>
        <w:t>contact</w:t>
      </w:r>
      <w:r>
        <w:rPr>
          <w:spacing w:val="-3"/>
        </w:rPr>
        <w:t xml:space="preserve"> </w:t>
      </w:r>
      <w:r>
        <w:t>the</w:t>
      </w:r>
      <w:r>
        <w:rPr>
          <w:spacing w:val="-3"/>
        </w:rPr>
        <w:t xml:space="preserve"> </w:t>
      </w:r>
      <w:r>
        <w:t>Poison</w:t>
      </w:r>
      <w:r>
        <w:rPr>
          <w:spacing w:val="-3"/>
        </w:rPr>
        <w:t xml:space="preserve"> </w:t>
      </w:r>
      <w:r>
        <w:t>Information</w:t>
      </w:r>
      <w:r>
        <w:rPr>
          <w:spacing w:val="-5"/>
        </w:rPr>
        <w:t xml:space="preserve"> </w:t>
      </w:r>
      <w:r>
        <w:t>Centre</w:t>
      </w:r>
      <w:r>
        <w:rPr>
          <w:spacing w:val="-2"/>
        </w:rPr>
        <w:t xml:space="preserve"> </w:t>
      </w:r>
      <w:r>
        <w:t>on</w:t>
      </w:r>
      <w:r>
        <w:rPr>
          <w:spacing w:val="-2"/>
        </w:rPr>
        <w:t xml:space="preserve"> </w:t>
      </w:r>
      <w:r>
        <w:t xml:space="preserve">131126 </w:t>
      </w:r>
      <w:r>
        <w:rPr>
          <w:spacing w:val="-2"/>
        </w:rPr>
        <w:t>(Australia).</w:t>
      </w:r>
    </w:p>
    <w:p w14:paraId="0493EA8F" w14:textId="77777777" w:rsidR="00740D57" w:rsidRDefault="00984EB5" w:rsidP="0048026D">
      <w:pPr>
        <w:pStyle w:val="Heading1"/>
        <w:numPr>
          <w:ilvl w:val="0"/>
          <w:numId w:val="1"/>
        </w:numPr>
        <w:tabs>
          <w:tab w:val="left" w:pos="1265"/>
        </w:tabs>
        <w:spacing w:before="249"/>
      </w:pPr>
      <w:bookmarkStart w:id="39" w:name="5_PHARMACOLOGICAL_PROPERTIES"/>
      <w:bookmarkEnd w:id="39"/>
      <w:r>
        <w:t>PHARMACOLOGICAL</w:t>
      </w:r>
      <w:r>
        <w:rPr>
          <w:spacing w:val="-16"/>
        </w:rPr>
        <w:t xml:space="preserve"> </w:t>
      </w:r>
      <w:r>
        <w:rPr>
          <w:spacing w:val="-2"/>
        </w:rPr>
        <w:t>PROPERTIES</w:t>
      </w:r>
    </w:p>
    <w:p w14:paraId="399A315D" w14:textId="77777777" w:rsidR="00740D57" w:rsidRDefault="00984EB5" w:rsidP="0048026D">
      <w:pPr>
        <w:pStyle w:val="Heading2"/>
        <w:numPr>
          <w:ilvl w:val="1"/>
          <w:numId w:val="1"/>
        </w:numPr>
        <w:tabs>
          <w:tab w:val="left" w:pos="1265"/>
        </w:tabs>
        <w:spacing w:before="239"/>
      </w:pPr>
      <w:bookmarkStart w:id="40" w:name="5.1_PHARMACODYNAMIC_PROPERTIES"/>
      <w:bookmarkEnd w:id="40"/>
      <w:r>
        <w:t>PHARMACODYNAMIC</w:t>
      </w:r>
      <w:r>
        <w:rPr>
          <w:spacing w:val="-15"/>
        </w:rPr>
        <w:t xml:space="preserve"> </w:t>
      </w:r>
      <w:r>
        <w:rPr>
          <w:spacing w:val="-2"/>
        </w:rPr>
        <w:t>PROPERTIES</w:t>
      </w:r>
    </w:p>
    <w:p w14:paraId="6B648636" w14:textId="77777777" w:rsidR="00740D57" w:rsidRDefault="00984EB5" w:rsidP="0048026D">
      <w:pPr>
        <w:pStyle w:val="Heading3"/>
        <w:spacing w:before="118"/>
      </w:pPr>
      <w:bookmarkStart w:id="41" w:name="Mechanism_of_action"/>
      <w:bookmarkEnd w:id="41"/>
      <w:r>
        <w:t xml:space="preserve">Mechanism of </w:t>
      </w:r>
      <w:r>
        <w:rPr>
          <w:spacing w:val="-2"/>
        </w:rPr>
        <w:t>action</w:t>
      </w:r>
    </w:p>
    <w:p w14:paraId="0A7DC61F" w14:textId="77777777" w:rsidR="00740D57" w:rsidRDefault="00984EB5" w:rsidP="0048026D">
      <w:pPr>
        <w:pStyle w:val="BodyText"/>
        <w:spacing w:before="117"/>
        <w:ind w:right="98"/>
      </w:pPr>
      <w:r>
        <w:t>Sodium zirconium cyclosilicate is a non-absorbed, non-polymer inorganic powder with a uniform micropore structure that preferentially captures potassium in exchange for hydrogen and sodium cations. Sodium</w:t>
      </w:r>
      <w:r>
        <w:rPr>
          <w:spacing w:val="-5"/>
        </w:rPr>
        <w:t xml:space="preserve"> </w:t>
      </w:r>
      <w:r>
        <w:t>zirconium</w:t>
      </w:r>
      <w:r>
        <w:rPr>
          <w:spacing w:val="-5"/>
        </w:rPr>
        <w:t xml:space="preserve"> </w:t>
      </w:r>
      <w:r>
        <w:t xml:space="preserve">cyclosilicate is highly selective for potassium ions, even in the presence of other cations, such as calcium and magnesium. </w:t>
      </w:r>
      <w:r>
        <w:rPr>
          <w:i/>
        </w:rPr>
        <w:t xml:space="preserve">In vitro </w:t>
      </w:r>
      <w:r>
        <w:t>studies with media formulated to mimic the fluid contents of the stomach, small intestine and large intestine indicate that the exchange of potassium occurs throughout the entire intestinal tract, with no or only limited potassium exchange occurring in the low pH environment of the stomach. Trapping of potassium ions by sodium zirconium</w:t>
      </w:r>
      <w:r>
        <w:rPr>
          <w:spacing w:val="-15"/>
        </w:rPr>
        <w:t xml:space="preserve"> </w:t>
      </w:r>
      <w:r>
        <w:t>cyclosilicate</w:t>
      </w:r>
      <w:r>
        <w:rPr>
          <w:spacing w:val="-15"/>
        </w:rPr>
        <w:t xml:space="preserve"> </w:t>
      </w:r>
      <w:r>
        <w:t>reduces</w:t>
      </w:r>
      <w:r>
        <w:rPr>
          <w:spacing w:val="-15"/>
        </w:rPr>
        <w:t xml:space="preserve"> </w:t>
      </w:r>
      <w:r>
        <w:t>the</w:t>
      </w:r>
      <w:r>
        <w:rPr>
          <w:spacing w:val="-15"/>
        </w:rPr>
        <w:t xml:space="preserve"> </w:t>
      </w:r>
      <w:r>
        <w:t>con</w:t>
      </w:r>
      <w:r>
        <w:t>centration</w:t>
      </w:r>
      <w:r>
        <w:rPr>
          <w:spacing w:val="-15"/>
        </w:rPr>
        <w:t xml:space="preserve"> </w:t>
      </w:r>
      <w:r>
        <w:t>of</w:t>
      </w:r>
      <w:r>
        <w:rPr>
          <w:spacing w:val="-15"/>
        </w:rPr>
        <w:t xml:space="preserve"> </w:t>
      </w:r>
      <w:r>
        <w:t>free</w:t>
      </w:r>
      <w:r>
        <w:rPr>
          <w:spacing w:val="-15"/>
        </w:rPr>
        <w:t xml:space="preserve"> </w:t>
      </w:r>
      <w:r>
        <w:t>potassium</w:t>
      </w:r>
      <w:r>
        <w:rPr>
          <w:spacing w:val="-15"/>
        </w:rPr>
        <w:t xml:space="preserve"> </w:t>
      </w:r>
      <w:r>
        <w:t>in</w:t>
      </w:r>
      <w:r>
        <w:rPr>
          <w:spacing w:val="-15"/>
        </w:rPr>
        <w:t xml:space="preserve"> </w:t>
      </w:r>
      <w:r>
        <w:t>the</w:t>
      </w:r>
      <w:r>
        <w:rPr>
          <w:spacing w:val="-15"/>
        </w:rPr>
        <w:t xml:space="preserve"> </w:t>
      </w:r>
      <w:r>
        <w:t>GI</w:t>
      </w:r>
      <w:r>
        <w:rPr>
          <w:spacing w:val="-7"/>
        </w:rPr>
        <w:t xml:space="preserve"> </w:t>
      </w:r>
      <w:r>
        <w:t>lumen,</w:t>
      </w:r>
      <w:r>
        <w:rPr>
          <w:spacing w:val="-15"/>
        </w:rPr>
        <w:t xml:space="preserve"> </w:t>
      </w:r>
      <w:r>
        <w:t>thereby</w:t>
      </w:r>
      <w:r>
        <w:rPr>
          <w:spacing w:val="-5"/>
        </w:rPr>
        <w:t xml:space="preserve"> </w:t>
      </w:r>
      <w:r>
        <w:t>lowering serum potassium levels and increasing faecal potassium excretion to resolve hyperkalaemia.</w:t>
      </w:r>
    </w:p>
    <w:p w14:paraId="16265A85" w14:textId="77777777" w:rsidR="00740D57" w:rsidRDefault="00740D57" w:rsidP="0048026D">
      <w:pPr>
        <w:pStyle w:val="BodyText"/>
        <w:spacing w:before="245"/>
        <w:ind w:left="0"/>
      </w:pPr>
    </w:p>
    <w:p w14:paraId="586B7030" w14:textId="77777777" w:rsidR="00740D57" w:rsidRDefault="00984EB5" w:rsidP="0048026D">
      <w:pPr>
        <w:pStyle w:val="Heading3"/>
      </w:pPr>
      <w:bookmarkStart w:id="42" w:name="Pharmacodynamic_effects"/>
      <w:bookmarkStart w:id="43" w:name="LOKELMA_reduces_serum_potassium_levels_a"/>
      <w:bookmarkEnd w:id="42"/>
      <w:bookmarkEnd w:id="43"/>
      <w:r>
        <w:t>Pharmacodynamic</w:t>
      </w:r>
      <w:r>
        <w:rPr>
          <w:spacing w:val="-13"/>
        </w:rPr>
        <w:t xml:space="preserve"> </w:t>
      </w:r>
      <w:r>
        <w:rPr>
          <w:spacing w:val="-2"/>
        </w:rPr>
        <w:t>effects</w:t>
      </w:r>
    </w:p>
    <w:p w14:paraId="2CBBD368" w14:textId="77777777" w:rsidR="00740D57" w:rsidRDefault="00984EB5" w:rsidP="0048026D">
      <w:pPr>
        <w:pStyle w:val="BodyText"/>
        <w:spacing w:before="113"/>
        <w:ind w:right="110"/>
      </w:pPr>
      <w:r>
        <w:t>LOKELMA reduces serum potassium levels as soon as 1 hour after ingestion and serum potassium concentrations</w:t>
      </w:r>
      <w:r>
        <w:rPr>
          <w:spacing w:val="-15"/>
        </w:rPr>
        <w:t xml:space="preserve"> </w:t>
      </w:r>
      <w:r>
        <w:t>continue</w:t>
      </w:r>
      <w:r>
        <w:rPr>
          <w:spacing w:val="-15"/>
        </w:rPr>
        <w:t xml:space="preserve"> </w:t>
      </w:r>
      <w:r>
        <w:t>to</w:t>
      </w:r>
      <w:r>
        <w:rPr>
          <w:spacing w:val="-12"/>
        </w:rPr>
        <w:t xml:space="preserve"> </w:t>
      </w:r>
      <w:r>
        <w:t>decline</w:t>
      </w:r>
      <w:r>
        <w:rPr>
          <w:spacing w:val="-12"/>
        </w:rPr>
        <w:t xml:space="preserve"> </w:t>
      </w:r>
      <w:r>
        <w:t>over</w:t>
      </w:r>
      <w:r>
        <w:rPr>
          <w:spacing w:val="-12"/>
        </w:rPr>
        <w:t xml:space="preserve"> </w:t>
      </w:r>
      <w:r>
        <w:t>the</w:t>
      </w:r>
      <w:r>
        <w:rPr>
          <w:spacing w:val="-12"/>
        </w:rPr>
        <w:t xml:space="preserve"> </w:t>
      </w:r>
      <w:r>
        <w:t>48-hour</w:t>
      </w:r>
      <w:r>
        <w:rPr>
          <w:spacing w:val="-15"/>
        </w:rPr>
        <w:t xml:space="preserve"> </w:t>
      </w:r>
      <w:r>
        <w:t>treatment</w:t>
      </w:r>
      <w:r>
        <w:rPr>
          <w:spacing w:val="-12"/>
        </w:rPr>
        <w:t xml:space="preserve"> </w:t>
      </w:r>
      <w:r>
        <w:t>period.</w:t>
      </w:r>
      <w:r>
        <w:rPr>
          <w:spacing w:val="-12"/>
        </w:rPr>
        <w:t xml:space="preserve"> </w:t>
      </w:r>
      <w:r>
        <w:t>Sodium</w:t>
      </w:r>
      <w:r>
        <w:rPr>
          <w:spacing w:val="-12"/>
        </w:rPr>
        <w:t xml:space="preserve"> </w:t>
      </w:r>
      <w:r>
        <w:t>zirconium</w:t>
      </w:r>
      <w:r>
        <w:rPr>
          <w:spacing w:val="-12"/>
        </w:rPr>
        <w:t xml:space="preserve"> </w:t>
      </w:r>
      <w:r>
        <w:t>cyclosilicate hydrate has no clinically meaningful effect on serum calcium, magnesium, and sodium levels. In patients not continuing treatment, potassium levels increase. There is a close correlation between starting serum potassium levels and effect size; patients with</w:t>
      </w:r>
      <w:r>
        <w:rPr>
          <w:spacing w:val="-5"/>
        </w:rPr>
        <w:t xml:space="preserve"> </w:t>
      </w:r>
      <w:r>
        <w:t>higher starting serum</w:t>
      </w:r>
      <w:r>
        <w:rPr>
          <w:spacing w:val="-6"/>
        </w:rPr>
        <w:t xml:space="preserve"> </w:t>
      </w:r>
      <w:r>
        <w:t>potassium levels have greater reductions in serum potassium.</w:t>
      </w:r>
    </w:p>
    <w:p w14:paraId="3CA9FAD3" w14:textId="77777777" w:rsidR="00740D57" w:rsidRDefault="00740D57" w:rsidP="0048026D">
      <w:pPr>
        <w:pStyle w:val="BodyText"/>
        <w:spacing w:before="122"/>
        <w:ind w:left="0"/>
      </w:pPr>
    </w:p>
    <w:p w14:paraId="60083369" w14:textId="77777777" w:rsidR="00740D57" w:rsidRDefault="00984EB5" w:rsidP="0048026D">
      <w:pPr>
        <w:pStyle w:val="BodyText"/>
        <w:spacing w:before="1"/>
        <w:ind w:right="107"/>
      </w:pPr>
      <w:r>
        <w:t>In</w:t>
      </w:r>
      <w:r>
        <w:rPr>
          <w:spacing w:val="-7"/>
        </w:rPr>
        <w:t xml:space="preserve"> </w:t>
      </w:r>
      <w:r>
        <w:t>a</w:t>
      </w:r>
      <w:r>
        <w:rPr>
          <w:spacing w:val="-7"/>
        </w:rPr>
        <w:t xml:space="preserve"> </w:t>
      </w:r>
      <w:r>
        <w:t>study</w:t>
      </w:r>
      <w:r>
        <w:rPr>
          <w:spacing w:val="-7"/>
        </w:rPr>
        <w:t xml:space="preserve"> </w:t>
      </w:r>
      <w:r>
        <w:t>of</w:t>
      </w:r>
      <w:r>
        <w:rPr>
          <w:spacing w:val="-9"/>
        </w:rPr>
        <w:t xml:space="preserve"> </w:t>
      </w:r>
      <w:r>
        <w:t>healthy</w:t>
      </w:r>
      <w:r>
        <w:rPr>
          <w:spacing w:val="-6"/>
        </w:rPr>
        <w:t xml:space="preserve"> </w:t>
      </w:r>
      <w:r>
        <w:t>subjects</w:t>
      </w:r>
      <w:r>
        <w:rPr>
          <w:spacing w:val="-6"/>
        </w:rPr>
        <w:t xml:space="preserve"> </w:t>
      </w:r>
      <w:r>
        <w:t>given</w:t>
      </w:r>
      <w:r>
        <w:rPr>
          <w:spacing w:val="-6"/>
        </w:rPr>
        <w:t xml:space="preserve"> </w:t>
      </w:r>
      <w:r>
        <w:t>LOKELMA</w:t>
      </w:r>
      <w:r>
        <w:rPr>
          <w:spacing w:val="-6"/>
        </w:rPr>
        <w:t xml:space="preserve"> </w:t>
      </w:r>
      <w:r>
        <w:t>5</w:t>
      </w:r>
      <w:r>
        <w:rPr>
          <w:spacing w:val="-6"/>
        </w:rPr>
        <w:t xml:space="preserve"> </w:t>
      </w:r>
      <w:r>
        <w:t>g</w:t>
      </w:r>
      <w:r>
        <w:rPr>
          <w:spacing w:val="-6"/>
        </w:rPr>
        <w:t xml:space="preserve"> </w:t>
      </w:r>
      <w:r>
        <w:t>or</w:t>
      </w:r>
      <w:r>
        <w:rPr>
          <w:spacing w:val="-6"/>
        </w:rPr>
        <w:t xml:space="preserve"> </w:t>
      </w:r>
      <w:r>
        <w:t>10</w:t>
      </w:r>
      <w:r>
        <w:rPr>
          <w:spacing w:val="-6"/>
        </w:rPr>
        <w:t xml:space="preserve"> </w:t>
      </w:r>
      <w:r>
        <w:t>g</w:t>
      </w:r>
      <w:r>
        <w:rPr>
          <w:spacing w:val="-6"/>
        </w:rPr>
        <w:t xml:space="preserve"> </w:t>
      </w:r>
      <w:r>
        <w:t>once</w:t>
      </w:r>
      <w:r>
        <w:rPr>
          <w:spacing w:val="-6"/>
        </w:rPr>
        <w:t xml:space="preserve"> </w:t>
      </w:r>
      <w:r>
        <w:t>daily</w:t>
      </w:r>
      <w:r>
        <w:rPr>
          <w:spacing w:val="-6"/>
        </w:rPr>
        <w:t xml:space="preserve"> </w:t>
      </w:r>
      <w:r>
        <w:t>for</w:t>
      </w:r>
      <w:r>
        <w:rPr>
          <w:spacing w:val="-6"/>
        </w:rPr>
        <w:t xml:space="preserve"> </w:t>
      </w:r>
      <w:r>
        <w:t>four</w:t>
      </w:r>
      <w:r>
        <w:rPr>
          <w:spacing w:val="-6"/>
        </w:rPr>
        <w:t xml:space="preserve"> </w:t>
      </w:r>
      <w:r>
        <w:t>days,</w:t>
      </w:r>
      <w:r>
        <w:rPr>
          <w:spacing w:val="-6"/>
        </w:rPr>
        <w:t xml:space="preserve"> </w:t>
      </w:r>
      <w:r>
        <w:t>dose-dependent reduction</w:t>
      </w:r>
      <w:r>
        <w:rPr>
          <w:spacing w:val="-7"/>
        </w:rPr>
        <w:t xml:space="preserve"> </w:t>
      </w:r>
      <w:r>
        <w:t>in</w:t>
      </w:r>
      <w:r>
        <w:rPr>
          <w:spacing w:val="-7"/>
        </w:rPr>
        <w:t xml:space="preserve"> </w:t>
      </w:r>
      <w:r>
        <w:t>serum</w:t>
      </w:r>
      <w:r>
        <w:rPr>
          <w:spacing w:val="-7"/>
        </w:rPr>
        <w:t xml:space="preserve"> </w:t>
      </w:r>
      <w:r>
        <w:t>potassium</w:t>
      </w:r>
      <w:r>
        <w:rPr>
          <w:spacing w:val="-7"/>
        </w:rPr>
        <w:t xml:space="preserve"> </w:t>
      </w:r>
      <w:r>
        <w:t>concentration</w:t>
      </w:r>
      <w:r>
        <w:rPr>
          <w:spacing w:val="-7"/>
        </w:rPr>
        <w:t xml:space="preserve"> </w:t>
      </w:r>
      <w:r>
        <w:t>and</w:t>
      </w:r>
      <w:r>
        <w:rPr>
          <w:spacing w:val="-7"/>
        </w:rPr>
        <w:t xml:space="preserve"> </w:t>
      </w:r>
      <w:r>
        <w:t>total</w:t>
      </w:r>
      <w:r>
        <w:rPr>
          <w:spacing w:val="-7"/>
        </w:rPr>
        <w:t xml:space="preserve"> </w:t>
      </w:r>
      <w:r>
        <w:t>urinary</w:t>
      </w:r>
      <w:r>
        <w:rPr>
          <w:spacing w:val="-7"/>
        </w:rPr>
        <w:t xml:space="preserve"> </w:t>
      </w:r>
      <w:r>
        <w:t>potassium</w:t>
      </w:r>
      <w:r>
        <w:rPr>
          <w:spacing w:val="-7"/>
        </w:rPr>
        <w:t xml:space="preserve"> </w:t>
      </w:r>
      <w:r>
        <w:t>excretion</w:t>
      </w:r>
      <w:r>
        <w:rPr>
          <w:spacing w:val="-12"/>
        </w:rPr>
        <w:t xml:space="preserve"> </w:t>
      </w:r>
      <w:r>
        <w:t>were</w:t>
      </w:r>
      <w:r>
        <w:rPr>
          <w:spacing w:val="-7"/>
        </w:rPr>
        <w:t xml:space="preserve"> </w:t>
      </w:r>
      <w:r>
        <w:t>accompanied by mean increases in faecal potassium excretion. No statistically significant changes in urinary sodium excretion were observed.</w:t>
      </w:r>
    </w:p>
    <w:p w14:paraId="35A93D47" w14:textId="77777777" w:rsidR="00740D57" w:rsidRDefault="00984EB5" w:rsidP="0048026D">
      <w:pPr>
        <w:pStyle w:val="BodyText"/>
        <w:spacing w:before="273"/>
        <w:ind w:right="111"/>
      </w:pPr>
      <w:r>
        <w:t xml:space="preserve">LOKELMA has also been shown to bind ammonium </w:t>
      </w:r>
      <w:r>
        <w:rPr>
          <w:i/>
        </w:rPr>
        <w:t xml:space="preserve">in vitro </w:t>
      </w:r>
      <w:r>
        <w:t xml:space="preserve">and </w:t>
      </w:r>
      <w:r>
        <w:rPr>
          <w:i/>
        </w:rPr>
        <w:t>in vivo</w:t>
      </w:r>
      <w:r>
        <w:t>, thereby removing ammonium and increasing serum bicarbonate levels. LOKELMA treated-patients experienced an increase</w:t>
      </w:r>
      <w:r>
        <w:rPr>
          <w:spacing w:val="-9"/>
        </w:rPr>
        <w:t xml:space="preserve"> </w:t>
      </w:r>
      <w:r>
        <w:t>of</w:t>
      </w:r>
      <w:r>
        <w:rPr>
          <w:spacing w:val="-9"/>
        </w:rPr>
        <w:t xml:space="preserve"> </w:t>
      </w:r>
      <w:r>
        <w:t>1.1</w:t>
      </w:r>
      <w:r>
        <w:rPr>
          <w:spacing w:val="-9"/>
        </w:rPr>
        <w:t xml:space="preserve"> </w:t>
      </w:r>
      <w:r>
        <w:t>mmol/L</w:t>
      </w:r>
      <w:r>
        <w:rPr>
          <w:spacing w:val="-9"/>
        </w:rPr>
        <w:t xml:space="preserve"> </w:t>
      </w:r>
      <w:r>
        <w:t>at</w:t>
      </w:r>
      <w:r>
        <w:rPr>
          <w:spacing w:val="-9"/>
        </w:rPr>
        <w:t xml:space="preserve"> </w:t>
      </w:r>
      <w:r>
        <w:t>5</w:t>
      </w:r>
      <w:r>
        <w:rPr>
          <w:spacing w:val="-9"/>
        </w:rPr>
        <w:t xml:space="preserve"> </w:t>
      </w:r>
      <w:r>
        <w:t>g</w:t>
      </w:r>
      <w:r>
        <w:rPr>
          <w:spacing w:val="-9"/>
        </w:rPr>
        <w:t xml:space="preserve"> </w:t>
      </w:r>
      <w:r>
        <w:t>once</w:t>
      </w:r>
      <w:r>
        <w:rPr>
          <w:spacing w:val="-9"/>
        </w:rPr>
        <w:t xml:space="preserve"> </w:t>
      </w:r>
      <w:r>
        <w:t>daily,</w:t>
      </w:r>
      <w:r>
        <w:rPr>
          <w:spacing w:val="-9"/>
        </w:rPr>
        <w:t xml:space="preserve"> </w:t>
      </w:r>
      <w:r>
        <w:t>2.3</w:t>
      </w:r>
      <w:r>
        <w:rPr>
          <w:spacing w:val="-9"/>
        </w:rPr>
        <w:t xml:space="preserve"> </w:t>
      </w:r>
      <w:r>
        <w:t>mmol/L</w:t>
      </w:r>
      <w:r>
        <w:rPr>
          <w:spacing w:val="-10"/>
        </w:rPr>
        <w:t xml:space="preserve"> </w:t>
      </w:r>
      <w:r>
        <w:t>at</w:t>
      </w:r>
      <w:r>
        <w:rPr>
          <w:spacing w:val="-10"/>
        </w:rPr>
        <w:t xml:space="preserve"> </w:t>
      </w:r>
      <w:r>
        <w:t>10</w:t>
      </w:r>
      <w:r>
        <w:rPr>
          <w:spacing w:val="-10"/>
        </w:rPr>
        <w:t xml:space="preserve"> </w:t>
      </w:r>
      <w:r>
        <w:t>g</w:t>
      </w:r>
      <w:r>
        <w:rPr>
          <w:spacing w:val="-10"/>
        </w:rPr>
        <w:t xml:space="preserve"> </w:t>
      </w:r>
      <w:r>
        <w:t>once</w:t>
      </w:r>
      <w:r>
        <w:rPr>
          <w:spacing w:val="-10"/>
        </w:rPr>
        <w:t xml:space="preserve"> </w:t>
      </w:r>
      <w:r>
        <w:t>daily,</w:t>
      </w:r>
      <w:r>
        <w:rPr>
          <w:spacing w:val="-10"/>
        </w:rPr>
        <w:t xml:space="preserve"> </w:t>
      </w:r>
      <w:r>
        <w:t>and</w:t>
      </w:r>
      <w:r>
        <w:rPr>
          <w:spacing w:val="-10"/>
        </w:rPr>
        <w:t xml:space="preserve"> </w:t>
      </w:r>
      <w:r>
        <w:t>2.6</w:t>
      </w:r>
      <w:r>
        <w:rPr>
          <w:spacing w:val="-10"/>
        </w:rPr>
        <w:t xml:space="preserve"> </w:t>
      </w:r>
      <w:r>
        <w:t>mmol/L</w:t>
      </w:r>
      <w:r>
        <w:rPr>
          <w:spacing w:val="-8"/>
        </w:rPr>
        <w:t xml:space="preserve"> </w:t>
      </w:r>
      <w:r>
        <w:t>at</w:t>
      </w:r>
      <w:r>
        <w:rPr>
          <w:spacing w:val="-8"/>
        </w:rPr>
        <w:t xml:space="preserve"> </w:t>
      </w:r>
      <w:r>
        <w:t>15</w:t>
      </w:r>
      <w:r>
        <w:rPr>
          <w:spacing w:val="-8"/>
        </w:rPr>
        <w:t xml:space="preserve"> </w:t>
      </w:r>
      <w:r>
        <w:t>g</w:t>
      </w:r>
      <w:r>
        <w:rPr>
          <w:spacing w:val="-8"/>
        </w:rPr>
        <w:t xml:space="preserve"> </w:t>
      </w:r>
      <w:r>
        <w:t>once daily in bicarbonate compared with a mean increase of 0.6 mmol/L for those receiving placebo. LOKELMA demonstrated a change in serum aldosterone levels (range: -30% to -31%) compared with the placebo group (+14%). No clinically meaningful effect on systolic and diastolic blood pres</w:t>
      </w:r>
      <w:r>
        <w:t>sure has been observed.</w:t>
      </w:r>
    </w:p>
    <w:p w14:paraId="38A0A97B" w14:textId="77777777" w:rsidR="00740D57" w:rsidRDefault="00740D57" w:rsidP="0048026D">
      <w:pPr>
        <w:sectPr w:rsidR="00740D57">
          <w:pgSz w:w="11910" w:h="16840"/>
          <w:pgMar w:top="1040" w:right="1020" w:bottom="920" w:left="1000" w:header="0" w:footer="733" w:gutter="0"/>
          <w:cols w:space="720"/>
        </w:sectPr>
      </w:pPr>
    </w:p>
    <w:p w14:paraId="0692A19D" w14:textId="77777777" w:rsidR="00740D57" w:rsidRDefault="00984EB5" w:rsidP="0048026D">
      <w:pPr>
        <w:pStyle w:val="BodyText"/>
        <w:spacing w:before="71"/>
        <w:ind w:right="112"/>
      </w:pPr>
      <w:r>
        <w:lastRenderedPageBreak/>
        <w:t>In</w:t>
      </w:r>
      <w:r>
        <w:rPr>
          <w:spacing w:val="-8"/>
        </w:rPr>
        <w:t xml:space="preserve"> </w:t>
      </w:r>
      <w:r>
        <w:t>addition,</w:t>
      </w:r>
      <w:r>
        <w:rPr>
          <w:spacing w:val="-6"/>
        </w:rPr>
        <w:t xml:space="preserve"> </w:t>
      </w:r>
      <w:r>
        <w:t>mean</w:t>
      </w:r>
      <w:r>
        <w:rPr>
          <w:spacing w:val="-6"/>
        </w:rPr>
        <w:t xml:space="preserve"> </w:t>
      </w:r>
      <w:r>
        <w:t>reductions</w:t>
      </w:r>
      <w:r>
        <w:rPr>
          <w:spacing w:val="-6"/>
        </w:rPr>
        <w:t xml:space="preserve"> </w:t>
      </w:r>
      <w:r>
        <w:t>in</w:t>
      </w:r>
      <w:r>
        <w:rPr>
          <w:spacing w:val="-6"/>
        </w:rPr>
        <w:t xml:space="preserve"> </w:t>
      </w:r>
      <w:r>
        <w:t>BUN</w:t>
      </w:r>
      <w:r>
        <w:rPr>
          <w:spacing w:val="-6"/>
        </w:rPr>
        <w:t xml:space="preserve"> </w:t>
      </w:r>
      <w:r>
        <w:t>(blood</w:t>
      </w:r>
      <w:r>
        <w:rPr>
          <w:spacing w:val="-6"/>
        </w:rPr>
        <w:t xml:space="preserve"> </w:t>
      </w:r>
      <w:r>
        <w:t>urea</w:t>
      </w:r>
      <w:r>
        <w:rPr>
          <w:spacing w:val="-6"/>
        </w:rPr>
        <w:t xml:space="preserve"> </w:t>
      </w:r>
      <w:r>
        <w:t>nitrogen)</w:t>
      </w:r>
      <w:r>
        <w:rPr>
          <w:spacing w:val="-5"/>
        </w:rPr>
        <w:t xml:space="preserve"> </w:t>
      </w:r>
      <w:r>
        <w:t>were</w:t>
      </w:r>
      <w:r>
        <w:rPr>
          <w:spacing w:val="-6"/>
        </w:rPr>
        <w:t xml:space="preserve"> </w:t>
      </w:r>
      <w:r>
        <w:t>observed</w:t>
      </w:r>
      <w:r>
        <w:rPr>
          <w:spacing w:val="-6"/>
        </w:rPr>
        <w:t xml:space="preserve"> </w:t>
      </w:r>
      <w:r>
        <w:t>in</w:t>
      </w:r>
      <w:r>
        <w:rPr>
          <w:spacing w:val="-6"/>
        </w:rPr>
        <w:t xml:space="preserve"> </w:t>
      </w:r>
      <w:r>
        <w:t>the</w:t>
      </w:r>
      <w:r>
        <w:rPr>
          <w:spacing w:val="-6"/>
        </w:rPr>
        <w:t xml:space="preserve"> </w:t>
      </w:r>
      <w:r>
        <w:t>5</w:t>
      </w:r>
      <w:r>
        <w:rPr>
          <w:spacing w:val="-6"/>
        </w:rPr>
        <w:t xml:space="preserve"> </w:t>
      </w:r>
      <w:r>
        <w:t>g</w:t>
      </w:r>
      <w:r>
        <w:rPr>
          <w:spacing w:val="-6"/>
        </w:rPr>
        <w:t xml:space="preserve"> </w:t>
      </w:r>
      <w:r>
        <w:t>(-1.1</w:t>
      </w:r>
      <w:r>
        <w:rPr>
          <w:spacing w:val="-6"/>
        </w:rPr>
        <w:t xml:space="preserve"> </w:t>
      </w:r>
      <w:r>
        <w:t>mg/dl)</w:t>
      </w:r>
      <w:r>
        <w:rPr>
          <w:spacing w:val="-6"/>
        </w:rPr>
        <w:t xml:space="preserve"> </w:t>
      </w:r>
      <w:r>
        <w:t>and 10 g (-2.0 mg/dl) three times daily groups compared with small mean increases in the placebo (0.8 mg/dl) and low dose LOKELMA (0.3 mg/dl) groups.</w:t>
      </w:r>
    </w:p>
    <w:p w14:paraId="424EB3EA" w14:textId="77777777" w:rsidR="00740D57" w:rsidRDefault="00984EB5" w:rsidP="0048026D">
      <w:pPr>
        <w:pStyle w:val="Heading3"/>
        <w:spacing w:before="247"/>
      </w:pPr>
      <w:bookmarkStart w:id="44" w:name="Clinical_trials"/>
      <w:bookmarkEnd w:id="44"/>
      <w:r>
        <w:t>Clinical</w:t>
      </w:r>
      <w:r>
        <w:rPr>
          <w:spacing w:val="-8"/>
        </w:rPr>
        <w:t xml:space="preserve"> </w:t>
      </w:r>
      <w:r>
        <w:rPr>
          <w:spacing w:val="-2"/>
        </w:rPr>
        <w:t>trials</w:t>
      </w:r>
    </w:p>
    <w:p w14:paraId="6058F478" w14:textId="77777777" w:rsidR="00740D57" w:rsidRDefault="00984EB5" w:rsidP="0048026D">
      <w:pPr>
        <w:pStyle w:val="BodyText"/>
        <w:spacing w:before="233"/>
        <w:ind w:right="111"/>
      </w:pPr>
      <w:r>
        <w:t>The</w:t>
      </w:r>
      <w:r>
        <w:rPr>
          <w:spacing w:val="-14"/>
        </w:rPr>
        <w:t xml:space="preserve"> </w:t>
      </w:r>
      <w:r>
        <w:t>potassium-lowering</w:t>
      </w:r>
      <w:r>
        <w:rPr>
          <w:spacing w:val="-11"/>
        </w:rPr>
        <w:t xml:space="preserve"> </w:t>
      </w:r>
      <w:r>
        <w:t>effects</w:t>
      </w:r>
      <w:r>
        <w:rPr>
          <w:spacing w:val="-11"/>
        </w:rPr>
        <w:t xml:space="preserve"> </w:t>
      </w:r>
      <w:r>
        <w:t>of</w:t>
      </w:r>
      <w:r>
        <w:rPr>
          <w:spacing w:val="-11"/>
        </w:rPr>
        <w:t xml:space="preserve"> </w:t>
      </w:r>
      <w:r>
        <w:t>LOKELMA</w:t>
      </w:r>
      <w:r>
        <w:rPr>
          <w:spacing w:val="-11"/>
        </w:rPr>
        <w:t xml:space="preserve"> </w:t>
      </w:r>
      <w:r>
        <w:t>have</w:t>
      </w:r>
      <w:r>
        <w:rPr>
          <w:spacing w:val="-11"/>
        </w:rPr>
        <w:t xml:space="preserve"> </w:t>
      </w:r>
      <w:r>
        <w:t>been</w:t>
      </w:r>
      <w:r>
        <w:rPr>
          <w:spacing w:val="-15"/>
        </w:rPr>
        <w:t xml:space="preserve"> </w:t>
      </w:r>
      <w:r>
        <w:t>demonstrated</w:t>
      </w:r>
      <w:r>
        <w:rPr>
          <w:spacing w:val="-10"/>
        </w:rPr>
        <w:t xml:space="preserve"> </w:t>
      </w:r>
      <w:r>
        <w:t>in</w:t>
      </w:r>
      <w:r>
        <w:rPr>
          <w:spacing w:val="-10"/>
        </w:rPr>
        <w:t xml:space="preserve"> </w:t>
      </w:r>
      <w:r>
        <w:t>three</w:t>
      </w:r>
      <w:r>
        <w:rPr>
          <w:spacing w:val="-10"/>
        </w:rPr>
        <w:t xml:space="preserve"> </w:t>
      </w:r>
      <w:r>
        <w:t>randomised,</w:t>
      </w:r>
      <w:r>
        <w:rPr>
          <w:spacing w:val="-11"/>
        </w:rPr>
        <w:t xml:space="preserve"> </w:t>
      </w:r>
      <w:r>
        <w:t>double- blind, placebo-controlled trials in patients with hyperkalaemia. All three studies tested the initial effect of LOKELMA to correct hyperkalaemia during a 48-hour period and two studies also tested maintenance of normokalaemia effect obtained. The maintenance studies included patients with chronic kidney disease (58%), heart failure (10%), diabetes mellitus (62%), and RAAS inhibitor therapy</w:t>
      </w:r>
      <w:r>
        <w:rPr>
          <w:spacing w:val="-8"/>
        </w:rPr>
        <w:t xml:space="preserve"> </w:t>
      </w:r>
      <w:r>
        <w:t>(68%). One thousand seven hu</w:t>
      </w:r>
      <w:r>
        <w:t>ndred sixty patients have received doses of LOKELMA; 507 exposed for at least 360 days. In addition, the efficacy and safety of LOKELMA was studied in a double-blind</w:t>
      </w:r>
      <w:r>
        <w:rPr>
          <w:spacing w:val="-12"/>
        </w:rPr>
        <w:t xml:space="preserve"> </w:t>
      </w:r>
      <w:r>
        <w:t>placebo-controlled</w:t>
      </w:r>
      <w:r>
        <w:rPr>
          <w:spacing w:val="-13"/>
        </w:rPr>
        <w:t xml:space="preserve"> </w:t>
      </w:r>
      <w:r>
        <w:t>trial</w:t>
      </w:r>
      <w:r>
        <w:rPr>
          <w:spacing w:val="-13"/>
        </w:rPr>
        <w:t xml:space="preserve"> </w:t>
      </w:r>
      <w:r>
        <w:t>of</w:t>
      </w:r>
      <w:r>
        <w:rPr>
          <w:spacing w:val="-12"/>
        </w:rPr>
        <w:t xml:space="preserve"> </w:t>
      </w:r>
      <w:r>
        <w:t>196</w:t>
      </w:r>
      <w:r>
        <w:rPr>
          <w:spacing w:val="-12"/>
        </w:rPr>
        <w:t xml:space="preserve"> </w:t>
      </w:r>
      <w:r>
        <w:t>chronic</w:t>
      </w:r>
      <w:r>
        <w:rPr>
          <w:spacing w:val="-12"/>
        </w:rPr>
        <w:t xml:space="preserve"> </w:t>
      </w:r>
      <w:r>
        <w:t>haemodialysis</w:t>
      </w:r>
      <w:r>
        <w:rPr>
          <w:spacing w:val="-12"/>
        </w:rPr>
        <w:t xml:space="preserve"> </w:t>
      </w:r>
      <w:r>
        <w:t>patients</w:t>
      </w:r>
      <w:r>
        <w:rPr>
          <w:spacing w:val="-12"/>
        </w:rPr>
        <w:t xml:space="preserve"> </w:t>
      </w:r>
      <w:r>
        <w:t>with</w:t>
      </w:r>
      <w:r>
        <w:rPr>
          <w:spacing w:val="-12"/>
        </w:rPr>
        <w:t xml:space="preserve"> </w:t>
      </w:r>
      <w:r>
        <w:t>hyperkalaemia,</w:t>
      </w:r>
      <w:r>
        <w:rPr>
          <w:spacing w:val="-12"/>
        </w:rPr>
        <w:t xml:space="preserve"> </w:t>
      </w:r>
      <w:r>
        <w:t>who received</w:t>
      </w:r>
      <w:r>
        <w:rPr>
          <w:spacing w:val="-6"/>
        </w:rPr>
        <w:t xml:space="preserve"> </w:t>
      </w:r>
      <w:r>
        <w:t>doses</w:t>
      </w:r>
      <w:r>
        <w:rPr>
          <w:spacing w:val="-6"/>
        </w:rPr>
        <w:t xml:space="preserve"> </w:t>
      </w:r>
      <w:r>
        <w:t>of</w:t>
      </w:r>
      <w:r>
        <w:rPr>
          <w:spacing w:val="-9"/>
        </w:rPr>
        <w:t xml:space="preserve"> </w:t>
      </w:r>
      <w:r>
        <w:t>LOKELMA</w:t>
      </w:r>
      <w:r>
        <w:rPr>
          <w:spacing w:val="-6"/>
        </w:rPr>
        <w:t xml:space="preserve"> </w:t>
      </w:r>
      <w:r>
        <w:t>for</w:t>
      </w:r>
      <w:r>
        <w:rPr>
          <w:spacing w:val="-6"/>
        </w:rPr>
        <w:t xml:space="preserve"> </w:t>
      </w:r>
      <w:r>
        <w:t>8</w:t>
      </w:r>
      <w:r>
        <w:rPr>
          <w:spacing w:val="-6"/>
        </w:rPr>
        <w:t xml:space="preserve"> </w:t>
      </w:r>
      <w:r>
        <w:t>weeks.</w:t>
      </w:r>
      <w:r>
        <w:rPr>
          <w:spacing w:val="-6"/>
        </w:rPr>
        <w:t xml:space="preserve"> </w:t>
      </w:r>
      <w:r>
        <w:t>In</w:t>
      </w:r>
      <w:r>
        <w:rPr>
          <w:spacing w:val="-6"/>
        </w:rPr>
        <w:t xml:space="preserve"> </w:t>
      </w:r>
      <w:r>
        <w:t>the</w:t>
      </w:r>
      <w:r>
        <w:rPr>
          <w:spacing w:val="-6"/>
        </w:rPr>
        <w:t xml:space="preserve"> </w:t>
      </w:r>
      <w:r>
        <w:t>studies,</w:t>
      </w:r>
      <w:r>
        <w:rPr>
          <w:spacing w:val="-5"/>
        </w:rPr>
        <w:t xml:space="preserve"> </w:t>
      </w:r>
      <w:r>
        <w:t>LOKELMA</w:t>
      </w:r>
      <w:r>
        <w:rPr>
          <w:spacing w:val="-5"/>
        </w:rPr>
        <w:t xml:space="preserve"> </w:t>
      </w:r>
      <w:r>
        <w:t>reduced</w:t>
      </w:r>
      <w:r>
        <w:rPr>
          <w:spacing w:val="-5"/>
        </w:rPr>
        <w:t xml:space="preserve"> </w:t>
      </w:r>
      <w:r>
        <w:t>serum</w:t>
      </w:r>
      <w:r>
        <w:rPr>
          <w:spacing w:val="-5"/>
        </w:rPr>
        <w:t xml:space="preserve"> </w:t>
      </w:r>
      <w:r>
        <w:t>potassium</w:t>
      </w:r>
      <w:r>
        <w:rPr>
          <w:spacing w:val="-5"/>
        </w:rPr>
        <w:t xml:space="preserve"> </w:t>
      </w:r>
      <w:r>
        <w:t>and maintained</w:t>
      </w:r>
      <w:r>
        <w:rPr>
          <w:spacing w:val="-8"/>
        </w:rPr>
        <w:t xml:space="preserve"> </w:t>
      </w:r>
      <w:r>
        <w:t>normal</w:t>
      </w:r>
      <w:r>
        <w:rPr>
          <w:spacing w:val="-7"/>
        </w:rPr>
        <w:t xml:space="preserve"> </w:t>
      </w:r>
      <w:r>
        <w:t>serum</w:t>
      </w:r>
      <w:r>
        <w:rPr>
          <w:spacing w:val="-7"/>
        </w:rPr>
        <w:t xml:space="preserve"> </w:t>
      </w:r>
      <w:r>
        <w:t>potassium</w:t>
      </w:r>
      <w:r>
        <w:rPr>
          <w:spacing w:val="-7"/>
        </w:rPr>
        <w:t xml:space="preserve"> </w:t>
      </w:r>
      <w:r>
        <w:t>levels</w:t>
      </w:r>
      <w:r>
        <w:rPr>
          <w:spacing w:val="-8"/>
        </w:rPr>
        <w:t xml:space="preserve"> </w:t>
      </w:r>
      <w:r>
        <w:t>regardless</w:t>
      </w:r>
      <w:r>
        <w:rPr>
          <w:spacing w:val="-8"/>
        </w:rPr>
        <w:t xml:space="preserve"> </w:t>
      </w:r>
      <w:r>
        <w:t>of</w:t>
      </w:r>
      <w:r>
        <w:rPr>
          <w:spacing w:val="-8"/>
        </w:rPr>
        <w:t xml:space="preserve"> </w:t>
      </w:r>
      <w:r>
        <w:t>the</w:t>
      </w:r>
      <w:r>
        <w:rPr>
          <w:spacing w:val="-7"/>
        </w:rPr>
        <w:t xml:space="preserve"> </w:t>
      </w:r>
      <w:r>
        <w:t>underlying</w:t>
      </w:r>
      <w:r>
        <w:rPr>
          <w:spacing w:val="-8"/>
        </w:rPr>
        <w:t xml:space="preserve"> </w:t>
      </w:r>
      <w:r>
        <w:t>cause</w:t>
      </w:r>
      <w:r>
        <w:rPr>
          <w:spacing w:val="-7"/>
        </w:rPr>
        <w:t xml:space="preserve"> </w:t>
      </w:r>
      <w:r>
        <w:t>of</w:t>
      </w:r>
      <w:r>
        <w:rPr>
          <w:spacing w:val="-8"/>
        </w:rPr>
        <w:t xml:space="preserve"> </w:t>
      </w:r>
      <w:r>
        <w:t>hyperkalaemia,</w:t>
      </w:r>
      <w:r>
        <w:rPr>
          <w:spacing w:val="-8"/>
        </w:rPr>
        <w:t xml:space="preserve"> </w:t>
      </w:r>
      <w:r>
        <w:t>age, sex, race, comorbid disease, or concomitant use of RAAS inhibitors. No dietary restrictions were imposed; patients were instructed to continue their usual diet without any</w:t>
      </w:r>
      <w:r>
        <w:rPr>
          <w:spacing w:val="-1"/>
        </w:rPr>
        <w:t xml:space="preserve"> </w:t>
      </w:r>
      <w:r>
        <w:t>specified alterations.</w:t>
      </w:r>
    </w:p>
    <w:p w14:paraId="4FA77EFA" w14:textId="77777777" w:rsidR="00740D57" w:rsidRDefault="00984EB5" w:rsidP="0048026D">
      <w:pPr>
        <w:pStyle w:val="Heading4"/>
        <w:spacing w:before="245" w:line="275" w:lineRule="exact"/>
        <w:jc w:val="left"/>
      </w:pPr>
      <w:r>
        <w:t>A</w:t>
      </w:r>
      <w:r>
        <w:rPr>
          <w:spacing w:val="-6"/>
        </w:rPr>
        <w:t xml:space="preserve"> </w:t>
      </w:r>
      <w:r>
        <w:t>two-phase,</w:t>
      </w:r>
      <w:r>
        <w:rPr>
          <w:spacing w:val="-4"/>
        </w:rPr>
        <w:t xml:space="preserve"> </w:t>
      </w:r>
      <w:r>
        <w:t>randomised,</w:t>
      </w:r>
      <w:r>
        <w:rPr>
          <w:spacing w:val="-4"/>
        </w:rPr>
        <w:t xml:space="preserve"> </w:t>
      </w:r>
      <w:r>
        <w:t>double-blind</w:t>
      </w:r>
      <w:r>
        <w:rPr>
          <w:spacing w:val="-5"/>
        </w:rPr>
        <w:t xml:space="preserve"> </w:t>
      </w:r>
      <w:r>
        <w:t>placebo-controlled</w:t>
      </w:r>
      <w:r>
        <w:rPr>
          <w:spacing w:val="-5"/>
        </w:rPr>
        <w:t xml:space="preserve"> </w:t>
      </w:r>
      <w:r>
        <w:rPr>
          <w:spacing w:val="-2"/>
        </w:rPr>
        <w:t>study</w:t>
      </w:r>
    </w:p>
    <w:p w14:paraId="67BF1F6D" w14:textId="77777777" w:rsidR="00740D57" w:rsidRDefault="00984EB5" w:rsidP="0048026D">
      <w:pPr>
        <w:pStyle w:val="BodyText"/>
        <w:spacing w:before="1" w:line="237" w:lineRule="auto"/>
      </w:pPr>
      <w:r>
        <w:t>In this study, 753 patients (mean age 66 years, range 22 to 93 years) with</w:t>
      </w:r>
      <w:r>
        <w:rPr>
          <w:spacing w:val="-6"/>
        </w:rPr>
        <w:t xml:space="preserve"> </w:t>
      </w:r>
      <w:r>
        <w:t>hyperkalaemia (5.0 - ≤6.5 mmol/L,</w:t>
      </w:r>
      <w:r>
        <w:rPr>
          <w:spacing w:val="11"/>
        </w:rPr>
        <w:t xml:space="preserve"> </w:t>
      </w:r>
      <w:r>
        <w:t>baseline</w:t>
      </w:r>
      <w:r>
        <w:rPr>
          <w:spacing w:val="12"/>
        </w:rPr>
        <w:t xml:space="preserve"> </w:t>
      </w:r>
      <w:r>
        <w:t>potassium</w:t>
      </w:r>
      <w:r>
        <w:rPr>
          <w:spacing w:val="9"/>
        </w:rPr>
        <w:t xml:space="preserve"> </w:t>
      </w:r>
      <w:r>
        <w:t>average</w:t>
      </w:r>
      <w:r>
        <w:rPr>
          <w:spacing w:val="11"/>
        </w:rPr>
        <w:t xml:space="preserve"> </w:t>
      </w:r>
      <w:r>
        <w:t>5.3</w:t>
      </w:r>
      <w:r>
        <w:rPr>
          <w:spacing w:val="18"/>
        </w:rPr>
        <w:t xml:space="preserve"> </w:t>
      </w:r>
      <w:r>
        <w:t>mmol/L)</w:t>
      </w:r>
      <w:r>
        <w:rPr>
          <w:spacing w:val="12"/>
        </w:rPr>
        <w:t xml:space="preserve"> </w:t>
      </w:r>
      <w:r>
        <w:t>were</w:t>
      </w:r>
      <w:r>
        <w:rPr>
          <w:spacing w:val="12"/>
        </w:rPr>
        <w:t xml:space="preserve"> </w:t>
      </w:r>
      <w:r>
        <w:t>randomised</w:t>
      </w:r>
      <w:r>
        <w:rPr>
          <w:spacing w:val="13"/>
        </w:rPr>
        <w:t xml:space="preserve"> </w:t>
      </w:r>
      <w:r>
        <w:t>to</w:t>
      </w:r>
      <w:r>
        <w:rPr>
          <w:spacing w:val="15"/>
        </w:rPr>
        <w:t xml:space="preserve"> </w:t>
      </w:r>
      <w:r>
        <w:t>receive</w:t>
      </w:r>
      <w:r>
        <w:rPr>
          <w:spacing w:val="11"/>
        </w:rPr>
        <w:t xml:space="preserve"> </w:t>
      </w:r>
      <w:r>
        <w:t>LOKELMA</w:t>
      </w:r>
      <w:r>
        <w:rPr>
          <w:spacing w:val="12"/>
        </w:rPr>
        <w:t xml:space="preserve"> </w:t>
      </w:r>
      <w:r>
        <w:t>1.25</w:t>
      </w:r>
      <w:r>
        <w:rPr>
          <w:spacing w:val="14"/>
        </w:rPr>
        <w:t xml:space="preserve"> </w:t>
      </w:r>
      <w:r>
        <w:rPr>
          <w:spacing w:val="-5"/>
        </w:rPr>
        <w:t>g,</w:t>
      </w:r>
    </w:p>
    <w:p w14:paraId="2A2573F0" w14:textId="77777777" w:rsidR="00740D57" w:rsidRDefault="00984EB5" w:rsidP="0048026D">
      <w:pPr>
        <w:pStyle w:val="BodyText"/>
        <w:spacing w:before="3"/>
      </w:pPr>
      <w:r>
        <w:t>2.5</w:t>
      </w:r>
      <w:r>
        <w:rPr>
          <w:spacing w:val="-3"/>
        </w:rPr>
        <w:t xml:space="preserve"> </w:t>
      </w:r>
      <w:r>
        <w:t>g,</w:t>
      </w:r>
      <w:r>
        <w:rPr>
          <w:spacing w:val="-2"/>
        </w:rPr>
        <w:t xml:space="preserve"> </w:t>
      </w:r>
      <w:r>
        <w:t>5</w:t>
      </w:r>
      <w:r>
        <w:rPr>
          <w:spacing w:val="-2"/>
        </w:rPr>
        <w:t xml:space="preserve"> </w:t>
      </w:r>
      <w:r>
        <w:t>g,</w:t>
      </w:r>
      <w:r>
        <w:rPr>
          <w:spacing w:val="-3"/>
        </w:rPr>
        <w:t xml:space="preserve"> </w:t>
      </w:r>
      <w:r>
        <w:t>or</w:t>
      </w:r>
      <w:r>
        <w:rPr>
          <w:spacing w:val="-2"/>
        </w:rPr>
        <w:t xml:space="preserve"> </w:t>
      </w:r>
      <w:r>
        <w:t>10</w:t>
      </w:r>
      <w:r>
        <w:rPr>
          <w:spacing w:val="-2"/>
        </w:rPr>
        <w:t xml:space="preserve"> </w:t>
      </w:r>
      <w:r>
        <w:t>g</w:t>
      </w:r>
      <w:r>
        <w:rPr>
          <w:spacing w:val="-3"/>
        </w:rPr>
        <w:t xml:space="preserve"> </w:t>
      </w:r>
      <w:r>
        <w:t>or</w:t>
      </w:r>
      <w:r>
        <w:rPr>
          <w:spacing w:val="-2"/>
        </w:rPr>
        <w:t xml:space="preserve"> </w:t>
      </w:r>
      <w:r>
        <w:t>placebo</w:t>
      </w:r>
      <w:r>
        <w:rPr>
          <w:spacing w:val="-2"/>
        </w:rPr>
        <w:t xml:space="preserve"> </w:t>
      </w:r>
      <w:r>
        <w:t>three</w:t>
      </w:r>
      <w:r>
        <w:rPr>
          <w:spacing w:val="-2"/>
        </w:rPr>
        <w:t xml:space="preserve"> </w:t>
      </w:r>
      <w:r>
        <w:t>times</w:t>
      </w:r>
      <w:r>
        <w:rPr>
          <w:spacing w:val="-3"/>
        </w:rPr>
        <w:t xml:space="preserve"> </w:t>
      </w:r>
      <w:r>
        <w:t>a</w:t>
      </w:r>
      <w:r>
        <w:rPr>
          <w:spacing w:val="-2"/>
        </w:rPr>
        <w:t xml:space="preserve"> </w:t>
      </w:r>
      <w:r>
        <w:t>day</w:t>
      </w:r>
      <w:r>
        <w:rPr>
          <w:spacing w:val="-2"/>
        </w:rPr>
        <w:t xml:space="preserve"> </w:t>
      </w:r>
      <w:r>
        <w:t>for</w:t>
      </w:r>
      <w:r>
        <w:rPr>
          <w:spacing w:val="-3"/>
        </w:rPr>
        <w:t xml:space="preserve"> </w:t>
      </w:r>
      <w:r>
        <w:t>the</w:t>
      </w:r>
      <w:r>
        <w:rPr>
          <w:spacing w:val="-2"/>
        </w:rPr>
        <w:t xml:space="preserve"> </w:t>
      </w:r>
      <w:r>
        <w:t>initial</w:t>
      </w:r>
      <w:r>
        <w:rPr>
          <w:spacing w:val="-1"/>
        </w:rPr>
        <w:t xml:space="preserve"> </w:t>
      </w:r>
      <w:r>
        <w:t>48</w:t>
      </w:r>
      <w:r>
        <w:rPr>
          <w:spacing w:val="-2"/>
        </w:rPr>
        <w:t xml:space="preserve"> hours.</w:t>
      </w:r>
    </w:p>
    <w:p w14:paraId="79DD81C5" w14:textId="77777777" w:rsidR="00740D57" w:rsidRDefault="00740D57" w:rsidP="0048026D">
      <w:pPr>
        <w:pStyle w:val="BodyText"/>
        <w:ind w:left="0"/>
      </w:pPr>
    </w:p>
    <w:p w14:paraId="41C85CA0" w14:textId="77777777" w:rsidR="00740D57" w:rsidRDefault="00984EB5" w:rsidP="0048026D">
      <w:pPr>
        <w:pStyle w:val="BodyText"/>
        <w:ind w:right="98"/>
      </w:pPr>
      <w:r>
        <w:t>LOKELMA showed dose-dependent reductions in serum potassium at the 2.5 g, 5 g, and 10 g doses within hours of administration of the first dose (Table 2). Statistically significant reductions in potassium were observed 1 hour after the first 10 g dose of LOKELMA. Mean serum potassium reduction was 0.7 mmol/L and 86% of patients had normal potassium values within 48 hours at the 10 g dose. Patients with higher starting potassium levels had a greater response to LOKELMA. Patients with</w:t>
      </w:r>
      <w:r>
        <w:rPr>
          <w:spacing w:val="-5"/>
        </w:rPr>
        <w:t xml:space="preserve"> </w:t>
      </w:r>
      <w:r>
        <w:t>pre-treatment</w:t>
      </w:r>
      <w:r>
        <w:rPr>
          <w:spacing w:val="-1"/>
        </w:rPr>
        <w:t xml:space="preserve"> </w:t>
      </w:r>
      <w:r>
        <w:t>potassium</w:t>
      </w:r>
      <w:r>
        <w:rPr>
          <w:spacing w:val="-3"/>
        </w:rPr>
        <w:t xml:space="preserve"> </w:t>
      </w:r>
      <w:r>
        <w:t>levels</w:t>
      </w:r>
      <w:r>
        <w:rPr>
          <w:spacing w:val="-3"/>
        </w:rPr>
        <w:t xml:space="preserve"> </w:t>
      </w:r>
      <w:r>
        <w:t>in</w:t>
      </w:r>
      <w:r>
        <w:rPr>
          <w:spacing w:val="-3"/>
        </w:rPr>
        <w:t xml:space="preserve"> </w:t>
      </w:r>
      <w:r>
        <w:t>excess</w:t>
      </w:r>
      <w:r>
        <w:rPr>
          <w:spacing w:val="-3"/>
        </w:rPr>
        <w:t xml:space="preserve"> </w:t>
      </w:r>
      <w:r>
        <w:t>of</w:t>
      </w:r>
      <w:r>
        <w:rPr>
          <w:spacing w:val="-3"/>
        </w:rPr>
        <w:t xml:space="preserve"> </w:t>
      </w:r>
      <w:r>
        <w:t>5.5</w:t>
      </w:r>
      <w:r>
        <w:rPr>
          <w:spacing w:val="-3"/>
        </w:rPr>
        <w:t xml:space="preserve"> </w:t>
      </w:r>
      <w:r>
        <w:t>mmol/L</w:t>
      </w:r>
      <w:r>
        <w:rPr>
          <w:spacing w:val="-3"/>
        </w:rPr>
        <w:t xml:space="preserve"> </w:t>
      </w:r>
      <w:r>
        <w:t>(average</w:t>
      </w:r>
      <w:r>
        <w:rPr>
          <w:spacing w:val="-3"/>
        </w:rPr>
        <w:t xml:space="preserve"> </w:t>
      </w:r>
      <w:r>
        <w:t>baseline</w:t>
      </w:r>
      <w:r>
        <w:rPr>
          <w:spacing w:val="-3"/>
        </w:rPr>
        <w:t xml:space="preserve"> </w:t>
      </w:r>
      <w:r>
        <w:t>5.8</w:t>
      </w:r>
      <w:r>
        <w:rPr>
          <w:spacing w:val="-3"/>
        </w:rPr>
        <w:t xml:space="preserve"> </w:t>
      </w:r>
      <w:r>
        <w:t>mmol/L) saw an average decrease of 1.1 mmol/L at 48 hours while those with starting potassium levels at or below 5.3 mmol/L had an average decrease of 0.6 mmol/L at the highest dose. Potassium reduction was similar among patients with chronic kidney disease, heart failure, diabetes mellitus, and those taking RAAS inhibitor therapy (angiotensin receptor blockers, angiotensin converting enzyme inhibitors, aldosterone antagonists).</w:t>
      </w:r>
    </w:p>
    <w:p w14:paraId="3E963BEB" w14:textId="77777777" w:rsidR="00740D57" w:rsidRDefault="00740D57" w:rsidP="0048026D">
      <w:pPr>
        <w:pStyle w:val="BodyText"/>
        <w:spacing w:before="245"/>
        <w:ind w:left="0"/>
      </w:pPr>
    </w:p>
    <w:p w14:paraId="24857F63" w14:textId="77777777" w:rsidR="00740D57" w:rsidRDefault="00984EB5" w:rsidP="0048026D">
      <w:pPr>
        <w:pStyle w:val="Heading3"/>
        <w:spacing w:before="1"/>
      </w:pPr>
      <w:bookmarkStart w:id="45" w:name="Table_3:_Acute_phase_potassium_change_fr"/>
      <w:bookmarkEnd w:id="45"/>
      <w:r>
        <w:t>Table</w:t>
      </w:r>
      <w:r>
        <w:rPr>
          <w:spacing w:val="-6"/>
        </w:rPr>
        <w:t xml:space="preserve"> </w:t>
      </w:r>
      <w:r>
        <w:t>3: Acute</w:t>
      </w:r>
      <w:r>
        <w:rPr>
          <w:spacing w:val="-5"/>
        </w:rPr>
        <w:t xml:space="preserve"> </w:t>
      </w:r>
      <w:r>
        <w:t>phase</w:t>
      </w:r>
      <w:r>
        <w:rPr>
          <w:spacing w:val="-5"/>
        </w:rPr>
        <w:t xml:space="preserve"> </w:t>
      </w:r>
      <w:r>
        <w:t>potassium</w:t>
      </w:r>
      <w:r>
        <w:rPr>
          <w:spacing w:val="-5"/>
        </w:rPr>
        <w:t xml:space="preserve"> </w:t>
      </w:r>
      <w:r>
        <w:t>change</w:t>
      </w:r>
      <w:r>
        <w:rPr>
          <w:spacing w:val="-5"/>
        </w:rPr>
        <w:t xml:space="preserve"> </w:t>
      </w:r>
      <w:r>
        <w:t>from</w:t>
      </w:r>
      <w:r>
        <w:rPr>
          <w:spacing w:val="-5"/>
        </w:rPr>
        <w:t xml:space="preserve"> </w:t>
      </w:r>
      <w:r>
        <w:t>baseline</w:t>
      </w:r>
      <w:r>
        <w:rPr>
          <w:spacing w:val="-5"/>
        </w:rPr>
        <w:t xml:space="preserve"> </w:t>
      </w:r>
      <w:r>
        <w:t>at</w:t>
      </w:r>
      <w:r>
        <w:rPr>
          <w:spacing w:val="-5"/>
        </w:rPr>
        <w:t xml:space="preserve"> </w:t>
      </w:r>
      <w:r>
        <w:t>48</w:t>
      </w:r>
      <w:r>
        <w:rPr>
          <w:spacing w:val="-5"/>
        </w:rPr>
        <w:t xml:space="preserve"> </w:t>
      </w:r>
      <w:r>
        <w:rPr>
          <w:spacing w:val="-2"/>
        </w:rPr>
        <w:t>hours</w:t>
      </w:r>
    </w:p>
    <w:p w14:paraId="3074CAB6" w14:textId="77777777" w:rsidR="00740D57" w:rsidRDefault="00740D57" w:rsidP="0048026D">
      <w:pPr>
        <w:pStyle w:val="BodyText"/>
        <w:spacing w:before="5"/>
        <w:ind w:left="0"/>
        <w:rPr>
          <w:b/>
          <w:sz w:val="1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1276"/>
        <w:gridCol w:w="1132"/>
        <w:gridCol w:w="1281"/>
        <w:gridCol w:w="1132"/>
        <w:gridCol w:w="1127"/>
      </w:tblGrid>
      <w:tr w:rsidR="00740D57" w14:paraId="1AFBD65A" w14:textId="77777777">
        <w:trPr>
          <w:trHeight w:val="690"/>
        </w:trPr>
        <w:tc>
          <w:tcPr>
            <w:tcW w:w="3398" w:type="dxa"/>
          </w:tcPr>
          <w:p w14:paraId="0B91887A" w14:textId="77777777" w:rsidR="00740D57" w:rsidRDefault="00984EB5" w:rsidP="0048026D">
            <w:pPr>
              <w:pStyle w:val="TableParagraph"/>
              <w:spacing w:line="230" w:lineRule="atLeast"/>
              <w:rPr>
                <w:b/>
                <w:sz w:val="20"/>
              </w:rPr>
            </w:pPr>
            <w:r>
              <w:rPr>
                <w:b/>
                <w:sz w:val="20"/>
              </w:rPr>
              <w:t>Mean serum potassium change mmol/L</w:t>
            </w:r>
            <w:r>
              <w:rPr>
                <w:b/>
                <w:spacing w:val="-11"/>
                <w:sz w:val="20"/>
              </w:rPr>
              <w:t xml:space="preserve"> </w:t>
            </w:r>
            <w:r>
              <w:rPr>
                <w:b/>
                <w:sz w:val="20"/>
              </w:rPr>
              <w:t>(95%</w:t>
            </w:r>
            <w:r>
              <w:rPr>
                <w:b/>
                <w:spacing w:val="-11"/>
                <w:sz w:val="20"/>
              </w:rPr>
              <w:t xml:space="preserve"> </w:t>
            </w:r>
            <w:r>
              <w:rPr>
                <w:b/>
                <w:sz w:val="20"/>
              </w:rPr>
              <w:t>Confidence</w:t>
            </w:r>
            <w:r>
              <w:rPr>
                <w:b/>
                <w:spacing w:val="-11"/>
                <w:sz w:val="20"/>
              </w:rPr>
              <w:t xml:space="preserve"> </w:t>
            </w:r>
            <w:r>
              <w:rPr>
                <w:b/>
                <w:sz w:val="20"/>
              </w:rPr>
              <w:t>intervals) Sample size</w:t>
            </w:r>
          </w:p>
        </w:tc>
        <w:tc>
          <w:tcPr>
            <w:tcW w:w="1276" w:type="dxa"/>
          </w:tcPr>
          <w:p w14:paraId="692D7A6C" w14:textId="77777777" w:rsidR="00740D57" w:rsidRDefault="00984EB5" w:rsidP="0048026D">
            <w:pPr>
              <w:pStyle w:val="TableParagraph"/>
              <w:ind w:left="105"/>
              <w:rPr>
                <w:b/>
                <w:sz w:val="20"/>
              </w:rPr>
            </w:pPr>
            <w:r>
              <w:rPr>
                <w:b/>
                <w:spacing w:val="-2"/>
                <w:sz w:val="20"/>
              </w:rPr>
              <w:t>Placebo</w:t>
            </w:r>
          </w:p>
        </w:tc>
        <w:tc>
          <w:tcPr>
            <w:tcW w:w="1132" w:type="dxa"/>
          </w:tcPr>
          <w:p w14:paraId="10BE73BA" w14:textId="77777777" w:rsidR="00740D57" w:rsidRDefault="00984EB5" w:rsidP="0048026D">
            <w:pPr>
              <w:pStyle w:val="TableParagraph"/>
              <w:ind w:left="106" w:right="205"/>
              <w:rPr>
                <w:b/>
                <w:sz w:val="20"/>
              </w:rPr>
            </w:pPr>
            <w:r>
              <w:rPr>
                <w:b/>
                <w:sz w:val="20"/>
              </w:rPr>
              <w:t>1.25</w:t>
            </w:r>
            <w:r>
              <w:rPr>
                <w:b/>
                <w:spacing w:val="-13"/>
                <w:sz w:val="20"/>
              </w:rPr>
              <w:t xml:space="preserve"> </w:t>
            </w:r>
            <w:r>
              <w:rPr>
                <w:b/>
                <w:sz w:val="20"/>
              </w:rPr>
              <w:t xml:space="preserve">g </w:t>
            </w:r>
            <w:r>
              <w:rPr>
                <w:b/>
                <w:spacing w:val="-4"/>
                <w:sz w:val="20"/>
              </w:rPr>
              <w:t>TID</w:t>
            </w:r>
          </w:p>
        </w:tc>
        <w:tc>
          <w:tcPr>
            <w:tcW w:w="1281" w:type="dxa"/>
          </w:tcPr>
          <w:p w14:paraId="756A6F06" w14:textId="77777777" w:rsidR="00740D57" w:rsidRDefault="00984EB5" w:rsidP="0048026D">
            <w:pPr>
              <w:pStyle w:val="TableParagraph"/>
              <w:ind w:left="164"/>
              <w:rPr>
                <w:b/>
                <w:sz w:val="20"/>
              </w:rPr>
            </w:pPr>
            <w:r>
              <w:rPr>
                <w:b/>
                <w:sz w:val="20"/>
              </w:rPr>
              <w:t>2.5</w:t>
            </w:r>
            <w:r>
              <w:rPr>
                <w:b/>
                <w:spacing w:val="-2"/>
                <w:sz w:val="20"/>
              </w:rPr>
              <w:t xml:space="preserve"> </w:t>
            </w:r>
            <w:r>
              <w:rPr>
                <w:b/>
                <w:sz w:val="20"/>
              </w:rPr>
              <w:t>g</w:t>
            </w:r>
            <w:r>
              <w:rPr>
                <w:b/>
                <w:spacing w:val="-2"/>
                <w:sz w:val="20"/>
              </w:rPr>
              <w:t xml:space="preserve"> </w:t>
            </w:r>
            <w:r>
              <w:rPr>
                <w:b/>
                <w:spacing w:val="-5"/>
                <w:sz w:val="20"/>
              </w:rPr>
              <w:t>TID</w:t>
            </w:r>
          </w:p>
        </w:tc>
        <w:tc>
          <w:tcPr>
            <w:tcW w:w="1132" w:type="dxa"/>
          </w:tcPr>
          <w:p w14:paraId="0F322BD3" w14:textId="77777777" w:rsidR="00740D57" w:rsidRDefault="00984EB5" w:rsidP="0048026D">
            <w:pPr>
              <w:pStyle w:val="TableParagraph"/>
              <w:ind w:left="112"/>
              <w:rPr>
                <w:b/>
                <w:sz w:val="20"/>
              </w:rPr>
            </w:pPr>
            <w:r>
              <w:rPr>
                <w:b/>
                <w:sz w:val="20"/>
              </w:rPr>
              <w:t>5</w:t>
            </w:r>
            <w:r>
              <w:rPr>
                <w:b/>
                <w:spacing w:val="-1"/>
                <w:sz w:val="20"/>
              </w:rPr>
              <w:t xml:space="preserve"> </w:t>
            </w:r>
            <w:r>
              <w:rPr>
                <w:b/>
                <w:sz w:val="20"/>
              </w:rPr>
              <w:t>g</w:t>
            </w:r>
            <w:r>
              <w:rPr>
                <w:b/>
                <w:spacing w:val="-1"/>
                <w:sz w:val="20"/>
              </w:rPr>
              <w:t xml:space="preserve"> </w:t>
            </w:r>
            <w:r>
              <w:rPr>
                <w:b/>
                <w:spacing w:val="-5"/>
                <w:sz w:val="20"/>
              </w:rPr>
              <w:t>TID</w:t>
            </w:r>
          </w:p>
        </w:tc>
        <w:tc>
          <w:tcPr>
            <w:tcW w:w="1127" w:type="dxa"/>
          </w:tcPr>
          <w:p w14:paraId="12C7EDD6" w14:textId="77777777" w:rsidR="00740D57" w:rsidRDefault="00984EB5" w:rsidP="0048026D">
            <w:pPr>
              <w:pStyle w:val="TableParagraph"/>
              <w:ind w:left="108"/>
              <w:rPr>
                <w:b/>
                <w:sz w:val="20"/>
              </w:rPr>
            </w:pPr>
            <w:r>
              <w:rPr>
                <w:b/>
                <w:sz w:val="20"/>
              </w:rPr>
              <w:t>10</w:t>
            </w:r>
            <w:r>
              <w:rPr>
                <w:b/>
                <w:spacing w:val="-2"/>
                <w:sz w:val="20"/>
              </w:rPr>
              <w:t xml:space="preserve"> </w:t>
            </w:r>
            <w:r>
              <w:rPr>
                <w:b/>
                <w:sz w:val="20"/>
              </w:rPr>
              <w:t>g</w:t>
            </w:r>
            <w:r>
              <w:rPr>
                <w:b/>
                <w:spacing w:val="-1"/>
                <w:sz w:val="20"/>
              </w:rPr>
              <w:t xml:space="preserve"> </w:t>
            </w:r>
            <w:r>
              <w:rPr>
                <w:b/>
                <w:spacing w:val="-5"/>
                <w:sz w:val="20"/>
              </w:rPr>
              <w:t>TID</w:t>
            </w:r>
          </w:p>
        </w:tc>
      </w:tr>
      <w:tr w:rsidR="00740D57" w14:paraId="250DEFB9" w14:textId="77777777">
        <w:trPr>
          <w:trHeight w:val="690"/>
        </w:trPr>
        <w:tc>
          <w:tcPr>
            <w:tcW w:w="3398" w:type="dxa"/>
          </w:tcPr>
          <w:p w14:paraId="4A5B0998" w14:textId="77777777" w:rsidR="00740D57" w:rsidRDefault="00984EB5" w:rsidP="0048026D">
            <w:pPr>
              <w:pStyle w:val="TableParagraph"/>
              <w:spacing w:line="225" w:lineRule="exact"/>
              <w:rPr>
                <w:sz w:val="20"/>
              </w:rPr>
            </w:pPr>
            <w:r>
              <w:rPr>
                <w:sz w:val="20"/>
              </w:rPr>
              <w:t>All</w:t>
            </w:r>
            <w:r>
              <w:rPr>
                <w:spacing w:val="-3"/>
                <w:sz w:val="20"/>
              </w:rPr>
              <w:t xml:space="preserve"> </w:t>
            </w:r>
            <w:r>
              <w:rPr>
                <w:spacing w:val="-2"/>
                <w:sz w:val="20"/>
              </w:rPr>
              <w:t>Patients</w:t>
            </w:r>
          </w:p>
        </w:tc>
        <w:tc>
          <w:tcPr>
            <w:tcW w:w="1276" w:type="dxa"/>
          </w:tcPr>
          <w:p w14:paraId="218BF053" w14:textId="77777777" w:rsidR="00740D57" w:rsidRDefault="00984EB5" w:rsidP="0048026D">
            <w:pPr>
              <w:pStyle w:val="TableParagraph"/>
              <w:spacing w:line="225" w:lineRule="exact"/>
              <w:ind w:left="7"/>
              <w:rPr>
                <w:sz w:val="20"/>
              </w:rPr>
            </w:pPr>
            <w:r>
              <w:rPr>
                <w:sz w:val="20"/>
              </w:rPr>
              <w:t>-</w:t>
            </w:r>
            <w:r>
              <w:rPr>
                <w:spacing w:val="-5"/>
                <w:sz w:val="20"/>
              </w:rPr>
              <w:t>0.2</w:t>
            </w:r>
          </w:p>
          <w:p w14:paraId="108F6D68" w14:textId="77777777" w:rsidR="00740D57" w:rsidRDefault="00984EB5" w:rsidP="0048026D">
            <w:pPr>
              <w:pStyle w:val="TableParagraph"/>
              <w:spacing w:line="230" w:lineRule="atLeast"/>
              <w:ind w:left="7"/>
              <w:rPr>
                <w:sz w:val="20"/>
              </w:rPr>
            </w:pPr>
            <w:r>
              <w:rPr>
                <w:sz w:val="20"/>
              </w:rPr>
              <w:t>(-0.3,</w:t>
            </w:r>
            <w:r>
              <w:rPr>
                <w:spacing w:val="-13"/>
                <w:sz w:val="20"/>
              </w:rPr>
              <w:t xml:space="preserve"> </w:t>
            </w:r>
            <w:r>
              <w:rPr>
                <w:sz w:val="20"/>
              </w:rPr>
              <w:t xml:space="preserve">-0.2) </w:t>
            </w:r>
            <w:r>
              <w:rPr>
                <w:spacing w:val="-2"/>
                <w:sz w:val="20"/>
              </w:rPr>
              <w:t>n=158</w:t>
            </w:r>
          </w:p>
        </w:tc>
        <w:tc>
          <w:tcPr>
            <w:tcW w:w="1132" w:type="dxa"/>
          </w:tcPr>
          <w:p w14:paraId="6964ECAB" w14:textId="77777777" w:rsidR="00740D57" w:rsidRDefault="00984EB5" w:rsidP="0048026D">
            <w:pPr>
              <w:pStyle w:val="TableParagraph"/>
              <w:spacing w:line="225" w:lineRule="exact"/>
              <w:ind w:left="26" w:right="17"/>
              <w:rPr>
                <w:sz w:val="20"/>
              </w:rPr>
            </w:pPr>
            <w:r>
              <w:rPr>
                <w:spacing w:val="-5"/>
                <w:sz w:val="20"/>
              </w:rPr>
              <w:t>0.3</w:t>
            </w:r>
          </w:p>
          <w:p w14:paraId="5FD85DAC" w14:textId="77777777" w:rsidR="00740D57" w:rsidRDefault="00984EB5" w:rsidP="0048026D">
            <w:pPr>
              <w:pStyle w:val="TableParagraph"/>
              <w:spacing w:line="230" w:lineRule="atLeast"/>
              <w:ind w:left="26" w:right="17"/>
              <w:rPr>
                <w:sz w:val="20"/>
              </w:rPr>
            </w:pPr>
            <w:r>
              <w:rPr>
                <w:sz w:val="20"/>
              </w:rPr>
              <w:t>(-0.4,</w:t>
            </w:r>
            <w:r>
              <w:rPr>
                <w:spacing w:val="-13"/>
                <w:sz w:val="20"/>
              </w:rPr>
              <w:t xml:space="preserve"> </w:t>
            </w:r>
            <w:r>
              <w:rPr>
                <w:sz w:val="20"/>
              </w:rPr>
              <w:t xml:space="preserve">-0.2) </w:t>
            </w:r>
            <w:r>
              <w:rPr>
                <w:spacing w:val="-2"/>
                <w:sz w:val="20"/>
              </w:rPr>
              <w:t>n=150</w:t>
            </w:r>
          </w:p>
        </w:tc>
        <w:tc>
          <w:tcPr>
            <w:tcW w:w="1281" w:type="dxa"/>
          </w:tcPr>
          <w:p w14:paraId="0A8E6B80" w14:textId="77777777" w:rsidR="00740D57" w:rsidRDefault="00984EB5" w:rsidP="0048026D">
            <w:pPr>
              <w:pStyle w:val="TableParagraph"/>
              <w:spacing w:line="225" w:lineRule="exact"/>
              <w:ind w:left="25" w:right="6"/>
              <w:rPr>
                <w:sz w:val="20"/>
              </w:rPr>
            </w:pPr>
            <w:r>
              <w:rPr>
                <w:sz w:val="20"/>
              </w:rPr>
              <w:t>-</w:t>
            </w:r>
            <w:r>
              <w:rPr>
                <w:spacing w:val="-4"/>
                <w:sz w:val="20"/>
              </w:rPr>
              <w:t>0.5*</w:t>
            </w:r>
          </w:p>
          <w:p w14:paraId="14BEC314" w14:textId="77777777" w:rsidR="00740D57" w:rsidRDefault="00984EB5" w:rsidP="0048026D">
            <w:pPr>
              <w:pStyle w:val="TableParagraph"/>
              <w:spacing w:line="230" w:lineRule="atLeast"/>
              <w:ind w:left="25"/>
              <w:rPr>
                <w:sz w:val="20"/>
              </w:rPr>
            </w:pPr>
            <w:r>
              <w:rPr>
                <w:sz w:val="20"/>
              </w:rPr>
              <w:t>(-0.5,</w:t>
            </w:r>
            <w:r>
              <w:rPr>
                <w:spacing w:val="-13"/>
                <w:sz w:val="20"/>
              </w:rPr>
              <w:t xml:space="preserve"> </w:t>
            </w:r>
            <w:r>
              <w:rPr>
                <w:sz w:val="20"/>
              </w:rPr>
              <w:t xml:space="preserve">-0.4) </w:t>
            </w:r>
            <w:r>
              <w:rPr>
                <w:spacing w:val="-2"/>
                <w:sz w:val="20"/>
              </w:rPr>
              <w:t>n=137</w:t>
            </w:r>
          </w:p>
        </w:tc>
        <w:tc>
          <w:tcPr>
            <w:tcW w:w="1132" w:type="dxa"/>
          </w:tcPr>
          <w:p w14:paraId="754E84DE" w14:textId="77777777" w:rsidR="00740D57" w:rsidRDefault="00984EB5" w:rsidP="0048026D">
            <w:pPr>
              <w:pStyle w:val="TableParagraph"/>
              <w:spacing w:line="225" w:lineRule="exact"/>
              <w:ind w:left="26"/>
              <w:rPr>
                <w:sz w:val="20"/>
              </w:rPr>
            </w:pPr>
            <w:r>
              <w:rPr>
                <w:sz w:val="20"/>
              </w:rPr>
              <w:t>-</w:t>
            </w:r>
            <w:r>
              <w:rPr>
                <w:spacing w:val="-4"/>
                <w:sz w:val="20"/>
              </w:rPr>
              <w:t>0.5*</w:t>
            </w:r>
          </w:p>
          <w:p w14:paraId="604C381A" w14:textId="77777777" w:rsidR="00740D57" w:rsidRDefault="00984EB5" w:rsidP="0048026D">
            <w:pPr>
              <w:pStyle w:val="TableParagraph"/>
              <w:spacing w:line="230" w:lineRule="atLeast"/>
              <w:ind w:left="26" w:right="5"/>
              <w:rPr>
                <w:sz w:val="20"/>
              </w:rPr>
            </w:pPr>
            <w:r>
              <w:rPr>
                <w:sz w:val="20"/>
              </w:rPr>
              <w:t>(-0.6,</w:t>
            </w:r>
            <w:r>
              <w:rPr>
                <w:spacing w:val="-13"/>
                <w:sz w:val="20"/>
              </w:rPr>
              <w:t xml:space="preserve"> </w:t>
            </w:r>
            <w:r>
              <w:rPr>
                <w:sz w:val="20"/>
              </w:rPr>
              <w:t xml:space="preserve">-0.5) </w:t>
            </w:r>
            <w:r>
              <w:rPr>
                <w:spacing w:val="-2"/>
                <w:sz w:val="20"/>
              </w:rPr>
              <w:t>n=152</w:t>
            </w:r>
          </w:p>
        </w:tc>
        <w:tc>
          <w:tcPr>
            <w:tcW w:w="1127" w:type="dxa"/>
          </w:tcPr>
          <w:p w14:paraId="6711163C" w14:textId="77777777" w:rsidR="00740D57" w:rsidRDefault="00984EB5" w:rsidP="0048026D">
            <w:pPr>
              <w:pStyle w:val="TableParagraph"/>
              <w:spacing w:line="225" w:lineRule="exact"/>
              <w:ind w:left="23"/>
              <w:rPr>
                <w:sz w:val="20"/>
              </w:rPr>
            </w:pPr>
            <w:r>
              <w:rPr>
                <w:sz w:val="20"/>
              </w:rPr>
              <w:t>-</w:t>
            </w:r>
            <w:r>
              <w:rPr>
                <w:spacing w:val="-4"/>
                <w:sz w:val="20"/>
              </w:rPr>
              <w:t>0.7*</w:t>
            </w:r>
          </w:p>
          <w:p w14:paraId="158EDF01" w14:textId="77777777" w:rsidR="00740D57" w:rsidRDefault="00984EB5" w:rsidP="0048026D">
            <w:pPr>
              <w:pStyle w:val="TableParagraph"/>
              <w:spacing w:line="230" w:lineRule="atLeast"/>
              <w:ind w:left="23" w:right="5"/>
              <w:rPr>
                <w:sz w:val="20"/>
              </w:rPr>
            </w:pPr>
            <w:r>
              <w:rPr>
                <w:sz w:val="20"/>
              </w:rPr>
              <w:t>(-0.8,</w:t>
            </w:r>
            <w:r>
              <w:rPr>
                <w:spacing w:val="-13"/>
                <w:sz w:val="20"/>
              </w:rPr>
              <w:t xml:space="preserve"> </w:t>
            </w:r>
            <w:r>
              <w:rPr>
                <w:sz w:val="20"/>
              </w:rPr>
              <w:t xml:space="preserve">-0.7) </w:t>
            </w:r>
            <w:r>
              <w:rPr>
                <w:spacing w:val="-2"/>
                <w:sz w:val="20"/>
              </w:rPr>
              <w:t>n=140</w:t>
            </w:r>
          </w:p>
        </w:tc>
      </w:tr>
      <w:tr w:rsidR="00740D57" w14:paraId="6927DCAA" w14:textId="77777777">
        <w:trPr>
          <w:trHeight w:val="229"/>
        </w:trPr>
        <w:tc>
          <w:tcPr>
            <w:tcW w:w="3398" w:type="dxa"/>
            <w:tcBorders>
              <w:bottom w:val="nil"/>
            </w:tcBorders>
          </w:tcPr>
          <w:p w14:paraId="22B25530" w14:textId="77777777" w:rsidR="00740D57" w:rsidRDefault="00984EB5" w:rsidP="0048026D">
            <w:pPr>
              <w:pStyle w:val="TableParagraph"/>
              <w:spacing w:line="209" w:lineRule="exact"/>
              <w:rPr>
                <w:sz w:val="20"/>
              </w:rPr>
            </w:pPr>
            <w:r>
              <w:rPr>
                <w:sz w:val="20"/>
              </w:rPr>
              <w:t>Baseline</w:t>
            </w:r>
            <w:r>
              <w:rPr>
                <w:spacing w:val="-7"/>
                <w:sz w:val="20"/>
              </w:rPr>
              <w:t xml:space="preserve"> </w:t>
            </w:r>
            <w:r>
              <w:rPr>
                <w:sz w:val="20"/>
              </w:rPr>
              <w:t>serum</w:t>
            </w:r>
            <w:r>
              <w:rPr>
                <w:spacing w:val="-6"/>
                <w:sz w:val="20"/>
              </w:rPr>
              <w:t xml:space="preserve"> </w:t>
            </w:r>
            <w:r>
              <w:rPr>
                <w:spacing w:val="-2"/>
                <w:sz w:val="20"/>
              </w:rPr>
              <w:t>potassium</w:t>
            </w:r>
          </w:p>
        </w:tc>
        <w:tc>
          <w:tcPr>
            <w:tcW w:w="1276" w:type="dxa"/>
            <w:tcBorders>
              <w:bottom w:val="nil"/>
            </w:tcBorders>
          </w:tcPr>
          <w:p w14:paraId="2E7AE922" w14:textId="77777777" w:rsidR="00740D57" w:rsidRDefault="00984EB5" w:rsidP="0048026D">
            <w:pPr>
              <w:pStyle w:val="TableParagraph"/>
              <w:spacing w:line="209" w:lineRule="exact"/>
              <w:ind w:left="7"/>
              <w:rPr>
                <w:sz w:val="20"/>
              </w:rPr>
            </w:pPr>
            <w:r>
              <w:rPr>
                <w:sz w:val="20"/>
              </w:rPr>
              <w:t>-</w:t>
            </w:r>
            <w:r>
              <w:rPr>
                <w:spacing w:val="-5"/>
                <w:sz w:val="20"/>
              </w:rPr>
              <w:t>0.2</w:t>
            </w:r>
          </w:p>
        </w:tc>
        <w:tc>
          <w:tcPr>
            <w:tcW w:w="1132" w:type="dxa"/>
            <w:tcBorders>
              <w:bottom w:val="nil"/>
            </w:tcBorders>
          </w:tcPr>
          <w:p w14:paraId="3C4E76E6" w14:textId="77777777" w:rsidR="00740D57" w:rsidRDefault="00984EB5" w:rsidP="0048026D">
            <w:pPr>
              <w:pStyle w:val="TableParagraph"/>
              <w:spacing w:line="209" w:lineRule="exact"/>
              <w:ind w:left="26" w:right="17"/>
              <w:rPr>
                <w:sz w:val="20"/>
              </w:rPr>
            </w:pPr>
            <w:r>
              <w:rPr>
                <w:sz w:val="20"/>
              </w:rPr>
              <w:t>-</w:t>
            </w:r>
            <w:r>
              <w:rPr>
                <w:spacing w:val="-5"/>
                <w:sz w:val="20"/>
              </w:rPr>
              <w:t>0.2</w:t>
            </w:r>
          </w:p>
        </w:tc>
        <w:tc>
          <w:tcPr>
            <w:tcW w:w="1281" w:type="dxa"/>
            <w:tcBorders>
              <w:bottom w:val="nil"/>
            </w:tcBorders>
          </w:tcPr>
          <w:p w14:paraId="29341C37" w14:textId="77777777" w:rsidR="00740D57" w:rsidRDefault="00984EB5" w:rsidP="0048026D">
            <w:pPr>
              <w:pStyle w:val="TableParagraph"/>
              <w:spacing w:line="209" w:lineRule="exact"/>
              <w:ind w:left="433"/>
              <w:rPr>
                <w:sz w:val="20"/>
              </w:rPr>
            </w:pPr>
            <w:r>
              <w:rPr>
                <w:sz w:val="20"/>
              </w:rPr>
              <w:t>-</w:t>
            </w:r>
            <w:r>
              <w:rPr>
                <w:spacing w:val="-4"/>
                <w:sz w:val="20"/>
              </w:rPr>
              <w:t>0.4*</w:t>
            </w:r>
          </w:p>
        </w:tc>
        <w:tc>
          <w:tcPr>
            <w:tcW w:w="1132" w:type="dxa"/>
            <w:tcBorders>
              <w:bottom w:val="nil"/>
            </w:tcBorders>
          </w:tcPr>
          <w:p w14:paraId="4F2B2878" w14:textId="77777777" w:rsidR="00740D57" w:rsidRDefault="00984EB5" w:rsidP="0048026D">
            <w:pPr>
              <w:pStyle w:val="TableParagraph"/>
              <w:spacing w:line="209" w:lineRule="exact"/>
              <w:ind w:left="362"/>
              <w:rPr>
                <w:sz w:val="20"/>
              </w:rPr>
            </w:pPr>
            <w:r>
              <w:rPr>
                <w:sz w:val="20"/>
              </w:rPr>
              <w:t>-</w:t>
            </w:r>
            <w:r>
              <w:rPr>
                <w:spacing w:val="-4"/>
                <w:sz w:val="20"/>
              </w:rPr>
              <w:t>0.4*</w:t>
            </w:r>
          </w:p>
        </w:tc>
        <w:tc>
          <w:tcPr>
            <w:tcW w:w="1127" w:type="dxa"/>
            <w:tcBorders>
              <w:bottom w:val="nil"/>
            </w:tcBorders>
          </w:tcPr>
          <w:p w14:paraId="45BC702A" w14:textId="77777777" w:rsidR="00740D57" w:rsidRDefault="00984EB5" w:rsidP="0048026D">
            <w:pPr>
              <w:pStyle w:val="TableParagraph"/>
              <w:spacing w:line="209" w:lineRule="exact"/>
              <w:ind w:left="358"/>
              <w:rPr>
                <w:sz w:val="20"/>
              </w:rPr>
            </w:pPr>
            <w:r>
              <w:rPr>
                <w:sz w:val="20"/>
              </w:rPr>
              <w:t>-</w:t>
            </w:r>
            <w:r>
              <w:rPr>
                <w:spacing w:val="-4"/>
                <w:sz w:val="20"/>
              </w:rPr>
              <w:t>0.6*</w:t>
            </w:r>
          </w:p>
        </w:tc>
      </w:tr>
      <w:tr w:rsidR="00740D57" w14:paraId="6FA698B0" w14:textId="77777777">
        <w:trPr>
          <w:trHeight w:val="230"/>
        </w:trPr>
        <w:tc>
          <w:tcPr>
            <w:tcW w:w="3398" w:type="dxa"/>
            <w:tcBorders>
              <w:top w:val="nil"/>
              <w:bottom w:val="nil"/>
            </w:tcBorders>
          </w:tcPr>
          <w:p w14:paraId="394944B1" w14:textId="77777777" w:rsidR="00740D57" w:rsidRDefault="00984EB5" w:rsidP="0048026D">
            <w:pPr>
              <w:pStyle w:val="TableParagraph"/>
              <w:spacing w:line="210" w:lineRule="exact"/>
              <w:rPr>
                <w:sz w:val="20"/>
              </w:rPr>
            </w:pPr>
            <w:r>
              <w:rPr>
                <w:sz w:val="20"/>
              </w:rPr>
              <w:t>&lt;5.3</w:t>
            </w:r>
            <w:r>
              <w:rPr>
                <w:spacing w:val="-3"/>
                <w:sz w:val="20"/>
              </w:rPr>
              <w:t xml:space="preserve"> </w:t>
            </w:r>
            <w:r>
              <w:rPr>
                <w:spacing w:val="-2"/>
                <w:sz w:val="20"/>
              </w:rPr>
              <w:t>mmol/L</w:t>
            </w:r>
          </w:p>
        </w:tc>
        <w:tc>
          <w:tcPr>
            <w:tcW w:w="1276" w:type="dxa"/>
            <w:tcBorders>
              <w:top w:val="nil"/>
              <w:bottom w:val="nil"/>
            </w:tcBorders>
          </w:tcPr>
          <w:p w14:paraId="4ADD1976" w14:textId="77777777" w:rsidR="00740D57" w:rsidRDefault="00984EB5" w:rsidP="0048026D">
            <w:pPr>
              <w:pStyle w:val="TableParagraph"/>
              <w:spacing w:line="210" w:lineRule="exact"/>
              <w:ind w:left="0" w:right="194"/>
              <w:rPr>
                <w:sz w:val="20"/>
              </w:rPr>
            </w:pPr>
            <w:r>
              <w:rPr>
                <w:sz w:val="20"/>
              </w:rPr>
              <w:t>(-0.2,</w:t>
            </w:r>
            <w:r>
              <w:rPr>
                <w:spacing w:val="-3"/>
                <w:sz w:val="20"/>
              </w:rPr>
              <w:t xml:space="preserve"> </w:t>
            </w:r>
            <w:r>
              <w:rPr>
                <w:sz w:val="20"/>
              </w:rPr>
              <w:t>-</w:t>
            </w:r>
            <w:r>
              <w:rPr>
                <w:spacing w:val="-4"/>
                <w:sz w:val="20"/>
              </w:rPr>
              <w:t>0.1)</w:t>
            </w:r>
          </w:p>
        </w:tc>
        <w:tc>
          <w:tcPr>
            <w:tcW w:w="1132" w:type="dxa"/>
            <w:tcBorders>
              <w:top w:val="nil"/>
              <w:bottom w:val="nil"/>
            </w:tcBorders>
          </w:tcPr>
          <w:p w14:paraId="1F269192" w14:textId="77777777" w:rsidR="00740D57" w:rsidRDefault="00984EB5" w:rsidP="0048026D">
            <w:pPr>
              <w:pStyle w:val="TableParagraph"/>
              <w:spacing w:line="210" w:lineRule="exact"/>
              <w:ind w:left="26" w:right="19"/>
              <w:rPr>
                <w:sz w:val="20"/>
              </w:rPr>
            </w:pPr>
            <w:r>
              <w:rPr>
                <w:sz w:val="20"/>
              </w:rPr>
              <w:t>(-0.3,</w:t>
            </w:r>
            <w:r>
              <w:rPr>
                <w:spacing w:val="-3"/>
                <w:sz w:val="20"/>
              </w:rPr>
              <w:t xml:space="preserve"> </w:t>
            </w:r>
            <w:r>
              <w:rPr>
                <w:sz w:val="20"/>
              </w:rPr>
              <w:t>-</w:t>
            </w:r>
            <w:r>
              <w:rPr>
                <w:spacing w:val="-4"/>
                <w:sz w:val="20"/>
              </w:rPr>
              <w:t>0.1)</w:t>
            </w:r>
          </w:p>
        </w:tc>
        <w:tc>
          <w:tcPr>
            <w:tcW w:w="1281" w:type="dxa"/>
            <w:tcBorders>
              <w:top w:val="nil"/>
              <w:bottom w:val="nil"/>
            </w:tcBorders>
          </w:tcPr>
          <w:p w14:paraId="25AB4F61" w14:textId="77777777" w:rsidR="00740D57" w:rsidRDefault="00984EB5" w:rsidP="0048026D">
            <w:pPr>
              <w:pStyle w:val="TableParagraph"/>
              <w:spacing w:line="210" w:lineRule="exact"/>
              <w:ind w:left="213"/>
              <w:rPr>
                <w:sz w:val="20"/>
              </w:rPr>
            </w:pPr>
            <w:r>
              <w:rPr>
                <w:sz w:val="20"/>
              </w:rPr>
              <w:t>(-0.5,</w:t>
            </w:r>
            <w:r>
              <w:rPr>
                <w:spacing w:val="-3"/>
                <w:sz w:val="20"/>
              </w:rPr>
              <w:t xml:space="preserve"> </w:t>
            </w:r>
            <w:r>
              <w:rPr>
                <w:sz w:val="20"/>
              </w:rPr>
              <w:t>-</w:t>
            </w:r>
            <w:r>
              <w:rPr>
                <w:spacing w:val="-4"/>
                <w:sz w:val="20"/>
              </w:rPr>
              <w:t>0.3)</w:t>
            </w:r>
          </w:p>
        </w:tc>
        <w:tc>
          <w:tcPr>
            <w:tcW w:w="1132" w:type="dxa"/>
            <w:tcBorders>
              <w:top w:val="nil"/>
              <w:bottom w:val="nil"/>
            </w:tcBorders>
          </w:tcPr>
          <w:p w14:paraId="3810FEB3" w14:textId="77777777" w:rsidR="00740D57" w:rsidRDefault="00984EB5" w:rsidP="0048026D">
            <w:pPr>
              <w:pStyle w:val="TableParagraph"/>
              <w:spacing w:line="210" w:lineRule="exact"/>
              <w:ind w:left="136"/>
              <w:rPr>
                <w:sz w:val="20"/>
              </w:rPr>
            </w:pPr>
            <w:r>
              <w:rPr>
                <w:sz w:val="20"/>
              </w:rPr>
              <w:t>(-0.5,</w:t>
            </w:r>
            <w:r>
              <w:rPr>
                <w:spacing w:val="-3"/>
                <w:sz w:val="20"/>
              </w:rPr>
              <w:t xml:space="preserve"> </w:t>
            </w:r>
            <w:r>
              <w:rPr>
                <w:sz w:val="20"/>
              </w:rPr>
              <w:t>-</w:t>
            </w:r>
            <w:r>
              <w:rPr>
                <w:spacing w:val="-4"/>
                <w:sz w:val="20"/>
              </w:rPr>
              <w:t>0.3)</w:t>
            </w:r>
          </w:p>
        </w:tc>
        <w:tc>
          <w:tcPr>
            <w:tcW w:w="1127" w:type="dxa"/>
            <w:tcBorders>
              <w:top w:val="nil"/>
              <w:bottom w:val="nil"/>
            </w:tcBorders>
          </w:tcPr>
          <w:p w14:paraId="7F07F749" w14:textId="77777777" w:rsidR="00740D57" w:rsidRDefault="00984EB5" w:rsidP="0048026D">
            <w:pPr>
              <w:pStyle w:val="TableParagraph"/>
              <w:spacing w:line="210" w:lineRule="exact"/>
              <w:ind w:left="132"/>
              <w:rPr>
                <w:sz w:val="20"/>
              </w:rPr>
            </w:pPr>
            <w:r>
              <w:rPr>
                <w:sz w:val="20"/>
              </w:rPr>
              <w:t>(-0.7,</w:t>
            </w:r>
            <w:r>
              <w:rPr>
                <w:spacing w:val="-3"/>
                <w:sz w:val="20"/>
              </w:rPr>
              <w:t xml:space="preserve"> </w:t>
            </w:r>
            <w:r>
              <w:rPr>
                <w:sz w:val="20"/>
              </w:rPr>
              <w:t>-</w:t>
            </w:r>
            <w:r>
              <w:rPr>
                <w:spacing w:val="-4"/>
                <w:sz w:val="20"/>
              </w:rPr>
              <w:t>0.5)</w:t>
            </w:r>
          </w:p>
        </w:tc>
      </w:tr>
      <w:tr w:rsidR="00740D57" w14:paraId="3907CB2D" w14:textId="77777777">
        <w:trPr>
          <w:trHeight w:val="231"/>
        </w:trPr>
        <w:tc>
          <w:tcPr>
            <w:tcW w:w="3398" w:type="dxa"/>
            <w:tcBorders>
              <w:top w:val="nil"/>
            </w:tcBorders>
          </w:tcPr>
          <w:p w14:paraId="653C8ACD" w14:textId="77777777" w:rsidR="00740D57" w:rsidRDefault="00740D57" w:rsidP="0048026D">
            <w:pPr>
              <w:pStyle w:val="TableParagraph"/>
              <w:ind w:left="0"/>
              <w:rPr>
                <w:sz w:val="16"/>
              </w:rPr>
            </w:pPr>
          </w:p>
        </w:tc>
        <w:tc>
          <w:tcPr>
            <w:tcW w:w="1276" w:type="dxa"/>
            <w:tcBorders>
              <w:top w:val="nil"/>
            </w:tcBorders>
          </w:tcPr>
          <w:p w14:paraId="5EA5C5D8" w14:textId="77777777" w:rsidR="00740D57" w:rsidRDefault="00984EB5" w:rsidP="0048026D">
            <w:pPr>
              <w:pStyle w:val="TableParagraph"/>
              <w:spacing w:line="211" w:lineRule="exact"/>
              <w:ind w:left="427"/>
              <w:rPr>
                <w:sz w:val="20"/>
              </w:rPr>
            </w:pPr>
            <w:r>
              <w:rPr>
                <w:spacing w:val="-4"/>
                <w:sz w:val="20"/>
              </w:rPr>
              <w:t>n=95</w:t>
            </w:r>
          </w:p>
        </w:tc>
        <w:tc>
          <w:tcPr>
            <w:tcW w:w="1132" w:type="dxa"/>
            <w:tcBorders>
              <w:top w:val="nil"/>
            </w:tcBorders>
          </w:tcPr>
          <w:p w14:paraId="18A3D47A" w14:textId="77777777" w:rsidR="00740D57" w:rsidRDefault="00984EB5" w:rsidP="0048026D">
            <w:pPr>
              <w:pStyle w:val="TableParagraph"/>
              <w:spacing w:line="211" w:lineRule="exact"/>
              <w:ind w:left="26" w:right="18"/>
              <w:rPr>
                <w:sz w:val="20"/>
              </w:rPr>
            </w:pPr>
            <w:r>
              <w:rPr>
                <w:spacing w:val="-4"/>
                <w:sz w:val="20"/>
              </w:rPr>
              <w:t>n=73</w:t>
            </w:r>
          </w:p>
        </w:tc>
        <w:tc>
          <w:tcPr>
            <w:tcW w:w="1281" w:type="dxa"/>
            <w:tcBorders>
              <w:top w:val="nil"/>
            </w:tcBorders>
          </w:tcPr>
          <w:p w14:paraId="601AFA1A" w14:textId="77777777" w:rsidR="00740D57" w:rsidRDefault="00984EB5" w:rsidP="0048026D">
            <w:pPr>
              <w:pStyle w:val="TableParagraph"/>
              <w:spacing w:line="211" w:lineRule="exact"/>
              <w:ind w:left="438"/>
              <w:rPr>
                <w:sz w:val="20"/>
              </w:rPr>
            </w:pPr>
            <w:r>
              <w:rPr>
                <w:spacing w:val="-4"/>
                <w:sz w:val="20"/>
              </w:rPr>
              <w:t>n=71</w:t>
            </w:r>
          </w:p>
        </w:tc>
        <w:tc>
          <w:tcPr>
            <w:tcW w:w="1132" w:type="dxa"/>
            <w:tcBorders>
              <w:top w:val="nil"/>
            </w:tcBorders>
          </w:tcPr>
          <w:p w14:paraId="05F9909D" w14:textId="77777777" w:rsidR="00740D57" w:rsidRDefault="00984EB5" w:rsidP="0048026D">
            <w:pPr>
              <w:pStyle w:val="TableParagraph"/>
              <w:spacing w:line="211" w:lineRule="exact"/>
              <w:ind w:left="362"/>
              <w:rPr>
                <w:sz w:val="20"/>
              </w:rPr>
            </w:pPr>
            <w:r>
              <w:rPr>
                <w:spacing w:val="-4"/>
                <w:sz w:val="20"/>
              </w:rPr>
              <w:t>n=87</w:t>
            </w:r>
          </w:p>
        </w:tc>
        <w:tc>
          <w:tcPr>
            <w:tcW w:w="1127" w:type="dxa"/>
            <w:tcBorders>
              <w:top w:val="nil"/>
            </w:tcBorders>
          </w:tcPr>
          <w:p w14:paraId="522D905B" w14:textId="77777777" w:rsidR="00740D57" w:rsidRDefault="00984EB5" w:rsidP="0048026D">
            <w:pPr>
              <w:pStyle w:val="TableParagraph"/>
              <w:spacing w:line="211" w:lineRule="exact"/>
              <w:ind w:left="358"/>
              <w:rPr>
                <w:sz w:val="20"/>
              </w:rPr>
            </w:pPr>
            <w:r>
              <w:rPr>
                <w:spacing w:val="-4"/>
                <w:sz w:val="20"/>
              </w:rPr>
              <w:t>n=92</w:t>
            </w:r>
          </w:p>
        </w:tc>
      </w:tr>
      <w:tr w:rsidR="00740D57" w14:paraId="07A81BC9" w14:textId="77777777">
        <w:trPr>
          <w:trHeight w:val="226"/>
        </w:trPr>
        <w:tc>
          <w:tcPr>
            <w:tcW w:w="3398" w:type="dxa"/>
            <w:tcBorders>
              <w:bottom w:val="nil"/>
            </w:tcBorders>
          </w:tcPr>
          <w:p w14:paraId="7B0A4833" w14:textId="77777777" w:rsidR="00740D57" w:rsidRDefault="00984EB5" w:rsidP="0048026D">
            <w:pPr>
              <w:pStyle w:val="TableParagraph"/>
              <w:spacing w:line="207" w:lineRule="exact"/>
              <w:rPr>
                <w:sz w:val="20"/>
              </w:rPr>
            </w:pPr>
            <w:r>
              <w:rPr>
                <w:sz w:val="20"/>
              </w:rPr>
              <w:t>Baseline</w:t>
            </w:r>
            <w:r>
              <w:rPr>
                <w:spacing w:val="-7"/>
                <w:sz w:val="20"/>
              </w:rPr>
              <w:t xml:space="preserve"> </w:t>
            </w:r>
            <w:r>
              <w:rPr>
                <w:sz w:val="20"/>
              </w:rPr>
              <w:t>serum</w:t>
            </w:r>
            <w:r>
              <w:rPr>
                <w:spacing w:val="-6"/>
                <w:sz w:val="20"/>
              </w:rPr>
              <w:t xml:space="preserve"> </w:t>
            </w:r>
            <w:r>
              <w:rPr>
                <w:spacing w:val="-2"/>
                <w:sz w:val="20"/>
              </w:rPr>
              <w:t>potassium</w:t>
            </w:r>
          </w:p>
        </w:tc>
        <w:tc>
          <w:tcPr>
            <w:tcW w:w="1276" w:type="dxa"/>
            <w:tcBorders>
              <w:bottom w:val="nil"/>
            </w:tcBorders>
          </w:tcPr>
          <w:p w14:paraId="5480B7F9" w14:textId="77777777" w:rsidR="00740D57" w:rsidRDefault="00984EB5" w:rsidP="0048026D">
            <w:pPr>
              <w:pStyle w:val="TableParagraph"/>
              <w:spacing w:line="207" w:lineRule="exact"/>
              <w:ind w:left="7"/>
              <w:rPr>
                <w:sz w:val="20"/>
              </w:rPr>
            </w:pPr>
            <w:r>
              <w:rPr>
                <w:sz w:val="20"/>
              </w:rPr>
              <w:t>-</w:t>
            </w:r>
            <w:r>
              <w:rPr>
                <w:spacing w:val="-5"/>
                <w:sz w:val="20"/>
              </w:rPr>
              <w:t>0.4</w:t>
            </w:r>
          </w:p>
        </w:tc>
        <w:tc>
          <w:tcPr>
            <w:tcW w:w="1132" w:type="dxa"/>
            <w:tcBorders>
              <w:bottom w:val="nil"/>
            </w:tcBorders>
          </w:tcPr>
          <w:p w14:paraId="691EB794" w14:textId="77777777" w:rsidR="00740D57" w:rsidRDefault="00984EB5" w:rsidP="0048026D">
            <w:pPr>
              <w:pStyle w:val="TableParagraph"/>
              <w:spacing w:line="207" w:lineRule="exact"/>
              <w:ind w:left="26" w:right="17"/>
              <w:rPr>
                <w:sz w:val="20"/>
              </w:rPr>
            </w:pPr>
            <w:r>
              <w:rPr>
                <w:sz w:val="20"/>
              </w:rPr>
              <w:t>-</w:t>
            </w:r>
            <w:r>
              <w:rPr>
                <w:spacing w:val="-5"/>
                <w:sz w:val="20"/>
              </w:rPr>
              <w:t>0.4</w:t>
            </w:r>
          </w:p>
        </w:tc>
        <w:tc>
          <w:tcPr>
            <w:tcW w:w="1281" w:type="dxa"/>
            <w:tcBorders>
              <w:bottom w:val="nil"/>
            </w:tcBorders>
          </w:tcPr>
          <w:p w14:paraId="5A7586B9" w14:textId="77777777" w:rsidR="00740D57" w:rsidRDefault="00984EB5" w:rsidP="0048026D">
            <w:pPr>
              <w:pStyle w:val="TableParagraph"/>
              <w:spacing w:line="207" w:lineRule="exact"/>
              <w:ind w:left="25"/>
              <w:rPr>
                <w:sz w:val="20"/>
              </w:rPr>
            </w:pPr>
            <w:r>
              <w:rPr>
                <w:sz w:val="20"/>
              </w:rPr>
              <w:t>-</w:t>
            </w:r>
            <w:r>
              <w:rPr>
                <w:spacing w:val="-5"/>
                <w:sz w:val="20"/>
              </w:rPr>
              <w:t>0.5</w:t>
            </w:r>
          </w:p>
        </w:tc>
        <w:tc>
          <w:tcPr>
            <w:tcW w:w="1132" w:type="dxa"/>
            <w:tcBorders>
              <w:bottom w:val="nil"/>
            </w:tcBorders>
          </w:tcPr>
          <w:p w14:paraId="69BE5EDE" w14:textId="77777777" w:rsidR="00740D57" w:rsidRDefault="00984EB5" w:rsidP="0048026D">
            <w:pPr>
              <w:pStyle w:val="TableParagraph"/>
              <w:spacing w:line="207" w:lineRule="exact"/>
              <w:ind w:left="362"/>
              <w:rPr>
                <w:sz w:val="20"/>
              </w:rPr>
            </w:pPr>
            <w:r>
              <w:rPr>
                <w:sz w:val="20"/>
              </w:rPr>
              <w:t>-</w:t>
            </w:r>
            <w:r>
              <w:rPr>
                <w:spacing w:val="-4"/>
                <w:sz w:val="20"/>
              </w:rPr>
              <w:t>0.7*</w:t>
            </w:r>
          </w:p>
        </w:tc>
        <w:tc>
          <w:tcPr>
            <w:tcW w:w="1127" w:type="dxa"/>
            <w:tcBorders>
              <w:bottom w:val="nil"/>
            </w:tcBorders>
          </w:tcPr>
          <w:p w14:paraId="474A478F" w14:textId="77777777" w:rsidR="00740D57" w:rsidRDefault="00984EB5" w:rsidP="0048026D">
            <w:pPr>
              <w:pStyle w:val="TableParagraph"/>
              <w:spacing w:line="207" w:lineRule="exact"/>
              <w:ind w:left="358"/>
              <w:rPr>
                <w:sz w:val="20"/>
              </w:rPr>
            </w:pPr>
            <w:r>
              <w:rPr>
                <w:sz w:val="20"/>
              </w:rPr>
              <w:t>-</w:t>
            </w:r>
            <w:r>
              <w:rPr>
                <w:spacing w:val="-4"/>
                <w:sz w:val="20"/>
              </w:rPr>
              <w:t>1.0*</w:t>
            </w:r>
          </w:p>
        </w:tc>
      </w:tr>
      <w:tr w:rsidR="00740D57" w14:paraId="46DF1CC0" w14:textId="77777777">
        <w:trPr>
          <w:trHeight w:val="228"/>
        </w:trPr>
        <w:tc>
          <w:tcPr>
            <w:tcW w:w="3398" w:type="dxa"/>
            <w:tcBorders>
              <w:top w:val="nil"/>
              <w:bottom w:val="nil"/>
            </w:tcBorders>
          </w:tcPr>
          <w:p w14:paraId="573E9189" w14:textId="77777777" w:rsidR="00740D57" w:rsidRDefault="00984EB5" w:rsidP="0048026D">
            <w:pPr>
              <w:pStyle w:val="TableParagraph"/>
              <w:spacing w:line="208" w:lineRule="exact"/>
              <w:rPr>
                <w:sz w:val="20"/>
              </w:rPr>
            </w:pPr>
            <w:r>
              <w:rPr>
                <w:sz w:val="20"/>
              </w:rPr>
              <w:t>5.4-5.5</w:t>
            </w:r>
            <w:r>
              <w:rPr>
                <w:spacing w:val="-2"/>
                <w:sz w:val="20"/>
              </w:rPr>
              <w:t xml:space="preserve"> mmol/L</w:t>
            </w:r>
          </w:p>
        </w:tc>
        <w:tc>
          <w:tcPr>
            <w:tcW w:w="1276" w:type="dxa"/>
            <w:tcBorders>
              <w:top w:val="nil"/>
              <w:bottom w:val="nil"/>
            </w:tcBorders>
          </w:tcPr>
          <w:p w14:paraId="1662125C" w14:textId="77777777" w:rsidR="00740D57" w:rsidRDefault="00984EB5" w:rsidP="0048026D">
            <w:pPr>
              <w:pStyle w:val="TableParagraph"/>
              <w:spacing w:line="208" w:lineRule="exact"/>
              <w:ind w:left="0" w:right="194"/>
              <w:rPr>
                <w:sz w:val="20"/>
              </w:rPr>
            </w:pPr>
            <w:r>
              <w:rPr>
                <w:sz w:val="20"/>
              </w:rPr>
              <w:t>(-0.5,</w:t>
            </w:r>
            <w:r>
              <w:rPr>
                <w:spacing w:val="-3"/>
                <w:sz w:val="20"/>
              </w:rPr>
              <w:t xml:space="preserve"> </w:t>
            </w:r>
            <w:r>
              <w:rPr>
                <w:sz w:val="20"/>
              </w:rPr>
              <w:t>-</w:t>
            </w:r>
            <w:r>
              <w:rPr>
                <w:spacing w:val="-4"/>
                <w:sz w:val="20"/>
              </w:rPr>
              <w:t>0.2)</w:t>
            </w:r>
          </w:p>
        </w:tc>
        <w:tc>
          <w:tcPr>
            <w:tcW w:w="1132" w:type="dxa"/>
            <w:tcBorders>
              <w:top w:val="nil"/>
              <w:bottom w:val="nil"/>
            </w:tcBorders>
          </w:tcPr>
          <w:p w14:paraId="4B6701E1" w14:textId="77777777" w:rsidR="00740D57" w:rsidRDefault="00984EB5" w:rsidP="0048026D">
            <w:pPr>
              <w:pStyle w:val="TableParagraph"/>
              <w:spacing w:line="208" w:lineRule="exact"/>
              <w:ind w:left="26" w:right="19"/>
              <w:rPr>
                <w:sz w:val="20"/>
              </w:rPr>
            </w:pPr>
            <w:r>
              <w:rPr>
                <w:sz w:val="20"/>
              </w:rPr>
              <w:t>(-0.5,</w:t>
            </w:r>
            <w:r>
              <w:rPr>
                <w:spacing w:val="-3"/>
                <w:sz w:val="20"/>
              </w:rPr>
              <w:t xml:space="preserve"> </w:t>
            </w:r>
            <w:r>
              <w:rPr>
                <w:sz w:val="20"/>
              </w:rPr>
              <w:t>-</w:t>
            </w:r>
            <w:r>
              <w:rPr>
                <w:spacing w:val="-4"/>
                <w:sz w:val="20"/>
              </w:rPr>
              <w:t>0.2)</w:t>
            </w:r>
          </w:p>
        </w:tc>
        <w:tc>
          <w:tcPr>
            <w:tcW w:w="1281" w:type="dxa"/>
            <w:tcBorders>
              <w:top w:val="nil"/>
              <w:bottom w:val="nil"/>
            </w:tcBorders>
          </w:tcPr>
          <w:p w14:paraId="49BFDFE4" w14:textId="77777777" w:rsidR="00740D57" w:rsidRDefault="00984EB5" w:rsidP="0048026D">
            <w:pPr>
              <w:pStyle w:val="TableParagraph"/>
              <w:spacing w:line="208" w:lineRule="exact"/>
              <w:ind w:left="213"/>
              <w:rPr>
                <w:sz w:val="20"/>
              </w:rPr>
            </w:pPr>
            <w:r>
              <w:rPr>
                <w:sz w:val="20"/>
              </w:rPr>
              <w:t>(-0.6,</w:t>
            </w:r>
            <w:r>
              <w:rPr>
                <w:spacing w:val="-3"/>
                <w:sz w:val="20"/>
              </w:rPr>
              <w:t xml:space="preserve"> </w:t>
            </w:r>
            <w:r>
              <w:rPr>
                <w:sz w:val="20"/>
              </w:rPr>
              <w:t>-</w:t>
            </w:r>
            <w:r>
              <w:rPr>
                <w:spacing w:val="-4"/>
                <w:sz w:val="20"/>
              </w:rPr>
              <w:t>0.4)</w:t>
            </w:r>
          </w:p>
        </w:tc>
        <w:tc>
          <w:tcPr>
            <w:tcW w:w="1132" w:type="dxa"/>
            <w:tcBorders>
              <w:top w:val="nil"/>
              <w:bottom w:val="nil"/>
            </w:tcBorders>
          </w:tcPr>
          <w:p w14:paraId="60FD0EC9" w14:textId="77777777" w:rsidR="00740D57" w:rsidRDefault="00984EB5" w:rsidP="0048026D">
            <w:pPr>
              <w:pStyle w:val="TableParagraph"/>
              <w:spacing w:line="208" w:lineRule="exact"/>
              <w:ind w:left="136"/>
              <w:rPr>
                <w:sz w:val="20"/>
              </w:rPr>
            </w:pPr>
            <w:r>
              <w:rPr>
                <w:sz w:val="20"/>
              </w:rPr>
              <w:t>(-0.8,</w:t>
            </w:r>
            <w:r>
              <w:rPr>
                <w:spacing w:val="-3"/>
                <w:sz w:val="20"/>
              </w:rPr>
              <w:t xml:space="preserve"> </w:t>
            </w:r>
            <w:r>
              <w:rPr>
                <w:sz w:val="20"/>
              </w:rPr>
              <w:t>-</w:t>
            </w:r>
            <w:r>
              <w:rPr>
                <w:spacing w:val="-4"/>
                <w:sz w:val="20"/>
              </w:rPr>
              <w:t>0.5)</w:t>
            </w:r>
          </w:p>
        </w:tc>
        <w:tc>
          <w:tcPr>
            <w:tcW w:w="1127" w:type="dxa"/>
            <w:tcBorders>
              <w:top w:val="nil"/>
              <w:bottom w:val="nil"/>
            </w:tcBorders>
          </w:tcPr>
          <w:p w14:paraId="672D1081" w14:textId="77777777" w:rsidR="00740D57" w:rsidRDefault="00984EB5" w:rsidP="0048026D">
            <w:pPr>
              <w:pStyle w:val="TableParagraph"/>
              <w:spacing w:line="208" w:lineRule="exact"/>
              <w:ind w:left="132"/>
              <w:rPr>
                <w:sz w:val="20"/>
              </w:rPr>
            </w:pPr>
            <w:r>
              <w:rPr>
                <w:sz w:val="20"/>
              </w:rPr>
              <w:t>(-1.1,</w:t>
            </w:r>
            <w:r>
              <w:rPr>
                <w:spacing w:val="-3"/>
                <w:sz w:val="20"/>
              </w:rPr>
              <w:t xml:space="preserve"> </w:t>
            </w:r>
            <w:r>
              <w:rPr>
                <w:sz w:val="20"/>
              </w:rPr>
              <w:t>-</w:t>
            </w:r>
            <w:r>
              <w:rPr>
                <w:spacing w:val="-4"/>
                <w:sz w:val="20"/>
              </w:rPr>
              <w:t>0.8)</w:t>
            </w:r>
          </w:p>
        </w:tc>
      </w:tr>
      <w:tr w:rsidR="00740D57" w14:paraId="2630FEDB" w14:textId="77777777">
        <w:trPr>
          <w:trHeight w:val="231"/>
        </w:trPr>
        <w:tc>
          <w:tcPr>
            <w:tcW w:w="3398" w:type="dxa"/>
            <w:tcBorders>
              <w:top w:val="nil"/>
            </w:tcBorders>
          </w:tcPr>
          <w:p w14:paraId="785EBD33" w14:textId="77777777" w:rsidR="00740D57" w:rsidRDefault="00740D57" w:rsidP="0048026D">
            <w:pPr>
              <w:pStyle w:val="TableParagraph"/>
              <w:ind w:left="0"/>
              <w:rPr>
                <w:sz w:val="16"/>
              </w:rPr>
            </w:pPr>
          </w:p>
        </w:tc>
        <w:tc>
          <w:tcPr>
            <w:tcW w:w="1276" w:type="dxa"/>
            <w:tcBorders>
              <w:top w:val="nil"/>
            </w:tcBorders>
          </w:tcPr>
          <w:p w14:paraId="658D4A5B" w14:textId="77777777" w:rsidR="00740D57" w:rsidRDefault="00984EB5" w:rsidP="0048026D">
            <w:pPr>
              <w:pStyle w:val="TableParagraph"/>
              <w:spacing w:line="211" w:lineRule="exact"/>
              <w:ind w:left="427"/>
              <w:rPr>
                <w:sz w:val="20"/>
              </w:rPr>
            </w:pPr>
            <w:r>
              <w:rPr>
                <w:spacing w:val="-4"/>
                <w:sz w:val="20"/>
              </w:rPr>
              <w:t>n=22</w:t>
            </w:r>
          </w:p>
        </w:tc>
        <w:tc>
          <w:tcPr>
            <w:tcW w:w="1132" w:type="dxa"/>
            <w:tcBorders>
              <w:top w:val="nil"/>
            </w:tcBorders>
          </w:tcPr>
          <w:p w14:paraId="786A7692" w14:textId="77777777" w:rsidR="00740D57" w:rsidRDefault="00984EB5" w:rsidP="0048026D">
            <w:pPr>
              <w:pStyle w:val="TableParagraph"/>
              <w:spacing w:line="211" w:lineRule="exact"/>
              <w:ind w:left="26" w:right="18"/>
              <w:rPr>
                <w:sz w:val="20"/>
              </w:rPr>
            </w:pPr>
            <w:r>
              <w:rPr>
                <w:spacing w:val="-4"/>
                <w:sz w:val="20"/>
              </w:rPr>
              <w:t>n=37</w:t>
            </w:r>
          </w:p>
        </w:tc>
        <w:tc>
          <w:tcPr>
            <w:tcW w:w="1281" w:type="dxa"/>
            <w:tcBorders>
              <w:top w:val="nil"/>
            </w:tcBorders>
          </w:tcPr>
          <w:p w14:paraId="2753C65D" w14:textId="77777777" w:rsidR="00740D57" w:rsidRDefault="00984EB5" w:rsidP="0048026D">
            <w:pPr>
              <w:pStyle w:val="TableParagraph"/>
              <w:spacing w:line="211" w:lineRule="exact"/>
              <w:ind w:left="438"/>
              <w:rPr>
                <w:sz w:val="20"/>
              </w:rPr>
            </w:pPr>
            <w:r>
              <w:rPr>
                <w:spacing w:val="-4"/>
                <w:sz w:val="20"/>
              </w:rPr>
              <w:t>n=29</w:t>
            </w:r>
          </w:p>
        </w:tc>
        <w:tc>
          <w:tcPr>
            <w:tcW w:w="1132" w:type="dxa"/>
            <w:tcBorders>
              <w:top w:val="nil"/>
            </w:tcBorders>
          </w:tcPr>
          <w:p w14:paraId="53ED930F" w14:textId="77777777" w:rsidR="00740D57" w:rsidRDefault="00984EB5" w:rsidP="0048026D">
            <w:pPr>
              <w:pStyle w:val="TableParagraph"/>
              <w:spacing w:line="211" w:lineRule="exact"/>
              <w:ind w:left="362"/>
              <w:rPr>
                <w:sz w:val="20"/>
              </w:rPr>
            </w:pPr>
            <w:r>
              <w:rPr>
                <w:spacing w:val="-4"/>
                <w:sz w:val="20"/>
              </w:rPr>
              <w:t>n=36</w:t>
            </w:r>
          </w:p>
        </w:tc>
        <w:tc>
          <w:tcPr>
            <w:tcW w:w="1127" w:type="dxa"/>
            <w:tcBorders>
              <w:top w:val="nil"/>
            </w:tcBorders>
          </w:tcPr>
          <w:p w14:paraId="5C2F85E8" w14:textId="77777777" w:rsidR="00740D57" w:rsidRDefault="00984EB5" w:rsidP="0048026D">
            <w:pPr>
              <w:pStyle w:val="TableParagraph"/>
              <w:spacing w:line="211" w:lineRule="exact"/>
              <w:ind w:left="358"/>
              <w:rPr>
                <w:sz w:val="20"/>
              </w:rPr>
            </w:pPr>
            <w:r>
              <w:rPr>
                <w:spacing w:val="-4"/>
                <w:sz w:val="20"/>
              </w:rPr>
              <w:t>n=26</w:t>
            </w:r>
          </w:p>
        </w:tc>
      </w:tr>
      <w:tr w:rsidR="00740D57" w14:paraId="35B2D648" w14:textId="77777777">
        <w:trPr>
          <w:trHeight w:val="229"/>
        </w:trPr>
        <w:tc>
          <w:tcPr>
            <w:tcW w:w="3398" w:type="dxa"/>
            <w:tcBorders>
              <w:bottom w:val="nil"/>
            </w:tcBorders>
          </w:tcPr>
          <w:p w14:paraId="40ADEEC7" w14:textId="77777777" w:rsidR="00740D57" w:rsidRDefault="00984EB5" w:rsidP="0048026D">
            <w:pPr>
              <w:pStyle w:val="TableParagraph"/>
              <w:spacing w:line="209" w:lineRule="exact"/>
              <w:rPr>
                <w:sz w:val="20"/>
              </w:rPr>
            </w:pPr>
            <w:r>
              <w:rPr>
                <w:sz w:val="20"/>
              </w:rPr>
              <w:t>Baseline</w:t>
            </w:r>
            <w:r>
              <w:rPr>
                <w:spacing w:val="-7"/>
                <w:sz w:val="20"/>
              </w:rPr>
              <w:t xml:space="preserve"> </w:t>
            </w:r>
            <w:r>
              <w:rPr>
                <w:sz w:val="20"/>
              </w:rPr>
              <w:t>serum</w:t>
            </w:r>
            <w:r>
              <w:rPr>
                <w:spacing w:val="-6"/>
                <w:sz w:val="20"/>
              </w:rPr>
              <w:t xml:space="preserve"> </w:t>
            </w:r>
            <w:r>
              <w:rPr>
                <w:spacing w:val="-2"/>
                <w:sz w:val="20"/>
              </w:rPr>
              <w:t>potassium</w:t>
            </w:r>
          </w:p>
        </w:tc>
        <w:tc>
          <w:tcPr>
            <w:tcW w:w="1276" w:type="dxa"/>
            <w:tcBorders>
              <w:bottom w:val="nil"/>
            </w:tcBorders>
          </w:tcPr>
          <w:p w14:paraId="6BAE0C40" w14:textId="77777777" w:rsidR="00740D57" w:rsidRDefault="00984EB5" w:rsidP="0048026D">
            <w:pPr>
              <w:pStyle w:val="TableParagraph"/>
              <w:spacing w:line="209" w:lineRule="exact"/>
              <w:ind w:left="7"/>
              <w:rPr>
                <w:sz w:val="20"/>
              </w:rPr>
            </w:pPr>
            <w:r>
              <w:rPr>
                <w:sz w:val="20"/>
              </w:rPr>
              <w:t>-</w:t>
            </w:r>
            <w:r>
              <w:rPr>
                <w:spacing w:val="-5"/>
                <w:sz w:val="20"/>
              </w:rPr>
              <w:t>0.4</w:t>
            </w:r>
          </w:p>
        </w:tc>
        <w:tc>
          <w:tcPr>
            <w:tcW w:w="1132" w:type="dxa"/>
            <w:tcBorders>
              <w:bottom w:val="nil"/>
            </w:tcBorders>
          </w:tcPr>
          <w:p w14:paraId="0F18E9CA" w14:textId="77777777" w:rsidR="00740D57" w:rsidRDefault="00984EB5" w:rsidP="0048026D">
            <w:pPr>
              <w:pStyle w:val="TableParagraph"/>
              <w:spacing w:line="209" w:lineRule="exact"/>
              <w:ind w:left="26" w:right="17"/>
              <w:rPr>
                <w:sz w:val="20"/>
              </w:rPr>
            </w:pPr>
            <w:r>
              <w:rPr>
                <w:sz w:val="20"/>
              </w:rPr>
              <w:t>-</w:t>
            </w:r>
            <w:r>
              <w:rPr>
                <w:spacing w:val="-5"/>
                <w:sz w:val="20"/>
              </w:rPr>
              <w:t>0.3</w:t>
            </w:r>
          </w:p>
        </w:tc>
        <w:tc>
          <w:tcPr>
            <w:tcW w:w="1281" w:type="dxa"/>
            <w:tcBorders>
              <w:bottom w:val="nil"/>
            </w:tcBorders>
          </w:tcPr>
          <w:p w14:paraId="49CDABA5" w14:textId="77777777" w:rsidR="00740D57" w:rsidRDefault="00984EB5" w:rsidP="0048026D">
            <w:pPr>
              <w:pStyle w:val="TableParagraph"/>
              <w:spacing w:line="209" w:lineRule="exact"/>
              <w:ind w:left="25"/>
              <w:rPr>
                <w:sz w:val="20"/>
              </w:rPr>
            </w:pPr>
            <w:r>
              <w:rPr>
                <w:sz w:val="20"/>
              </w:rPr>
              <w:t>-</w:t>
            </w:r>
            <w:r>
              <w:rPr>
                <w:spacing w:val="-5"/>
                <w:sz w:val="20"/>
              </w:rPr>
              <w:t>0.6</w:t>
            </w:r>
          </w:p>
        </w:tc>
        <w:tc>
          <w:tcPr>
            <w:tcW w:w="1132" w:type="dxa"/>
            <w:tcBorders>
              <w:bottom w:val="nil"/>
            </w:tcBorders>
          </w:tcPr>
          <w:p w14:paraId="723EBACC" w14:textId="77777777" w:rsidR="00740D57" w:rsidRDefault="00984EB5" w:rsidP="0048026D">
            <w:pPr>
              <w:pStyle w:val="TableParagraph"/>
              <w:spacing w:line="209" w:lineRule="exact"/>
              <w:ind w:left="362"/>
              <w:rPr>
                <w:sz w:val="20"/>
              </w:rPr>
            </w:pPr>
            <w:r>
              <w:rPr>
                <w:sz w:val="20"/>
              </w:rPr>
              <w:t>-</w:t>
            </w:r>
            <w:r>
              <w:rPr>
                <w:spacing w:val="-4"/>
                <w:sz w:val="20"/>
              </w:rPr>
              <w:t>0.9*</w:t>
            </w:r>
          </w:p>
        </w:tc>
        <w:tc>
          <w:tcPr>
            <w:tcW w:w="1127" w:type="dxa"/>
            <w:tcBorders>
              <w:bottom w:val="nil"/>
            </w:tcBorders>
          </w:tcPr>
          <w:p w14:paraId="6B91067D" w14:textId="77777777" w:rsidR="00740D57" w:rsidRDefault="00984EB5" w:rsidP="0048026D">
            <w:pPr>
              <w:pStyle w:val="TableParagraph"/>
              <w:spacing w:line="209" w:lineRule="exact"/>
              <w:ind w:left="358"/>
              <w:rPr>
                <w:sz w:val="20"/>
              </w:rPr>
            </w:pPr>
            <w:r>
              <w:rPr>
                <w:sz w:val="20"/>
              </w:rPr>
              <w:t>-</w:t>
            </w:r>
            <w:r>
              <w:rPr>
                <w:spacing w:val="-4"/>
                <w:sz w:val="20"/>
              </w:rPr>
              <w:t>1.1*</w:t>
            </w:r>
          </w:p>
        </w:tc>
      </w:tr>
      <w:tr w:rsidR="00740D57" w14:paraId="407D5B48" w14:textId="77777777">
        <w:trPr>
          <w:trHeight w:val="230"/>
        </w:trPr>
        <w:tc>
          <w:tcPr>
            <w:tcW w:w="3398" w:type="dxa"/>
            <w:tcBorders>
              <w:top w:val="nil"/>
              <w:bottom w:val="nil"/>
            </w:tcBorders>
          </w:tcPr>
          <w:p w14:paraId="28D35F26" w14:textId="77777777" w:rsidR="00740D57" w:rsidRDefault="00984EB5" w:rsidP="0048026D">
            <w:pPr>
              <w:pStyle w:val="TableParagraph"/>
              <w:spacing w:line="210" w:lineRule="exact"/>
              <w:rPr>
                <w:sz w:val="20"/>
              </w:rPr>
            </w:pPr>
            <w:r>
              <w:rPr>
                <w:sz w:val="20"/>
              </w:rPr>
              <w:t>&gt;5.5</w:t>
            </w:r>
            <w:r>
              <w:rPr>
                <w:spacing w:val="-3"/>
                <w:sz w:val="20"/>
              </w:rPr>
              <w:t xml:space="preserve"> </w:t>
            </w:r>
            <w:r>
              <w:rPr>
                <w:spacing w:val="-2"/>
                <w:sz w:val="20"/>
              </w:rPr>
              <w:t>mmol/L</w:t>
            </w:r>
          </w:p>
        </w:tc>
        <w:tc>
          <w:tcPr>
            <w:tcW w:w="1276" w:type="dxa"/>
            <w:tcBorders>
              <w:top w:val="nil"/>
              <w:bottom w:val="nil"/>
            </w:tcBorders>
          </w:tcPr>
          <w:p w14:paraId="4FF60A39" w14:textId="77777777" w:rsidR="00740D57" w:rsidRDefault="00984EB5" w:rsidP="0048026D">
            <w:pPr>
              <w:pStyle w:val="TableParagraph"/>
              <w:spacing w:line="210" w:lineRule="exact"/>
              <w:ind w:left="0" w:right="194"/>
              <w:rPr>
                <w:sz w:val="20"/>
              </w:rPr>
            </w:pPr>
            <w:r>
              <w:rPr>
                <w:sz w:val="20"/>
              </w:rPr>
              <w:t>(-0.6,</w:t>
            </w:r>
            <w:r>
              <w:rPr>
                <w:spacing w:val="-3"/>
                <w:sz w:val="20"/>
              </w:rPr>
              <w:t xml:space="preserve"> </w:t>
            </w:r>
            <w:r>
              <w:rPr>
                <w:sz w:val="20"/>
              </w:rPr>
              <w:t>-</w:t>
            </w:r>
            <w:r>
              <w:rPr>
                <w:spacing w:val="-4"/>
                <w:sz w:val="20"/>
              </w:rPr>
              <w:t>0.3)</w:t>
            </w:r>
          </w:p>
        </w:tc>
        <w:tc>
          <w:tcPr>
            <w:tcW w:w="1132" w:type="dxa"/>
            <w:tcBorders>
              <w:top w:val="nil"/>
              <w:bottom w:val="nil"/>
            </w:tcBorders>
          </w:tcPr>
          <w:p w14:paraId="2CF3093F" w14:textId="77777777" w:rsidR="00740D57" w:rsidRDefault="00984EB5" w:rsidP="0048026D">
            <w:pPr>
              <w:pStyle w:val="TableParagraph"/>
              <w:spacing w:line="210" w:lineRule="exact"/>
              <w:ind w:left="26" w:right="19"/>
              <w:rPr>
                <w:sz w:val="20"/>
              </w:rPr>
            </w:pPr>
            <w:r>
              <w:rPr>
                <w:sz w:val="20"/>
              </w:rPr>
              <w:t>(-0.5,</w:t>
            </w:r>
            <w:r>
              <w:rPr>
                <w:spacing w:val="-3"/>
                <w:sz w:val="20"/>
              </w:rPr>
              <w:t xml:space="preserve"> </w:t>
            </w:r>
            <w:r>
              <w:rPr>
                <w:sz w:val="20"/>
              </w:rPr>
              <w:t>-</w:t>
            </w:r>
            <w:r>
              <w:rPr>
                <w:spacing w:val="-4"/>
                <w:sz w:val="20"/>
              </w:rPr>
              <w:t>0.2)</w:t>
            </w:r>
          </w:p>
        </w:tc>
        <w:tc>
          <w:tcPr>
            <w:tcW w:w="1281" w:type="dxa"/>
            <w:tcBorders>
              <w:top w:val="nil"/>
              <w:bottom w:val="nil"/>
            </w:tcBorders>
          </w:tcPr>
          <w:p w14:paraId="02B675E1" w14:textId="77777777" w:rsidR="00740D57" w:rsidRDefault="00984EB5" w:rsidP="0048026D">
            <w:pPr>
              <w:pStyle w:val="TableParagraph"/>
              <w:spacing w:line="210" w:lineRule="exact"/>
              <w:ind w:left="213"/>
              <w:rPr>
                <w:sz w:val="20"/>
              </w:rPr>
            </w:pPr>
            <w:r>
              <w:rPr>
                <w:sz w:val="20"/>
              </w:rPr>
              <w:t>(-0.7,</w:t>
            </w:r>
            <w:r>
              <w:rPr>
                <w:spacing w:val="-3"/>
                <w:sz w:val="20"/>
              </w:rPr>
              <w:t xml:space="preserve"> </w:t>
            </w:r>
            <w:r>
              <w:rPr>
                <w:sz w:val="20"/>
              </w:rPr>
              <w:t>-</w:t>
            </w:r>
            <w:r>
              <w:rPr>
                <w:spacing w:val="-4"/>
                <w:sz w:val="20"/>
              </w:rPr>
              <w:t>0.4)</w:t>
            </w:r>
          </w:p>
        </w:tc>
        <w:tc>
          <w:tcPr>
            <w:tcW w:w="1132" w:type="dxa"/>
            <w:tcBorders>
              <w:top w:val="nil"/>
              <w:bottom w:val="nil"/>
            </w:tcBorders>
          </w:tcPr>
          <w:p w14:paraId="2CD4F0DC" w14:textId="77777777" w:rsidR="00740D57" w:rsidRDefault="00984EB5" w:rsidP="0048026D">
            <w:pPr>
              <w:pStyle w:val="TableParagraph"/>
              <w:spacing w:line="210" w:lineRule="exact"/>
              <w:ind w:left="136"/>
              <w:rPr>
                <w:sz w:val="20"/>
              </w:rPr>
            </w:pPr>
            <w:r>
              <w:rPr>
                <w:sz w:val="20"/>
              </w:rPr>
              <w:t>(-1.0,</w:t>
            </w:r>
            <w:r>
              <w:rPr>
                <w:spacing w:val="-3"/>
                <w:sz w:val="20"/>
              </w:rPr>
              <w:t xml:space="preserve"> </w:t>
            </w:r>
            <w:r>
              <w:rPr>
                <w:sz w:val="20"/>
              </w:rPr>
              <w:t>-</w:t>
            </w:r>
            <w:r>
              <w:rPr>
                <w:spacing w:val="-4"/>
                <w:sz w:val="20"/>
              </w:rPr>
              <w:t>0.7)</w:t>
            </w:r>
          </w:p>
        </w:tc>
        <w:tc>
          <w:tcPr>
            <w:tcW w:w="1127" w:type="dxa"/>
            <w:tcBorders>
              <w:top w:val="nil"/>
              <w:bottom w:val="nil"/>
            </w:tcBorders>
          </w:tcPr>
          <w:p w14:paraId="002903A4" w14:textId="77777777" w:rsidR="00740D57" w:rsidRDefault="00984EB5" w:rsidP="0048026D">
            <w:pPr>
              <w:pStyle w:val="TableParagraph"/>
              <w:spacing w:line="210" w:lineRule="exact"/>
              <w:ind w:left="132"/>
              <w:rPr>
                <w:sz w:val="20"/>
              </w:rPr>
            </w:pPr>
            <w:r>
              <w:rPr>
                <w:sz w:val="20"/>
              </w:rPr>
              <w:t>(-1.3,</w:t>
            </w:r>
            <w:r>
              <w:rPr>
                <w:spacing w:val="-3"/>
                <w:sz w:val="20"/>
              </w:rPr>
              <w:t xml:space="preserve"> </w:t>
            </w:r>
            <w:r>
              <w:rPr>
                <w:sz w:val="20"/>
              </w:rPr>
              <w:t>-</w:t>
            </w:r>
            <w:r>
              <w:rPr>
                <w:spacing w:val="-4"/>
                <w:sz w:val="20"/>
              </w:rPr>
              <w:t>0.9)</w:t>
            </w:r>
          </w:p>
        </w:tc>
      </w:tr>
      <w:tr w:rsidR="00740D57" w14:paraId="0CAD6671" w14:textId="77777777">
        <w:trPr>
          <w:trHeight w:val="231"/>
        </w:trPr>
        <w:tc>
          <w:tcPr>
            <w:tcW w:w="3398" w:type="dxa"/>
            <w:tcBorders>
              <w:top w:val="nil"/>
            </w:tcBorders>
          </w:tcPr>
          <w:p w14:paraId="2423B58C" w14:textId="77777777" w:rsidR="00740D57" w:rsidRDefault="00740D57" w:rsidP="0048026D">
            <w:pPr>
              <w:pStyle w:val="TableParagraph"/>
              <w:ind w:left="0"/>
              <w:rPr>
                <w:sz w:val="16"/>
              </w:rPr>
            </w:pPr>
          </w:p>
        </w:tc>
        <w:tc>
          <w:tcPr>
            <w:tcW w:w="1276" w:type="dxa"/>
            <w:tcBorders>
              <w:top w:val="nil"/>
            </w:tcBorders>
          </w:tcPr>
          <w:p w14:paraId="08F87C4D" w14:textId="77777777" w:rsidR="00740D57" w:rsidRDefault="00984EB5" w:rsidP="0048026D">
            <w:pPr>
              <w:pStyle w:val="TableParagraph"/>
              <w:spacing w:line="211" w:lineRule="exact"/>
              <w:ind w:left="427"/>
              <w:rPr>
                <w:sz w:val="20"/>
              </w:rPr>
            </w:pPr>
            <w:r>
              <w:rPr>
                <w:spacing w:val="-4"/>
                <w:sz w:val="20"/>
              </w:rPr>
              <w:t>n=40</w:t>
            </w:r>
          </w:p>
        </w:tc>
        <w:tc>
          <w:tcPr>
            <w:tcW w:w="1132" w:type="dxa"/>
            <w:tcBorders>
              <w:top w:val="nil"/>
            </w:tcBorders>
          </w:tcPr>
          <w:p w14:paraId="3FC5518A" w14:textId="77777777" w:rsidR="00740D57" w:rsidRDefault="00984EB5" w:rsidP="0048026D">
            <w:pPr>
              <w:pStyle w:val="TableParagraph"/>
              <w:spacing w:line="211" w:lineRule="exact"/>
              <w:ind w:left="26" w:right="18"/>
              <w:rPr>
                <w:sz w:val="20"/>
              </w:rPr>
            </w:pPr>
            <w:r>
              <w:rPr>
                <w:spacing w:val="-4"/>
                <w:sz w:val="20"/>
              </w:rPr>
              <w:t>n=40</w:t>
            </w:r>
          </w:p>
        </w:tc>
        <w:tc>
          <w:tcPr>
            <w:tcW w:w="1281" w:type="dxa"/>
            <w:tcBorders>
              <w:top w:val="nil"/>
            </w:tcBorders>
          </w:tcPr>
          <w:p w14:paraId="0FD6047C" w14:textId="77777777" w:rsidR="00740D57" w:rsidRDefault="00984EB5" w:rsidP="0048026D">
            <w:pPr>
              <w:pStyle w:val="TableParagraph"/>
              <w:spacing w:line="211" w:lineRule="exact"/>
              <w:ind w:left="438"/>
              <w:rPr>
                <w:sz w:val="20"/>
              </w:rPr>
            </w:pPr>
            <w:r>
              <w:rPr>
                <w:spacing w:val="-4"/>
                <w:sz w:val="20"/>
              </w:rPr>
              <w:t>n=37</w:t>
            </w:r>
          </w:p>
        </w:tc>
        <w:tc>
          <w:tcPr>
            <w:tcW w:w="1132" w:type="dxa"/>
            <w:tcBorders>
              <w:top w:val="nil"/>
            </w:tcBorders>
          </w:tcPr>
          <w:p w14:paraId="2076CB5C" w14:textId="77777777" w:rsidR="00740D57" w:rsidRDefault="00984EB5" w:rsidP="0048026D">
            <w:pPr>
              <w:pStyle w:val="TableParagraph"/>
              <w:spacing w:line="211" w:lineRule="exact"/>
              <w:ind w:left="362"/>
              <w:rPr>
                <w:sz w:val="20"/>
              </w:rPr>
            </w:pPr>
            <w:r>
              <w:rPr>
                <w:spacing w:val="-4"/>
                <w:sz w:val="20"/>
              </w:rPr>
              <w:t>n=29</w:t>
            </w:r>
          </w:p>
        </w:tc>
        <w:tc>
          <w:tcPr>
            <w:tcW w:w="1127" w:type="dxa"/>
            <w:tcBorders>
              <w:top w:val="nil"/>
            </w:tcBorders>
          </w:tcPr>
          <w:p w14:paraId="086458C0" w14:textId="77777777" w:rsidR="00740D57" w:rsidRDefault="00984EB5" w:rsidP="0048026D">
            <w:pPr>
              <w:pStyle w:val="TableParagraph"/>
              <w:spacing w:line="211" w:lineRule="exact"/>
              <w:ind w:left="358"/>
              <w:rPr>
                <w:sz w:val="20"/>
              </w:rPr>
            </w:pPr>
            <w:r>
              <w:rPr>
                <w:spacing w:val="-4"/>
                <w:sz w:val="20"/>
              </w:rPr>
              <w:t>n=22</w:t>
            </w:r>
          </w:p>
        </w:tc>
      </w:tr>
    </w:tbl>
    <w:p w14:paraId="733FA25D" w14:textId="77777777" w:rsidR="00740D57" w:rsidRDefault="00984EB5" w:rsidP="0048026D">
      <w:pPr>
        <w:ind w:left="132"/>
        <w:rPr>
          <w:sz w:val="18"/>
        </w:rPr>
      </w:pPr>
      <w:r>
        <w:rPr>
          <w:sz w:val="18"/>
        </w:rPr>
        <w:t>*=</w:t>
      </w:r>
      <w:r>
        <w:rPr>
          <w:spacing w:val="-1"/>
          <w:sz w:val="18"/>
        </w:rPr>
        <w:t xml:space="preserve"> </w:t>
      </w:r>
      <w:r>
        <w:rPr>
          <w:sz w:val="18"/>
        </w:rPr>
        <w:t>p-value</w:t>
      </w:r>
      <w:r>
        <w:rPr>
          <w:spacing w:val="-2"/>
          <w:sz w:val="18"/>
        </w:rPr>
        <w:t xml:space="preserve"> &lt;0.05</w:t>
      </w:r>
    </w:p>
    <w:p w14:paraId="6B44B528" w14:textId="77777777" w:rsidR="00740D57" w:rsidRDefault="00740D57" w:rsidP="0048026D">
      <w:pPr>
        <w:rPr>
          <w:sz w:val="18"/>
        </w:rPr>
        <w:sectPr w:rsidR="00740D57">
          <w:pgSz w:w="11910" w:h="16840"/>
          <w:pgMar w:top="1040" w:right="1020" w:bottom="920" w:left="1000" w:header="0" w:footer="733" w:gutter="0"/>
          <w:cols w:space="720"/>
        </w:sectPr>
      </w:pPr>
    </w:p>
    <w:p w14:paraId="45E6A49C" w14:textId="77777777" w:rsidR="00740D57" w:rsidRDefault="00984EB5" w:rsidP="0048026D">
      <w:pPr>
        <w:pStyle w:val="Heading4"/>
        <w:spacing w:line="275" w:lineRule="exact"/>
        <w:jc w:val="left"/>
      </w:pPr>
      <w:r>
        <w:lastRenderedPageBreak/>
        <w:t>A</w:t>
      </w:r>
      <w:r>
        <w:rPr>
          <w:spacing w:val="-8"/>
        </w:rPr>
        <w:t xml:space="preserve"> </w:t>
      </w:r>
      <w:r>
        <w:t>multi-phase,</w:t>
      </w:r>
      <w:r>
        <w:rPr>
          <w:spacing w:val="-7"/>
        </w:rPr>
        <w:t xml:space="preserve"> </w:t>
      </w:r>
      <w:r>
        <w:t>placebo-controlled</w:t>
      </w:r>
      <w:r>
        <w:rPr>
          <w:spacing w:val="-7"/>
        </w:rPr>
        <w:t xml:space="preserve"> </w:t>
      </w:r>
      <w:r>
        <w:t>maintenance</w:t>
      </w:r>
      <w:r>
        <w:rPr>
          <w:spacing w:val="-7"/>
        </w:rPr>
        <w:t xml:space="preserve"> </w:t>
      </w:r>
      <w:r>
        <w:t>study</w:t>
      </w:r>
      <w:r>
        <w:rPr>
          <w:spacing w:val="-7"/>
        </w:rPr>
        <w:t xml:space="preserve"> </w:t>
      </w:r>
      <w:r>
        <w:t>with</w:t>
      </w:r>
      <w:r>
        <w:rPr>
          <w:spacing w:val="-6"/>
        </w:rPr>
        <w:t xml:space="preserve"> </w:t>
      </w:r>
      <w:r>
        <w:rPr>
          <w:spacing w:val="-2"/>
        </w:rPr>
        <w:t>extension</w:t>
      </w:r>
    </w:p>
    <w:p w14:paraId="3C45CFDC" w14:textId="77777777" w:rsidR="00740D57" w:rsidRDefault="00984EB5" w:rsidP="0048026D">
      <w:pPr>
        <w:pStyle w:val="BodyText"/>
        <w:ind w:right="109" w:hanging="1"/>
      </w:pPr>
      <w:r>
        <w:t>In the correction phase of the study, 258 patients with hyperkalaemia (baseline average 5.6, range 4.1-7.2</w:t>
      </w:r>
      <w:r>
        <w:rPr>
          <w:spacing w:val="-15"/>
        </w:rPr>
        <w:t xml:space="preserve"> </w:t>
      </w:r>
      <w:r>
        <w:t>mmol/L)</w:t>
      </w:r>
      <w:r>
        <w:rPr>
          <w:spacing w:val="-15"/>
        </w:rPr>
        <w:t xml:space="preserve"> </w:t>
      </w:r>
      <w:r>
        <w:t>received</w:t>
      </w:r>
      <w:r>
        <w:rPr>
          <w:spacing w:val="-15"/>
        </w:rPr>
        <w:t xml:space="preserve"> </w:t>
      </w:r>
      <w:r>
        <w:t>10</w:t>
      </w:r>
      <w:r>
        <w:rPr>
          <w:spacing w:val="-15"/>
        </w:rPr>
        <w:t xml:space="preserve"> </w:t>
      </w:r>
      <w:r>
        <w:t>g</w:t>
      </w:r>
      <w:r>
        <w:rPr>
          <w:spacing w:val="-15"/>
        </w:rPr>
        <w:t xml:space="preserve"> </w:t>
      </w:r>
      <w:r>
        <w:t>of</w:t>
      </w:r>
      <w:r>
        <w:rPr>
          <w:spacing w:val="-15"/>
        </w:rPr>
        <w:t xml:space="preserve"> </w:t>
      </w:r>
      <w:r>
        <w:t>LOKELMA</w:t>
      </w:r>
      <w:r>
        <w:rPr>
          <w:spacing w:val="-15"/>
        </w:rPr>
        <w:t xml:space="preserve"> </w:t>
      </w:r>
      <w:r>
        <w:t>administered</w:t>
      </w:r>
      <w:r>
        <w:rPr>
          <w:spacing w:val="-15"/>
        </w:rPr>
        <w:t xml:space="preserve"> </w:t>
      </w:r>
      <w:r>
        <w:t>three</w:t>
      </w:r>
      <w:r>
        <w:rPr>
          <w:spacing w:val="-15"/>
        </w:rPr>
        <w:t xml:space="preserve"> </w:t>
      </w:r>
      <w:r>
        <w:t>times</w:t>
      </w:r>
      <w:r>
        <w:rPr>
          <w:spacing w:val="-15"/>
        </w:rPr>
        <w:t xml:space="preserve"> </w:t>
      </w:r>
      <w:r>
        <w:t>daily</w:t>
      </w:r>
      <w:r>
        <w:rPr>
          <w:spacing w:val="-15"/>
        </w:rPr>
        <w:t xml:space="preserve"> </w:t>
      </w:r>
      <w:r>
        <w:t>for</w:t>
      </w:r>
      <w:r>
        <w:rPr>
          <w:spacing w:val="-15"/>
        </w:rPr>
        <w:t xml:space="preserve"> </w:t>
      </w:r>
      <w:r>
        <w:t>48</w:t>
      </w:r>
      <w:r>
        <w:rPr>
          <w:spacing w:val="-15"/>
        </w:rPr>
        <w:t xml:space="preserve"> </w:t>
      </w:r>
      <w:r>
        <w:t>hours.</w:t>
      </w:r>
      <w:r>
        <w:rPr>
          <w:spacing w:val="-15"/>
        </w:rPr>
        <w:t xml:space="preserve"> </w:t>
      </w:r>
      <w:r>
        <w:t>Reductions in potassium were observed 1 hour after the first 10 g dose of LOKELMA. Median time to normokalaemia was 2.2 hours with 84% of patients achieving normokalaemia within 24 hours and 98% within 48 hours. Responses were larger in patients with more severe hyperkalaemia; serum potassium</w:t>
      </w:r>
      <w:r>
        <w:rPr>
          <w:spacing w:val="-2"/>
        </w:rPr>
        <w:t xml:space="preserve"> </w:t>
      </w:r>
      <w:r>
        <w:t>fell 0.8, 1.2, and 1.5 mmol/L in patients with</w:t>
      </w:r>
      <w:r>
        <w:rPr>
          <w:spacing w:val="-5"/>
        </w:rPr>
        <w:t xml:space="preserve"> </w:t>
      </w:r>
      <w:r>
        <w:t>baseline serum</w:t>
      </w:r>
      <w:r>
        <w:rPr>
          <w:spacing w:val="-8"/>
        </w:rPr>
        <w:t xml:space="preserve"> </w:t>
      </w:r>
      <w:r>
        <w:t>potassium</w:t>
      </w:r>
      <w:r>
        <w:rPr>
          <w:spacing w:val="-8"/>
        </w:rPr>
        <w:t xml:space="preserve"> </w:t>
      </w:r>
      <w:r>
        <w:t>&lt;5.5, 5.5-5.9, and</w:t>
      </w:r>
    </w:p>
    <w:p w14:paraId="5D4406EF" w14:textId="77777777" w:rsidR="00740D57" w:rsidRDefault="00984EB5" w:rsidP="0048026D">
      <w:pPr>
        <w:pStyle w:val="BodyText"/>
      </w:pPr>
      <w:r>
        <w:t>≥6.0</w:t>
      </w:r>
      <w:r>
        <w:rPr>
          <w:spacing w:val="-6"/>
        </w:rPr>
        <w:t xml:space="preserve"> </w:t>
      </w:r>
      <w:r>
        <w:t>mmol/L,</w:t>
      </w:r>
      <w:r>
        <w:rPr>
          <w:spacing w:val="-3"/>
        </w:rPr>
        <w:t xml:space="preserve"> </w:t>
      </w:r>
      <w:r>
        <w:rPr>
          <w:spacing w:val="-2"/>
        </w:rPr>
        <w:t>respectively.</w:t>
      </w:r>
    </w:p>
    <w:p w14:paraId="15CADAC4" w14:textId="77777777" w:rsidR="00740D57" w:rsidRDefault="00984EB5" w:rsidP="0048026D">
      <w:pPr>
        <w:pStyle w:val="BodyText"/>
        <w:spacing w:before="275"/>
        <w:ind w:right="112"/>
      </w:pPr>
      <w:r>
        <w:t>Patients who achieved normokalaemia (potassium levels between 3.5 and 5.0 mmol/L) were randomised in a double-blind fashion to</w:t>
      </w:r>
      <w:r>
        <w:rPr>
          <w:spacing w:val="-1"/>
        </w:rPr>
        <w:t xml:space="preserve"> </w:t>
      </w:r>
      <w:r>
        <w:t>one</w:t>
      </w:r>
      <w:r>
        <w:rPr>
          <w:spacing w:val="-1"/>
        </w:rPr>
        <w:t xml:space="preserve"> </w:t>
      </w:r>
      <w:r>
        <w:t>of</w:t>
      </w:r>
      <w:r>
        <w:rPr>
          <w:spacing w:val="-1"/>
        </w:rPr>
        <w:t xml:space="preserve"> </w:t>
      </w:r>
      <w:r>
        <w:t>three</w:t>
      </w:r>
      <w:r>
        <w:rPr>
          <w:spacing w:val="-1"/>
        </w:rPr>
        <w:t xml:space="preserve"> </w:t>
      </w:r>
      <w:r>
        <w:t>doses</w:t>
      </w:r>
      <w:r>
        <w:rPr>
          <w:spacing w:val="-1"/>
        </w:rPr>
        <w:t xml:space="preserve"> </w:t>
      </w:r>
      <w:r>
        <w:t>of</w:t>
      </w:r>
      <w:r>
        <w:rPr>
          <w:spacing w:val="-1"/>
        </w:rPr>
        <w:t xml:space="preserve"> </w:t>
      </w:r>
      <w:r>
        <w:t>LOKELMA</w:t>
      </w:r>
      <w:r>
        <w:rPr>
          <w:spacing w:val="-1"/>
        </w:rPr>
        <w:t xml:space="preserve"> </w:t>
      </w:r>
      <w:r>
        <w:t>(5</w:t>
      </w:r>
      <w:r>
        <w:rPr>
          <w:spacing w:val="-1"/>
        </w:rPr>
        <w:t xml:space="preserve"> </w:t>
      </w:r>
      <w:r>
        <w:t>g</w:t>
      </w:r>
      <w:r>
        <w:rPr>
          <w:spacing w:val="-1"/>
        </w:rPr>
        <w:t xml:space="preserve"> </w:t>
      </w:r>
      <w:r>
        <w:t>(n=45),</w:t>
      </w:r>
      <w:r>
        <w:rPr>
          <w:spacing w:val="-1"/>
        </w:rPr>
        <w:t xml:space="preserve"> </w:t>
      </w:r>
      <w:r>
        <w:t>10</w:t>
      </w:r>
      <w:r>
        <w:rPr>
          <w:spacing w:val="-1"/>
        </w:rPr>
        <w:t xml:space="preserve"> </w:t>
      </w:r>
      <w:r>
        <w:t>g</w:t>
      </w:r>
      <w:r>
        <w:rPr>
          <w:spacing w:val="-1"/>
        </w:rPr>
        <w:t xml:space="preserve"> </w:t>
      </w:r>
      <w:r>
        <w:t>(n=51), or</w:t>
      </w:r>
      <w:r>
        <w:rPr>
          <w:spacing w:val="-7"/>
        </w:rPr>
        <w:t xml:space="preserve"> </w:t>
      </w:r>
      <w:r>
        <w:t>15</w:t>
      </w:r>
      <w:r>
        <w:rPr>
          <w:spacing w:val="-7"/>
        </w:rPr>
        <w:t xml:space="preserve"> </w:t>
      </w:r>
      <w:r>
        <w:t>g</w:t>
      </w:r>
      <w:r>
        <w:rPr>
          <w:spacing w:val="-7"/>
        </w:rPr>
        <w:t xml:space="preserve"> </w:t>
      </w:r>
      <w:r>
        <w:t>(n=56)),</w:t>
      </w:r>
      <w:r>
        <w:rPr>
          <w:spacing w:val="-7"/>
        </w:rPr>
        <w:t xml:space="preserve"> </w:t>
      </w:r>
      <w:r>
        <w:t>or</w:t>
      </w:r>
      <w:r>
        <w:rPr>
          <w:spacing w:val="-7"/>
        </w:rPr>
        <w:t xml:space="preserve"> </w:t>
      </w:r>
      <w:r>
        <w:t>placebo</w:t>
      </w:r>
      <w:r>
        <w:rPr>
          <w:spacing w:val="-7"/>
        </w:rPr>
        <w:t xml:space="preserve"> </w:t>
      </w:r>
      <w:r>
        <w:t>(n=85)</w:t>
      </w:r>
      <w:r>
        <w:rPr>
          <w:spacing w:val="-7"/>
        </w:rPr>
        <w:t xml:space="preserve"> </w:t>
      </w:r>
      <w:r>
        <w:t>administered</w:t>
      </w:r>
      <w:r>
        <w:rPr>
          <w:spacing w:val="-7"/>
        </w:rPr>
        <w:t xml:space="preserve"> </w:t>
      </w:r>
      <w:r>
        <w:t>once</w:t>
      </w:r>
      <w:r>
        <w:rPr>
          <w:spacing w:val="-7"/>
        </w:rPr>
        <w:t xml:space="preserve"> </w:t>
      </w:r>
      <w:r>
        <w:t>daily</w:t>
      </w:r>
      <w:r>
        <w:rPr>
          <w:spacing w:val="-7"/>
        </w:rPr>
        <w:t xml:space="preserve"> </w:t>
      </w:r>
      <w:r>
        <w:t>for</w:t>
      </w:r>
      <w:r>
        <w:rPr>
          <w:spacing w:val="-7"/>
        </w:rPr>
        <w:t xml:space="preserve"> </w:t>
      </w:r>
      <w:r>
        <w:t>28</w:t>
      </w:r>
      <w:r>
        <w:rPr>
          <w:spacing w:val="-7"/>
        </w:rPr>
        <w:t xml:space="preserve"> </w:t>
      </w:r>
      <w:r>
        <w:t>days</w:t>
      </w:r>
      <w:r>
        <w:rPr>
          <w:spacing w:val="-7"/>
        </w:rPr>
        <w:t xml:space="preserve"> </w:t>
      </w:r>
      <w:r>
        <w:t>(the</w:t>
      </w:r>
      <w:r>
        <w:rPr>
          <w:spacing w:val="-7"/>
        </w:rPr>
        <w:t xml:space="preserve"> </w:t>
      </w:r>
      <w:r>
        <w:t>double-blind</w:t>
      </w:r>
      <w:r>
        <w:rPr>
          <w:spacing w:val="-8"/>
        </w:rPr>
        <w:t xml:space="preserve"> </w:t>
      </w:r>
      <w:r>
        <w:t>randomised withdrawal phase).</w:t>
      </w:r>
    </w:p>
    <w:p w14:paraId="22373FD0" w14:textId="77777777" w:rsidR="00740D57" w:rsidRDefault="00984EB5" w:rsidP="0048026D">
      <w:pPr>
        <w:pStyle w:val="BodyText"/>
        <w:spacing w:before="273"/>
        <w:ind w:right="112"/>
      </w:pPr>
      <w:r>
        <w:t>The proportion of</w:t>
      </w:r>
      <w:r>
        <w:rPr>
          <w:spacing w:val="-7"/>
        </w:rPr>
        <w:t xml:space="preserve"> </w:t>
      </w:r>
      <w:r>
        <w:t>subjects with</w:t>
      </w:r>
      <w:r>
        <w:rPr>
          <w:spacing w:val="-4"/>
        </w:rPr>
        <w:t xml:space="preserve"> </w:t>
      </w:r>
      <w:r>
        <w:t>average serum</w:t>
      </w:r>
      <w:r>
        <w:rPr>
          <w:spacing w:val="-9"/>
        </w:rPr>
        <w:t xml:space="preserve"> </w:t>
      </w:r>
      <w:r>
        <w:t>potassium &lt;5.1 mmol/L from</w:t>
      </w:r>
      <w:r>
        <w:rPr>
          <w:spacing w:val="-8"/>
        </w:rPr>
        <w:t xml:space="preserve"> </w:t>
      </w:r>
      <w:r>
        <w:t>Study</w:t>
      </w:r>
      <w:r>
        <w:rPr>
          <w:spacing w:val="-9"/>
        </w:rPr>
        <w:t xml:space="preserve"> </w:t>
      </w:r>
      <w:r>
        <w:t>Day 8 to 29 was greater</w:t>
      </w:r>
      <w:r>
        <w:rPr>
          <w:spacing w:val="-9"/>
        </w:rPr>
        <w:t xml:space="preserve"> </w:t>
      </w:r>
      <w:r>
        <w:t>at</w:t>
      </w:r>
      <w:r>
        <w:rPr>
          <w:spacing w:val="-9"/>
        </w:rPr>
        <w:t xml:space="preserve"> </w:t>
      </w:r>
      <w:r>
        <w:t>the</w:t>
      </w:r>
      <w:r>
        <w:rPr>
          <w:spacing w:val="-9"/>
        </w:rPr>
        <w:t xml:space="preserve"> </w:t>
      </w:r>
      <w:r>
        <w:t>5</w:t>
      </w:r>
      <w:r>
        <w:rPr>
          <w:spacing w:val="-9"/>
        </w:rPr>
        <w:t xml:space="preserve"> </w:t>
      </w:r>
      <w:r>
        <w:t>g,</w:t>
      </w:r>
      <w:r>
        <w:rPr>
          <w:spacing w:val="-9"/>
        </w:rPr>
        <w:t xml:space="preserve"> </w:t>
      </w:r>
      <w:r>
        <w:t>10</w:t>
      </w:r>
      <w:r>
        <w:rPr>
          <w:spacing w:val="-9"/>
        </w:rPr>
        <w:t xml:space="preserve"> </w:t>
      </w:r>
      <w:r>
        <w:t>g,</w:t>
      </w:r>
      <w:r>
        <w:rPr>
          <w:spacing w:val="-9"/>
        </w:rPr>
        <w:t xml:space="preserve"> </w:t>
      </w:r>
      <w:r>
        <w:t>and</w:t>
      </w:r>
      <w:r>
        <w:rPr>
          <w:spacing w:val="-9"/>
        </w:rPr>
        <w:t xml:space="preserve"> </w:t>
      </w:r>
      <w:r>
        <w:t>15</w:t>
      </w:r>
      <w:r>
        <w:rPr>
          <w:spacing w:val="-9"/>
        </w:rPr>
        <w:t xml:space="preserve"> </w:t>
      </w:r>
      <w:r>
        <w:t>g</w:t>
      </w:r>
      <w:r>
        <w:rPr>
          <w:spacing w:val="-9"/>
        </w:rPr>
        <w:t xml:space="preserve"> </w:t>
      </w:r>
      <w:r>
        <w:t>once</w:t>
      </w:r>
      <w:r>
        <w:rPr>
          <w:spacing w:val="-11"/>
        </w:rPr>
        <w:t xml:space="preserve"> </w:t>
      </w:r>
      <w:r>
        <w:t>daily</w:t>
      </w:r>
      <w:r>
        <w:rPr>
          <w:spacing w:val="-15"/>
        </w:rPr>
        <w:t xml:space="preserve"> </w:t>
      </w:r>
      <w:r>
        <w:t>doses</w:t>
      </w:r>
      <w:r>
        <w:rPr>
          <w:spacing w:val="-7"/>
        </w:rPr>
        <w:t xml:space="preserve"> </w:t>
      </w:r>
      <w:r>
        <w:t>of</w:t>
      </w:r>
      <w:r>
        <w:rPr>
          <w:spacing w:val="-7"/>
        </w:rPr>
        <w:t xml:space="preserve"> </w:t>
      </w:r>
      <w:r>
        <w:t>LOKELMA</w:t>
      </w:r>
      <w:r>
        <w:rPr>
          <w:spacing w:val="-7"/>
        </w:rPr>
        <w:t xml:space="preserve"> </w:t>
      </w:r>
      <w:r>
        <w:t>(80%,</w:t>
      </w:r>
      <w:r>
        <w:rPr>
          <w:spacing w:val="-7"/>
        </w:rPr>
        <w:t xml:space="preserve"> </w:t>
      </w:r>
      <w:r>
        <w:t>90%,</w:t>
      </w:r>
      <w:r>
        <w:rPr>
          <w:spacing w:val="-7"/>
        </w:rPr>
        <w:t xml:space="preserve"> </w:t>
      </w:r>
      <w:r>
        <w:t>and</w:t>
      </w:r>
      <w:r>
        <w:rPr>
          <w:spacing w:val="-7"/>
        </w:rPr>
        <w:t xml:space="preserve"> </w:t>
      </w:r>
      <w:r>
        <w:t>94%,</w:t>
      </w:r>
      <w:r>
        <w:rPr>
          <w:spacing w:val="-7"/>
        </w:rPr>
        <w:t xml:space="preserve"> </w:t>
      </w:r>
      <w:r>
        <w:t>respectively), compared</w:t>
      </w:r>
      <w:r>
        <w:rPr>
          <w:spacing w:val="-5"/>
        </w:rPr>
        <w:t xml:space="preserve"> </w:t>
      </w:r>
      <w:r>
        <w:t>with</w:t>
      </w:r>
      <w:r>
        <w:rPr>
          <w:spacing w:val="-5"/>
        </w:rPr>
        <w:t xml:space="preserve"> </w:t>
      </w:r>
      <w:r>
        <w:t>placebo</w:t>
      </w:r>
      <w:r>
        <w:rPr>
          <w:spacing w:val="-5"/>
        </w:rPr>
        <w:t xml:space="preserve"> </w:t>
      </w:r>
      <w:r>
        <w:t>(46%).</w:t>
      </w:r>
      <w:r>
        <w:rPr>
          <w:spacing w:val="-5"/>
        </w:rPr>
        <w:t xml:space="preserve"> </w:t>
      </w:r>
      <w:r>
        <w:t>There</w:t>
      </w:r>
      <w:r>
        <w:rPr>
          <w:spacing w:val="-5"/>
        </w:rPr>
        <w:t xml:space="preserve"> </w:t>
      </w:r>
      <w:r>
        <w:t>was</w:t>
      </w:r>
      <w:r>
        <w:rPr>
          <w:spacing w:val="-5"/>
        </w:rPr>
        <w:t xml:space="preserve"> </w:t>
      </w:r>
      <w:r>
        <w:t>a</w:t>
      </w:r>
      <w:r>
        <w:rPr>
          <w:spacing w:val="-5"/>
        </w:rPr>
        <w:t xml:space="preserve"> </w:t>
      </w:r>
      <w:r>
        <w:t>mean</w:t>
      </w:r>
      <w:r>
        <w:rPr>
          <w:spacing w:val="-5"/>
        </w:rPr>
        <w:t xml:space="preserve"> </w:t>
      </w:r>
      <w:r>
        <w:t>decrease</w:t>
      </w:r>
      <w:r>
        <w:rPr>
          <w:spacing w:val="-5"/>
        </w:rPr>
        <w:t xml:space="preserve"> </w:t>
      </w:r>
      <w:r>
        <w:t>in</w:t>
      </w:r>
      <w:r>
        <w:rPr>
          <w:spacing w:val="-5"/>
        </w:rPr>
        <w:t xml:space="preserve"> </w:t>
      </w:r>
      <w:r>
        <w:t>serum</w:t>
      </w:r>
      <w:r>
        <w:rPr>
          <w:spacing w:val="-5"/>
        </w:rPr>
        <w:t xml:space="preserve"> </w:t>
      </w:r>
      <w:r>
        <w:t>potassium</w:t>
      </w:r>
      <w:r>
        <w:rPr>
          <w:spacing w:val="-5"/>
        </w:rPr>
        <w:t xml:space="preserve"> </w:t>
      </w:r>
      <w:r>
        <w:t>of</w:t>
      </w:r>
      <w:r>
        <w:rPr>
          <w:spacing w:val="-8"/>
        </w:rPr>
        <w:t xml:space="preserve"> </w:t>
      </w:r>
      <w:r>
        <w:t>0.77</w:t>
      </w:r>
      <w:r>
        <w:rPr>
          <w:spacing w:val="-8"/>
        </w:rPr>
        <w:t xml:space="preserve"> </w:t>
      </w:r>
      <w:r>
        <w:t>mmol/L,</w:t>
      </w:r>
      <w:r>
        <w:rPr>
          <w:spacing w:val="-4"/>
        </w:rPr>
        <w:t xml:space="preserve"> </w:t>
      </w:r>
      <w:r>
        <w:t>1.10 mmol/L, 1.19 mmol/L, and 0.44 mmol/L in the 5 g, 10 g, 15 g once daily</w:t>
      </w:r>
      <w:r>
        <w:rPr>
          <w:spacing w:val="-7"/>
        </w:rPr>
        <w:t xml:space="preserve"> </w:t>
      </w:r>
      <w:r>
        <w:t>doses of</w:t>
      </w:r>
      <w:r>
        <w:rPr>
          <w:spacing w:val="-4"/>
        </w:rPr>
        <w:t xml:space="preserve"> </w:t>
      </w:r>
      <w:r>
        <w:t>LOKELMA and placebo</w:t>
      </w:r>
      <w:r>
        <w:rPr>
          <w:spacing w:val="-15"/>
        </w:rPr>
        <w:t xml:space="preserve"> </w:t>
      </w:r>
      <w:r>
        <w:t>groups,</w:t>
      </w:r>
      <w:r>
        <w:rPr>
          <w:spacing w:val="-15"/>
        </w:rPr>
        <w:t xml:space="preserve"> </w:t>
      </w:r>
      <w:r>
        <w:t>respectively.</w:t>
      </w:r>
      <w:r>
        <w:rPr>
          <w:spacing w:val="-15"/>
        </w:rPr>
        <w:t xml:space="preserve"> </w:t>
      </w:r>
      <w:r>
        <w:t>Extend</w:t>
      </w:r>
      <w:r>
        <w:rPr>
          <w:spacing w:val="-15"/>
        </w:rPr>
        <w:t xml:space="preserve"> </w:t>
      </w:r>
      <w:r>
        <w:t>maintenance</w:t>
      </w:r>
      <w:r>
        <w:rPr>
          <w:spacing w:val="-11"/>
        </w:rPr>
        <w:t xml:space="preserve"> </w:t>
      </w:r>
      <w:r>
        <w:t>phase</w:t>
      </w:r>
      <w:r>
        <w:rPr>
          <w:spacing w:val="-12"/>
        </w:rPr>
        <w:t xml:space="preserve"> </w:t>
      </w:r>
      <w:r>
        <w:t>(open-label)</w:t>
      </w:r>
      <w:r>
        <w:rPr>
          <w:spacing w:val="-12"/>
        </w:rPr>
        <w:t xml:space="preserve"> </w:t>
      </w:r>
      <w:r>
        <w:t>results:</w:t>
      </w:r>
      <w:r>
        <w:rPr>
          <w:spacing w:val="-12"/>
        </w:rPr>
        <w:t xml:space="preserve"> </w:t>
      </w:r>
      <w:r>
        <w:t>123</w:t>
      </w:r>
      <w:r>
        <w:rPr>
          <w:spacing w:val="-12"/>
        </w:rPr>
        <w:t xml:space="preserve"> </w:t>
      </w:r>
      <w:r>
        <w:t>patients</w:t>
      </w:r>
      <w:r>
        <w:rPr>
          <w:spacing w:val="-12"/>
        </w:rPr>
        <w:t xml:space="preserve"> </w:t>
      </w:r>
      <w:r>
        <w:t>entered</w:t>
      </w:r>
      <w:r>
        <w:rPr>
          <w:spacing w:val="-15"/>
        </w:rPr>
        <w:t xml:space="preserve"> </w:t>
      </w:r>
      <w:r>
        <w:t>the 11-month open-label phase. Average serum potassium levels were 4.66 mmol/L throughout the extension. Treatment was discontinued on study</w:t>
      </w:r>
      <w:r>
        <w:rPr>
          <w:spacing w:val="-9"/>
        </w:rPr>
        <w:t xml:space="preserve"> </w:t>
      </w:r>
      <w:r>
        <w:t>exit (Day</w:t>
      </w:r>
      <w:r>
        <w:rPr>
          <w:spacing w:val="-9"/>
        </w:rPr>
        <w:t xml:space="preserve"> </w:t>
      </w:r>
      <w:r>
        <w:t>365). Figure 1 illustrates the mean serum potassium levels over the correction and maintenance phase of the study.</w:t>
      </w:r>
    </w:p>
    <w:p w14:paraId="3C97C14A" w14:textId="77777777" w:rsidR="00740D57" w:rsidRDefault="00740D57" w:rsidP="0048026D">
      <w:pPr>
        <w:pStyle w:val="BodyText"/>
        <w:ind w:left="0"/>
      </w:pPr>
    </w:p>
    <w:p w14:paraId="24DF0C9A" w14:textId="77777777" w:rsidR="00740D57" w:rsidRDefault="00740D57" w:rsidP="0048026D">
      <w:pPr>
        <w:pStyle w:val="BodyText"/>
        <w:spacing w:before="5"/>
        <w:ind w:left="0"/>
      </w:pPr>
    </w:p>
    <w:p w14:paraId="1BF325D2" w14:textId="77777777" w:rsidR="00740D57" w:rsidRDefault="00984EB5" w:rsidP="0048026D">
      <w:pPr>
        <w:pStyle w:val="Heading3"/>
      </w:pPr>
      <w:r>
        <w:t>Figure</w:t>
      </w:r>
      <w:r>
        <w:rPr>
          <w:spacing w:val="-7"/>
        </w:rPr>
        <w:t xml:space="preserve"> </w:t>
      </w:r>
      <w:r>
        <w:t>1:</w:t>
      </w:r>
      <w:r>
        <w:rPr>
          <w:spacing w:val="-6"/>
        </w:rPr>
        <w:t xml:space="preserve"> </w:t>
      </w:r>
      <w:r>
        <w:t>Correction</w:t>
      </w:r>
      <w:r>
        <w:rPr>
          <w:spacing w:val="-6"/>
        </w:rPr>
        <w:t xml:space="preserve"> </w:t>
      </w:r>
      <w:r>
        <w:t>and</w:t>
      </w:r>
      <w:r>
        <w:rPr>
          <w:spacing w:val="-6"/>
        </w:rPr>
        <w:t xml:space="preserve"> </w:t>
      </w:r>
      <w:r>
        <w:t>maintenance</w:t>
      </w:r>
      <w:r>
        <w:rPr>
          <w:spacing w:val="-7"/>
        </w:rPr>
        <w:t xml:space="preserve"> </w:t>
      </w:r>
      <w:r>
        <w:t>phase:</w:t>
      </w:r>
      <w:r>
        <w:rPr>
          <w:spacing w:val="-6"/>
        </w:rPr>
        <w:t xml:space="preserve"> </w:t>
      </w:r>
      <w:r>
        <w:t>Mean</w:t>
      </w:r>
      <w:r>
        <w:rPr>
          <w:spacing w:val="-6"/>
        </w:rPr>
        <w:t xml:space="preserve"> </w:t>
      </w:r>
      <w:r>
        <w:t>serum</w:t>
      </w:r>
      <w:r>
        <w:rPr>
          <w:spacing w:val="-6"/>
        </w:rPr>
        <w:t xml:space="preserve"> </w:t>
      </w:r>
      <w:r>
        <w:t>potassium</w:t>
      </w:r>
      <w:r>
        <w:rPr>
          <w:spacing w:val="-6"/>
        </w:rPr>
        <w:t xml:space="preserve"> </w:t>
      </w:r>
      <w:r>
        <w:rPr>
          <w:spacing w:val="-2"/>
        </w:rPr>
        <w:t>levels</w:t>
      </w:r>
    </w:p>
    <w:p w14:paraId="59FEB3C4" w14:textId="77777777" w:rsidR="00740D57" w:rsidRDefault="00984EB5" w:rsidP="0048026D">
      <w:pPr>
        <w:pStyle w:val="BodyText"/>
        <w:spacing w:before="21"/>
        <w:ind w:left="0"/>
        <w:rPr>
          <w:b/>
          <w:sz w:val="20"/>
        </w:rPr>
      </w:pPr>
      <w:r>
        <w:rPr>
          <w:noProof/>
        </w:rPr>
        <w:drawing>
          <wp:anchor distT="0" distB="0" distL="0" distR="0" simplePos="0" relativeHeight="487589376" behindDoc="1" locked="0" layoutInCell="1" allowOverlap="1" wp14:anchorId="793CDD3E" wp14:editId="2F009E11">
            <wp:simplePos x="0" y="0"/>
            <wp:positionH relativeFrom="page">
              <wp:posOffset>716280</wp:posOffset>
            </wp:positionH>
            <wp:positionV relativeFrom="paragraph">
              <wp:posOffset>174705</wp:posOffset>
            </wp:positionV>
            <wp:extent cx="5663183" cy="399897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663183" cy="3998976"/>
                    </a:xfrm>
                    <a:prstGeom prst="rect">
                      <a:avLst/>
                    </a:prstGeom>
                  </pic:spPr>
                </pic:pic>
              </a:graphicData>
            </a:graphic>
          </wp:anchor>
        </w:drawing>
      </w:r>
    </w:p>
    <w:p w14:paraId="1B43552D" w14:textId="77777777" w:rsidR="00740D57" w:rsidRDefault="00984EB5" w:rsidP="0048026D">
      <w:pPr>
        <w:spacing w:before="4"/>
        <w:ind w:left="132" w:right="744"/>
        <w:rPr>
          <w:sz w:val="18"/>
        </w:rPr>
      </w:pPr>
      <w:r>
        <w:rPr>
          <w:sz w:val="18"/>
        </w:rPr>
        <w:t>Intent-to-Treat</w:t>
      </w:r>
      <w:r>
        <w:rPr>
          <w:spacing w:val="-2"/>
          <w:sz w:val="18"/>
        </w:rPr>
        <w:t xml:space="preserve"> </w:t>
      </w:r>
      <w:r>
        <w:rPr>
          <w:sz w:val="18"/>
        </w:rPr>
        <w:t>population</w:t>
      </w:r>
      <w:r>
        <w:rPr>
          <w:spacing w:val="-2"/>
          <w:sz w:val="18"/>
        </w:rPr>
        <w:t xml:space="preserve"> </w:t>
      </w:r>
      <w:r>
        <w:rPr>
          <w:sz w:val="18"/>
        </w:rPr>
        <w:t>includes</w:t>
      </w:r>
      <w:r>
        <w:rPr>
          <w:spacing w:val="-2"/>
          <w:sz w:val="18"/>
        </w:rPr>
        <w:t xml:space="preserve"> </w:t>
      </w:r>
      <w:r>
        <w:rPr>
          <w:sz w:val="18"/>
        </w:rPr>
        <w:t>subjects</w:t>
      </w:r>
      <w:r>
        <w:rPr>
          <w:spacing w:val="-2"/>
          <w:sz w:val="18"/>
        </w:rPr>
        <w:t xml:space="preserve"> </w:t>
      </w:r>
      <w:r>
        <w:rPr>
          <w:sz w:val="18"/>
        </w:rPr>
        <w:t>with</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one</w:t>
      </w:r>
      <w:r>
        <w:rPr>
          <w:spacing w:val="-2"/>
          <w:sz w:val="18"/>
        </w:rPr>
        <w:t xml:space="preserve"> </w:t>
      </w:r>
      <w:r>
        <w:rPr>
          <w:sz w:val="18"/>
        </w:rPr>
        <w:t>valid</w:t>
      </w:r>
      <w:r>
        <w:rPr>
          <w:spacing w:val="-2"/>
          <w:sz w:val="18"/>
        </w:rPr>
        <w:t xml:space="preserve"> </w:t>
      </w:r>
      <w:r>
        <w:rPr>
          <w:sz w:val="18"/>
        </w:rPr>
        <w:t>Serum</w:t>
      </w:r>
      <w:r>
        <w:rPr>
          <w:spacing w:val="-2"/>
          <w:sz w:val="18"/>
        </w:rPr>
        <w:t xml:space="preserve"> </w:t>
      </w:r>
      <w:r>
        <w:rPr>
          <w:sz w:val="18"/>
        </w:rPr>
        <w:t>Potassium</w:t>
      </w:r>
      <w:r>
        <w:rPr>
          <w:spacing w:val="-2"/>
          <w:sz w:val="18"/>
        </w:rPr>
        <w:t xml:space="preserve"> </w:t>
      </w:r>
      <w:r>
        <w:rPr>
          <w:sz w:val="18"/>
        </w:rPr>
        <w:t>(SK)</w:t>
      </w:r>
      <w:r>
        <w:rPr>
          <w:spacing w:val="-2"/>
          <w:sz w:val="18"/>
        </w:rPr>
        <w:t xml:space="preserve"> </w:t>
      </w:r>
      <w:r>
        <w:rPr>
          <w:sz w:val="18"/>
        </w:rPr>
        <w:t>measurement</w:t>
      </w:r>
      <w:r>
        <w:rPr>
          <w:spacing w:val="-2"/>
          <w:sz w:val="18"/>
        </w:rPr>
        <w:t xml:space="preserve"> </w:t>
      </w:r>
      <w:r>
        <w:rPr>
          <w:sz w:val="18"/>
        </w:rPr>
        <w:t>on</w:t>
      </w:r>
      <w:r>
        <w:rPr>
          <w:spacing w:val="-2"/>
          <w:sz w:val="18"/>
        </w:rPr>
        <w:t xml:space="preserve"> </w:t>
      </w:r>
      <w:r>
        <w:rPr>
          <w:sz w:val="18"/>
        </w:rPr>
        <w:t>or</w:t>
      </w:r>
      <w:r>
        <w:rPr>
          <w:spacing w:val="-2"/>
          <w:sz w:val="18"/>
        </w:rPr>
        <w:t xml:space="preserve"> </w:t>
      </w:r>
      <w:r>
        <w:rPr>
          <w:sz w:val="18"/>
        </w:rPr>
        <w:t>after</w:t>
      </w:r>
      <w:r>
        <w:rPr>
          <w:spacing w:val="-2"/>
          <w:sz w:val="18"/>
        </w:rPr>
        <w:t xml:space="preserve"> </w:t>
      </w:r>
      <w:r>
        <w:rPr>
          <w:sz w:val="18"/>
        </w:rPr>
        <w:t>Day</w:t>
      </w:r>
      <w:r>
        <w:rPr>
          <w:spacing w:val="-2"/>
          <w:sz w:val="18"/>
        </w:rPr>
        <w:t xml:space="preserve"> </w:t>
      </w:r>
      <w:r>
        <w:rPr>
          <w:sz w:val="18"/>
        </w:rPr>
        <w:t>8. The displayed error bars correspond to 95% confidence intervals.</w:t>
      </w:r>
    </w:p>
    <w:p w14:paraId="01275334" w14:textId="77777777" w:rsidR="00740D57" w:rsidRDefault="00740D57" w:rsidP="0048026D">
      <w:pPr>
        <w:rPr>
          <w:sz w:val="18"/>
        </w:rPr>
        <w:sectPr w:rsidR="00740D57">
          <w:pgSz w:w="11910" w:h="16840"/>
          <w:pgMar w:top="1040" w:right="1020" w:bottom="920" w:left="1000" w:header="0" w:footer="733" w:gutter="0"/>
          <w:cols w:space="720"/>
        </w:sectPr>
      </w:pPr>
    </w:p>
    <w:p w14:paraId="5CAF99AD" w14:textId="77777777" w:rsidR="00740D57" w:rsidRDefault="00984EB5" w:rsidP="0048026D">
      <w:pPr>
        <w:pStyle w:val="Heading4"/>
        <w:spacing w:line="275" w:lineRule="exact"/>
        <w:jc w:val="left"/>
      </w:pPr>
      <w:r>
        <w:lastRenderedPageBreak/>
        <w:t>A</w:t>
      </w:r>
      <w:r>
        <w:rPr>
          <w:spacing w:val="-6"/>
        </w:rPr>
        <w:t xml:space="preserve"> </w:t>
      </w:r>
      <w:r>
        <w:t>two-phase,</w:t>
      </w:r>
      <w:r>
        <w:rPr>
          <w:spacing w:val="-3"/>
        </w:rPr>
        <w:t xml:space="preserve"> </w:t>
      </w:r>
      <w:r>
        <w:t>multi-center,</w:t>
      </w:r>
      <w:r>
        <w:rPr>
          <w:spacing w:val="-4"/>
        </w:rPr>
        <w:t xml:space="preserve"> </w:t>
      </w:r>
      <w:r>
        <w:t>multi-dose,</w:t>
      </w:r>
      <w:r>
        <w:rPr>
          <w:spacing w:val="-4"/>
        </w:rPr>
        <w:t xml:space="preserve"> </w:t>
      </w:r>
      <w:r>
        <w:t>open-label</w:t>
      </w:r>
      <w:r>
        <w:rPr>
          <w:spacing w:val="-3"/>
        </w:rPr>
        <w:t xml:space="preserve"> </w:t>
      </w:r>
      <w:r>
        <w:t>safety</w:t>
      </w:r>
      <w:r>
        <w:rPr>
          <w:spacing w:val="-4"/>
        </w:rPr>
        <w:t xml:space="preserve"> </w:t>
      </w:r>
      <w:r>
        <w:t>and</w:t>
      </w:r>
      <w:r>
        <w:rPr>
          <w:spacing w:val="-4"/>
        </w:rPr>
        <w:t xml:space="preserve"> </w:t>
      </w:r>
      <w:r>
        <w:t>efficacy</w:t>
      </w:r>
      <w:r>
        <w:rPr>
          <w:spacing w:val="-3"/>
        </w:rPr>
        <w:t xml:space="preserve"> </w:t>
      </w:r>
      <w:r>
        <w:rPr>
          <w:spacing w:val="-2"/>
        </w:rPr>
        <w:t>study</w:t>
      </w:r>
    </w:p>
    <w:p w14:paraId="57A76CFF" w14:textId="77777777" w:rsidR="00740D57" w:rsidRDefault="00984EB5" w:rsidP="0048026D">
      <w:pPr>
        <w:pStyle w:val="BodyText"/>
        <w:ind w:right="107"/>
      </w:pPr>
      <w:r>
        <w:t>The long term (up to 12 months) effects of LOKELMA were assessed in this study in 751 subjects with hyperkalaemia (baseline average 5.59 mmol/L; range 4.3-7.6 mmol/L). Comorbid conditions included CKD (65%), diabetes mellitus (64%), heart failure (15%), and hypertension (83%). Use of diuretics and RAAS inhibitors was reported by 51% and 70% of subjects, respectively. During the correction phase, LOKELMA was administered 10 g TID for at least 24 hours and up to 72 hours. Subjects who achieved normokalaemia (</w:t>
      </w:r>
      <w:r>
        <w:t>3.5-5.0 mmol/L, inclusive) within 72 hours (n=746; 99%) entered the maintenance phase of the study. All subjects in the maintenance phase received LOKELMA at a starting dose of 5 g QD which could be increased in increments of 5 g QD (to a maximum of 15 g QD) or decreased (to a minimum of 5 g QOD) based upon the titration regimen.</w:t>
      </w:r>
    </w:p>
    <w:p w14:paraId="4D0D4E33" w14:textId="77777777" w:rsidR="00740D57" w:rsidRDefault="00984EB5" w:rsidP="0048026D">
      <w:pPr>
        <w:pStyle w:val="BodyText"/>
        <w:spacing w:before="275"/>
        <w:ind w:right="113"/>
      </w:pPr>
      <w:r>
        <w:t>The average reduction in serum potassium was 0.81 mmol/L, 1.02 mmol/L and 1.10 mmol/L at 24 (n=748), 48 (n=104) and 72 (n=28) hours, respectively. One hundred and twenty-six patients had a baseline serum potassium ≥ 6.0 mmol/L</w:t>
      </w:r>
      <w:r>
        <w:rPr>
          <w:spacing w:val="-1"/>
        </w:rPr>
        <w:t xml:space="preserve"> </w:t>
      </w:r>
      <w:r>
        <w:t>(mean baseline</w:t>
      </w:r>
      <w:r>
        <w:rPr>
          <w:spacing w:val="-2"/>
        </w:rPr>
        <w:t xml:space="preserve"> </w:t>
      </w:r>
      <w:r>
        <w:t>potassium 6.28 mmol/L) and these patients had a mean reduction of 1.37 mmol/L at the end of the acute phase.</w:t>
      </w:r>
    </w:p>
    <w:p w14:paraId="127DD305" w14:textId="77777777" w:rsidR="00740D57" w:rsidRDefault="00984EB5" w:rsidP="0048026D">
      <w:pPr>
        <w:pStyle w:val="BodyText"/>
        <w:spacing w:before="273" w:line="242" w:lineRule="auto"/>
        <w:ind w:right="113"/>
      </w:pPr>
      <w:r>
        <w:t>The</w:t>
      </w:r>
      <w:r>
        <w:rPr>
          <w:spacing w:val="-11"/>
        </w:rPr>
        <w:t xml:space="preserve"> </w:t>
      </w:r>
      <w:r>
        <w:t>proportion</w:t>
      </w:r>
      <w:r>
        <w:rPr>
          <w:spacing w:val="-11"/>
        </w:rPr>
        <w:t xml:space="preserve"> </w:t>
      </w:r>
      <w:r>
        <w:t>of</w:t>
      </w:r>
      <w:r>
        <w:rPr>
          <w:spacing w:val="-11"/>
        </w:rPr>
        <w:t xml:space="preserve"> </w:t>
      </w:r>
      <w:r>
        <w:t>subjects</w:t>
      </w:r>
      <w:r>
        <w:rPr>
          <w:spacing w:val="-12"/>
        </w:rPr>
        <w:t xml:space="preserve"> </w:t>
      </w:r>
      <w:r>
        <w:t>with</w:t>
      </w:r>
      <w:r>
        <w:rPr>
          <w:spacing w:val="-11"/>
        </w:rPr>
        <w:t xml:space="preserve"> </w:t>
      </w:r>
      <w:r>
        <w:t>a</w:t>
      </w:r>
      <w:r>
        <w:rPr>
          <w:spacing w:val="-11"/>
        </w:rPr>
        <w:t xml:space="preserve"> </w:t>
      </w:r>
      <w:r>
        <w:t>mean</w:t>
      </w:r>
      <w:r>
        <w:rPr>
          <w:spacing w:val="-11"/>
        </w:rPr>
        <w:t xml:space="preserve"> </w:t>
      </w:r>
      <w:r>
        <w:t>serum</w:t>
      </w:r>
      <w:r>
        <w:rPr>
          <w:spacing w:val="-11"/>
        </w:rPr>
        <w:t xml:space="preserve"> </w:t>
      </w:r>
      <w:r>
        <w:t>potassium</w:t>
      </w:r>
      <w:r>
        <w:rPr>
          <w:spacing w:val="-13"/>
        </w:rPr>
        <w:t xml:space="preserve"> </w:t>
      </w:r>
      <w:r>
        <w:t>≤</w:t>
      </w:r>
      <w:r>
        <w:rPr>
          <w:spacing w:val="-14"/>
        </w:rPr>
        <w:t xml:space="preserve"> </w:t>
      </w:r>
      <w:r>
        <w:t>5.1</w:t>
      </w:r>
      <w:r>
        <w:rPr>
          <w:spacing w:val="-14"/>
        </w:rPr>
        <w:t xml:space="preserve"> </w:t>
      </w:r>
      <w:r>
        <w:t>mmol/L</w:t>
      </w:r>
      <w:r>
        <w:rPr>
          <w:spacing w:val="-11"/>
        </w:rPr>
        <w:t xml:space="preserve"> </w:t>
      </w:r>
      <w:r>
        <w:t>across</w:t>
      </w:r>
      <w:r>
        <w:rPr>
          <w:spacing w:val="-11"/>
        </w:rPr>
        <w:t xml:space="preserve"> </w:t>
      </w:r>
      <w:r>
        <w:t>the</w:t>
      </w:r>
      <w:r>
        <w:rPr>
          <w:spacing w:val="-11"/>
        </w:rPr>
        <w:t xml:space="preserve"> </w:t>
      </w:r>
      <w:r>
        <w:t>Maintenance</w:t>
      </w:r>
      <w:r>
        <w:rPr>
          <w:spacing w:val="-11"/>
        </w:rPr>
        <w:t xml:space="preserve"> </w:t>
      </w:r>
      <w:r>
        <w:t>Phase Days</w:t>
      </w:r>
      <w:r>
        <w:rPr>
          <w:spacing w:val="-4"/>
        </w:rPr>
        <w:t xml:space="preserve"> </w:t>
      </w:r>
      <w:r>
        <w:t>85-365</w:t>
      </w:r>
      <w:r>
        <w:rPr>
          <w:spacing w:val="-4"/>
        </w:rPr>
        <w:t xml:space="preserve"> </w:t>
      </w:r>
      <w:r>
        <w:t>was</w:t>
      </w:r>
      <w:r>
        <w:rPr>
          <w:spacing w:val="-4"/>
        </w:rPr>
        <w:t xml:space="preserve"> </w:t>
      </w:r>
      <w:r>
        <w:t>88%</w:t>
      </w:r>
      <w:r>
        <w:rPr>
          <w:spacing w:val="-4"/>
        </w:rPr>
        <w:t xml:space="preserve"> </w:t>
      </w:r>
      <w:r>
        <w:t>(95%</w:t>
      </w:r>
      <w:r>
        <w:rPr>
          <w:spacing w:val="-4"/>
        </w:rPr>
        <w:t xml:space="preserve"> </w:t>
      </w:r>
      <w:r>
        <w:t>CI</w:t>
      </w:r>
      <w:r>
        <w:rPr>
          <w:spacing w:val="-4"/>
        </w:rPr>
        <w:t xml:space="preserve"> </w:t>
      </w:r>
      <w:r>
        <w:t>0.857,</w:t>
      </w:r>
      <w:r>
        <w:rPr>
          <w:spacing w:val="-4"/>
        </w:rPr>
        <w:t xml:space="preserve"> </w:t>
      </w:r>
      <w:r>
        <w:t>0.908)</w:t>
      </w:r>
      <w:r>
        <w:rPr>
          <w:spacing w:val="-4"/>
        </w:rPr>
        <w:t xml:space="preserve"> </w:t>
      </w:r>
      <w:r>
        <w:t>and</w:t>
      </w:r>
      <w:r>
        <w:rPr>
          <w:spacing w:val="-6"/>
        </w:rPr>
        <w:t xml:space="preserve"> </w:t>
      </w:r>
      <w:r>
        <w:t>≤</w:t>
      </w:r>
      <w:r>
        <w:rPr>
          <w:spacing w:val="-7"/>
        </w:rPr>
        <w:t xml:space="preserve"> </w:t>
      </w:r>
      <w:r>
        <w:t>5.5</w:t>
      </w:r>
      <w:r>
        <w:rPr>
          <w:spacing w:val="-7"/>
        </w:rPr>
        <w:t xml:space="preserve"> </w:t>
      </w:r>
      <w:r>
        <w:t>mmol/L</w:t>
      </w:r>
      <w:r>
        <w:rPr>
          <w:spacing w:val="-3"/>
        </w:rPr>
        <w:t xml:space="preserve"> </w:t>
      </w:r>
      <w:r>
        <w:t>across</w:t>
      </w:r>
      <w:r>
        <w:rPr>
          <w:spacing w:val="-4"/>
        </w:rPr>
        <w:t xml:space="preserve"> </w:t>
      </w:r>
      <w:r>
        <w:t>the</w:t>
      </w:r>
      <w:r>
        <w:rPr>
          <w:spacing w:val="-4"/>
        </w:rPr>
        <w:t xml:space="preserve"> </w:t>
      </w:r>
      <w:r>
        <w:t>Maintenance</w:t>
      </w:r>
      <w:r>
        <w:rPr>
          <w:spacing w:val="-4"/>
        </w:rPr>
        <w:t xml:space="preserve"> </w:t>
      </w:r>
      <w:r>
        <w:t>Phase</w:t>
      </w:r>
      <w:r>
        <w:rPr>
          <w:spacing w:val="-4"/>
        </w:rPr>
        <w:t xml:space="preserve"> </w:t>
      </w:r>
      <w:r>
        <w:t>Days</w:t>
      </w:r>
    </w:p>
    <w:p w14:paraId="00152E27" w14:textId="77777777" w:rsidR="00740D57" w:rsidRDefault="00984EB5" w:rsidP="0048026D">
      <w:pPr>
        <w:pStyle w:val="BodyText"/>
        <w:ind w:right="112"/>
      </w:pPr>
      <w:r>
        <w:t>85-365</w:t>
      </w:r>
      <w:r>
        <w:rPr>
          <w:spacing w:val="-9"/>
        </w:rPr>
        <w:t xml:space="preserve"> </w:t>
      </w:r>
      <w:r>
        <w:t>was</w:t>
      </w:r>
      <w:r>
        <w:rPr>
          <w:spacing w:val="-9"/>
        </w:rPr>
        <w:t xml:space="preserve"> </w:t>
      </w:r>
      <w:r>
        <w:t>99%</w:t>
      </w:r>
      <w:r>
        <w:rPr>
          <w:spacing w:val="-9"/>
        </w:rPr>
        <w:t xml:space="preserve"> </w:t>
      </w:r>
      <w:r>
        <w:t>(95%</w:t>
      </w:r>
      <w:r>
        <w:rPr>
          <w:spacing w:val="-9"/>
        </w:rPr>
        <w:t xml:space="preserve"> </w:t>
      </w:r>
      <w:r>
        <w:t>CI</w:t>
      </w:r>
      <w:r>
        <w:rPr>
          <w:spacing w:val="-9"/>
        </w:rPr>
        <w:t xml:space="preserve"> </w:t>
      </w:r>
      <w:r>
        <w:t>0.976,</w:t>
      </w:r>
      <w:r>
        <w:rPr>
          <w:spacing w:val="-9"/>
        </w:rPr>
        <w:t xml:space="preserve"> </w:t>
      </w:r>
      <w:r>
        <w:t>0.995).</w:t>
      </w:r>
      <w:r>
        <w:rPr>
          <w:spacing w:val="-9"/>
        </w:rPr>
        <w:t xml:space="preserve"> </w:t>
      </w:r>
      <w:r>
        <w:t>Normokalaemia</w:t>
      </w:r>
      <w:r>
        <w:rPr>
          <w:spacing w:val="-9"/>
        </w:rPr>
        <w:t xml:space="preserve"> </w:t>
      </w:r>
      <w:r>
        <w:t>was</w:t>
      </w:r>
      <w:r>
        <w:rPr>
          <w:spacing w:val="-9"/>
        </w:rPr>
        <w:t xml:space="preserve"> </w:t>
      </w:r>
      <w:r>
        <w:t>maintained</w:t>
      </w:r>
      <w:r>
        <w:rPr>
          <w:spacing w:val="-9"/>
        </w:rPr>
        <w:t xml:space="preserve"> </w:t>
      </w:r>
      <w:r>
        <w:t>while</w:t>
      </w:r>
      <w:r>
        <w:rPr>
          <w:spacing w:val="-9"/>
        </w:rPr>
        <w:t xml:space="preserve"> </w:t>
      </w:r>
      <w:r>
        <w:t>patients</w:t>
      </w:r>
      <w:r>
        <w:rPr>
          <w:spacing w:val="-9"/>
        </w:rPr>
        <w:t xml:space="preserve"> </w:t>
      </w:r>
      <w:r>
        <w:t>remained</w:t>
      </w:r>
      <w:r>
        <w:rPr>
          <w:spacing w:val="-9"/>
        </w:rPr>
        <w:t xml:space="preserve"> </w:t>
      </w:r>
      <w:r>
        <w:t>on drug</w:t>
      </w:r>
      <w:r>
        <w:rPr>
          <w:spacing w:val="-13"/>
        </w:rPr>
        <w:t xml:space="preserve"> </w:t>
      </w:r>
      <w:r>
        <w:t>and</w:t>
      </w:r>
      <w:r>
        <w:rPr>
          <w:spacing w:val="-13"/>
        </w:rPr>
        <w:t xml:space="preserve"> </w:t>
      </w:r>
      <w:r>
        <w:t>the</w:t>
      </w:r>
      <w:r>
        <w:rPr>
          <w:spacing w:val="-13"/>
        </w:rPr>
        <w:t xml:space="preserve"> </w:t>
      </w:r>
      <w:r>
        <w:t>mean</w:t>
      </w:r>
      <w:r>
        <w:rPr>
          <w:spacing w:val="-13"/>
        </w:rPr>
        <w:t xml:space="preserve"> </w:t>
      </w:r>
      <w:r>
        <w:t>serum</w:t>
      </w:r>
      <w:r>
        <w:rPr>
          <w:spacing w:val="-13"/>
        </w:rPr>
        <w:t xml:space="preserve"> </w:t>
      </w:r>
      <w:r>
        <w:t>potassium</w:t>
      </w:r>
      <w:r>
        <w:rPr>
          <w:spacing w:val="-13"/>
        </w:rPr>
        <w:t xml:space="preserve"> </w:t>
      </w:r>
      <w:r>
        <w:t>increased</w:t>
      </w:r>
      <w:r>
        <w:rPr>
          <w:spacing w:val="-13"/>
        </w:rPr>
        <w:t xml:space="preserve"> </w:t>
      </w:r>
      <w:r>
        <w:t>following</w:t>
      </w:r>
      <w:r>
        <w:rPr>
          <w:spacing w:val="-12"/>
        </w:rPr>
        <w:t xml:space="preserve"> </w:t>
      </w:r>
      <w:r>
        <w:t>discontinuation.</w:t>
      </w:r>
      <w:r>
        <w:rPr>
          <w:spacing w:val="-15"/>
        </w:rPr>
        <w:t xml:space="preserve"> </w:t>
      </w:r>
      <w:r>
        <w:t>Among</w:t>
      </w:r>
      <w:r>
        <w:rPr>
          <w:spacing w:val="-12"/>
        </w:rPr>
        <w:t xml:space="preserve"> </w:t>
      </w:r>
      <w:r>
        <w:t>those</w:t>
      </w:r>
      <w:r>
        <w:rPr>
          <w:spacing w:val="-12"/>
        </w:rPr>
        <w:t xml:space="preserve"> </w:t>
      </w:r>
      <w:r>
        <w:t>patients</w:t>
      </w:r>
      <w:r>
        <w:rPr>
          <w:spacing w:val="-12"/>
        </w:rPr>
        <w:t xml:space="preserve"> </w:t>
      </w:r>
      <w:r>
        <w:t>using RAAS</w:t>
      </w:r>
      <w:r>
        <w:rPr>
          <w:spacing w:val="-10"/>
        </w:rPr>
        <w:t xml:space="preserve"> </w:t>
      </w:r>
      <w:r>
        <w:t>inhibitors</w:t>
      </w:r>
      <w:r>
        <w:rPr>
          <w:spacing w:val="-10"/>
        </w:rPr>
        <w:t xml:space="preserve"> </w:t>
      </w:r>
      <w:r>
        <w:t>at</w:t>
      </w:r>
      <w:r>
        <w:rPr>
          <w:spacing w:val="-10"/>
        </w:rPr>
        <w:t xml:space="preserve"> </w:t>
      </w:r>
      <w:r>
        <w:t>baseline,</w:t>
      </w:r>
      <w:r>
        <w:rPr>
          <w:spacing w:val="-10"/>
        </w:rPr>
        <w:t xml:space="preserve"> </w:t>
      </w:r>
      <w:r>
        <w:t>89%</w:t>
      </w:r>
      <w:r>
        <w:rPr>
          <w:spacing w:val="-10"/>
        </w:rPr>
        <w:t xml:space="preserve"> </w:t>
      </w:r>
      <w:r>
        <w:t>did</w:t>
      </w:r>
      <w:r>
        <w:rPr>
          <w:spacing w:val="-10"/>
        </w:rPr>
        <w:t xml:space="preserve"> </w:t>
      </w:r>
      <w:r>
        <w:t>not</w:t>
      </w:r>
      <w:r>
        <w:rPr>
          <w:spacing w:val="-10"/>
        </w:rPr>
        <w:t xml:space="preserve"> </w:t>
      </w:r>
      <w:r>
        <w:t>discontinue</w:t>
      </w:r>
      <w:r>
        <w:rPr>
          <w:spacing w:val="-10"/>
        </w:rPr>
        <w:t xml:space="preserve"> </w:t>
      </w:r>
      <w:r>
        <w:t>RAASi</w:t>
      </w:r>
      <w:r>
        <w:rPr>
          <w:spacing w:val="-10"/>
        </w:rPr>
        <w:t xml:space="preserve"> </w:t>
      </w:r>
      <w:r>
        <w:t>therapy,</w:t>
      </w:r>
      <w:r>
        <w:rPr>
          <w:spacing w:val="-10"/>
        </w:rPr>
        <w:t xml:space="preserve"> </w:t>
      </w:r>
      <w:r>
        <w:t>74%</w:t>
      </w:r>
      <w:r>
        <w:rPr>
          <w:spacing w:val="-10"/>
        </w:rPr>
        <w:t xml:space="preserve"> </w:t>
      </w:r>
      <w:r>
        <w:t>were</w:t>
      </w:r>
      <w:r>
        <w:rPr>
          <w:spacing w:val="-10"/>
        </w:rPr>
        <w:t xml:space="preserve"> </w:t>
      </w:r>
      <w:r>
        <w:t>able</w:t>
      </w:r>
      <w:r>
        <w:rPr>
          <w:spacing w:val="-10"/>
        </w:rPr>
        <w:t xml:space="preserve"> </w:t>
      </w:r>
      <w:r>
        <w:t>to</w:t>
      </w:r>
      <w:r>
        <w:rPr>
          <w:spacing w:val="-10"/>
        </w:rPr>
        <w:t xml:space="preserve"> </w:t>
      </w:r>
      <w:r>
        <w:t>maintain</w:t>
      </w:r>
      <w:r>
        <w:rPr>
          <w:spacing w:val="-10"/>
        </w:rPr>
        <w:t xml:space="preserve"> </w:t>
      </w:r>
      <w:r>
        <w:t>the same</w:t>
      </w:r>
      <w:r>
        <w:rPr>
          <w:spacing w:val="-1"/>
        </w:rPr>
        <w:t xml:space="preserve"> </w:t>
      </w:r>
      <w:r>
        <w:t>dose</w:t>
      </w:r>
      <w:r>
        <w:rPr>
          <w:spacing w:val="-1"/>
        </w:rPr>
        <w:t xml:space="preserve"> </w:t>
      </w:r>
      <w:r>
        <w:t>during</w:t>
      </w:r>
      <w:r>
        <w:rPr>
          <w:spacing w:val="-1"/>
        </w:rPr>
        <w:t xml:space="preserve"> </w:t>
      </w:r>
      <w:r>
        <w:t>the maintenance phase and among those not on RAAS inhibitors</w:t>
      </w:r>
      <w:r>
        <w:rPr>
          <w:spacing w:val="-1"/>
        </w:rPr>
        <w:t xml:space="preserve"> </w:t>
      </w:r>
      <w:r>
        <w:t>at</w:t>
      </w:r>
      <w:r>
        <w:rPr>
          <w:spacing w:val="-1"/>
        </w:rPr>
        <w:t xml:space="preserve"> </w:t>
      </w:r>
      <w:r>
        <w:t>baseline,</w:t>
      </w:r>
      <w:r>
        <w:rPr>
          <w:spacing w:val="-1"/>
        </w:rPr>
        <w:t xml:space="preserve"> </w:t>
      </w:r>
      <w:r>
        <w:t>14% were able to initiate this therapy.</w:t>
      </w:r>
    </w:p>
    <w:p w14:paraId="47983EA5" w14:textId="77777777" w:rsidR="00740D57" w:rsidRDefault="00740D57" w:rsidP="0048026D">
      <w:pPr>
        <w:pStyle w:val="BodyText"/>
        <w:ind w:left="0"/>
      </w:pPr>
    </w:p>
    <w:p w14:paraId="36A82DCA" w14:textId="77777777" w:rsidR="00740D57" w:rsidRDefault="00740D57" w:rsidP="0048026D">
      <w:pPr>
        <w:pStyle w:val="BodyText"/>
        <w:spacing w:before="4"/>
        <w:ind w:left="0"/>
      </w:pPr>
    </w:p>
    <w:p w14:paraId="6CF16A6F" w14:textId="77777777" w:rsidR="00740D57" w:rsidRDefault="00984EB5" w:rsidP="0048026D">
      <w:pPr>
        <w:pStyle w:val="Heading3"/>
        <w:spacing w:line="237" w:lineRule="auto"/>
        <w:ind w:right="224" w:hanging="1"/>
      </w:pPr>
      <w:r>
        <w:t>Figure</w:t>
      </w:r>
      <w:r>
        <w:rPr>
          <w:spacing w:val="-3"/>
        </w:rPr>
        <w:t xml:space="preserve"> </w:t>
      </w:r>
      <w:r>
        <w:t>2:</w:t>
      </w:r>
      <w:r>
        <w:rPr>
          <w:spacing w:val="-3"/>
        </w:rPr>
        <w:t xml:space="preserve"> </w:t>
      </w:r>
      <w:r>
        <w:t>12-Month</w:t>
      </w:r>
      <w:r>
        <w:rPr>
          <w:spacing w:val="-3"/>
        </w:rPr>
        <w:t xml:space="preserve"> </w:t>
      </w:r>
      <w:r>
        <w:t>Open-Label</w:t>
      </w:r>
      <w:r>
        <w:rPr>
          <w:spacing w:val="-4"/>
        </w:rPr>
        <w:t xml:space="preserve"> </w:t>
      </w:r>
      <w:r>
        <w:t>Study</w:t>
      </w:r>
      <w:r>
        <w:rPr>
          <w:spacing w:val="-4"/>
        </w:rPr>
        <w:t xml:space="preserve"> </w:t>
      </w:r>
      <w:r>
        <w:t>with</w:t>
      </w:r>
      <w:r>
        <w:rPr>
          <w:spacing w:val="-4"/>
        </w:rPr>
        <w:t xml:space="preserve"> </w:t>
      </w:r>
      <w:r>
        <w:t>Correction</w:t>
      </w:r>
      <w:r>
        <w:rPr>
          <w:spacing w:val="-4"/>
        </w:rPr>
        <w:t xml:space="preserve"> </w:t>
      </w:r>
      <w:r>
        <w:t>and</w:t>
      </w:r>
      <w:r>
        <w:rPr>
          <w:spacing w:val="-5"/>
        </w:rPr>
        <w:t xml:space="preserve"> </w:t>
      </w:r>
      <w:r>
        <w:t>Maintenance</w:t>
      </w:r>
      <w:r>
        <w:rPr>
          <w:spacing w:val="-4"/>
        </w:rPr>
        <w:t xml:space="preserve"> </w:t>
      </w:r>
      <w:r>
        <w:t>Phases</w:t>
      </w:r>
      <w:r>
        <w:rPr>
          <w:spacing w:val="-1"/>
        </w:rPr>
        <w:t xml:space="preserve"> </w:t>
      </w:r>
      <w:r>
        <w:t>–</w:t>
      </w:r>
      <w:r>
        <w:rPr>
          <w:spacing w:val="-6"/>
        </w:rPr>
        <w:t xml:space="preserve"> </w:t>
      </w:r>
      <w:r>
        <w:t>Mean Serum Potassium</w:t>
      </w:r>
    </w:p>
    <w:p w14:paraId="048D0C2E" w14:textId="77777777" w:rsidR="00740D57" w:rsidRDefault="00984EB5" w:rsidP="0048026D">
      <w:pPr>
        <w:pStyle w:val="BodyText"/>
        <w:spacing w:before="22"/>
        <w:ind w:left="0"/>
        <w:rPr>
          <w:b/>
          <w:sz w:val="20"/>
        </w:rPr>
      </w:pPr>
      <w:r>
        <w:rPr>
          <w:noProof/>
        </w:rPr>
        <w:drawing>
          <wp:anchor distT="0" distB="0" distL="0" distR="0" simplePos="0" relativeHeight="487589888" behindDoc="1" locked="0" layoutInCell="1" allowOverlap="1" wp14:anchorId="45BCC678" wp14:editId="7616D0B1">
            <wp:simplePos x="0" y="0"/>
            <wp:positionH relativeFrom="page">
              <wp:posOffset>716280</wp:posOffset>
            </wp:positionH>
            <wp:positionV relativeFrom="paragraph">
              <wp:posOffset>175370</wp:posOffset>
            </wp:positionV>
            <wp:extent cx="5663184" cy="3389376"/>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663184" cy="3389376"/>
                    </a:xfrm>
                    <a:prstGeom prst="rect">
                      <a:avLst/>
                    </a:prstGeom>
                  </pic:spPr>
                </pic:pic>
              </a:graphicData>
            </a:graphic>
          </wp:anchor>
        </w:drawing>
      </w:r>
    </w:p>
    <w:p w14:paraId="3218EAE6" w14:textId="77777777" w:rsidR="00740D57" w:rsidRDefault="00984EB5" w:rsidP="0048026D">
      <w:pPr>
        <w:spacing w:before="4"/>
        <w:ind w:left="132" w:right="744"/>
        <w:rPr>
          <w:sz w:val="18"/>
        </w:rPr>
      </w:pPr>
      <w:r>
        <w:rPr>
          <w:sz w:val="18"/>
        </w:rPr>
        <w:t>Intent-to-Treat</w:t>
      </w:r>
      <w:r>
        <w:rPr>
          <w:spacing w:val="-2"/>
          <w:sz w:val="18"/>
        </w:rPr>
        <w:t xml:space="preserve"> </w:t>
      </w:r>
      <w:r>
        <w:rPr>
          <w:sz w:val="18"/>
        </w:rPr>
        <w:t>population</w:t>
      </w:r>
      <w:r>
        <w:rPr>
          <w:spacing w:val="-2"/>
          <w:sz w:val="18"/>
        </w:rPr>
        <w:t xml:space="preserve"> </w:t>
      </w:r>
      <w:r>
        <w:rPr>
          <w:sz w:val="18"/>
        </w:rPr>
        <w:t>includes</w:t>
      </w:r>
      <w:r>
        <w:rPr>
          <w:spacing w:val="-2"/>
          <w:sz w:val="18"/>
        </w:rPr>
        <w:t xml:space="preserve"> </w:t>
      </w:r>
      <w:r>
        <w:rPr>
          <w:sz w:val="18"/>
        </w:rPr>
        <w:t>subjects</w:t>
      </w:r>
      <w:r>
        <w:rPr>
          <w:spacing w:val="-2"/>
          <w:sz w:val="18"/>
        </w:rPr>
        <w:t xml:space="preserve"> </w:t>
      </w:r>
      <w:r>
        <w:rPr>
          <w:sz w:val="18"/>
        </w:rPr>
        <w:t>with</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one</w:t>
      </w:r>
      <w:r>
        <w:rPr>
          <w:spacing w:val="-2"/>
          <w:sz w:val="18"/>
        </w:rPr>
        <w:t xml:space="preserve"> </w:t>
      </w:r>
      <w:r>
        <w:rPr>
          <w:sz w:val="18"/>
        </w:rPr>
        <w:t>valid</w:t>
      </w:r>
      <w:r>
        <w:rPr>
          <w:spacing w:val="-2"/>
          <w:sz w:val="18"/>
        </w:rPr>
        <w:t xml:space="preserve"> </w:t>
      </w:r>
      <w:r>
        <w:rPr>
          <w:sz w:val="18"/>
        </w:rPr>
        <w:t>Serum</w:t>
      </w:r>
      <w:r>
        <w:rPr>
          <w:spacing w:val="-2"/>
          <w:sz w:val="18"/>
        </w:rPr>
        <w:t xml:space="preserve"> </w:t>
      </w:r>
      <w:r>
        <w:rPr>
          <w:sz w:val="18"/>
        </w:rPr>
        <w:t>Potassium</w:t>
      </w:r>
      <w:r>
        <w:rPr>
          <w:spacing w:val="-2"/>
          <w:sz w:val="18"/>
        </w:rPr>
        <w:t xml:space="preserve"> </w:t>
      </w:r>
      <w:r>
        <w:rPr>
          <w:sz w:val="18"/>
        </w:rPr>
        <w:t>(SK)</w:t>
      </w:r>
      <w:r>
        <w:rPr>
          <w:spacing w:val="-2"/>
          <w:sz w:val="18"/>
        </w:rPr>
        <w:t xml:space="preserve"> </w:t>
      </w:r>
      <w:r>
        <w:rPr>
          <w:sz w:val="18"/>
        </w:rPr>
        <w:t>measurement</w:t>
      </w:r>
      <w:r>
        <w:rPr>
          <w:spacing w:val="-2"/>
          <w:sz w:val="18"/>
        </w:rPr>
        <w:t xml:space="preserve"> </w:t>
      </w:r>
      <w:r>
        <w:rPr>
          <w:sz w:val="18"/>
        </w:rPr>
        <w:t>on</w:t>
      </w:r>
      <w:r>
        <w:rPr>
          <w:spacing w:val="-2"/>
          <w:sz w:val="18"/>
        </w:rPr>
        <w:t xml:space="preserve"> </w:t>
      </w:r>
      <w:r>
        <w:rPr>
          <w:sz w:val="18"/>
        </w:rPr>
        <w:t>or</w:t>
      </w:r>
      <w:r>
        <w:rPr>
          <w:spacing w:val="-2"/>
          <w:sz w:val="18"/>
        </w:rPr>
        <w:t xml:space="preserve"> </w:t>
      </w:r>
      <w:r>
        <w:rPr>
          <w:sz w:val="18"/>
        </w:rPr>
        <w:t>after</w:t>
      </w:r>
      <w:r>
        <w:rPr>
          <w:spacing w:val="-2"/>
          <w:sz w:val="18"/>
        </w:rPr>
        <w:t xml:space="preserve"> </w:t>
      </w:r>
      <w:r>
        <w:rPr>
          <w:sz w:val="18"/>
        </w:rPr>
        <w:t>Day</w:t>
      </w:r>
      <w:r>
        <w:rPr>
          <w:spacing w:val="-2"/>
          <w:sz w:val="18"/>
        </w:rPr>
        <w:t xml:space="preserve"> </w:t>
      </w:r>
      <w:r>
        <w:rPr>
          <w:sz w:val="18"/>
        </w:rPr>
        <w:t>8. The displayed error bars correspond to 95% confidence intervals.</w:t>
      </w:r>
    </w:p>
    <w:p w14:paraId="00F83726" w14:textId="77777777" w:rsidR="00740D57" w:rsidRDefault="00740D57" w:rsidP="0048026D">
      <w:pPr>
        <w:rPr>
          <w:sz w:val="18"/>
        </w:rPr>
        <w:sectPr w:rsidR="00740D57">
          <w:pgSz w:w="11910" w:h="16840"/>
          <w:pgMar w:top="1040" w:right="1020" w:bottom="920" w:left="1000" w:header="0" w:footer="733" w:gutter="0"/>
          <w:cols w:space="720"/>
        </w:sectPr>
      </w:pPr>
    </w:p>
    <w:p w14:paraId="4D686C1E" w14:textId="77777777" w:rsidR="00740D57" w:rsidRDefault="00984EB5" w:rsidP="0048026D">
      <w:pPr>
        <w:pStyle w:val="Heading4"/>
        <w:spacing w:line="275" w:lineRule="exact"/>
        <w:jc w:val="left"/>
      </w:pPr>
      <w:r>
        <w:lastRenderedPageBreak/>
        <w:t>A</w:t>
      </w:r>
      <w:r>
        <w:rPr>
          <w:spacing w:val="-5"/>
        </w:rPr>
        <w:t xml:space="preserve"> </w:t>
      </w:r>
      <w:r>
        <w:t>study</w:t>
      </w:r>
      <w:r>
        <w:rPr>
          <w:spacing w:val="-3"/>
        </w:rPr>
        <w:t xml:space="preserve"> </w:t>
      </w:r>
      <w:r>
        <w:t>in</w:t>
      </w:r>
      <w:r>
        <w:rPr>
          <w:spacing w:val="-2"/>
        </w:rPr>
        <w:t xml:space="preserve"> </w:t>
      </w:r>
      <w:r>
        <w:t>chronic</w:t>
      </w:r>
      <w:r>
        <w:rPr>
          <w:spacing w:val="-1"/>
        </w:rPr>
        <w:t xml:space="preserve"> </w:t>
      </w:r>
      <w:r>
        <w:t>kidney</w:t>
      </w:r>
      <w:r>
        <w:rPr>
          <w:spacing w:val="-4"/>
        </w:rPr>
        <w:t xml:space="preserve"> </w:t>
      </w:r>
      <w:r>
        <w:t>disease</w:t>
      </w:r>
      <w:r>
        <w:rPr>
          <w:spacing w:val="-3"/>
        </w:rPr>
        <w:t xml:space="preserve"> </w:t>
      </w:r>
      <w:r>
        <w:t>patients</w:t>
      </w:r>
      <w:r>
        <w:rPr>
          <w:spacing w:val="-4"/>
        </w:rPr>
        <w:t xml:space="preserve"> </w:t>
      </w:r>
      <w:r>
        <w:t>with</w:t>
      </w:r>
      <w:r>
        <w:rPr>
          <w:spacing w:val="-3"/>
        </w:rPr>
        <w:t xml:space="preserve"> </w:t>
      </w:r>
      <w:r>
        <w:rPr>
          <w:spacing w:val="-2"/>
        </w:rPr>
        <w:t>hyperkalaemia</w:t>
      </w:r>
    </w:p>
    <w:p w14:paraId="3A08A765" w14:textId="77777777" w:rsidR="00740D57" w:rsidRDefault="00984EB5" w:rsidP="0048026D">
      <w:pPr>
        <w:pStyle w:val="BodyText"/>
        <w:ind w:right="107"/>
      </w:pPr>
      <w:r>
        <w:t>This study was a double-blind placebo-controlled dose-escalating study in 90 patients (60 LOKELMA patients; 30 controls) with baseline eGFR between 30-60 ml/min/1.73m2 and hyperkalaemia (baseline serum potassium 5.2 mmol/L, range 4.6-6.0 mmol/L). Patients were randomised</w:t>
      </w:r>
      <w:r>
        <w:rPr>
          <w:spacing w:val="-8"/>
        </w:rPr>
        <w:t xml:space="preserve"> </w:t>
      </w:r>
      <w:r>
        <w:t>to</w:t>
      </w:r>
      <w:r>
        <w:rPr>
          <w:spacing w:val="-8"/>
        </w:rPr>
        <w:t xml:space="preserve"> </w:t>
      </w:r>
      <w:r>
        <w:t>receive</w:t>
      </w:r>
      <w:r>
        <w:rPr>
          <w:spacing w:val="-8"/>
        </w:rPr>
        <w:t xml:space="preserve"> </w:t>
      </w:r>
      <w:r>
        <w:t>escalating</w:t>
      </w:r>
      <w:r>
        <w:rPr>
          <w:spacing w:val="-7"/>
        </w:rPr>
        <w:t xml:space="preserve"> </w:t>
      </w:r>
      <w:r>
        <w:t>doses</w:t>
      </w:r>
      <w:r>
        <w:rPr>
          <w:spacing w:val="-8"/>
        </w:rPr>
        <w:t xml:space="preserve"> </w:t>
      </w:r>
      <w:r>
        <w:t>of</w:t>
      </w:r>
      <w:r>
        <w:rPr>
          <w:spacing w:val="-7"/>
        </w:rPr>
        <w:t xml:space="preserve"> </w:t>
      </w:r>
      <w:r>
        <w:t>LOKELMA</w:t>
      </w:r>
      <w:r>
        <w:rPr>
          <w:spacing w:val="-8"/>
        </w:rPr>
        <w:t xml:space="preserve"> </w:t>
      </w:r>
      <w:r>
        <w:t>(0.3</w:t>
      </w:r>
      <w:r>
        <w:rPr>
          <w:spacing w:val="-7"/>
        </w:rPr>
        <w:t xml:space="preserve"> </w:t>
      </w:r>
      <w:r>
        <w:t>g,</w:t>
      </w:r>
      <w:r>
        <w:rPr>
          <w:spacing w:val="-7"/>
        </w:rPr>
        <w:t xml:space="preserve"> </w:t>
      </w:r>
      <w:r>
        <w:t>3</w:t>
      </w:r>
      <w:r>
        <w:rPr>
          <w:spacing w:val="-7"/>
        </w:rPr>
        <w:t xml:space="preserve"> </w:t>
      </w:r>
      <w:r>
        <w:t>g,</w:t>
      </w:r>
      <w:r>
        <w:rPr>
          <w:spacing w:val="-7"/>
        </w:rPr>
        <w:t xml:space="preserve"> </w:t>
      </w:r>
      <w:r>
        <w:t>and</w:t>
      </w:r>
      <w:r>
        <w:rPr>
          <w:spacing w:val="-7"/>
        </w:rPr>
        <w:t xml:space="preserve"> </w:t>
      </w:r>
      <w:r>
        <w:t>10</w:t>
      </w:r>
      <w:r>
        <w:rPr>
          <w:spacing w:val="-7"/>
        </w:rPr>
        <w:t xml:space="preserve"> </w:t>
      </w:r>
      <w:r>
        <w:t>g)</w:t>
      </w:r>
      <w:r>
        <w:rPr>
          <w:spacing w:val="-7"/>
        </w:rPr>
        <w:t xml:space="preserve"> </w:t>
      </w:r>
      <w:r>
        <w:t>or</w:t>
      </w:r>
      <w:r>
        <w:rPr>
          <w:spacing w:val="-7"/>
        </w:rPr>
        <w:t xml:space="preserve"> </w:t>
      </w:r>
      <w:r>
        <w:t>placebo,</w:t>
      </w:r>
      <w:r>
        <w:rPr>
          <w:spacing w:val="-7"/>
        </w:rPr>
        <w:t xml:space="preserve"> </w:t>
      </w:r>
      <w:r>
        <w:t>administered three times a day with meals for two to four days. The primary endpoint was the rate of change in serum potassium from baseline throughout</w:t>
      </w:r>
      <w:r>
        <w:rPr>
          <w:spacing w:val="-1"/>
        </w:rPr>
        <w:t xml:space="preserve"> </w:t>
      </w:r>
      <w:r>
        <w:t>the initial 2 days of treatment. The trial met the primary efficacy endpoint at the 3 g and 10 g doses of LOKELMA compared to placebo. LOKELMA at the 10 g dose and</w:t>
      </w:r>
      <w:r>
        <w:rPr>
          <w:spacing w:val="-3"/>
        </w:rPr>
        <w:t xml:space="preserve"> </w:t>
      </w:r>
      <w:r>
        <w:t>the 3 g dose resulted in mean maximal reductions of 0.92 mmol/L and 0.43 mmol/L, respectively. Twenty-four-hour urine col</w:t>
      </w:r>
      <w:r>
        <w:t>lections showed that LOKELMA decreased urinary potassium excretion from baseline by 15.8 mmol/24 hours compared to placebo increase by 8.9 mmol/24</w:t>
      </w:r>
      <w:r>
        <w:rPr>
          <w:spacing w:val="-3"/>
        </w:rPr>
        <w:t xml:space="preserve"> </w:t>
      </w:r>
      <w:r>
        <w:t>hours</w:t>
      </w:r>
      <w:r>
        <w:rPr>
          <w:spacing w:val="-3"/>
        </w:rPr>
        <w:t xml:space="preserve"> </w:t>
      </w:r>
      <w:r>
        <w:t>(p</w:t>
      </w:r>
      <w:r>
        <w:rPr>
          <w:spacing w:val="-3"/>
        </w:rPr>
        <w:t xml:space="preserve"> </w:t>
      </w:r>
      <w:r>
        <w:t>&lt;0.001).</w:t>
      </w:r>
      <w:r>
        <w:rPr>
          <w:spacing w:val="-3"/>
        </w:rPr>
        <w:t xml:space="preserve"> </w:t>
      </w:r>
      <w:r>
        <w:t>Sodium</w:t>
      </w:r>
      <w:r>
        <w:rPr>
          <w:spacing w:val="-3"/>
        </w:rPr>
        <w:t xml:space="preserve"> </w:t>
      </w:r>
      <w:r>
        <w:t>excretion</w:t>
      </w:r>
      <w:r>
        <w:rPr>
          <w:spacing w:val="-3"/>
        </w:rPr>
        <w:t xml:space="preserve"> </w:t>
      </w:r>
      <w:r>
        <w:t>was</w:t>
      </w:r>
      <w:r>
        <w:rPr>
          <w:spacing w:val="-3"/>
        </w:rPr>
        <w:t xml:space="preserve"> </w:t>
      </w:r>
      <w:r>
        <w:t>unchanged</w:t>
      </w:r>
      <w:r>
        <w:rPr>
          <w:spacing w:val="-3"/>
        </w:rPr>
        <w:t xml:space="preserve"> </w:t>
      </w:r>
      <w:r>
        <w:t>relative</w:t>
      </w:r>
      <w:r>
        <w:rPr>
          <w:spacing w:val="-3"/>
        </w:rPr>
        <w:t xml:space="preserve"> </w:t>
      </w:r>
      <w:r>
        <w:t>to</w:t>
      </w:r>
      <w:r>
        <w:rPr>
          <w:spacing w:val="-3"/>
        </w:rPr>
        <w:t xml:space="preserve"> </w:t>
      </w:r>
      <w:r>
        <w:t>placebo</w:t>
      </w:r>
      <w:r>
        <w:rPr>
          <w:spacing w:val="-3"/>
        </w:rPr>
        <w:t xml:space="preserve"> </w:t>
      </w:r>
      <w:r>
        <w:t>(10</w:t>
      </w:r>
      <w:r>
        <w:rPr>
          <w:spacing w:val="-3"/>
        </w:rPr>
        <w:t xml:space="preserve"> </w:t>
      </w:r>
      <w:r>
        <w:t>g</w:t>
      </w:r>
      <w:r>
        <w:rPr>
          <w:spacing w:val="-3"/>
        </w:rPr>
        <w:t xml:space="preserve"> </w:t>
      </w:r>
      <w:r>
        <w:t>TID,</w:t>
      </w:r>
      <w:r>
        <w:rPr>
          <w:spacing w:val="-3"/>
        </w:rPr>
        <w:t xml:space="preserve"> </w:t>
      </w:r>
      <w:r>
        <w:t>increase by 25.4 mmol/24 hours compared to placebo increase by 36.9 mmol/24 hours (NS)).</w:t>
      </w:r>
    </w:p>
    <w:p w14:paraId="790AB397" w14:textId="77777777" w:rsidR="00740D57" w:rsidRDefault="00740D57" w:rsidP="0048026D">
      <w:pPr>
        <w:pStyle w:val="BodyText"/>
        <w:spacing w:before="1"/>
        <w:ind w:left="0"/>
      </w:pPr>
    </w:p>
    <w:p w14:paraId="2A98A942" w14:textId="77777777" w:rsidR="00740D57" w:rsidRDefault="00984EB5" w:rsidP="0048026D">
      <w:pPr>
        <w:pStyle w:val="Heading4"/>
        <w:spacing w:before="0" w:line="275" w:lineRule="exact"/>
        <w:jc w:val="left"/>
      </w:pPr>
      <w:r>
        <w:t>A</w:t>
      </w:r>
      <w:r>
        <w:rPr>
          <w:spacing w:val="-5"/>
        </w:rPr>
        <w:t xml:space="preserve"> </w:t>
      </w:r>
      <w:r>
        <w:t>randomised,</w:t>
      </w:r>
      <w:r>
        <w:rPr>
          <w:spacing w:val="-2"/>
        </w:rPr>
        <w:t xml:space="preserve"> </w:t>
      </w:r>
      <w:r>
        <w:t>double-blind,</w:t>
      </w:r>
      <w:r>
        <w:rPr>
          <w:spacing w:val="-3"/>
        </w:rPr>
        <w:t xml:space="preserve"> </w:t>
      </w:r>
      <w:r>
        <w:t>placebo-controlled</w:t>
      </w:r>
      <w:r>
        <w:rPr>
          <w:spacing w:val="-2"/>
        </w:rPr>
        <w:t xml:space="preserve"> </w:t>
      </w:r>
      <w:r>
        <w:t>study</w:t>
      </w:r>
      <w:r>
        <w:rPr>
          <w:spacing w:val="-3"/>
        </w:rPr>
        <w:t xml:space="preserve"> </w:t>
      </w:r>
      <w:r>
        <w:t>in</w:t>
      </w:r>
      <w:r>
        <w:rPr>
          <w:spacing w:val="-3"/>
        </w:rPr>
        <w:t xml:space="preserve"> </w:t>
      </w:r>
      <w:r>
        <w:t>patients</w:t>
      </w:r>
      <w:r>
        <w:rPr>
          <w:spacing w:val="-3"/>
        </w:rPr>
        <w:t xml:space="preserve"> </w:t>
      </w:r>
      <w:r>
        <w:t>on</w:t>
      </w:r>
      <w:r>
        <w:rPr>
          <w:spacing w:val="-3"/>
        </w:rPr>
        <w:t xml:space="preserve"> </w:t>
      </w:r>
      <w:r>
        <w:t>chronic</w:t>
      </w:r>
      <w:r>
        <w:rPr>
          <w:spacing w:val="-2"/>
        </w:rPr>
        <w:t xml:space="preserve"> haemodialysis</w:t>
      </w:r>
    </w:p>
    <w:p w14:paraId="3DA21721" w14:textId="77777777" w:rsidR="00740D57" w:rsidRDefault="00984EB5" w:rsidP="0048026D">
      <w:pPr>
        <w:pStyle w:val="BodyText"/>
        <w:ind w:right="107"/>
      </w:pPr>
      <w:r>
        <w:t>In this study, 196 patients (mean age 58 years, range 20 to 86 years) with</w:t>
      </w:r>
      <w:r>
        <w:rPr>
          <w:spacing w:val="-5"/>
        </w:rPr>
        <w:t xml:space="preserve"> </w:t>
      </w:r>
      <w:r>
        <w:t>end stage renal</w:t>
      </w:r>
      <w:r>
        <w:rPr>
          <w:spacing w:val="-5"/>
        </w:rPr>
        <w:t xml:space="preserve"> </w:t>
      </w:r>
      <w:r>
        <w:t>disease on stable dialysis for at least 3 months and persistent pre-dialysis hyperkalaemia were randomised to receive LOKELMA 5 g or placebo</w:t>
      </w:r>
      <w:r>
        <w:rPr>
          <w:spacing w:val="-3"/>
        </w:rPr>
        <w:t xml:space="preserve"> </w:t>
      </w:r>
      <w:r>
        <w:t>once daily</w:t>
      </w:r>
      <w:r>
        <w:rPr>
          <w:spacing w:val="-4"/>
        </w:rPr>
        <w:t xml:space="preserve"> </w:t>
      </w:r>
      <w:r>
        <w:t>on non-dialysis days. At randomization, mean serum potassium</w:t>
      </w:r>
      <w:r>
        <w:rPr>
          <w:spacing w:val="-10"/>
        </w:rPr>
        <w:t xml:space="preserve"> </w:t>
      </w:r>
      <w:r>
        <w:t>levels</w:t>
      </w:r>
      <w:r>
        <w:rPr>
          <w:spacing w:val="-5"/>
        </w:rPr>
        <w:t xml:space="preserve"> </w:t>
      </w:r>
      <w:r>
        <w:t>were</w:t>
      </w:r>
      <w:r>
        <w:rPr>
          <w:spacing w:val="-5"/>
        </w:rPr>
        <w:t xml:space="preserve"> </w:t>
      </w:r>
      <w:r>
        <w:t>5.8</w:t>
      </w:r>
      <w:r>
        <w:rPr>
          <w:spacing w:val="-5"/>
        </w:rPr>
        <w:t xml:space="preserve"> </w:t>
      </w:r>
      <w:r>
        <w:t>mmol/L</w:t>
      </w:r>
      <w:r>
        <w:rPr>
          <w:spacing w:val="-5"/>
        </w:rPr>
        <w:t xml:space="preserve"> </w:t>
      </w:r>
      <w:r>
        <w:t>(range</w:t>
      </w:r>
      <w:r>
        <w:rPr>
          <w:spacing w:val="-5"/>
        </w:rPr>
        <w:t xml:space="preserve"> </w:t>
      </w:r>
      <w:r>
        <w:t>4.2-7.3</w:t>
      </w:r>
      <w:r>
        <w:rPr>
          <w:spacing w:val="-8"/>
        </w:rPr>
        <w:t xml:space="preserve"> </w:t>
      </w:r>
      <w:r>
        <w:t>mmol/L)</w:t>
      </w:r>
      <w:r>
        <w:rPr>
          <w:spacing w:val="-6"/>
        </w:rPr>
        <w:t xml:space="preserve"> </w:t>
      </w:r>
      <w:r>
        <w:t>in</w:t>
      </w:r>
      <w:r>
        <w:rPr>
          <w:spacing w:val="-6"/>
        </w:rPr>
        <w:t xml:space="preserve"> </w:t>
      </w:r>
      <w:r>
        <w:t>the</w:t>
      </w:r>
      <w:r>
        <w:rPr>
          <w:spacing w:val="-6"/>
        </w:rPr>
        <w:t xml:space="preserve"> </w:t>
      </w:r>
      <w:r>
        <w:t>LOKELMA</w:t>
      </w:r>
      <w:r>
        <w:rPr>
          <w:spacing w:val="-6"/>
        </w:rPr>
        <w:t xml:space="preserve"> </w:t>
      </w:r>
      <w:r>
        <w:t>group</w:t>
      </w:r>
      <w:r>
        <w:rPr>
          <w:spacing w:val="-6"/>
        </w:rPr>
        <w:t xml:space="preserve"> </w:t>
      </w:r>
      <w:r>
        <w:t>and</w:t>
      </w:r>
      <w:r>
        <w:rPr>
          <w:spacing w:val="-6"/>
        </w:rPr>
        <w:t xml:space="preserve"> </w:t>
      </w:r>
      <w:r>
        <w:t>5.9</w:t>
      </w:r>
      <w:r>
        <w:rPr>
          <w:spacing w:val="-6"/>
        </w:rPr>
        <w:t xml:space="preserve"> </w:t>
      </w:r>
      <w:r>
        <w:t>mmol/L (range</w:t>
      </w:r>
      <w:r>
        <w:rPr>
          <w:spacing w:val="-7"/>
        </w:rPr>
        <w:t xml:space="preserve"> </w:t>
      </w:r>
      <w:r>
        <w:t>4.2-7.3</w:t>
      </w:r>
      <w:r>
        <w:rPr>
          <w:spacing w:val="-13"/>
        </w:rPr>
        <w:t xml:space="preserve"> </w:t>
      </w:r>
      <w:r>
        <w:t>mmol/L)</w:t>
      </w:r>
      <w:r>
        <w:rPr>
          <w:spacing w:val="-9"/>
        </w:rPr>
        <w:t xml:space="preserve"> </w:t>
      </w:r>
      <w:r>
        <w:t>in</w:t>
      </w:r>
      <w:r>
        <w:rPr>
          <w:spacing w:val="-9"/>
        </w:rPr>
        <w:t xml:space="preserve"> </w:t>
      </w:r>
      <w:r>
        <w:t>the</w:t>
      </w:r>
      <w:r>
        <w:rPr>
          <w:spacing w:val="-9"/>
        </w:rPr>
        <w:t xml:space="preserve"> </w:t>
      </w:r>
      <w:r>
        <w:t>placebo</w:t>
      </w:r>
      <w:r>
        <w:rPr>
          <w:spacing w:val="-9"/>
        </w:rPr>
        <w:t xml:space="preserve"> </w:t>
      </w:r>
      <w:r>
        <w:t>group.</w:t>
      </w:r>
      <w:r>
        <w:rPr>
          <w:spacing w:val="-9"/>
        </w:rPr>
        <w:t xml:space="preserve"> </w:t>
      </w:r>
      <w:r>
        <w:t>To</w:t>
      </w:r>
      <w:r>
        <w:rPr>
          <w:spacing w:val="-9"/>
        </w:rPr>
        <w:t xml:space="preserve"> </w:t>
      </w:r>
      <w:r>
        <w:t>achieve</w:t>
      </w:r>
      <w:r>
        <w:rPr>
          <w:spacing w:val="-9"/>
        </w:rPr>
        <w:t xml:space="preserve"> </w:t>
      </w:r>
      <w:r>
        <w:t>pre-dialysis</w:t>
      </w:r>
      <w:r>
        <w:rPr>
          <w:spacing w:val="-7"/>
        </w:rPr>
        <w:t xml:space="preserve"> </w:t>
      </w:r>
      <w:r>
        <w:t>serum</w:t>
      </w:r>
      <w:r>
        <w:rPr>
          <w:spacing w:val="-7"/>
        </w:rPr>
        <w:t xml:space="preserve"> </w:t>
      </w:r>
      <w:r>
        <w:t>potassium</w:t>
      </w:r>
      <w:r>
        <w:rPr>
          <w:spacing w:val="-7"/>
        </w:rPr>
        <w:t xml:space="preserve"> </w:t>
      </w:r>
      <w:r>
        <w:t>level</w:t>
      </w:r>
      <w:r>
        <w:rPr>
          <w:spacing w:val="-7"/>
        </w:rPr>
        <w:t xml:space="preserve"> </w:t>
      </w:r>
      <w:r>
        <w:t>between 4.0-5.0 mmol/L during the dose adjustment period (initial 4 weeks), the dose could be adjusted weekly</w:t>
      </w:r>
      <w:r>
        <w:t xml:space="preserve"> in 5</w:t>
      </w:r>
      <w:r>
        <w:rPr>
          <w:spacing w:val="-1"/>
        </w:rPr>
        <w:t xml:space="preserve"> </w:t>
      </w:r>
      <w:r>
        <w:t>g</w:t>
      </w:r>
      <w:r>
        <w:rPr>
          <w:spacing w:val="-1"/>
        </w:rPr>
        <w:t xml:space="preserve"> </w:t>
      </w:r>
      <w:r>
        <w:t>increments</w:t>
      </w:r>
      <w:r>
        <w:rPr>
          <w:spacing w:val="-1"/>
        </w:rPr>
        <w:t xml:space="preserve"> </w:t>
      </w:r>
      <w:r>
        <w:t>up</w:t>
      </w:r>
      <w:r>
        <w:rPr>
          <w:spacing w:val="-1"/>
        </w:rPr>
        <w:t xml:space="preserve"> </w:t>
      </w:r>
      <w:r>
        <w:t>to</w:t>
      </w:r>
      <w:r>
        <w:rPr>
          <w:spacing w:val="-1"/>
        </w:rPr>
        <w:t xml:space="preserve"> </w:t>
      </w:r>
      <w:r>
        <w:t>15</w:t>
      </w:r>
      <w:r>
        <w:rPr>
          <w:spacing w:val="-1"/>
        </w:rPr>
        <w:t xml:space="preserve"> </w:t>
      </w:r>
      <w:r>
        <w:t>g</w:t>
      </w:r>
      <w:r>
        <w:rPr>
          <w:spacing w:val="-1"/>
        </w:rPr>
        <w:t xml:space="preserve"> </w:t>
      </w:r>
      <w:r>
        <w:t>once</w:t>
      </w:r>
      <w:r>
        <w:rPr>
          <w:spacing w:val="-1"/>
        </w:rPr>
        <w:t xml:space="preserve"> </w:t>
      </w:r>
      <w:r>
        <w:t>daily based on pre-dialysis</w:t>
      </w:r>
      <w:r>
        <w:rPr>
          <w:spacing w:val="-3"/>
        </w:rPr>
        <w:t xml:space="preserve"> </w:t>
      </w:r>
      <w:r>
        <w:t>serum</w:t>
      </w:r>
      <w:r>
        <w:rPr>
          <w:spacing w:val="-3"/>
        </w:rPr>
        <w:t xml:space="preserve"> </w:t>
      </w:r>
      <w:r>
        <w:t>potassium measurement after</w:t>
      </w:r>
      <w:r>
        <w:rPr>
          <w:spacing w:val="-9"/>
        </w:rPr>
        <w:t xml:space="preserve"> </w:t>
      </w:r>
      <w:r>
        <w:t>the</w:t>
      </w:r>
      <w:r>
        <w:rPr>
          <w:spacing w:val="-8"/>
        </w:rPr>
        <w:t xml:space="preserve"> </w:t>
      </w:r>
      <w:r>
        <w:t>LIDI.</w:t>
      </w:r>
      <w:r>
        <w:rPr>
          <w:spacing w:val="-9"/>
        </w:rPr>
        <w:t xml:space="preserve"> </w:t>
      </w:r>
      <w:r>
        <w:t>The</w:t>
      </w:r>
      <w:r>
        <w:rPr>
          <w:spacing w:val="-8"/>
        </w:rPr>
        <w:t xml:space="preserve"> </w:t>
      </w:r>
      <w:r>
        <w:t>dose</w:t>
      </w:r>
      <w:r>
        <w:rPr>
          <w:spacing w:val="-8"/>
        </w:rPr>
        <w:t xml:space="preserve"> </w:t>
      </w:r>
      <w:r>
        <w:t>reached</w:t>
      </w:r>
      <w:r>
        <w:rPr>
          <w:spacing w:val="-9"/>
        </w:rPr>
        <w:t xml:space="preserve"> </w:t>
      </w:r>
      <w:r>
        <w:t>at</w:t>
      </w:r>
      <w:r>
        <w:rPr>
          <w:spacing w:val="-8"/>
        </w:rPr>
        <w:t xml:space="preserve"> </w:t>
      </w:r>
      <w:r>
        <w:t>the</w:t>
      </w:r>
      <w:r>
        <w:rPr>
          <w:spacing w:val="-8"/>
        </w:rPr>
        <w:t xml:space="preserve"> </w:t>
      </w:r>
      <w:r>
        <w:t>end</w:t>
      </w:r>
      <w:r>
        <w:rPr>
          <w:spacing w:val="-9"/>
        </w:rPr>
        <w:t xml:space="preserve"> </w:t>
      </w:r>
      <w:r>
        <w:t>of</w:t>
      </w:r>
      <w:r>
        <w:rPr>
          <w:spacing w:val="-9"/>
        </w:rPr>
        <w:t xml:space="preserve"> </w:t>
      </w:r>
      <w:r>
        <w:t>the</w:t>
      </w:r>
      <w:r>
        <w:rPr>
          <w:spacing w:val="-8"/>
        </w:rPr>
        <w:t xml:space="preserve"> </w:t>
      </w:r>
      <w:r>
        <w:t>dose-adjustment</w:t>
      </w:r>
      <w:r>
        <w:rPr>
          <w:spacing w:val="-2"/>
        </w:rPr>
        <w:t xml:space="preserve"> </w:t>
      </w:r>
      <w:r>
        <w:t>period</w:t>
      </w:r>
      <w:r>
        <w:rPr>
          <w:spacing w:val="-8"/>
        </w:rPr>
        <w:t xml:space="preserve"> </w:t>
      </w:r>
      <w:r>
        <w:t>was</w:t>
      </w:r>
      <w:r>
        <w:rPr>
          <w:spacing w:val="-8"/>
        </w:rPr>
        <w:t xml:space="preserve"> </w:t>
      </w:r>
      <w:r>
        <w:t>maintained</w:t>
      </w:r>
      <w:r>
        <w:rPr>
          <w:spacing w:val="-8"/>
        </w:rPr>
        <w:t xml:space="preserve"> </w:t>
      </w:r>
      <w:r>
        <w:t>throughout the subsequent 4-week evaluation period. The proportion of responders, defined as those subjects who maintained a pre-dialysis serum potassium between 4.0 and 5.0 mmol/L on at least 3 out of 4 dialysis treatments after LIDI and who did not receive rescue therapy during the evaluation period, was 41% in the LOKELMA group, and 1% in the placebo group (p &lt; 0.001) (see Figure 3).</w:t>
      </w:r>
    </w:p>
    <w:p w14:paraId="0E5E11C7" w14:textId="77777777" w:rsidR="00740D57" w:rsidRDefault="00740D57" w:rsidP="0048026D">
      <w:pPr>
        <w:pStyle w:val="BodyText"/>
        <w:spacing w:before="1"/>
        <w:ind w:left="0"/>
      </w:pPr>
    </w:p>
    <w:p w14:paraId="49DCA907" w14:textId="77777777" w:rsidR="00740D57" w:rsidRDefault="00984EB5" w:rsidP="0048026D">
      <w:pPr>
        <w:pStyle w:val="BodyText"/>
        <w:spacing w:before="1"/>
        <w:ind w:right="111"/>
      </w:pPr>
      <w:r>
        <w:t>In</w:t>
      </w:r>
      <w:r>
        <w:rPr>
          <w:spacing w:val="-4"/>
        </w:rPr>
        <w:t xml:space="preserve"> </w:t>
      </w:r>
      <w:r>
        <w:t>post-hoc</w:t>
      </w:r>
      <w:r>
        <w:rPr>
          <w:spacing w:val="-4"/>
        </w:rPr>
        <w:t xml:space="preserve"> </w:t>
      </w:r>
      <w:r>
        <w:t>analyses</w:t>
      </w:r>
      <w:r>
        <w:rPr>
          <w:spacing w:val="-4"/>
        </w:rPr>
        <w:t xml:space="preserve"> </w:t>
      </w:r>
      <w:r>
        <w:t>the</w:t>
      </w:r>
      <w:r>
        <w:rPr>
          <w:spacing w:val="-4"/>
        </w:rPr>
        <w:t xml:space="preserve"> </w:t>
      </w:r>
      <w:r>
        <w:t>number</w:t>
      </w:r>
      <w:r>
        <w:rPr>
          <w:spacing w:val="-4"/>
        </w:rPr>
        <w:t xml:space="preserve"> </w:t>
      </w:r>
      <w:r>
        <w:t>of</w:t>
      </w:r>
      <w:r>
        <w:rPr>
          <w:spacing w:val="-4"/>
        </w:rPr>
        <w:t xml:space="preserve"> </w:t>
      </w:r>
      <w:r>
        <w:t>times</w:t>
      </w:r>
      <w:r>
        <w:rPr>
          <w:spacing w:val="-4"/>
        </w:rPr>
        <w:t xml:space="preserve"> </w:t>
      </w:r>
      <w:r>
        <w:t>patients</w:t>
      </w:r>
      <w:r>
        <w:rPr>
          <w:spacing w:val="-4"/>
        </w:rPr>
        <w:t xml:space="preserve"> </w:t>
      </w:r>
      <w:r>
        <w:t>had</w:t>
      </w:r>
      <w:r>
        <w:rPr>
          <w:spacing w:val="-4"/>
        </w:rPr>
        <w:t xml:space="preserve"> </w:t>
      </w:r>
      <w:r>
        <w:t>serum</w:t>
      </w:r>
      <w:r>
        <w:rPr>
          <w:spacing w:val="-4"/>
        </w:rPr>
        <w:t xml:space="preserve"> </w:t>
      </w:r>
      <w:r>
        <w:t>potassium</w:t>
      </w:r>
      <w:r>
        <w:rPr>
          <w:spacing w:val="-4"/>
        </w:rPr>
        <w:t xml:space="preserve"> </w:t>
      </w:r>
      <w:r>
        <w:t>between</w:t>
      </w:r>
      <w:r>
        <w:rPr>
          <w:spacing w:val="-4"/>
        </w:rPr>
        <w:t xml:space="preserve"> </w:t>
      </w:r>
      <w:r>
        <w:t>4.0</w:t>
      </w:r>
      <w:r>
        <w:rPr>
          <w:spacing w:val="-4"/>
        </w:rPr>
        <w:t xml:space="preserve"> </w:t>
      </w:r>
      <w:r>
        <w:t>and</w:t>
      </w:r>
      <w:r>
        <w:rPr>
          <w:spacing w:val="-4"/>
        </w:rPr>
        <w:t xml:space="preserve"> </w:t>
      </w:r>
      <w:r>
        <w:t>5.0</w:t>
      </w:r>
      <w:r>
        <w:rPr>
          <w:spacing w:val="-4"/>
        </w:rPr>
        <w:t xml:space="preserve"> </w:t>
      </w:r>
      <w:r>
        <w:t>mmol/L after</w:t>
      </w:r>
      <w:r>
        <w:rPr>
          <w:spacing w:val="-15"/>
        </w:rPr>
        <w:t xml:space="preserve"> </w:t>
      </w:r>
      <w:r>
        <w:t>the</w:t>
      </w:r>
      <w:r>
        <w:rPr>
          <w:spacing w:val="-15"/>
        </w:rPr>
        <w:t xml:space="preserve"> </w:t>
      </w:r>
      <w:r>
        <w:t>LIDI</w:t>
      </w:r>
      <w:r>
        <w:rPr>
          <w:spacing w:val="-15"/>
        </w:rPr>
        <w:t xml:space="preserve"> </w:t>
      </w:r>
      <w:r>
        <w:t>during</w:t>
      </w:r>
      <w:r>
        <w:rPr>
          <w:spacing w:val="-15"/>
        </w:rPr>
        <w:t xml:space="preserve"> </w:t>
      </w:r>
      <w:r>
        <w:t>the</w:t>
      </w:r>
      <w:r>
        <w:rPr>
          <w:spacing w:val="-13"/>
        </w:rPr>
        <w:t xml:space="preserve"> </w:t>
      </w:r>
      <w:r>
        <w:t>evaluation</w:t>
      </w:r>
      <w:r>
        <w:rPr>
          <w:spacing w:val="-14"/>
        </w:rPr>
        <w:t xml:space="preserve"> </w:t>
      </w:r>
      <w:r>
        <w:t>period</w:t>
      </w:r>
      <w:r>
        <w:rPr>
          <w:spacing w:val="-13"/>
        </w:rPr>
        <w:t xml:space="preserve"> </w:t>
      </w:r>
      <w:r>
        <w:t>was</w:t>
      </w:r>
      <w:r>
        <w:rPr>
          <w:spacing w:val="-13"/>
        </w:rPr>
        <w:t xml:space="preserve"> </w:t>
      </w:r>
      <w:r>
        <w:t>higher</w:t>
      </w:r>
      <w:r>
        <w:rPr>
          <w:spacing w:val="-13"/>
        </w:rPr>
        <w:t xml:space="preserve"> </w:t>
      </w:r>
      <w:r>
        <w:t>in</w:t>
      </w:r>
      <w:r>
        <w:rPr>
          <w:spacing w:val="-13"/>
        </w:rPr>
        <w:t xml:space="preserve"> </w:t>
      </w:r>
      <w:r>
        <w:t>the</w:t>
      </w:r>
      <w:r>
        <w:rPr>
          <w:spacing w:val="-13"/>
        </w:rPr>
        <w:t xml:space="preserve"> </w:t>
      </w:r>
      <w:r>
        <w:t>LOKELMA</w:t>
      </w:r>
      <w:r>
        <w:rPr>
          <w:spacing w:val="-13"/>
        </w:rPr>
        <w:t xml:space="preserve"> </w:t>
      </w:r>
      <w:r>
        <w:t>group.</w:t>
      </w:r>
      <w:r>
        <w:rPr>
          <w:spacing w:val="-10"/>
        </w:rPr>
        <w:t xml:space="preserve"> </w:t>
      </w:r>
      <w:r>
        <w:t>24%</w:t>
      </w:r>
      <w:r>
        <w:rPr>
          <w:spacing w:val="-15"/>
        </w:rPr>
        <w:t xml:space="preserve"> </w:t>
      </w:r>
      <w:r>
        <w:t>of</w:t>
      </w:r>
      <w:r>
        <w:rPr>
          <w:spacing w:val="-15"/>
        </w:rPr>
        <w:t xml:space="preserve"> </w:t>
      </w:r>
      <w:r>
        <w:t>patients</w:t>
      </w:r>
      <w:r>
        <w:rPr>
          <w:spacing w:val="-11"/>
        </w:rPr>
        <w:t xml:space="preserve"> </w:t>
      </w:r>
      <w:r>
        <w:t>were within this range at all</w:t>
      </w:r>
      <w:r>
        <w:rPr>
          <w:spacing w:val="-8"/>
        </w:rPr>
        <w:t xml:space="preserve"> </w:t>
      </w:r>
      <w:r>
        <w:t>4 visits in the LOKELMA group and none in the placebo group. The number of</w:t>
      </w:r>
      <w:r>
        <w:rPr>
          <w:spacing w:val="-13"/>
        </w:rPr>
        <w:t xml:space="preserve"> </w:t>
      </w:r>
      <w:r>
        <w:t>patients</w:t>
      </w:r>
      <w:r>
        <w:rPr>
          <w:spacing w:val="-7"/>
        </w:rPr>
        <w:t xml:space="preserve"> </w:t>
      </w:r>
      <w:r>
        <w:t>who</w:t>
      </w:r>
      <w:r>
        <w:rPr>
          <w:spacing w:val="-7"/>
        </w:rPr>
        <w:t xml:space="preserve"> </w:t>
      </w:r>
      <w:r>
        <w:t>maintained</w:t>
      </w:r>
      <w:r>
        <w:rPr>
          <w:spacing w:val="-7"/>
        </w:rPr>
        <w:t xml:space="preserve"> </w:t>
      </w:r>
      <w:r>
        <w:t>serum</w:t>
      </w:r>
      <w:r>
        <w:rPr>
          <w:spacing w:val="-7"/>
        </w:rPr>
        <w:t xml:space="preserve"> </w:t>
      </w:r>
      <w:r>
        <w:t>potassium</w:t>
      </w:r>
      <w:r>
        <w:rPr>
          <w:spacing w:val="-7"/>
        </w:rPr>
        <w:t xml:space="preserve"> </w:t>
      </w:r>
      <w:r>
        <w:t>level</w:t>
      </w:r>
      <w:r>
        <w:rPr>
          <w:spacing w:val="-7"/>
        </w:rPr>
        <w:t xml:space="preserve"> </w:t>
      </w:r>
      <w:r>
        <w:t>between</w:t>
      </w:r>
      <w:r>
        <w:rPr>
          <w:spacing w:val="-7"/>
        </w:rPr>
        <w:t xml:space="preserve"> </w:t>
      </w:r>
      <w:r>
        <w:t>3.5</w:t>
      </w:r>
      <w:r>
        <w:rPr>
          <w:spacing w:val="-7"/>
        </w:rPr>
        <w:t xml:space="preserve"> </w:t>
      </w:r>
      <w:r>
        <w:t>and</w:t>
      </w:r>
      <w:r>
        <w:rPr>
          <w:spacing w:val="-7"/>
        </w:rPr>
        <w:t xml:space="preserve"> </w:t>
      </w:r>
      <w:r>
        <w:t>5.5</w:t>
      </w:r>
      <w:r>
        <w:rPr>
          <w:spacing w:val="-7"/>
        </w:rPr>
        <w:t xml:space="preserve"> </w:t>
      </w:r>
      <w:r>
        <w:t>mmol/L</w:t>
      </w:r>
      <w:r>
        <w:rPr>
          <w:spacing w:val="-7"/>
        </w:rPr>
        <w:t xml:space="preserve"> </w:t>
      </w:r>
      <w:r>
        <w:t>after</w:t>
      </w:r>
      <w:r>
        <w:rPr>
          <w:spacing w:val="-7"/>
        </w:rPr>
        <w:t xml:space="preserve"> </w:t>
      </w:r>
      <w:r>
        <w:t>LIDI</w:t>
      </w:r>
      <w:r>
        <w:rPr>
          <w:spacing w:val="-7"/>
        </w:rPr>
        <w:t xml:space="preserve"> </w:t>
      </w:r>
      <w:r>
        <w:t>during</w:t>
      </w:r>
      <w:r>
        <w:rPr>
          <w:spacing w:val="-7"/>
        </w:rPr>
        <w:t xml:space="preserve"> </w:t>
      </w:r>
      <w:r>
        <w:t>the evaluation period was higher in the LOKELMA group. At all 4 visits serum potassium value was within this range for 52% of patients in the LOKELMA group and for 5% of patients in the placebo group,</w:t>
      </w:r>
      <w:r>
        <w:rPr>
          <w:spacing w:val="-7"/>
        </w:rPr>
        <w:t xml:space="preserve"> </w:t>
      </w:r>
      <w:r>
        <w:t>and</w:t>
      </w:r>
      <w:r>
        <w:rPr>
          <w:spacing w:val="-7"/>
        </w:rPr>
        <w:t xml:space="preserve"> </w:t>
      </w:r>
      <w:r>
        <w:t>for</w:t>
      </w:r>
      <w:r>
        <w:rPr>
          <w:spacing w:val="-7"/>
        </w:rPr>
        <w:t xml:space="preserve"> </w:t>
      </w:r>
      <w:r>
        <w:t>at</w:t>
      </w:r>
      <w:r>
        <w:rPr>
          <w:spacing w:val="-7"/>
        </w:rPr>
        <w:t xml:space="preserve"> </w:t>
      </w:r>
      <w:r>
        <w:t>least</w:t>
      </w:r>
      <w:r>
        <w:rPr>
          <w:spacing w:val="-7"/>
        </w:rPr>
        <w:t xml:space="preserve"> </w:t>
      </w:r>
      <w:r>
        <w:t>3</w:t>
      </w:r>
      <w:r>
        <w:rPr>
          <w:spacing w:val="-7"/>
        </w:rPr>
        <w:t xml:space="preserve"> </w:t>
      </w:r>
      <w:r>
        <w:t>visits</w:t>
      </w:r>
      <w:r>
        <w:rPr>
          <w:spacing w:val="-6"/>
        </w:rPr>
        <w:t xml:space="preserve"> </w:t>
      </w:r>
      <w:r>
        <w:t>serum</w:t>
      </w:r>
      <w:r>
        <w:rPr>
          <w:spacing w:val="-6"/>
        </w:rPr>
        <w:t xml:space="preserve"> </w:t>
      </w:r>
      <w:r>
        <w:t>potassium</w:t>
      </w:r>
      <w:r>
        <w:rPr>
          <w:spacing w:val="-6"/>
        </w:rPr>
        <w:t xml:space="preserve"> </w:t>
      </w:r>
      <w:r>
        <w:t>value</w:t>
      </w:r>
      <w:r>
        <w:rPr>
          <w:spacing w:val="-6"/>
        </w:rPr>
        <w:t xml:space="preserve"> </w:t>
      </w:r>
      <w:r>
        <w:t>was</w:t>
      </w:r>
      <w:r>
        <w:rPr>
          <w:spacing w:val="-6"/>
        </w:rPr>
        <w:t xml:space="preserve"> </w:t>
      </w:r>
      <w:r>
        <w:t>within</w:t>
      </w:r>
      <w:r>
        <w:rPr>
          <w:spacing w:val="-6"/>
        </w:rPr>
        <w:t xml:space="preserve"> </w:t>
      </w:r>
      <w:r>
        <w:t>this</w:t>
      </w:r>
      <w:r>
        <w:rPr>
          <w:spacing w:val="-6"/>
        </w:rPr>
        <w:t xml:space="preserve"> </w:t>
      </w:r>
      <w:r>
        <w:t>range</w:t>
      </w:r>
      <w:r>
        <w:rPr>
          <w:spacing w:val="-6"/>
        </w:rPr>
        <w:t xml:space="preserve"> </w:t>
      </w:r>
      <w:r>
        <w:t>for</w:t>
      </w:r>
      <w:r>
        <w:rPr>
          <w:spacing w:val="-6"/>
        </w:rPr>
        <w:t xml:space="preserve"> </w:t>
      </w:r>
      <w:r>
        <w:t>70%</w:t>
      </w:r>
      <w:r>
        <w:rPr>
          <w:spacing w:val="-6"/>
        </w:rPr>
        <w:t xml:space="preserve"> </w:t>
      </w:r>
      <w:r>
        <w:t>of</w:t>
      </w:r>
      <w:r>
        <w:rPr>
          <w:spacing w:val="-6"/>
        </w:rPr>
        <w:t xml:space="preserve"> </w:t>
      </w:r>
      <w:r>
        <w:t>patients</w:t>
      </w:r>
      <w:r>
        <w:rPr>
          <w:spacing w:val="-6"/>
        </w:rPr>
        <w:t xml:space="preserve"> </w:t>
      </w:r>
      <w:r>
        <w:t>in</w:t>
      </w:r>
      <w:r>
        <w:rPr>
          <w:spacing w:val="-6"/>
        </w:rPr>
        <w:t xml:space="preserve"> </w:t>
      </w:r>
      <w:r>
        <w:t>the LOKELMA group and 21% of patients in the placebo</w:t>
      </w:r>
      <w:r>
        <w:t xml:space="preserve"> group.</w:t>
      </w:r>
    </w:p>
    <w:p w14:paraId="314D520D" w14:textId="77777777" w:rsidR="00740D57" w:rsidRDefault="00740D57" w:rsidP="0048026D">
      <w:pPr>
        <w:pStyle w:val="BodyText"/>
        <w:spacing w:before="2"/>
        <w:ind w:left="0"/>
      </w:pPr>
    </w:p>
    <w:p w14:paraId="7E5194C3" w14:textId="77777777" w:rsidR="00740D57" w:rsidRDefault="00984EB5" w:rsidP="0048026D">
      <w:pPr>
        <w:pStyle w:val="BodyText"/>
        <w:ind w:right="112"/>
      </w:pPr>
      <w:r>
        <w:t>At</w:t>
      </w:r>
      <w:r>
        <w:rPr>
          <w:spacing w:val="-9"/>
        </w:rPr>
        <w:t xml:space="preserve"> </w:t>
      </w:r>
      <w:r>
        <w:t>the</w:t>
      </w:r>
      <w:r>
        <w:rPr>
          <w:spacing w:val="-9"/>
        </w:rPr>
        <w:t xml:space="preserve"> </w:t>
      </w:r>
      <w:r>
        <w:t>end</w:t>
      </w:r>
      <w:r>
        <w:rPr>
          <w:spacing w:val="-9"/>
        </w:rPr>
        <w:t xml:space="preserve"> </w:t>
      </w:r>
      <w:r>
        <w:t>of</w:t>
      </w:r>
      <w:r>
        <w:rPr>
          <w:spacing w:val="-9"/>
        </w:rPr>
        <w:t xml:space="preserve"> </w:t>
      </w:r>
      <w:r>
        <w:t>treatment,</w:t>
      </w:r>
      <w:r>
        <w:rPr>
          <w:spacing w:val="-9"/>
        </w:rPr>
        <w:t xml:space="preserve"> </w:t>
      </w:r>
      <w:r>
        <w:t>the</w:t>
      </w:r>
      <w:r>
        <w:rPr>
          <w:spacing w:val="-9"/>
        </w:rPr>
        <w:t xml:space="preserve"> </w:t>
      </w:r>
      <w:r>
        <w:t>mean</w:t>
      </w:r>
      <w:r>
        <w:rPr>
          <w:spacing w:val="-9"/>
        </w:rPr>
        <w:t xml:space="preserve"> </w:t>
      </w:r>
      <w:r>
        <w:t>post-dialysis</w:t>
      </w:r>
      <w:r>
        <w:rPr>
          <w:spacing w:val="-9"/>
        </w:rPr>
        <w:t xml:space="preserve"> </w:t>
      </w:r>
      <w:r>
        <w:t>serum</w:t>
      </w:r>
      <w:r>
        <w:rPr>
          <w:spacing w:val="-9"/>
        </w:rPr>
        <w:t xml:space="preserve"> </w:t>
      </w:r>
      <w:r>
        <w:t>potassium</w:t>
      </w:r>
      <w:r>
        <w:rPr>
          <w:spacing w:val="-9"/>
        </w:rPr>
        <w:t xml:space="preserve"> </w:t>
      </w:r>
      <w:r>
        <w:t>level</w:t>
      </w:r>
      <w:r>
        <w:rPr>
          <w:spacing w:val="-9"/>
        </w:rPr>
        <w:t xml:space="preserve"> </w:t>
      </w:r>
      <w:r>
        <w:t>was</w:t>
      </w:r>
      <w:r>
        <w:rPr>
          <w:spacing w:val="-9"/>
        </w:rPr>
        <w:t xml:space="preserve"> </w:t>
      </w:r>
      <w:r>
        <w:t>3.6</w:t>
      </w:r>
      <w:r>
        <w:rPr>
          <w:spacing w:val="-9"/>
        </w:rPr>
        <w:t xml:space="preserve"> </w:t>
      </w:r>
      <w:r>
        <w:t>mmol/L</w:t>
      </w:r>
      <w:r>
        <w:rPr>
          <w:spacing w:val="-9"/>
        </w:rPr>
        <w:t xml:space="preserve"> </w:t>
      </w:r>
      <w:r>
        <w:t>(range</w:t>
      </w:r>
      <w:r>
        <w:rPr>
          <w:spacing w:val="-9"/>
        </w:rPr>
        <w:t xml:space="preserve"> </w:t>
      </w:r>
      <w:r>
        <w:t>2.6-5.7 mmol/L) in the LOKELMA group and 3.9 mmol/L (range 2.2-7.3 mmol/L) in the placebo group. There were no differences between LOKELMA and placebo groups in interdialytic weight gain (IDWG),</w:t>
      </w:r>
      <w:r>
        <w:rPr>
          <w:spacing w:val="-12"/>
        </w:rPr>
        <w:t xml:space="preserve"> </w:t>
      </w:r>
      <w:r>
        <w:t>a</w:t>
      </w:r>
      <w:r>
        <w:rPr>
          <w:spacing w:val="-12"/>
        </w:rPr>
        <w:t xml:space="preserve"> </w:t>
      </w:r>
      <w:r>
        <w:t>marker</w:t>
      </w:r>
      <w:r>
        <w:rPr>
          <w:spacing w:val="-12"/>
        </w:rPr>
        <w:t xml:space="preserve"> </w:t>
      </w:r>
      <w:r>
        <w:t>of</w:t>
      </w:r>
      <w:r>
        <w:rPr>
          <w:spacing w:val="-12"/>
        </w:rPr>
        <w:t xml:space="preserve"> </w:t>
      </w:r>
      <w:r>
        <w:t>the</w:t>
      </w:r>
      <w:r>
        <w:rPr>
          <w:spacing w:val="-12"/>
        </w:rPr>
        <w:t xml:space="preserve"> </w:t>
      </w:r>
      <w:r>
        <w:t>sodium</w:t>
      </w:r>
      <w:r>
        <w:rPr>
          <w:spacing w:val="-12"/>
        </w:rPr>
        <w:t xml:space="preserve"> </w:t>
      </w:r>
      <w:r>
        <w:t>and</w:t>
      </w:r>
      <w:r>
        <w:rPr>
          <w:spacing w:val="-12"/>
        </w:rPr>
        <w:t xml:space="preserve"> </w:t>
      </w:r>
      <w:r>
        <w:t>fluid</w:t>
      </w:r>
      <w:r>
        <w:rPr>
          <w:spacing w:val="-12"/>
        </w:rPr>
        <w:t xml:space="preserve"> </w:t>
      </w:r>
      <w:r>
        <w:t>retention.</w:t>
      </w:r>
      <w:r>
        <w:rPr>
          <w:spacing w:val="-12"/>
        </w:rPr>
        <w:t xml:space="preserve"> </w:t>
      </w:r>
      <w:r>
        <w:t>IDWG</w:t>
      </w:r>
      <w:r>
        <w:rPr>
          <w:spacing w:val="-12"/>
        </w:rPr>
        <w:t xml:space="preserve"> </w:t>
      </w:r>
      <w:r>
        <w:t>was</w:t>
      </w:r>
      <w:r>
        <w:rPr>
          <w:spacing w:val="-12"/>
        </w:rPr>
        <w:t xml:space="preserve"> </w:t>
      </w:r>
      <w:r>
        <w:t>defined</w:t>
      </w:r>
      <w:r>
        <w:rPr>
          <w:spacing w:val="-12"/>
        </w:rPr>
        <w:t xml:space="preserve"> </w:t>
      </w:r>
      <w:r>
        <w:t>as</w:t>
      </w:r>
      <w:r>
        <w:rPr>
          <w:spacing w:val="-12"/>
        </w:rPr>
        <w:t xml:space="preserve"> </w:t>
      </w:r>
      <w:r>
        <w:t>pre-dialysis</w:t>
      </w:r>
      <w:r>
        <w:rPr>
          <w:spacing w:val="-10"/>
        </w:rPr>
        <w:t xml:space="preserve"> </w:t>
      </w:r>
      <w:r>
        <w:t>weight</w:t>
      </w:r>
      <w:r>
        <w:rPr>
          <w:spacing w:val="-10"/>
        </w:rPr>
        <w:t xml:space="preserve"> </w:t>
      </w:r>
      <w:r>
        <w:t>minus post-dialysis weight on the previous dialysis session and was measured after the LIDI.</w:t>
      </w:r>
    </w:p>
    <w:p w14:paraId="1AC4E717" w14:textId="77777777" w:rsidR="00740D57" w:rsidRDefault="00740D57" w:rsidP="0048026D">
      <w:pPr>
        <w:sectPr w:rsidR="00740D57">
          <w:pgSz w:w="11910" w:h="16840"/>
          <w:pgMar w:top="1040" w:right="1020" w:bottom="920" w:left="1000" w:header="0" w:footer="733" w:gutter="0"/>
          <w:cols w:space="720"/>
        </w:sectPr>
      </w:pPr>
    </w:p>
    <w:p w14:paraId="0EE226B7" w14:textId="77777777" w:rsidR="00740D57" w:rsidRDefault="00984EB5" w:rsidP="0048026D">
      <w:pPr>
        <w:pStyle w:val="Heading3"/>
        <w:spacing w:before="76"/>
      </w:pPr>
      <w:r>
        <w:lastRenderedPageBreak/>
        <w:t>Figure</w:t>
      </w:r>
      <w:r>
        <w:rPr>
          <w:spacing w:val="-6"/>
        </w:rPr>
        <w:t xml:space="preserve"> </w:t>
      </w:r>
      <w:r>
        <w:t>3:</w:t>
      </w:r>
      <w:r>
        <w:rPr>
          <w:spacing w:val="-4"/>
        </w:rPr>
        <w:t xml:space="preserve"> </w:t>
      </w:r>
      <w:r>
        <w:t>Mean</w:t>
      </w:r>
      <w:r>
        <w:rPr>
          <w:spacing w:val="-5"/>
        </w:rPr>
        <w:t xml:space="preserve"> </w:t>
      </w:r>
      <w:r>
        <w:t>pre-dialysis</w:t>
      </w:r>
      <w:r>
        <w:rPr>
          <w:spacing w:val="-5"/>
        </w:rPr>
        <w:t xml:space="preserve"> </w:t>
      </w:r>
      <w:r>
        <w:t>serum</w:t>
      </w:r>
      <w:r>
        <w:rPr>
          <w:spacing w:val="-4"/>
        </w:rPr>
        <w:t xml:space="preserve"> </w:t>
      </w:r>
      <w:r>
        <w:t>potassium</w:t>
      </w:r>
      <w:r>
        <w:rPr>
          <w:spacing w:val="-5"/>
        </w:rPr>
        <w:t xml:space="preserve"> </w:t>
      </w:r>
      <w:r>
        <w:t>levels</w:t>
      </w:r>
      <w:r>
        <w:rPr>
          <w:spacing w:val="-5"/>
        </w:rPr>
        <w:t xml:space="preserve"> </w:t>
      </w:r>
      <w:r>
        <w:t>over</w:t>
      </w:r>
      <w:r>
        <w:rPr>
          <w:spacing w:val="-5"/>
        </w:rPr>
        <w:t xml:space="preserve"> </w:t>
      </w:r>
      <w:r>
        <w:t>time</w:t>
      </w:r>
      <w:r>
        <w:rPr>
          <w:spacing w:val="-4"/>
        </w:rPr>
        <w:t xml:space="preserve"> </w:t>
      </w:r>
      <w:r>
        <w:t>in</w:t>
      </w:r>
      <w:r>
        <w:rPr>
          <w:spacing w:val="-5"/>
        </w:rPr>
        <w:t xml:space="preserve"> </w:t>
      </w:r>
      <w:r>
        <w:t>patients</w:t>
      </w:r>
      <w:r>
        <w:rPr>
          <w:spacing w:val="-5"/>
        </w:rPr>
        <w:t xml:space="preserve"> </w:t>
      </w:r>
      <w:r>
        <w:t>on</w:t>
      </w:r>
      <w:r>
        <w:rPr>
          <w:spacing w:val="-5"/>
        </w:rPr>
        <w:t xml:space="preserve"> </w:t>
      </w:r>
      <w:r>
        <w:t>chronic</w:t>
      </w:r>
      <w:r>
        <w:rPr>
          <w:spacing w:val="-4"/>
        </w:rPr>
        <w:t xml:space="preserve"> </w:t>
      </w:r>
      <w:r>
        <w:rPr>
          <w:spacing w:val="-2"/>
        </w:rPr>
        <w:t>dialysis</w:t>
      </w:r>
    </w:p>
    <w:p w14:paraId="14F3E74A" w14:textId="77777777" w:rsidR="00740D57" w:rsidRDefault="00984EB5" w:rsidP="0048026D">
      <w:pPr>
        <w:pStyle w:val="BodyText"/>
        <w:spacing w:before="20"/>
        <w:ind w:left="0"/>
        <w:rPr>
          <w:b/>
          <w:sz w:val="20"/>
        </w:rPr>
      </w:pPr>
      <w:r>
        <w:rPr>
          <w:noProof/>
        </w:rPr>
        <w:drawing>
          <wp:anchor distT="0" distB="0" distL="0" distR="0" simplePos="0" relativeHeight="487590400" behindDoc="1" locked="0" layoutInCell="1" allowOverlap="1" wp14:anchorId="6451141A" wp14:editId="157D28C0">
            <wp:simplePos x="0" y="0"/>
            <wp:positionH relativeFrom="page">
              <wp:posOffset>716280</wp:posOffset>
            </wp:positionH>
            <wp:positionV relativeFrom="paragraph">
              <wp:posOffset>174258</wp:posOffset>
            </wp:positionV>
            <wp:extent cx="5663184" cy="2813304"/>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663184" cy="2813304"/>
                    </a:xfrm>
                    <a:prstGeom prst="rect">
                      <a:avLst/>
                    </a:prstGeom>
                  </pic:spPr>
                </pic:pic>
              </a:graphicData>
            </a:graphic>
          </wp:anchor>
        </w:drawing>
      </w:r>
    </w:p>
    <w:p w14:paraId="6BFCCD2F" w14:textId="77777777" w:rsidR="00740D57" w:rsidRDefault="00984EB5" w:rsidP="0048026D">
      <w:pPr>
        <w:spacing w:line="197" w:lineRule="exact"/>
        <w:ind w:left="132"/>
        <w:rPr>
          <w:sz w:val="18"/>
        </w:rPr>
      </w:pPr>
      <w:r>
        <w:rPr>
          <w:sz w:val="18"/>
        </w:rPr>
        <w:t>F/U-</w:t>
      </w:r>
      <w:r>
        <w:rPr>
          <w:spacing w:val="-7"/>
          <w:sz w:val="18"/>
        </w:rPr>
        <w:t xml:space="preserve"> </w:t>
      </w:r>
      <w:r>
        <w:rPr>
          <w:sz w:val="18"/>
        </w:rPr>
        <w:t>follow-up</w:t>
      </w:r>
      <w:r>
        <w:rPr>
          <w:spacing w:val="-6"/>
          <w:sz w:val="18"/>
        </w:rPr>
        <w:t xml:space="preserve"> </w:t>
      </w:r>
      <w:r>
        <w:rPr>
          <w:spacing w:val="-2"/>
          <w:sz w:val="18"/>
        </w:rPr>
        <w:t>period</w:t>
      </w:r>
    </w:p>
    <w:p w14:paraId="5C5872F7" w14:textId="77777777" w:rsidR="00740D57" w:rsidRDefault="00984EB5" w:rsidP="0048026D">
      <w:pPr>
        <w:spacing w:line="206" w:lineRule="exact"/>
        <w:ind w:left="132"/>
        <w:rPr>
          <w:sz w:val="18"/>
        </w:rPr>
      </w:pPr>
      <w:r>
        <w:rPr>
          <w:sz w:val="18"/>
        </w:rPr>
        <w:t>The</w:t>
      </w:r>
      <w:r>
        <w:rPr>
          <w:spacing w:val="-3"/>
          <w:sz w:val="18"/>
        </w:rPr>
        <w:t xml:space="preserve"> </w:t>
      </w:r>
      <w:r>
        <w:rPr>
          <w:sz w:val="18"/>
        </w:rPr>
        <w:t>displayed</w:t>
      </w:r>
      <w:r>
        <w:rPr>
          <w:spacing w:val="-2"/>
          <w:sz w:val="18"/>
        </w:rPr>
        <w:t xml:space="preserve"> </w:t>
      </w:r>
      <w:r>
        <w:rPr>
          <w:sz w:val="18"/>
        </w:rPr>
        <w:t>error</w:t>
      </w:r>
      <w:r>
        <w:rPr>
          <w:spacing w:val="-2"/>
          <w:sz w:val="18"/>
        </w:rPr>
        <w:t xml:space="preserve"> </w:t>
      </w:r>
      <w:r>
        <w:rPr>
          <w:sz w:val="18"/>
        </w:rPr>
        <w:t>bars</w:t>
      </w:r>
      <w:r>
        <w:rPr>
          <w:spacing w:val="-2"/>
          <w:sz w:val="18"/>
        </w:rPr>
        <w:t xml:space="preserve"> </w:t>
      </w:r>
      <w:r>
        <w:rPr>
          <w:sz w:val="18"/>
        </w:rPr>
        <w:t>correspond</w:t>
      </w:r>
      <w:r>
        <w:rPr>
          <w:spacing w:val="-2"/>
          <w:sz w:val="18"/>
        </w:rPr>
        <w:t xml:space="preserve"> </w:t>
      </w:r>
      <w:r>
        <w:rPr>
          <w:sz w:val="18"/>
        </w:rPr>
        <w:t>to</w:t>
      </w:r>
      <w:r>
        <w:rPr>
          <w:spacing w:val="-2"/>
          <w:sz w:val="18"/>
        </w:rPr>
        <w:t xml:space="preserve"> </w:t>
      </w:r>
      <w:r>
        <w:rPr>
          <w:sz w:val="18"/>
        </w:rPr>
        <w:t>95%</w:t>
      </w:r>
      <w:r>
        <w:rPr>
          <w:spacing w:val="-3"/>
          <w:sz w:val="18"/>
        </w:rPr>
        <w:t xml:space="preserve"> </w:t>
      </w:r>
      <w:r>
        <w:rPr>
          <w:sz w:val="18"/>
        </w:rPr>
        <w:t>confidence</w:t>
      </w:r>
      <w:r>
        <w:rPr>
          <w:spacing w:val="-2"/>
          <w:sz w:val="18"/>
        </w:rPr>
        <w:t xml:space="preserve"> intervals.</w:t>
      </w:r>
    </w:p>
    <w:p w14:paraId="483F6757" w14:textId="77777777" w:rsidR="00740D57" w:rsidRDefault="00984EB5" w:rsidP="0048026D">
      <w:pPr>
        <w:spacing w:line="207" w:lineRule="exact"/>
        <w:ind w:left="132"/>
        <w:rPr>
          <w:sz w:val="18"/>
        </w:rPr>
      </w:pPr>
      <w:r>
        <w:rPr>
          <w:sz w:val="18"/>
        </w:rPr>
        <w:t>n</w:t>
      </w:r>
      <w:r>
        <w:rPr>
          <w:spacing w:val="-6"/>
          <w:sz w:val="18"/>
        </w:rPr>
        <w:t xml:space="preserve"> </w:t>
      </w:r>
      <w:r>
        <w:rPr>
          <w:sz w:val="18"/>
        </w:rPr>
        <w:t>=</w:t>
      </w:r>
      <w:r>
        <w:rPr>
          <w:spacing w:val="-6"/>
          <w:sz w:val="18"/>
        </w:rPr>
        <w:t xml:space="preserve"> </w:t>
      </w:r>
      <w:r>
        <w:rPr>
          <w:sz w:val="18"/>
        </w:rPr>
        <w:t>Number</w:t>
      </w:r>
      <w:r>
        <w:rPr>
          <w:spacing w:val="-5"/>
          <w:sz w:val="18"/>
        </w:rPr>
        <w:t xml:space="preserve"> </w:t>
      </w:r>
      <w:r>
        <w:rPr>
          <w:sz w:val="18"/>
        </w:rPr>
        <w:t>of</w:t>
      </w:r>
      <w:r>
        <w:rPr>
          <w:spacing w:val="-6"/>
          <w:sz w:val="18"/>
        </w:rPr>
        <w:t xml:space="preserve"> </w:t>
      </w:r>
      <w:r>
        <w:rPr>
          <w:sz w:val="18"/>
        </w:rPr>
        <w:t>patients</w:t>
      </w:r>
      <w:r>
        <w:rPr>
          <w:spacing w:val="-5"/>
          <w:sz w:val="18"/>
        </w:rPr>
        <w:t xml:space="preserve"> </w:t>
      </w:r>
      <w:r>
        <w:rPr>
          <w:sz w:val="18"/>
        </w:rPr>
        <w:t>with</w:t>
      </w:r>
      <w:r>
        <w:rPr>
          <w:spacing w:val="-6"/>
          <w:sz w:val="18"/>
        </w:rPr>
        <w:t xml:space="preserve"> </w:t>
      </w:r>
      <w:r>
        <w:rPr>
          <w:sz w:val="18"/>
        </w:rPr>
        <w:t>non-missing</w:t>
      </w:r>
      <w:r>
        <w:rPr>
          <w:spacing w:val="-4"/>
          <w:sz w:val="18"/>
        </w:rPr>
        <w:t xml:space="preserve"> </w:t>
      </w:r>
      <w:r>
        <w:rPr>
          <w:sz w:val="18"/>
        </w:rPr>
        <w:t>potassium</w:t>
      </w:r>
      <w:r>
        <w:rPr>
          <w:spacing w:val="-3"/>
          <w:sz w:val="18"/>
        </w:rPr>
        <w:t xml:space="preserve"> </w:t>
      </w:r>
      <w:r>
        <w:rPr>
          <w:sz w:val="18"/>
        </w:rPr>
        <w:t>measurements</w:t>
      </w:r>
      <w:r>
        <w:rPr>
          <w:spacing w:val="-5"/>
          <w:sz w:val="18"/>
        </w:rPr>
        <w:t xml:space="preserve"> </w:t>
      </w:r>
      <w:r>
        <w:rPr>
          <w:sz w:val="18"/>
        </w:rPr>
        <w:t>at</w:t>
      </w:r>
      <w:r>
        <w:rPr>
          <w:spacing w:val="-6"/>
          <w:sz w:val="18"/>
        </w:rPr>
        <w:t xml:space="preserve"> </w:t>
      </w:r>
      <w:r>
        <w:rPr>
          <w:sz w:val="18"/>
        </w:rPr>
        <w:t>a</w:t>
      </w:r>
      <w:r>
        <w:rPr>
          <w:spacing w:val="-5"/>
          <w:sz w:val="18"/>
        </w:rPr>
        <w:t xml:space="preserve"> </w:t>
      </w:r>
      <w:r>
        <w:rPr>
          <w:sz w:val="18"/>
        </w:rPr>
        <w:t>particular</w:t>
      </w:r>
      <w:r>
        <w:rPr>
          <w:spacing w:val="-6"/>
          <w:sz w:val="18"/>
        </w:rPr>
        <w:t xml:space="preserve"> </w:t>
      </w:r>
      <w:r>
        <w:rPr>
          <w:spacing w:val="-2"/>
          <w:sz w:val="18"/>
        </w:rPr>
        <w:t>visit.</w:t>
      </w:r>
    </w:p>
    <w:p w14:paraId="436C46E0" w14:textId="77777777" w:rsidR="00740D57" w:rsidRDefault="00740D57" w:rsidP="0048026D">
      <w:pPr>
        <w:pStyle w:val="BodyText"/>
        <w:spacing w:before="139"/>
        <w:ind w:left="0"/>
        <w:rPr>
          <w:sz w:val="18"/>
        </w:rPr>
      </w:pPr>
    </w:p>
    <w:p w14:paraId="2BE7EA26" w14:textId="77777777" w:rsidR="00740D57" w:rsidRDefault="00984EB5" w:rsidP="0048026D">
      <w:pPr>
        <w:pStyle w:val="Heading2"/>
        <w:numPr>
          <w:ilvl w:val="1"/>
          <w:numId w:val="1"/>
        </w:numPr>
        <w:tabs>
          <w:tab w:val="left" w:pos="1265"/>
        </w:tabs>
      </w:pPr>
      <w:bookmarkStart w:id="46" w:name="5.2_PHARMACOKINETIC_PROPERTIES"/>
      <w:bookmarkEnd w:id="46"/>
      <w:r>
        <w:t>PHARMACOKINETIC</w:t>
      </w:r>
      <w:r>
        <w:rPr>
          <w:spacing w:val="-15"/>
        </w:rPr>
        <w:t xml:space="preserve"> </w:t>
      </w:r>
      <w:r>
        <w:rPr>
          <w:spacing w:val="-2"/>
        </w:rPr>
        <w:t>PROPERTIES</w:t>
      </w:r>
    </w:p>
    <w:p w14:paraId="7B0E876C" w14:textId="77777777" w:rsidR="00740D57" w:rsidRDefault="00984EB5" w:rsidP="0048026D">
      <w:pPr>
        <w:pStyle w:val="BodyText"/>
        <w:spacing w:before="113" w:line="276" w:lineRule="auto"/>
        <w:ind w:right="113"/>
      </w:pPr>
      <w:r>
        <w:t>Sodium</w:t>
      </w:r>
      <w:r>
        <w:rPr>
          <w:spacing w:val="-15"/>
        </w:rPr>
        <w:t xml:space="preserve"> </w:t>
      </w:r>
      <w:r>
        <w:t>zirconium</w:t>
      </w:r>
      <w:r>
        <w:rPr>
          <w:spacing w:val="-15"/>
        </w:rPr>
        <w:t xml:space="preserve"> </w:t>
      </w:r>
      <w:r>
        <w:t>cyclosilicate</w:t>
      </w:r>
      <w:r>
        <w:rPr>
          <w:spacing w:val="-15"/>
        </w:rPr>
        <w:t xml:space="preserve"> </w:t>
      </w:r>
      <w:r>
        <w:t>is</w:t>
      </w:r>
      <w:r>
        <w:rPr>
          <w:spacing w:val="-15"/>
        </w:rPr>
        <w:t xml:space="preserve"> </w:t>
      </w:r>
      <w:r>
        <w:t>an</w:t>
      </w:r>
      <w:r>
        <w:rPr>
          <w:spacing w:val="-15"/>
        </w:rPr>
        <w:t xml:space="preserve"> </w:t>
      </w:r>
      <w:r>
        <w:t>inorganic,</w:t>
      </w:r>
      <w:r>
        <w:rPr>
          <w:spacing w:val="-15"/>
        </w:rPr>
        <w:t xml:space="preserve"> </w:t>
      </w:r>
      <w:r>
        <w:t>insoluble</w:t>
      </w:r>
      <w:r>
        <w:rPr>
          <w:spacing w:val="-15"/>
        </w:rPr>
        <w:t xml:space="preserve"> </w:t>
      </w:r>
      <w:r>
        <w:t>compound</w:t>
      </w:r>
      <w:r>
        <w:rPr>
          <w:spacing w:val="-15"/>
        </w:rPr>
        <w:t xml:space="preserve"> </w:t>
      </w:r>
      <w:r>
        <w:t>that</w:t>
      </w:r>
      <w:r>
        <w:rPr>
          <w:spacing w:val="-12"/>
        </w:rPr>
        <w:t xml:space="preserve"> </w:t>
      </w:r>
      <w:r>
        <w:t>is</w:t>
      </w:r>
      <w:r>
        <w:rPr>
          <w:spacing w:val="-12"/>
        </w:rPr>
        <w:t xml:space="preserve"> </w:t>
      </w:r>
      <w:r>
        <w:t>not</w:t>
      </w:r>
      <w:r>
        <w:rPr>
          <w:spacing w:val="-15"/>
        </w:rPr>
        <w:t xml:space="preserve"> </w:t>
      </w:r>
      <w:r>
        <w:t>absorbed</w:t>
      </w:r>
      <w:r>
        <w:rPr>
          <w:spacing w:val="-15"/>
        </w:rPr>
        <w:t xml:space="preserve"> </w:t>
      </w:r>
      <w:r>
        <w:t>systemically and is not subject</w:t>
      </w:r>
      <w:r>
        <w:rPr>
          <w:spacing w:val="-4"/>
        </w:rPr>
        <w:t xml:space="preserve"> </w:t>
      </w:r>
      <w:r>
        <w:t>to enzymatic metabolism. Due to</w:t>
      </w:r>
      <w:r>
        <w:rPr>
          <w:spacing w:val="-3"/>
        </w:rPr>
        <w:t xml:space="preserve"> </w:t>
      </w:r>
      <w:r>
        <w:t xml:space="preserve">these factors, no </w:t>
      </w:r>
      <w:r>
        <w:rPr>
          <w:i/>
        </w:rPr>
        <w:t xml:space="preserve">in vivo </w:t>
      </w:r>
      <w:r>
        <w:t xml:space="preserve">or </w:t>
      </w:r>
      <w:r>
        <w:rPr>
          <w:i/>
        </w:rPr>
        <w:t xml:space="preserve">in vitro </w:t>
      </w:r>
      <w:r>
        <w:t>studies have been</w:t>
      </w:r>
      <w:r>
        <w:rPr>
          <w:spacing w:val="-9"/>
        </w:rPr>
        <w:t xml:space="preserve"> </w:t>
      </w:r>
      <w:r>
        <w:t>performed</w:t>
      </w:r>
      <w:r>
        <w:rPr>
          <w:spacing w:val="-9"/>
        </w:rPr>
        <w:t xml:space="preserve"> </w:t>
      </w:r>
      <w:r>
        <w:t>to</w:t>
      </w:r>
      <w:r>
        <w:rPr>
          <w:spacing w:val="-9"/>
        </w:rPr>
        <w:t xml:space="preserve"> </w:t>
      </w:r>
      <w:r>
        <w:t>examine</w:t>
      </w:r>
      <w:r>
        <w:rPr>
          <w:spacing w:val="-9"/>
        </w:rPr>
        <w:t xml:space="preserve"> </w:t>
      </w:r>
      <w:r>
        <w:t>its</w:t>
      </w:r>
      <w:r>
        <w:rPr>
          <w:spacing w:val="-9"/>
        </w:rPr>
        <w:t xml:space="preserve"> </w:t>
      </w:r>
      <w:r>
        <w:t>effect</w:t>
      </w:r>
      <w:r>
        <w:rPr>
          <w:spacing w:val="-9"/>
        </w:rPr>
        <w:t xml:space="preserve"> </w:t>
      </w:r>
      <w:r>
        <w:t>on</w:t>
      </w:r>
      <w:r>
        <w:rPr>
          <w:spacing w:val="-9"/>
        </w:rPr>
        <w:t xml:space="preserve"> </w:t>
      </w:r>
      <w:r>
        <w:t>cytochrome</w:t>
      </w:r>
      <w:r>
        <w:rPr>
          <w:spacing w:val="-9"/>
        </w:rPr>
        <w:t xml:space="preserve"> </w:t>
      </w:r>
      <w:r>
        <w:t>P450</w:t>
      </w:r>
      <w:r>
        <w:rPr>
          <w:spacing w:val="-9"/>
        </w:rPr>
        <w:t xml:space="preserve"> </w:t>
      </w:r>
      <w:r>
        <w:t>(CYP450)</w:t>
      </w:r>
      <w:r>
        <w:rPr>
          <w:spacing w:val="-9"/>
        </w:rPr>
        <w:t xml:space="preserve"> </w:t>
      </w:r>
      <w:r>
        <w:t>enzymes</w:t>
      </w:r>
      <w:r>
        <w:rPr>
          <w:spacing w:val="-9"/>
        </w:rPr>
        <w:t xml:space="preserve"> </w:t>
      </w:r>
      <w:r>
        <w:t>or</w:t>
      </w:r>
      <w:r>
        <w:rPr>
          <w:spacing w:val="-9"/>
        </w:rPr>
        <w:t xml:space="preserve"> </w:t>
      </w:r>
      <w:r>
        <w:t>transporter</w:t>
      </w:r>
      <w:r>
        <w:rPr>
          <w:spacing w:val="-9"/>
        </w:rPr>
        <w:t xml:space="preserve"> </w:t>
      </w:r>
      <w:r>
        <w:t xml:space="preserve">activity. An </w:t>
      </w:r>
      <w:r>
        <w:rPr>
          <w:i/>
        </w:rPr>
        <w:t xml:space="preserve">in vivo </w:t>
      </w:r>
      <w:r>
        <w:t>mass balance study in rats showed that sodium zirconium cyclosilicate was recovered entirely in the faeces.</w:t>
      </w:r>
    </w:p>
    <w:p w14:paraId="776E2F58" w14:textId="77777777" w:rsidR="00740D57" w:rsidRDefault="00740D57" w:rsidP="0048026D">
      <w:pPr>
        <w:pStyle w:val="BodyText"/>
        <w:ind w:left="0"/>
      </w:pPr>
    </w:p>
    <w:p w14:paraId="591B3F93" w14:textId="77777777" w:rsidR="00740D57" w:rsidRDefault="00740D57" w:rsidP="0048026D">
      <w:pPr>
        <w:pStyle w:val="BodyText"/>
        <w:spacing w:before="31"/>
        <w:ind w:left="0"/>
      </w:pPr>
    </w:p>
    <w:p w14:paraId="0562C6F1" w14:textId="77777777" w:rsidR="00740D57" w:rsidRDefault="00984EB5" w:rsidP="0048026D">
      <w:pPr>
        <w:pStyle w:val="Heading2"/>
        <w:numPr>
          <w:ilvl w:val="1"/>
          <w:numId w:val="1"/>
        </w:numPr>
        <w:tabs>
          <w:tab w:val="left" w:pos="1265"/>
        </w:tabs>
      </w:pPr>
      <w:bookmarkStart w:id="47" w:name="5.3_PRECLINICAL_SAFETY_DATA"/>
      <w:bookmarkEnd w:id="47"/>
      <w:r>
        <w:t>PRECLINICAL</w:t>
      </w:r>
      <w:r>
        <w:rPr>
          <w:spacing w:val="-9"/>
        </w:rPr>
        <w:t xml:space="preserve"> </w:t>
      </w:r>
      <w:r>
        <w:t>SAFETY</w:t>
      </w:r>
      <w:r>
        <w:rPr>
          <w:spacing w:val="-8"/>
        </w:rPr>
        <w:t xml:space="preserve"> </w:t>
      </w:r>
      <w:r>
        <w:rPr>
          <w:spacing w:val="-4"/>
        </w:rPr>
        <w:t>DATA</w:t>
      </w:r>
    </w:p>
    <w:p w14:paraId="3976CB8A" w14:textId="77777777" w:rsidR="00740D57" w:rsidRDefault="00984EB5" w:rsidP="0048026D">
      <w:pPr>
        <w:pStyle w:val="Heading3"/>
        <w:spacing w:before="118"/>
      </w:pPr>
      <w:bookmarkStart w:id="48" w:name="Genotoxicity"/>
      <w:bookmarkEnd w:id="48"/>
      <w:r>
        <w:rPr>
          <w:spacing w:val="-2"/>
        </w:rPr>
        <w:t>Genotoxicity</w:t>
      </w:r>
    </w:p>
    <w:p w14:paraId="1D6B4B9F" w14:textId="77777777" w:rsidR="00740D57" w:rsidRDefault="00984EB5" w:rsidP="0048026D">
      <w:pPr>
        <w:pStyle w:val="BodyText"/>
        <w:spacing w:before="112"/>
      </w:pPr>
      <w:r>
        <w:t>Sodium</w:t>
      </w:r>
      <w:r>
        <w:rPr>
          <w:spacing w:val="-14"/>
        </w:rPr>
        <w:t xml:space="preserve"> </w:t>
      </w:r>
      <w:r>
        <w:t>zirconium</w:t>
      </w:r>
      <w:r>
        <w:rPr>
          <w:spacing w:val="-9"/>
        </w:rPr>
        <w:t xml:space="preserve"> </w:t>
      </w:r>
      <w:r>
        <w:t>cyclosilicate</w:t>
      </w:r>
      <w:r>
        <w:rPr>
          <w:spacing w:val="-1"/>
        </w:rPr>
        <w:t xml:space="preserve"> </w:t>
      </w:r>
      <w:r>
        <w:t>was</w:t>
      </w:r>
      <w:r>
        <w:rPr>
          <w:spacing w:val="-2"/>
        </w:rPr>
        <w:t xml:space="preserve"> </w:t>
      </w:r>
      <w:r>
        <w:t>not</w:t>
      </w:r>
      <w:r>
        <w:rPr>
          <w:spacing w:val="-1"/>
        </w:rPr>
        <w:t xml:space="preserve"> </w:t>
      </w:r>
      <w:r>
        <w:t>mutagenic</w:t>
      </w:r>
      <w:r>
        <w:rPr>
          <w:spacing w:val="-3"/>
        </w:rPr>
        <w:t xml:space="preserve"> </w:t>
      </w:r>
      <w:r>
        <w:t>in</w:t>
      </w:r>
      <w:r>
        <w:rPr>
          <w:spacing w:val="-3"/>
        </w:rPr>
        <w:t xml:space="preserve"> </w:t>
      </w:r>
      <w:r>
        <w:t>bacteria</w:t>
      </w:r>
      <w:r>
        <w:rPr>
          <w:spacing w:val="-2"/>
        </w:rPr>
        <w:t xml:space="preserve"> </w:t>
      </w:r>
      <w:r>
        <w:t>(Ames</w:t>
      </w:r>
      <w:r>
        <w:rPr>
          <w:spacing w:val="-4"/>
        </w:rPr>
        <w:t xml:space="preserve"> </w:t>
      </w:r>
      <w:r>
        <w:t>test),</w:t>
      </w:r>
      <w:r>
        <w:rPr>
          <w:spacing w:val="-3"/>
        </w:rPr>
        <w:t xml:space="preserve"> </w:t>
      </w:r>
      <w:r>
        <w:t>and</w:t>
      </w:r>
      <w:r>
        <w:rPr>
          <w:spacing w:val="-4"/>
        </w:rPr>
        <w:t xml:space="preserve"> </w:t>
      </w:r>
      <w:r>
        <w:t>was</w:t>
      </w:r>
      <w:r>
        <w:rPr>
          <w:spacing w:val="-3"/>
        </w:rPr>
        <w:t xml:space="preserve"> </w:t>
      </w:r>
      <w:r>
        <w:t>not</w:t>
      </w:r>
      <w:r>
        <w:rPr>
          <w:spacing w:val="-2"/>
        </w:rPr>
        <w:t xml:space="preserve"> clastogenic</w:t>
      </w:r>
    </w:p>
    <w:p w14:paraId="3840C81D" w14:textId="77777777" w:rsidR="00740D57" w:rsidRDefault="00984EB5" w:rsidP="0048026D">
      <w:pPr>
        <w:pStyle w:val="BodyText"/>
        <w:spacing w:before="41"/>
      </w:pPr>
      <w:r>
        <w:rPr>
          <w:i/>
        </w:rPr>
        <w:t>in</w:t>
      </w:r>
      <w:r>
        <w:rPr>
          <w:i/>
          <w:spacing w:val="-2"/>
        </w:rPr>
        <w:t xml:space="preserve"> </w:t>
      </w:r>
      <w:r>
        <w:rPr>
          <w:i/>
        </w:rPr>
        <w:t xml:space="preserve">vitro </w:t>
      </w:r>
      <w:r>
        <w:t>(in</w:t>
      </w:r>
      <w:r>
        <w:rPr>
          <w:spacing w:val="-2"/>
        </w:rPr>
        <w:t xml:space="preserve"> </w:t>
      </w:r>
      <w:r>
        <w:t>Chinese</w:t>
      </w:r>
      <w:r>
        <w:rPr>
          <w:spacing w:val="-2"/>
        </w:rPr>
        <w:t xml:space="preserve"> </w:t>
      </w:r>
      <w:r>
        <w:t>hamster</w:t>
      </w:r>
      <w:r>
        <w:rPr>
          <w:spacing w:val="-2"/>
        </w:rPr>
        <w:t xml:space="preserve"> </w:t>
      </w:r>
      <w:r>
        <w:t>ovary</w:t>
      </w:r>
      <w:r>
        <w:rPr>
          <w:spacing w:val="-3"/>
        </w:rPr>
        <w:t xml:space="preserve"> </w:t>
      </w:r>
      <w:r>
        <w:t>cells)</w:t>
      </w:r>
      <w:r>
        <w:rPr>
          <w:spacing w:val="-3"/>
        </w:rPr>
        <w:t xml:space="preserve"> </w:t>
      </w:r>
      <w:r>
        <w:t xml:space="preserve">or </w:t>
      </w:r>
      <w:r>
        <w:rPr>
          <w:i/>
        </w:rPr>
        <w:t>in</w:t>
      </w:r>
      <w:r>
        <w:rPr>
          <w:i/>
          <w:spacing w:val="-4"/>
        </w:rPr>
        <w:t xml:space="preserve"> </w:t>
      </w:r>
      <w:r>
        <w:rPr>
          <w:i/>
        </w:rPr>
        <w:t>vivo</w:t>
      </w:r>
      <w:r>
        <w:rPr>
          <w:i/>
          <w:spacing w:val="-4"/>
        </w:rPr>
        <w:t xml:space="preserve"> </w:t>
      </w:r>
      <w:r>
        <w:t>(rat</w:t>
      </w:r>
      <w:r>
        <w:rPr>
          <w:spacing w:val="-2"/>
        </w:rPr>
        <w:t xml:space="preserve"> </w:t>
      </w:r>
      <w:r>
        <w:t>bone</w:t>
      </w:r>
      <w:r>
        <w:rPr>
          <w:spacing w:val="-1"/>
        </w:rPr>
        <w:t xml:space="preserve"> </w:t>
      </w:r>
      <w:r>
        <w:t>marrow</w:t>
      </w:r>
      <w:r>
        <w:rPr>
          <w:spacing w:val="-2"/>
        </w:rPr>
        <w:t xml:space="preserve"> </w:t>
      </w:r>
      <w:r>
        <w:t>micronucleus</w:t>
      </w:r>
      <w:r>
        <w:rPr>
          <w:spacing w:val="-1"/>
        </w:rPr>
        <w:t xml:space="preserve"> </w:t>
      </w:r>
      <w:r>
        <w:rPr>
          <w:spacing w:val="-2"/>
        </w:rPr>
        <w:t>test).</w:t>
      </w:r>
    </w:p>
    <w:p w14:paraId="2849C09A" w14:textId="77777777" w:rsidR="00740D57" w:rsidRDefault="00740D57" w:rsidP="0048026D">
      <w:pPr>
        <w:pStyle w:val="BodyText"/>
        <w:spacing w:before="10"/>
        <w:ind w:left="0"/>
      </w:pPr>
    </w:p>
    <w:p w14:paraId="306E9309" w14:textId="77777777" w:rsidR="00740D57" w:rsidRDefault="00984EB5" w:rsidP="0048026D">
      <w:pPr>
        <w:pStyle w:val="Heading3"/>
      </w:pPr>
      <w:bookmarkStart w:id="49" w:name="Carcinogenicity"/>
      <w:bookmarkEnd w:id="49"/>
      <w:r>
        <w:rPr>
          <w:spacing w:val="-2"/>
        </w:rPr>
        <w:t>Carcinogenicity</w:t>
      </w:r>
    </w:p>
    <w:p w14:paraId="1D0B97DD" w14:textId="77777777" w:rsidR="00740D57" w:rsidRDefault="00984EB5" w:rsidP="0048026D">
      <w:pPr>
        <w:pStyle w:val="BodyText"/>
        <w:spacing w:before="117" w:line="276" w:lineRule="auto"/>
        <w:ind w:right="151"/>
      </w:pPr>
      <w:r>
        <w:t>Carcinogenicity</w:t>
      </w:r>
      <w:r>
        <w:rPr>
          <w:spacing w:val="-1"/>
        </w:rPr>
        <w:t xml:space="preserve"> </w:t>
      </w:r>
      <w:r>
        <w:t>studies</w:t>
      </w:r>
      <w:r>
        <w:rPr>
          <w:spacing w:val="-2"/>
        </w:rPr>
        <w:t xml:space="preserve"> </w:t>
      </w:r>
      <w:r>
        <w:t>have</w:t>
      </w:r>
      <w:r>
        <w:rPr>
          <w:spacing w:val="-2"/>
        </w:rPr>
        <w:t xml:space="preserve"> </w:t>
      </w:r>
      <w:r>
        <w:t>not</w:t>
      </w:r>
      <w:r>
        <w:rPr>
          <w:spacing w:val="-2"/>
        </w:rPr>
        <w:t xml:space="preserve"> </w:t>
      </w:r>
      <w:r>
        <w:t>been conducted</w:t>
      </w:r>
      <w:r>
        <w:rPr>
          <w:spacing w:val="-5"/>
        </w:rPr>
        <w:t xml:space="preserve"> </w:t>
      </w:r>
      <w:r>
        <w:t>with</w:t>
      </w:r>
      <w:r>
        <w:rPr>
          <w:spacing w:val="-5"/>
        </w:rPr>
        <w:t xml:space="preserve"> </w:t>
      </w:r>
      <w:r>
        <w:t>sodium</w:t>
      </w:r>
      <w:r>
        <w:rPr>
          <w:spacing w:val="-11"/>
        </w:rPr>
        <w:t xml:space="preserve"> </w:t>
      </w:r>
      <w:r>
        <w:t>zirconium</w:t>
      </w:r>
      <w:r>
        <w:rPr>
          <w:spacing w:val="-9"/>
        </w:rPr>
        <w:t xml:space="preserve"> </w:t>
      </w:r>
      <w:r>
        <w:t>cyclosilicate.</w:t>
      </w:r>
      <w:r>
        <w:rPr>
          <w:spacing w:val="-2"/>
        </w:rPr>
        <w:t xml:space="preserve"> </w:t>
      </w:r>
      <w:r>
        <w:t>Based</w:t>
      </w:r>
      <w:r>
        <w:rPr>
          <w:spacing w:val="-2"/>
        </w:rPr>
        <w:t xml:space="preserve"> </w:t>
      </w:r>
      <w:r>
        <w:t>on</w:t>
      </w:r>
      <w:r>
        <w:rPr>
          <w:spacing w:val="-2"/>
        </w:rPr>
        <w:t xml:space="preserve"> </w:t>
      </w:r>
      <w:r>
        <w:t>the absence of systemic absorption, the lack of genotoxic activity, and the absence of hyperplastic and pre-neoplastic lesions in general repeat-dose toxicity studies in animals, sodium zirconium cyclosilicate is not expected to pose a carcinogenic hazard to patients.</w:t>
      </w:r>
    </w:p>
    <w:p w14:paraId="60CDB9B9" w14:textId="77777777" w:rsidR="00740D57" w:rsidRDefault="00984EB5" w:rsidP="0048026D">
      <w:pPr>
        <w:pStyle w:val="Heading1"/>
        <w:numPr>
          <w:ilvl w:val="0"/>
          <w:numId w:val="1"/>
        </w:numPr>
        <w:tabs>
          <w:tab w:val="left" w:pos="1265"/>
        </w:tabs>
      </w:pPr>
      <w:bookmarkStart w:id="50" w:name="6_PHARMACEUTICAL_PARTICULARS"/>
      <w:bookmarkEnd w:id="50"/>
      <w:r>
        <w:t>PHARMACEUTICAL</w:t>
      </w:r>
      <w:r>
        <w:rPr>
          <w:spacing w:val="-14"/>
        </w:rPr>
        <w:t xml:space="preserve"> </w:t>
      </w:r>
      <w:r>
        <w:rPr>
          <w:spacing w:val="-2"/>
        </w:rPr>
        <w:t>PARTICULARS</w:t>
      </w:r>
    </w:p>
    <w:p w14:paraId="4F5AD023" w14:textId="77777777" w:rsidR="00740D57" w:rsidRDefault="00984EB5" w:rsidP="0048026D">
      <w:pPr>
        <w:pStyle w:val="Heading2"/>
        <w:numPr>
          <w:ilvl w:val="1"/>
          <w:numId w:val="1"/>
        </w:numPr>
        <w:tabs>
          <w:tab w:val="left" w:pos="1265"/>
        </w:tabs>
        <w:spacing w:before="239"/>
      </w:pPr>
      <w:bookmarkStart w:id="51" w:name="6.1_LIST_OF_EXCIPIENTS"/>
      <w:bookmarkStart w:id="52" w:name="_bookmark0"/>
      <w:bookmarkEnd w:id="51"/>
      <w:bookmarkEnd w:id="52"/>
      <w:r>
        <w:t>LIST</w:t>
      </w:r>
      <w:r>
        <w:rPr>
          <w:spacing w:val="-3"/>
        </w:rPr>
        <w:t xml:space="preserve"> </w:t>
      </w:r>
      <w:r>
        <w:t>OF</w:t>
      </w:r>
      <w:r>
        <w:rPr>
          <w:spacing w:val="-3"/>
        </w:rPr>
        <w:t xml:space="preserve"> </w:t>
      </w:r>
      <w:r>
        <w:rPr>
          <w:spacing w:val="-2"/>
        </w:rPr>
        <w:t>EXCIPIENTS</w:t>
      </w:r>
    </w:p>
    <w:p w14:paraId="69EFB810" w14:textId="77777777" w:rsidR="00740D57" w:rsidRDefault="00984EB5" w:rsidP="0048026D">
      <w:pPr>
        <w:pStyle w:val="BodyText"/>
        <w:spacing w:before="117"/>
      </w:pPr>
      <w:r>
        <w:t>LOKELMA</w:t>
      </w:r>
      <w:r>
        <w:rPr>
          <w:spacing w:val="-6"/>
        </w:rPr>
        <w:t xml:space="preserve"> </w:t>
      </w:r>
      <w:r>
        <w:t>contains</w:t>
      </w:r>
      <w:r>
        <w:rPr>
          <w:spacing w:val="-5"/>
        </w:rPr>
        <w:t xml:space="preserve"> </w:t>
      </w:r>
      <w:r>
        <w:t>no</w:t>
      </w:r>
      <w:r>
        <w:rPr>
          <w:spacing w:val="-4"/>
        </w:rPr>
        <w:t xml:space="preserve"> </w:t>
      </w:r>
      <w:r>
        <w:rPr>
          <w:spacing w:val="-2"/>
        </w:rPr>
        <w:t>excipients.</w:t>
      </w:r>
    </w:p>
    <w:p w14:paraId="2C75267D" w14:textId="77777777" w:rsidR="00740D57" w:rsidRDefault="00984EB5" w:rsidP="0048026D">
      <w:pPr>
        <w:pStyle w:val="Heading2"/>
        <w:numPr>
          <w:ilvl w:val="1"/>
          <w:numId w:val="1"/>
        </w:numPr>
        <w:tabs>
          <w:tab w:val="left" w:pos="1265"/>
        </w:tabs>
        <w:spacing w:before="243"/>
      </w:pPr>
      <w:bookmarkStart w:id="53" w:name="6.2_INCOMPATIBILITIES"/>
      <w:bookmarkEnd w:id="53"/>
      <w:r>
        <w:rPr>
          <w:spacing w:val="-2"/>
        </w:rPr>
        <w:t>INCOMPATIBILITIES</w:t>
      </w:r>
    </w:p>
    <w:p w14:paraId="255259BC" w14:textId="77777777" w:rsidR="00740D57" w:rsidRDefault="00984EB5" w:rsidP="0048026D">
      <w:pPr>
        <w:pStyle w:val="BodyText"/>
        <w:spacing w:before="120" w:line="237" w:lineRule="auto"/>
      </w:pPr>
      <w:r>
        <w:t>Please</w:t>
      </w:r>
      <w:r>
        <w:rPr>
          <w:spacing w:val="-3"/>
        </w:rPr>
        <w:t xml:space="preserve"> </w:t>
      </w:r>
      <w:r>
        <w:t>refer</w:t>
      </w:r>
      <w:r>
        <w:rPr>
          <w:spacing w:val="-3"/>
        </w:rPr>
        <w:t xml:space="preserve"> </w:t>
      </w:r>
      <w:r>
        <w:t>to</w:t>
      </w:r>
      <w:r>
        <w:rPr>
          <w:spacing w:val="-1"/>
        </w:rPr>
        <w:t xml:space="preserve"> </w:t>
      </w:r>
      <w:r>
        <w:t>Section</w:t>
      </w:r>
      <w:r>
        <w:rPr>
          <w:spacing w:val="-4"/>
        </w:rPr>
        <w:t xml:space="preserve"> </w:t>
      </w:r>
      <w:r>
        <w:t>4.5</w:t>
      </w:r>
      <w:r>
        <w:rPr>
          <w:spacing w:val="-2"/>
        </w:rPr>
        <w:t xml:space="preserve"> </w:t>
      </w:r>
      <w:r>
        <w:t>–</w:t>
      </w:r>
      <w:r>
        <w:rPr>
          <w:spacing w:val="-1"/>
        </w:rPr>
        <w:t xml:space="preserve"> </w:t>
      </w:r>
      <w:r>
        <w:t>Interactions</w:t>
      </w:r>
      <w:r>
        <w:rPr>
          <w:spacing w:val="-5"/>
        </w:rPr>
        <w:t xml:space="preserve"> </w:t>
      </w:r>
      <w:r>
        <w:t>with</w:t>
      </w:r>
      <w:r>
        <w:rPr>
          <w:spacing w:val="-4"/>
        </w:rPr>
        <w:t xml:space="preserve"> </w:t>
      </w:r>
      <w:r>
        <w:t>other</w:t>
      </w:r>
      <w:r>
        <w:rPr>
          <w:spacing w:val="-4"/>
        </w:rPr>
        <w:t xml:space="preserve"> </w:t>
      </w:r>
      <w:r>
        <w:t>medicines</w:t>
      </w:r>
      <w:r>
        <w:rPr>
          <w:spacing w:val="-4"/>
        </w:rPr>
        <w:t xml:space="preserve"> </w:t>
      </w:r>
      <w:r>
        <w:t>and</w:t>
      </w:r>
      <w:r>
        <w:rPr>
          <w:spacing w:val="-4"/>
        </w:rPr>
        <w:t xml:space="preserve"> </w:t>
      </w:r>
      <w:r>
        <w:t>other</w:t>
      </w:r>
      <w:r>
        <w:rPr>
          <w:spacing w:val="-4"/>
        </w:rPr>
        <w:t xml:space="preserve"> </w:t>
      </w:r>
      <w:r>
        <w:t>forms</w:t>
      </w:r>
      <w:r>
        <w:rPr>
          <w:spacing w:val="-4"/>
        </w:rPr>
        <w:t xml:space="preserve"> </w:t>
      </w:r>
      <w:r>
        <w:t xml:space="preserve">of interactions for </w:t>
      </w:r>
      <w:r>
        <w:lastRenderedPageBreak/>
        <w:t>effect of LOKELMA on other medicinal products</w:t>
      </w:r>
    </w:p>
    <w:p w14:paraId="0E9C3203" w14:textId="77777777" w:rsidR="00740D57" w:rsidRDefault="00984EB5" w:rsidP="0048026D">
      <w:pPr>
        <w:pStyle w:val="Heading2"/>
        <w:numPr>
          <w:ilvl w:val="1"/>
          <w:numId w:val="1"/>
        </w:numPr>
        <w:tabs>
          <w:tab w:val="left" w:pos="1265"/>
        </w:tabs>
        <w:spacing w:before="76"/>
      </w:pPr>
      <w:bookmarkStart w:id="54" w:name="6.3_SHELF_LIFE"/>
      <w:bookmarkEnd w:id="54"/>
      <w:r>
        <w:t>SHELF</w:t>
      </w:r>
      <w:r>
        <w:rPr>
          <w:spacing w:val="-5"/>
        </w:rPr>
        <w:t xml:space="preserve"> </w:t>
      </w:r>
      <w:r>
        <w:rPr>
          <w:spacing w:val="-4"/>
        </w:rPr>
        <w:t>LIFE</w:t>
      </w:r>
    </w:p>
    <w:p w14:paraId="1937621A" w14:textId="77777777" w:rsidR="00740D57" w:rsidRDefault="00984EB5" w:rsidP="0048026D">
      <w:pPr>
        <w:pStyle w:val="BodyText"/>
        <w:spacing w:before="120" w:line="237" w:lineRule="auto"/>
      </w:pPr>
      <w:r>
        <w:t>In</w:t>
      </w:r>
      <w:r>
        <w:rPr>
          <w:spacing w:val="-3"/>
        </w:rPr>
        <w:t xml:space="preserve"> </w:t>
      </w:r>
      <w:r>
        <w:t>Australia,</w:t>
      </w:r>
      <w:r>
        <w:rPr>
          <w:spacing w:val="-3"/>
        </w:rPr>
        <w:t xml:space="preserve"> </w:t>
      </w:r>
      <w:r>
        <w:t>information</w:t>
      </w:r>
      <w:r>
        <w:rPr>
          <w:spacing w:val="-3"/>
        </w:rPr>
        <w:t xml:space="preserve"> </w:t>
      </w:r>
      <w:r>
        <w:t>on</w:t>
      </w:r>
      <w:r>
        <w:rPr>
          <w:spacing w:val="-3"/>
        </w:rPr>
        <w:t xml:space="preserve"> </w:t>
      </w:r>
      <w:r>
        <w:t>the</w:t>
      </w:r>
      <w:r>
        <w:rPr>
          <w:spacing w:val="-3"/>
        </w:rPr>
        <w:t xml:space="preserve"> </w:t>
      </w:r>
      <w:r>
        <w:t>shelf</w:t>
      </w:r>
      <w:r>
        <w:rPr>
          <w:spacing w:val="-3"/>
        </w:rPr>
        <w:t xml:space="preserve"> </w:t>
      </w:r>
      <w:r>
        <w:t>life</w:t>
      </w:r>
      <w:r>
        <w:rPr>
          <w:spacing w:val="-3"/>
        </w:rPr>
        <w:t xml:space="preserve"> </w:t>
      </w:r>
      <w:r>
        <w:t>can</w:t>
      </w:r>
      <w:r>
        <w:rPr>
          <w:spacing w:val="-3"/>
        </w:rPr>
        <w:t xml:space="preserve"> </w:t>
      </w:r>
      <w:r>
        <w:t>be</w:t>
      </w:r>
      <w:r>
        <w:rPr>
          <w:spacing w:val="-3"/>
        </w:rPr>
        <w:t xml:space="preserve"> </w:t>
      </w:r>
      <w:r>
        <w:t>found</w:t>
      </w:r>
      <w:r>
        <w:rPr>
          <w:spacing w:val="-3"/>
        </w:rPr>
        <w:t xml:space="preserve"> </w:t>
      </w:r>
      <w:r>
        <w:t>on</w:t>
      </w:r>
      <w:r>
        <w:rPr>
          <w:spacing w:val="-3"/>
        </w:rPr>
        <w:t xml:space="preserve"> </w:t>
      </w:r>
      <w:r>
        <w:t>the</w:t>
      </w:r>
      <w:r>
        <w:rPr>
          <w:spacing w:val="-3"/>
        </w:rPr>
        <w:t xml:space="preserve"> </w:t>
      </w:r>
      <w:r>
        <w:t>public</w:t>
      </w:r>
      <w:r>
        <w:rPr>
          <w:spacing w:val="-3"/>
        </w:rPr>
        <w:t xml:space="preserve"> </w:t>
      </w:r>
      <w:r>
        <w:t>summary</w:t>
      </w:r>
      <w:r>
        <w:rPr>
          <w:spacing w:val="-3"/>
        </w:rPr>
        <w:t xml:space="preserve"> </w:t>
      </w:r>
      <w:r>
        <w:t>of</w:t>
      </w:r>
      <w:r>
        <w:rPr>
          <w:spacing w:val="-3"/>
        </w:rPr>
        <w:t xml:space="preserve"> </w:t>
      </w:r>
      <w:r>
        <w:t>the</w:t>
      </w:r>
      <w:r>
        <w:rPr>
          <w:spacing w:val="-3"/>
        </w:rPr>
        <w:t xml:space="preserve"> </w:t>
      </w:r>
      <w:r>
        <w:t>Australian Register of Therapeutic Goods (ARTG). The expiry date can be found on the packaging.</w:t>
      </w:r>
    </w:p>
    <w:p w14:paraId="7CBB3E15" w14:textId="77777777" w:rsidR="00740D57" w:rsidRDefault="00984EB5" w:rsidP="0048026D">
      <w:pPr>
        <w:pStyle w:val="Heading2"/>
        <w:numPr>
          <w:ilvl w:val="1"/>
          <w:numId w:val="1"/>
        </w:numPr>
        <w:tabs>
          <w:tab w:val="left" w:pos="1265"/>
        </w:tabs>
        <w:spacing w:before="248"/>
      </w:pPr>
      <w:bookmarkStart w:id="55" w:name="6.4_SPECIAL_PRECAUTIONS_FOR_STORAGE"/>
      <w:bookmarkEnd w:id="55"/>
      <w:r>
        <w:t>SPECIAL</w:t>
      </w:r>
      <w:r>
        <w:rPr>
          <w:spacing w:val="-7"/>
        </w:rPr>
        <w:t xml:space="preserve"> </w:t>
      </w:r>
      <w:r>
        <w:t>PRECAUTIONS</w:t>
      </w:r>
      <w:r>
        <w:rPr>
          <w:spacing w:val="-5"/>
        </w:rPr>
        <w:t xml:space="preserve"> </w:t>
      </w:r>
      <w:r>
        <w:t>FOR</w:t>
      </w:r>
      <w:r>
        <w:rPr>
          <w:spacing w:val="-6"/>
        </w:rPr>
        <w:t xml:space="preserve"> </w:t>
      </w:r>
      <w:r>
        <w:rPr>
          <w:spacing w:val="-2"/>
        </w:rPr>
        <w:t>STORAGE</w:t>
      </w:r>
    </w:p>
    <w:p w14:paraId="3649A623" w14:textId="77777777" w:rsidR="00740D57" w:rsidRDefault="00984EB5" w:rsidP="0048026D">
      <w:pPr>
        <w:pStyle w:val="BodyText"/>
        <w:spacing w:before="112"/>
      </w:pPr>
      <w:r>
        <w:t>Store</w:t>
      </w:r>
      <w:r>
        <w:rPr>
          <w:spacing w:val="-5"/>
        </w:rPr>
        <w:t xml:space="preserve"> </w:t>
      </w:r>
      <w:r>
        <w:t>below</w:t>
      </w:r>
      <w:r>
        <w:rPr>
          <w:spacing w:val="-5"/>
        </w:rPr>
        <w:t xml:space="preserve"> </w:t>
      </w:r>
      <w:r>
        <w:rPr>
          <w:spacing w:val="-2"/>
        </w:rPr>
        <w:t>30°C.</w:t>
      </w:r>
    </w:p>
    <w:p w14:paraId="427765F4" w14:textId="77777777" w:rsidR="00740D57" w:rsidRDefault="00740D57" w:rsidP="0048026D">
      <w:pPr>
        <w:pStyle w:val="BodyText"/>
        <w:spacing w:before="10"/>
        <w:ind w:left="0"/>
      </w:pPr>
    </w:p>
    <w:p w14:paraId="798F284A" w14:textId="77777777" w:rsidR="00740D57" w:rsidRDefault="00984EB5" w:rsidP="0048026D">
      <w:pPr>
        <w:pStyle w:val="Heading2"/>
        <w:numPr>
          <w:ilvl w:val="1"/>
          <w:numId w:val="1"/>
        </w:numPr>
        <w:tabs>
          <w:tab w:val="left" w:pos="1265"/>
        </w:tabs>
      </w:pPr>
      <w:bookmarkStart w:id="56" w:name="6.5_NATURE_AND_CONTENTS_OF_CONTAINER"/>
      <w:bookmarkEnd w:id="56"/>
      <w:r>
        <w:t>NATURE</w:t>
      </w:r>
      <w:r>
        <w:rPr>
          <w:spacing w:val="-3"/>
        </w:rPr>
        <w:t xml:space="preserve"> </w:t>
      </w:r>
      <w:r>
        <w:t>AND</w:t>
      </w:r>
      <w:r>
        <w:rPr>
          <w:spacing w:val="-4"/>
        </w:rPr>
        <w:t xml:space="preserve"> </w:t>
      </w:r>
      <w:r>
        <w:t>CONTENTS</w:t>
      </w:r>
      <w:r>
        <w:rPr>
          <w:spacing w:val="-3"/>
        </w:rPr>
        <w:t xml:space="preserve"> </w:t>
      </w:r>
      <w:r>
        <w:t>OF</w:t>
      </w:r>
      <w:r>
        <w:rPr>
          <w:spacing w:val="-4"/>
        </w:rPr>
        <w:t xml:space="preserve"> </w:t>
      </w:r>
      <w:r>
        <w:rPr>
          <w:spacing w:val="-2"/>
        </w:rPr>
        <w:t>CONTAINER</w:t>
      </w:r>
    </w:p>
    <w:p w14:paraId="0409993F" w14:textId="77777777" w:rsidR="00740D57" w:rsidRDefault="00984EB5" w:rsidP="0048026D">
      <w:pPr>
        <w:pStyle w:val="BodyText"/>
        <w:spacing w:before="120" w:line="237" w:lineRule="auto"/>
        <w:ind w:hanging="1"/>
      </w:pPr>
      <w:r>
        <w:t>5</w:t>
      </w:r>
      <w:r>
        <w:rPr>
          <w:spacing w:val="-2"/>
        </w:rPr>
        <w:t xml:space="preserve"> </w:t>
      </w:r>
      <w:r>
        <w:t>g</w:t>
      </w:r>
      <w:r>
        <w:rPr>
          <w:spacing w:val="-2"/>
        </w:rPr>
        <w:t xml:space="preserve"> </w:t>
      </w:r>
      <w:r>
        <w:t>oral</w:t>
      </w:r>
      <w:r>
        <w:rPr>
          <w:spacing w:val="-12"/>
        </w:rPr>
        <w:t xml:space="preserve"> </w:t>
      </w:r>
      <w:r>
        <w:t>powder</w:t>
      </w:r>
      <w:r>
        <w:rPr>
          <w:spacing w:val="-3"/>
        </w:rPr>
        <w:t xml:space="preserve"> </w:t>
      </w:r>
      <w:r>
        <w:t>in</w:t>
      </w:r>
      <w:r>
        <w:rPr>
          <w:spacing w:val="-3"/>
        </w:rPr>
        <w:t xml:space="preserve"> </w:t>
      </w:r>
      <w:r>
        <w:t>foil</w:t>
      </w:r>
      <w:r>
        <w:rPr>
          <w:spacing w:val="-3"/>
        </w:rPr>
        <w:t xml:space="preserve"> </w:t>
      </w:r>
      <w:r>
        <w:t>laminate</w:t>
      </w:r>
      <w:r>
        <w:rPr>
          <w:spacing w:val="-3"/>
        </w:rPr>
        <w:t xml:space="preserve"> </w:t>
      </w:r>
      <w:r>
        <w:t>sachets</w:t>
      </w:r>
      <w:r>
        <w:rPr>
          <w:spacing w:val="-1"/>
        </w:rPr>
        <w:t xml:space="preserve"> </w:t>
      </w:r>
      <w:r>
        <w:t>made of</w:t>
      </w:r>
      <w:r>
        <w:rPr>
          <w:spacing w:val="-9"/>
        </w:rPr>
        <w:t xml:space="preserve"> </w:t>
      </w:r>
      <w:r>
        <w:t>a</w:t>
      </w:r>
      <w:r>
        <w:rPr>
          <w:spacing w:val="-1"/>
        </w:rPr>
        <w:t xml:space="preserve"> </w:t>
      </w:r>
      <w:r>
        <w:t>PET/alu/LLDPE</w:t>
      </w:r>
      <w:r>
        <w:rPr>
          <w:spacing w:val="-3"/>
        </w:rPr>
        <w:t xml:space="preserve"> </w:t>
      </w:r>
      <w:r>
        <w:t>or</w:t>
      </w:r>
      <w:r>
        <w:rPr>
          <w:spacing w:val="-3"/>
        </w:rPr>
        <w:t xml:space="preserve"> </w:t>
      </w:r>
      <w:r>
        <w:t xml:space="preserve">PET/LDPE/alu/EAA/LLDPE </w:t>
      </w:r>
      <w:r>
        <w:rPr>
          <w:spacing w:val="-2"/>
        </w:rPr>
        <w:t>laminate</w:t>
      </w:r>
    </w:p>
    <w:p w14:paraId="7F48AAD3" w14:textId="77777777" w:rsidR="00740D57" w:rsidRDefault="00740D57" w:rsidP="0048026D">
      <w:pPr>
        <w:pStyle w:val="BodyText"/>
        <w:spacing w:before="1"/>
        <w:ind w:left="0"/>
      </w:pPr>
    </w:p>
    <w:p w14:paraId="21CE4F8C" w14:textId="77777777" w:rsidR="00740D57" w:rsidRDefault="00984EB5" w:rsidP="0048026D">
      <w:pPr>
        <w:pStyle w:val="BodyText"/>
        <w:spacing w:line="242" w:lineRule="auto"/>
      </w:pPr>
      <w:r>
        <w:t>10</w:t>
      </w:r>
      <w:r>
        <w:rPr>
          <w:spacing w:val="-10"/>
        </w:rPr>
        <w:t xml:space="preserve"> </w:t>
      </w:r>
      <w:r>
        <w:t>g</w:t>
      </w:r>
      <w:r>
        <w:rPr>
          <w:spacing w:val="-10"/>
        </w:rPr>
        <w:t xml:space="preserve"> </w:t>
      </w:r>
      <w:r>
        <w:t>oral</w:t>
      </w:r>
      <w:r>
        <w:rPr>
          <w:spacing w:val="-10"/>
        </w:rPr>
        <w:t xml:space="preserve"> </w:t>
      </w:r>
      <w:r>
        <w:t>powder</w:t>
      </w:r>
      <w:r>
        <w:rPr>
          <w:spacing w:val="-10"/>
        </w:rPr>
        <w:t xml:space="preserve"> </w:t>
      </w:r>
      <w:r>
        <w:t>in</w:t>
      </w:r>
      <w:r>
        <w:rPr>
          <w:spacing w:val="-10"/>
        </w:rPr>
        <w:t xml:space="preserve"> </w:t>
      </w:r>
      <w:r>
        <w:t>foil</w:t>
      </w:r>
      <w:r>
        <w:rPr>
          <w:spacing w:val="-9"/>
        </w:rPr>
        <w:t xml:space="preserve"> </w:t>
      </w:r>
      <w:r>
        <w:t>laminate</w:t>
      </w:r>
      <w:r>
        <w:rPr>
          <w:spacing w:val="-9"/>
        </w:rPr>
        <w:t xml:space="preserve"> </w:t>
      </w:r>
      <w:r>
        <w:t>sachets</w:t>
      </w:r>
      <w:r>
        <w:rPr>
          <w:spacing w:val="-10"/>
        </w:rPr>
        <w:t xml:space="preserve"> </w:t>
      </w:r>
      <w:r>
        <w:t>made</w:t>
      </w:r>
      <w:r>
        <w:rPr>
          <w:spacing w:val="-8"/>
        </w:rPr>
        <w:t xml:space="preserve"> </w:t>
      </w:r>
      <w:r>
        <w:t>of</w:t>
      </w:r>
      <w:r>
        <w:rPr>
          <w:spacing w:val="-8"/>
        </w:rPr>
        <w:t xml:space="preserve"> </w:t>
      </w:r>
      <w:r>
        <w:t>a</w:t>
      </w:r>
      <w:r>
        <w:rPr>
          <w:spacing w:val="-8"/>
        </w:rPr>
        <w:t xml:space="preserve"> </w:t>
      </w:r>
      <w:r>
        <w:t>PET/alu/LLDPE</w:t>
      </w:r>
      <w:r>
        <w:rPr>
          <w:spacing w:val="-8"/>
        </w:rPr>
        <w:t xml:space="preserve"> </w:t>
      </w:r>
      <w:r>
        <w:t>or</w:t>
      </w:r>
      <w:r>
        <w:rPr>
          <w:spacing w:val="-13"/>
        </w:rPr>
        <w:t xml:space="preserve"> </w:t>
      </w:r>
      <w:r>
        <w:t xml:space="preserve">PET/LDPE/alu/EAA/LLDPE </w:t>
      </w:r>
      <w:r>
        <w:rPr>
          <w:spacing w:val="-2"/>
        </w:rPr>
        <w:t>laminate</w:t>
      </w:r>
    </w:p>
    <w:p w14:paraId="02CE811C" w14:textId="77777777" w:rsidR="00740D57" w:rsidRDefault="00740D57" w:rsidP="0048026D">
      <w:pPr>
        <w:pStyle w:val="BodyText"/>
        <w:spacing w:before="270"/>
        <w:ind w:left="0"/>
      </w:pPr>
    </w:p>
    <w:p w14:paraId="473BBB14" w14:textId="77777777" w:rsidR="00740D57" w:rsidRDefault="00984EB5" w:rsidP="0048026D">
      <w:pPr>
        <w:pStyle w:val="BodyText"/>
      </w:pPr>
      <w:r>
        <w:t>Pack</w:t>
      </w:r>
      <w:r>
        <w:rPr>
          <w:spacing w:val="-4"/>
        </w:rPr>
        <w:t xml:space="preserve"> </w:t>
      </w:r>
      <w:r>
        <w:t>sizes:</w:t>
      </w:r>
      <w:r>
        <w:rPr>
          <w:spacing w:val="-3"/>
        </w:rPr>
        <w:t xml:space="preserve"> </w:t>
      </w:r>
      <w:r>
        <w:t>Cartons</w:t>
      </w:r>
      <w:r>
        <w:rPr>
          <w:spacing w:val="-2"/>
        </w:rPr>
        <w:t xml:space="preserve"> </w:t>
      </w:r>
      <w:r>
        <w:t>of</w:t>
      </w:r>
      <w:r>
        <w:rPr>
          <w:spacing w:val="-2"/>
        </w:rPr>
        <w:t xml:space="preserve"> </w:t>
      </w:r>
      <w:r>
        <w:t>3</w:t>
      </w:r>
      <w:r>
        <w:rPr>
          <w:spacing w:val="-3"/>
        </w:rPr>
        <w:t xml:space="preserve"> </w:t>
      </w:r>
      <w:r>
        <w:t>or</w:t>
      </w:r>
      <w:r>
        <w:rPr>
          <w:spacing w:val="-2"/>
        </w:rPr>
        <w:t xml:space="preserve"> </w:t>
      </w:r>
      <w:r>
        <w:t>30</w:t>
      </w:r>
      <w:r>
        <w:rPr>
          <w:spacing w:val="-3"/>
        </w:rPr>
        <w:t xml:space="preserve"> </w:t>
      </w:r>
      <w:r>
        <w:t>sachets.</w:t>
      </w:r>
      <w:r>
        <w:rPr>
          <w:spacing w:val="1"/>
        </w:rPr>
        <w:t xml:space="preserve"> </w:t>
      </w:r>
      <w:r>
        <w:t>Not</w:t>
      </w:r>
      <w:r>
        <w:rPr>
          <w:spacing w:val="-3"/>
        </w:rPr>
        <w:t xml:space="preserve"> </w:t>
      </w:r>
      <w:r>
        <w:t>all</w:t>
      </w:r>
      <w:r>
        <w:rPr>
          <w:spacing w:val="-3"/>
        </w:rPr>
        <w:t xml:space="preserve"> </w:t>
      </w:r>
      <w:r>
        <w:t>pack</w:t>
      </w:r>
      <w:r>
        <w:rPr>
          <w:spacing w:val="-4"/>
        </w:rPr>
        <w:t xml:space="preserve"> </w:t>
      </w:r>
      <w:r>
        <w:t>sizes</w:t>
      </w:r>
      <w:r>
        <w:rPr>
          <w:spacing w:val="1"/>
        </w:rPr>
        <w:t xml:space="preserve"> </w:t>
      </w:r>
      <w:r>
        <w:t>may be</w:t>
      </w:r>
      <w:r>
        <w:rPr>
          <w:spacing w:val="-4"/>
        </w:rPr>
        <w:t xml:space="preserve"> </w:t>
      </w:r>
      <w:r>
        <w:t>available</w:t>
      </w:r>
      <w:r>
        <w:rPr>
          <w:spacing w:val="-3"/>
        </w:rPr>
        <w:t xml:space="preserve"> </w:t>
      </w:r>
      <w:r>
        <w:t>in</w:t>
      </w:r>
      <w:r>
        <w:rPr>
          <w:spacing w:val="-3"/>
        </w:rPr>
        <w:t xml:space="preserve"> </w:t>
      </w:r>
      <w:r>
        <w:rPr>
          <w:spacing w:val="-2"/>
        </w:rPr>
        <w:t>Australia.</w:t>
      </w:r>
    </w:p>
    <w:p w14:paraId="5984D90A" w14:textId="77777777" w:rsidR="00740D57" w:rsidRDefault="00984EB5" w:rsidP="0048026D">
      <w:pPr>
        <w:pStyle w:val="Heading2"/>
        <w:numPr>
          <w:ilvl w:val="1"/>
          <w:numId w:val="1"/>
        </w:numPr>
        <w:tabs>
          <w:tab w:val="left" w:pos="1265"/>
        </w:tabs>
        <w:spacing w:before="248"/>
      </w:pPr>
      <w:bookmarkStart w:id="57" w:name="6.6_SPECIAL_PRECAUTIONS_FOR_DISPOSAL"/>
      <w:bookmarkEnd w:id="57"/>
      <w:r>
        <w:t>SPECIAL</w:t>
      </w:r>
      <w:r>
        <w:rPr>
          <w:spacing w:val="-7"/>
        </w:rPr>
        <w:t xml:space="preserve"> </w:t>
      </w:r>
      <w:r>
        <w:t>PRECAUTIONS</w:t>
      </w:r>
      <w:r>
        <w:rPr>
          <w:spacing w:val="-7"/>
        </w:rPr>
        <w:t xml:space="preserve"> </w:t>
      </w:r>
      <w:r>
        <w:t>FOR</w:t>
      </w:r>
      <w:r>
        <w:rPr>
          <w:spacing w:val="-6"/>
        </w:rPr>
        <w:t xml:space="preserve"> </w:t>
      </w:r>
      <w:r>
        <w:rPr>
          <w:spacing w:val="-2"/>
        </w:rPr>
        <w:t>DISPOSAL</w:t>
      </w:r>
    </w:p>
    <w:p w14:paraId="58873F41" w14:textId="77777777" w:rsidR="00740D57" w:rsidRDefault="00984EB5" w:rsidP="0048026D">
      <w:pPr>
        <w:pStyle w:val="BodyText"/>
        <w:spacing w:before="113" w:line="242" w:lineRule="auto"/>
      </w:pPr>
      <w:r>
        <w:t>In</w:t>
      </w:r>
      <w:r>
        <w:rPr>
          <w:spacing w:val="-2"/>
        </w:rPr>
        <w:t xml:space="preserve"> </w:t>
      </w:r>
      <w:r>
        <w:t>Australia,</w:t>
      </w:r>
      <w:r>
        <w:rPr>
          <w:spacing w:val="-2"/>
        </w:rPr>
        <w:t xml:space="preserve"> </w:t>
      </w:r>
      <w:r>
        <w:t>any</w:t>
      </w:r>
      <w:r>
        <w:rPr>
          <w:spacing w:val="-11"/>
        </w:rPr>
        <w:t xml:space="preserve"> </w:t>
      </w:r>
      <w:r>
        <w:t>unused medicine</w:t>
      </w:r>
      <w:r>
        <w:rPr>
          <w:spacing w:val="-2"/>
        </w:rPr>
        <w:t xml:space="preserve"> </w:t>
      </w:r>
      <w:r>
        <w:t>or</w:t>
      </w:r>
      <w:r>
        <w:rPr>
          <w:spacing w:val="-2"/>
        </w:rPr>
        <w:t xml:space="preserve"> </w:t>
      </w:r>
      <w:r>
        <w:t>waste</w:t>
      </w:r>
      <w:r>
        <w:rPr>
          <w:spacing w:val="-2"/>
        </w:rPr>
        <w:t xml:space="preserve"> </w:t>
      </w:r>
      <w:r>
        <w:t>material</w:t>
      </w:r>
      <w:r>
        <w:rPr>
          <w:spacing w:val="-2"/>
        </w:rPr>
        <w:t xml:space="preserve"> </w:t>
      </w:r>
      <w:r>
        <w:t>should</w:t>
      </w:r>
      <w:r>
        <w:rPr>
          <w:spacing w:val="-2"/>
        </w:rPr>
        <w:t xml:space="preserve"> </w:t>
      </w:r>
      <w:r>
        <w:t>be</w:t>
      </w:r>
      <w:r>
        <w:rPr>
          <w:spacing w:val="-2"/>
        </w:rPr>
        <w:t xml:space="preserve"> </w:t>
      </w:r>
      <w:r>
        <w:t>disposed</w:t>
      </w:r>
      <w:r>
        <w:rPr>
          <w:spacing w:val="-2"/>
        </w:rPr>
        <w:t xml:space="preserve"> </w:t>
      </w:r>
      <w:r>
        <w:t>of</w:t>
      </w:r>
      <w:r>
        <w:rPr>
          <w:spacing w:val="-2"/>
        </w:rPr>
        <w:t xml:space="preserve"> </w:t>
      </w:r>
      <w:r>
        <w:t>by</w:t>
      </w:r>
      <w:r>
        <w:rPr>
          <w:spacing w:val="-10"/>
        </w:rPr>
        <w:t xml:space="preserve"> </w:t>
      </w:r>
      <w:r>
        <w:t xml:space="preserve">taking to your local </w:t>
      </w:r>
      <w:r>
        <w:rPr>
          <w:spacing w:val="-2"/>
        </w:rPr>
        <w:t>pharmacy.</w:t>
      </w:r>
    </w:p>
    <w:p w14:paraId="57928CA9" w14:textId="77777777" w:rsidR="00740D57" w:rsidRDefault="00984EB5" w:rsidP="0048026D">
      <w:pPr>
        <w:pStyle w:val="Heading2"/>
        <w:numPr>
          <w:ilvl w:val="1"/>
          <w:numId w:val="1"/>
        </w:numPr>
        <w:tabs>
          <w:tab w:val="left" w:pos="1265"/>
        </w:tabs>
        <w:spacing w:before="239"/>
      </w:pPr>
      <w:bookmarkStart w:id="58" w:name="6.7_PHYSICOCHEMICAL_PROPERTIES"/>
      <w:bookmarkStart w:id="59" w:name="Chemical_structure"/>
      <w:bookmarkEnd w:id="58"/>
      <w:bookmarkEnd w:id="59"/>
      <w:r>
        <w:t>PHYSICOCHEMICAL</w:t>
      </w:r>
      <w:r>
        <w:rPr>
          <w:spacing w:val="-15"/>
        </w:rPr>
        <w:t xml:space="preserve"> </w:t>
      </w:r>
      <w:r>
        <w:rPr>
          <w:spacing w:val="-2"/>
        </w:rPr>
        <w:t>PROPERTIES</w:t>
      </w:r>
    </w:p>
    <w:p w14:paraId="2C2B0663" w14:textId="77777777" w:rsidR="00740D57" w:rsidRDefault="00984EB5" w:rsidP="0048026D">
      <w:pPr>
        <w:pStyle w:val="Heading3"/>
        <w:spacing w:before="122"/>
      </w:pPr>
      <w:r>
        <w:t>Chemical</w:t>
      </w:r>
      <w:r>
        <w:rPr>
          <w:spacing w:val="-8"/>
        </w:rPr>
        <w:t xml:space="preserve"> </w:t>
      </w:r>
      <w:r>
        <w:rPr>
          <w:spacing w:val="-2"/>
        </w:rPr>
        <w:t>structure</w:t>
      </w:r>
    </w:p>
    <w:p w14:paraId="09A0D963" w14:textId="77777777" w:rsidR="00740D57" w:rsidRDefault="00984EB5" w:rsidP="0048026D">
      <w:pPr>
        <w:pStyle w:val="BodyText"/>
        <w:spacing w:before="113"/>
      </w:pPr>
      <w:r>
        <w:t>The</w:t>
      </w:r>
      <w:r>
        <w:rPr>
          <w:spacing w:val="-6"/>
        </w:rPr>
        <w:t xml:space="preserve"> </w:t>
      </w:r>
      <w:r>
        <w:t>chemical</w:t>
      </w:r>
      <w:r>
        <w:rPr>
          <w:spacing w:val="-6"/>
        </w:rPr>
        <w:t xml:space="preserve"> </w:t>
      </w:r>
      <w:r>
        <w:t>structure</w:t>
      </w:r>
      <w:r>
        <w:rPr>
          <w:spacing w:val="-6"/>
        </w:rPr>
        <w:t xml:space="preserve"> </w:t>
      </w:r>
      <w:r>
        <w:t>of</w:t>
      </w:r>
      <w:r>
        <w:rPr>
          <w:spacing w:val="-5"/>
        </w:rPr>
        <w:t xml:space="preserve"> </w:t>
      </w:r>
      <w:r>
        <w:t>sodium</w:t>
      </w:r>
      <w:r>
        <w:rPr>
          <w:spacing w:val="-6"/>
        </w:rPr>
        <w:t xml:space="preserve"> </w:t>
      </w:r>
      <w:r>
        <w:t>zirconium</w:t>
      </w:r>
      <w:r>
        <w:rPr>
          <w:spacing w:val="-6"/>
        </w:rPr>
        <w:t xml:space="preserve"> </w:t>
      </w:r>
      <w:r>
        <w:t>cyclosilicate</w:t>
      </w:r>
      <w:r>
        <w:rPr>
          <w:spacing w:val="-5"/>
        </w:rPr>
        <w:t xml:space="preserve"> </w:t>
      </w:r>
      <w:r>
        <w:t>hydrate</w:t>
      </w:r>
      <w:r>
        <w:rPr>
          <w:spacing w:val="-4"/>
        </w:rPr>
        <w:t xml:space="preserve"> </w:t>
      </w:r>
      <w:r>
        <w:rPr>
          <w:spacing w:val="-5"/>
        </w:rPr>
        <w:t>is:</w:t>
      </w:r>
    </w:p>
    <w:p w14:paraId="7AC06122" w14:textId="77777777" w:rsidR="00740D57" w:rsidRDefault="00740D57" w:rsidP="0048026D">
      <w:pPr>
        <w:pStyle w:val="BodyText"/>
        <w:ind w:left="0"/>
      </w:pPr>
    </w:p>
    <w:p w14:paraId="415B6211" w14:textId="77777777" w:rsidR="00740D57" w:rsidRDefault="00740D57" w:rsidP="0048026D">
      <w:pPr>
        <w:pStyle w:val="BodyText"/>
        <w:spacing w:before="89"/>
        <w:ind w:left="0"/>
      </w:pPr>
    </w:p>
    <w:p w14:paraId="69CE04CF" w14:textId="77777777" w:rsidR="00740D57" w:rsidRDefault="00984EB5" w:rsidP="0048026D">
      <w:pPr>
        <w:pStyle w:val="Heading3"/>
        <w:tabs>
          <w:tab w:val="left" w:pos="1831"/>
        </w:tabs>
      </w:pPr>
      <w:bookmarkStart w:id="60" w:name="LIST_OF_FIGURES"/>
      <w:bookmarkStart w:id="61" w:name="Figure_4_General_structure_of_sodium_zir"/>
      <w:bookmarkEnd w:id="60"/>
      <w:bookmarkEnd w:id="61"/>
      <w:r>
        <w:t>Figure</w:t>
      </w:r>
      <w:r>
        <w:rPr>
          <w:spacing w:val="-4"/>
        </w:rPr>
        <w:t xml:space="preserve"> </w:t>
      </w:r>
      <w:r>
        <w:rPr>
          <w:spacing w:val="-10"/>
        </w:rPr>
        <w:t>4</w:t>
      </w:r>
      <w:r>
        <w:tab/>
        <w:t>General</w:t>
      </w:r>
      <w:r>
        <w:rPr>
          <w:spacing w:val="-4"/>
        </w:rPr>
        <w:t xml:space="preserve"> </w:t>
      </w:r>
      <w:r>
        <w:t>structure</w:t>
      </w:r>
      <w:r>
        <w:rPr>
          <w:spacing w:val="-3"/>
        </w:rPr>
        <w:t xml:space="preserve"> </w:t>
      </w:r>
      <w:r>
        <w:t>of</w:t>
      </w:r>
      <w:r>
        <w:rPr>
          <w:spacing w:val="-2"/>
        </w:rPr>
        <w:t xml:space="preserve"> </w:t>
      </w:r>
      <w:r>
        <w:t>sodium</w:t>
      </w:r>
      <w:r>
        <w:rPr>
          <w:spacing w:val="-2"/>
        </w:rPr>
        <w:t xml:space="preserve"> </w:t>
      </w:r>
      <w:r>
        <w:t>zirconium</w:t>
      </w:r>
      <w:r>
        <w:rPr>
          <w:spacing w:val="-3"/>
        </w:rPr>
        <w:t xml:space="preserve"> </w:t>
      </w:r>
      <w:r>
        <w:t>cyclosilicate</w:t>
      </w:r>
      <w:r>
        <w:rPr>
          <w:spacing w:val="-2"/>
        </w:rPr>
        <w:t xml:space="preserve"> hydrate</w:t>
      </w:r>
    </w:p>
    <w:p w14:paraId="1F9B62DA" w14:textId="77777777" w:rsidR="00740D57" w:rsidRDefault="00740D57" w:rsidP="0048026D">
      <w:pPr>
        <w:pStyle w:val="BodyText"/>
        <w:ind w:left="0"/>
        <w:rPr>
          <w:b/>
          <w:sz w:val="20"/>
        </w:rPr>
      </w:pPr>
    </w:p>
    <w:p w14:paraId="272BFD05" w14:textId="77777777" w:rsidR="00740D57" w:rsidRDefault="00984EB5" w:rsidP="0048026D">
      <w:pPr>
        <w:pStyle w:val="BodyText"/>
        <w:spacing w:before="150"/>
        <w:ind w:left="0"/>
        <w:rPr>
          <w:b/>
          <w:sz w:val="20"/>
        </w:rPr>
      </w:pPr>
      <w:r>
        <w:rPr>
          <w:noProof/>
        </w:rPr>
        <w:drawing>
          <wp:anchor distT="0" distB="0" distL="0" distR="0" simplePos="0" relativeHeight="487590912" behindDoc="1" locked="0" layoutInCell="1" allowOverlap="1" wp14:anchorId="7D911886" wp14:editId="4266D786">
            <wp:simplePos x="0" y="0"/>
            <wp:positionH relativeFrom="page">
              <wp:posOffset>716280</wp:posOffset>
            </wp:positionH>
            <wp:positionV relativeFrom="paragraph">
              <wp:posOffset>257021</wp:posOffset>
            </wp:positionV>
            <wp:extent cx="4846319" cy="237744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846319" cy="2377440"/>
                    </a:xfrm>
                    <a:prstGeom prst="rect">
                      <a:avLst/>
                    </a:prstGeom>
                  </pic:spPr>
                </pic:pic>
              </a:graphicData>
            </a:graphic>
          </wp:anchor>
        </w:drawing>
      </w:r>
    </w:p>
    <w:p w14:paraId="5D9668A7" w14:textId="77777777" w:rsidR="00740D57" w:rsidRDefault="00984EB5" w:rsidP="0048026D">
      <w:pPr>
        <w:spacing w:before="235" w:line="273" w:lineRule="auto"/>
        <w:ind w:left="132" w:hanging="1"/>
        <w:rPr>
          <w:sz w:val="18"/>
        </w:rPr>
      </w:pPr>
      <w:r>
        <w:rPr>
          <w:sz w:val="18"/>
        </w:rPr>
        <w:t>Unit</w:t>
      </w:r>
      <w:r>
        <w:rPr>
          <w:spacing w:val="-3"/>
          <w:sz w:val="18"/>
        </w:rPr>
        <w:t xml:space="preserve"> </w:t>
      </w:r>
      <w:r>
        <w:rPr>
          <w:sz w:val="18"/>
        </w:rPr>
        <w:t>cell</w:t>
      </w:r>
      <w:r>
        <w:rPr>
          <w:spacing w:val="-3"/>
          <w:sz w:val="18"/>
        </w:rPr>
        <w:t xml:space="preserve"> </w:t>
      </w:r>
      <w:r>
        <w:rPr>
          <w:sz w:val="18"/>
        </w:rPr>
        <w:t>structural</w:t>
      </w:r>
      <w:r>
        <w:rPr>
          <w:spacing w:val="-3"/>
          <w:sz w:val="18"/>
        </w:rPr>
        <w:t xml:space="preserve"> </w:t>
      </w:r>
      <w:r>
        <w:rPr>
          <w:sz w:val="18"/>
        </w:rPr>
        <w:t>representation,</w:t>
      </w:r>
      <w:r>
        <w:rPr>
          <w:spacing w:val="-3"/>
          <w:sz w:val="18"/>
        </w:rPr>
        <w:t xml:space="preserve"> </w:t>
      </w:r>
      <w:r>
        <w:rPr>
          <w:sz w:val="18"/>
        </w:rPr>
        <w:t>stick-and-ball</w:t>
      </w:r>
      <w:r>
        <w:rPr>
          <w:spacing w:val="-3"/>
          <w:sz w:val="18"/>
        </w:rPr>
        <w:t xml:space="preserve"> </w:t>
      </w:r>
      <w:r>
        <w:rPr>
          <w:sz w:val="18"/>
        </w:rPr>
        <w:t>(left)</w:t>
      </w:r>
      <w:r>
        <w:rPr>
          <w:spacing w:val="-2"/>
          <w:sz w:val="18"/>
        </w:rPr>
        <w:t xml:space="preserve"> </w:t>
      </w:r>
      <w:r>
        <w:rPr>
          <w:sz w:val="18"/>
        </w:rPr>
        <w:t>and</w:t>
      </w:r>
      <w:r>
        <w:rPr>
          <w:spacing w:val="-3"/>
          <w:sz w:val="18"/>
        </w:rPr>
        <w:t xml:space="preserve"> </w:t>
      </w:r>
      <w:r>
        <w:rPr>
          <w:sz w:val="18"/>
        </w:rPr>
        <w:t>polyhedral</w:t>
      </w:r>
      <w:r>
        <w:rPr>
          <w:spacing w:val="-3"/>
          <w:sz w:val="18"/>
        </w:rPr>
        <w:t xml:space="preserve"> </w:t>
      </w:r>
      <w:r>
        <w:rPr>
          <w:sz w:val="18"/>
        </w:rPr>
        <w:t>(right)</w:t>
      </w:r>
      <w:r>
        <w:rPr>
          <w:spacing w:val="-3"/>
          <w:sz w:val="18"/>
        </w:rPr>
        <w:t xml:space="preserve"> </w:t>
      </w:r>
      <w:r>
        <w:rPr>
          <w:sz w:val="18"/>
        </w:rPr>
        <w:t>of</w:t>
      </w:r>
      <w:r>
        <w:rPr>
          <w:spacing w:val="-3"/>
          <w:sz w:val="18"/>
        </w:rPr>
        <w:t xml:space="preserve"> </w:t>
      </w:r>
      <w:r>
        <w:rPr>
          <w:sz w:val="18"/>
        </w:rPr>
        <w:t>main</w:t>
      </w:r>
      <w:r>
        <w:rPr>
          <w:spacing w:val="-3"/>
          <w:sz w:val="18"/>
        </w:rPr>
        <w:t xml:space="preserve"> </w:t>
      </w:r>
      <w:r>
        <w:rPr>
          <w:sz w:val="18"/>
        </w:rPr>
        <w:t>framework</w:t>
      </w:r>
      <w:r>
        <w:rPr>
          <w:spacing w:val="-3"/>
          <w:sz w:val="18"/>
        </w:rPr>
        <w:t xml:space="preserve"> </w:t>
      </w:r>
      <w:r>
        <w:rPr>
          <w:sz w:val="18"/>
        </w:rPr>
        <w:t>of</w:t>
      </w:r>
      <w:r>
        <w:rPr>
          <w:spacing w:val="-3"/>
          <w:sz w:val="18"/>
        </w:rPr>
        <w:t xml:space="preserve"> </w:t>
      </w:r>
      <w:r>
        <w:rPr>
          <w:sz w:val="18"/>
        </w:rPr>
        <w:t>microporous</w:t>
      </w:r>
      <w:r>
        <w:rPr>
          <w:spacing w:val="-3"/>
          <w:sz w:val="18"/>
        </w:rPr>
        <w:t xml:space="preserve"> </w:t>
      </w:r>
      <w:r>
        <w:rPr>
          <w:sz w:val="18"/>
        </w:rPr>
        <w:t>sodium</w:t>
      </w:r>
      <w:r>
        <w:rPr>
          <w:spacing w:val="-3"/>
          <w:sz w:val="18"/>
        </w:rPr>
        <w:t xml:space="preserve"> </w:t>
      </w:r>
      <w:r>
        <w:rPr>
          <w:sz w:val="18"/>
        </w:rPr>
        <w:t>zirconium cyclosilicate hydrate. Red = Zirconium, Green = Silicon, Blue = Oxygen atoms. Cations are not pictured.</w:t>
      </w:r>
    </w:p>
    <w:p w14:paraId="6E39C594" w14:textId="77777777" w:rsidR="00740D57" w:rsidRDefault="00740D57" w:rsidP="0048026D">
      <w:pPr>
        <w:pStyle w:val="BodyText"/>
        <w:spacing w:before="28"/>
        <w:ind w:left="0"/>
        <w:rPr>
          <w:sz w:val="18"/>
        </w:rPr>
      </w:pPr>
    </w:p>
    <w:p w14:paraId="395DA2B9" w14:textId="77777777" w:rsidR="00740D57" w:rsidRDefault="00984EB5" w:rsidP="0048026D">
      <w:pPr>
        <w:pStyle w:val="BodyText"/>
        <w:spacing w:line="482" w:lineRule="auto"/>
        <w:ind w:right="718" w:hanging="1"/>
        <w:rPr>
          <w:spacing w:val="-2"/>
          <w:position w:val="2"/>
        </w:rPr>
      </w:pPr>
      <w:r>
        <w:t>The</w:t>
      </w:r>
      <w:r>
        <w:rPr>
          <w:spacing w:val="-5"/>
        </w:rPr>
        <w:t xml:space="preserve"> </w:t>
      </w:r>
      <w:r>
        <w:t>chemical</w:t>
      </w:r>
      <w:r>
        <w:rPr>
          <w:spacing w:val="-5"/>
        </w:rPr>
        <w:t xml:space="preserve"> </w:t>
      </w:r>
      <w:r>
        <w:t>formula</w:t>
      </w:r>
      <w:r>
        <w:rPr>
          <w:spacing w:val="-5"/>
        </w:rPr>
        <w:t xml:space="preserve"> </w:t>
      </w:r>
      <w:r>
        <w:t>of</w:t>
      </w:r>
      <w:r>
        <w:rPr>
          <w:spacing w:val="-9"/>
        </w:rPr>
        <w:t xml:space="preserve"> </w:t>
      </w:r>
      <w:r>
        <w:t>sodium</w:t>
      </w:r>
      <w:r>
        <w:rPr>
          <w:spacing w:val="-1"/>
        </w:rPr>
        <w:t xml:space="preserve"> </w:t>
      </w:r>
      <w:r>
        <w:t>zirconium</w:t>
      </w:r>
      <w:r>
        <w:rPr>
          <w:spacing w:val="-11"/>
        </w:rPr>
        <w:t xml:space="preserve"> </w:t>
      </w:r>
      <w:r>
        <w:t>cyclosilicate</w:t>
      </w:r>
      <w:r>
        <w:rPr>
          <w:spacing w:val="-3"/>
        </w:rPr>
        <w:t xml:space="preserve"> </w:t>
      </w:r>
      <w:r>
        <w:t>hydrate</w:t>
      </w:r>
      <w:r>
        <w:rPr>
          <w:spacing w:val="-3"/>
        </w:rPr>
        <w:t xml:space="preserve"> </w:t>
      </w:r>
      <w:r>
        <w:t xml:space="preserve">is </w:t>
      </w:r>
      <w:r>
        <w:rPr>
          <w:spacing w:val="-2"/>
          <w:position w:val="2"/>
        </w:rPr>
        <w:t>Na</w:t>
      </w:r>
      <w:r>
        <w:rPr>
          <w:spacing w:val="-2"/>
          <w:sz w:val="16"/>
        </w:rPr>
        <w:t>~1.5</w:t>
      </w:r>
      <w:r>
        <w:rPr>
          <w:spacing w:val="-2"/>
          <w:position w:val="2"/>
        </w:rPr>
        <w:t>H</w:t>
      </w:r>
      <w:r>
        <w:rPr>
          <w:spacing w:val="-2"/>
          <w:sz w:val="16"/>
        </w:rPr>
        <w:t>~0.5</w:t>
      </w:r>
      <w:r>
        <w:rPr>
          <w:spacing w:val="-2"/>
          <w:position w:val="2"/>
        </w:rPr>
        <w:t>ZrSi</w:t>
      </w:r>
      <w:r>
        <w:rPr>
          <w:spacing w:val="-2"/>
          <w:sz w:val="16"/>
        </w:rPr>
        <w:t>3</w:t>
      </w:r>
      <w:r>
        <w:rPr>
          <w:spacing w:val="-2"/>
          <w:position w:val="2"/>
        </w:rPr>
        <w:t>O</w:t>
      </w:r>
      <w:r>
        <w:rPr>
          <w:spacing w:val="-2"/>
          <w:sz w:val="16"/>
        </w:rPr>
        <w:t>9</w:t>
      </w:r>
      <w:r>
        <w:rPr>
          <w:spacing w:val="-2"/>
          <w:position w:val="2"/>
        </w:rPr>
        <w:t>•2–</w:t>
      </w:r>
      <w:r>
        <w:rPr>
          <w:spacing w:val="-2"/>
          <w:position w:val="2"/>
        </w:rPr>
        <w:lastRenderedPageBreak/>
        <w:t>3H</w:t>
      </w:r>
      <w:r>
        <w:rPr>
          <w:spacing w:val="-2"/>
          <w:sz w:val="16"/>
        </w:rPr>
        <w:t>2</w:t>
      </w:r>
      <w:r>
        <w:rPr>
          <w:spacing w:val="-2"/>
          <w:position w:val="2"/>
        </w:rPr>
        <w:t>O.</w:t>
      </w:r>
    </w:p>
    <w:p w14:paraId="03C8648F" w14:textId="77777777" w:rsidR="00740D57" w:rsidRDefault="00984EB5" w:rsidP="0048026D">
      <w:pPr>
        <w:spacing w:before="71"/>
        <w:ind w:left="132"/>
        <w:rPr>
          <w:sz w:val="24"/>
        </w:rPr>
      </w:pPr>
      <w:bookmarkStart w:id="62" w:name="CAS_number:_242800-27-7"/>
      <w:bookmarkEnd w:id="62"/>
      <w:r>
        <w:rPr>
          <w:b/>
          <w:sz w:val="24"/>
        </w:rPr>
        <w:t>CAS</w:t>
      </w:r>
      <w:r>
        <w:rPr>
          <w:b/>
          <w:spacing w:val="-2"/>
          <w:sz w:val="24"/>
        </w:rPr>
        <w:t xml:space="preserve"> </w:t>
      </w:r>
      <w:r>
        <w:rPr>
          <w:b/>
          <w:sz w:val="24"/>
        </w:rPr>
        <w:t>number:</w:t>
      </w:r>
      <w:r>
        <w:rPr>
          <w:b/>
          <w:spacing w:val="2"/>
          <w:sz w:val="24"/>
        </w:rPr>
        <w:t xml:space="preserve"> </w:t>
      </w:r>
      <w:r>
        <w:rPr>
          <w:sz w:val="24"/>
        </w:rPr>
        <w:t>242800-27-</w:t>
      </w:r>
      <w:r>
        <w:rPr>
          <w:spacing w:val="-10"/>
          <w:sz w:val="24"/>
        </w:rPr>
        <w:t>7</w:t>
      </w:r>
    </w:p>
    <w:p w14:paraId="39C66DC8" w14:textId="77777777" w:rsidR="00740D57" w:rsidRDefault="00984EB5" w:rsidP="0048026D">
      <w:pPr>
        <w:pStyle w:val="Heading1"/>
        <w:numPr>
          <w:ilvl w:val="0"/>
          <w:numId w:val="1"/>
        </w:numPr>
        <w:tabs>
          <w:tab w:val="left" w:pos="1265"/>
        </w:tabs>
        <w:spacing w:before="248"/>
      </w:pPr>
      <w:bookmarkStart w:id="63" w:name="7_MEDICINE_SCHEDULE_(POISONS_STANDARD)"/>
      <w:bookmarkEnd w:id="63"/>
      <w:r>
        <w:t>MEDICINE</w:t>
      </w:r>
      <w:r>
        <w:rPr>
          <w:spacing w:val="-13"/>
        </w:rPr>
        <w:t xml:space="preserve"> </w:t>
      </w:r>
      <w:r>
        <w:t>SCHEDULE</w:t>
      </w:r>
      <w:r>
        <w:rPr>
          <w:spacing w:val="-13"/>
        </w:rPr>
        <w:t xml:space="preserve"> </w:t>
      </w:r>
      <w:r>
        <w:t>(POISONS</w:t>
      </w:r>
      <w:r>
        <w:rPr>
          <w:spacing w:val="-14"/>
        </w:rPr>
        <w:t xml:space="preserve"> </w:t>
      </w:r>
      <w:r>
        <w:rPr>
          <w:spacing w:val="-2"/>
        </w:rPr>
        <w:t>STANDARD)</w:t>
      </w:r>
    </w:p>
    <w:p w14:paraId="0C6E7577" w14:textId="77777777" w:rsidR="00740D57" w:rsidRDefault="00984EB5" w:rsidP="0048026D">
      <w:pPr>
        <w:pStyle w:val="BodyText"/>
        <w:spacing w:before="234"/>
      </w:pPr>
      <w:r>
        <w:t>Prescription</w:t>
      </w:r>
      <w:r>
        <w:rPr>
          <w:spacing w:val="-9"/>
        </w:rPr>
        <w:t xml:space="preserve"> </w:t>
      </w:r>
      <w:r>
        <w:t>only</w:t>
      </w:r>
      <w:r>
        <w:rPr>
          <w:spacing w:val="-7"/>
        </w:rPr>
        <w:t xml:space="preserve"> </w:t>
      </w:r>
      <w:r>
        <w:t>medicine</w:t>
      </w:r>
      <w:r>
        <w:rPr>
          <w:spacing w:val="-7"/>
        </w:rPr>
        <w:t xml:space="preserve"> </w:t>
      </w:r>
      <w:r>
        <w:t>(Schedule</w:t>
      </w:r>
      <w:r>
        <w:rPr>
          <w:spacing w:val="-7"/>
        </w:rPr>
        <w:t xml:space="preserve"> </w:t>
      </w:r>
      <w:r>
        <w:rPr>
          <w:spacing w:val="-5"/>
        </w:rPr>
        <w:t>4)</w:t>
      </w:r>
    </w:p>
    <w:p w14:paraId="049D079D" w14:textId="77777777" w:rsidR="00740D57" w:rsidRDefault="00984EB5" w:rsidP="0048026D">
      <w:pPr>
        <w:pStyle w:val="Heading1"/>
        <w:numPr>
          <w:ilvl w:val="0"/>
          <w:numId w:val="1"/>
        </w:numPr>
        <w:tabs>
          <w:tab w:val="left" w:pos="1265"/>
        </w:tabs>
        <w:spacing w:before="243"/>
      </w:pPr>
      <w:bookmarkStart w:id="64" w:name="8_SPONSOR"/>
      <w:bookmarkEnd w:id="64"/>
      <w:r>
        <w:rPr>
          <w:spacing w:val="-2"/>
        </w:rPr>
        <w:t>SPONSOR</w:t>
      </w:r>
    </w:p>
    <w:p w14:paraId="1739BA0D" w14:textId="77777777" w:rsidR="00740D57" w:rsidRDefault="00984EB5" w:rsidP="0048026D">
      <w:pPr>
        <w:pStyle w:val="BodyText"/>
        <w:spacing w:before="234" w:line="242" w:lineRule="auto"/>
        <w:ind w:right="7323"/>
      </w:pPr>
      <w:r>
        <w:t xml:space="preserve">AstraZeneca Pty Ltd ABN 54 009 682 </w:t>
      </w:r>
      <w:r>
        <w:rPr>
          <w:spacing w:val="-5"/>
        </w:rPr>
        <w:t>311</w:t>
      </w:r>
    </w:p>
    <w:p w14:paraId="1CA3380D" w14:textId="77777777" w:rsidR="00740D57" w:rsidRDefault="00984EB5" w:rsidP="0048026D">
      <w:pPr>
        <w:pStyle w:val="BodyText"/>
        <w:spacing w:line="271" w:lineRule="exact"/>
      </w:pPr>
      <w:r>
        <w:t>66</w:t>
      </w:r>
      <w:r>
        <w:rPr>
          <w:spacing w:val="-5"/>
        </w:rPr>
        <w:t xml:space="preserve"> </w:t>
      </w:r>
      <w:r>
        <w:t>Talavera</w:t>
      </w:r>
      <w:r>
        <w:rPr>
          <w:spacing w:val="-4"/>
        </w:rPr>
        <w:t xml:space="preserve"> Road</w:t>
      </w:r>
    </w:p>
    <w:p w14:paraId="3CAA0E75" w14:textId="77777777" w:rsidR="00740D57" w:rsidRDefault="00984EB5" w:rsidP="0048026D">
      <w:pPr>
        <w:pStyle w:val="BodyText"/>
        <w:spacing w:before="3"/>
      </w:pPr>
      <w:r>
        <w:t>MACQUARIE</w:t>
      </w:r>
      <w:r>
        <w:rPr>
          <w:spacing w:val="-6"/>
        </w:rPr>
        <w:t xml:space="preserve"> </w:t>
      </w:r>
      <w:r>
        <w:t>PARK</w:t>
      </w:r>
      <w:r>
        <w:rPr>
          <w:spacing w:val="-5"/>
        </w:rPr>
        <w:t xml:space="preserve"> </w:t>
      </w:r>
      <w:r>
        <w:t>NSW</w:t>
      </w:r>
      <w:r>
        <w:rPr>
          <w:spacing w:val="-5"/>
        </w:rPr>
        <w:t xml:space="preserve"> </w:t>
      </w:r>
      <w:r>
        <w:rPr>
          <w:spacing w:val="-4"/>
        </w:rPr>
        <w:t>2113</w:t>
      </w:r>
    </w:p>
    <w:p w14:paraId="62F98022" w14:textId="77777777" w:rsidR="00740D57" w:rsidRDefault="00984EB5" w:rsidP="0048026D">
      <w:pPr>
        <w:pStyle w:val="BodyText"/>
        <w:spacing w:before="237"/>
      </w:pPr>
      <w:r>
        <w:t>Telephone:</w:t>
      </w:r>
      <w:r>
        <w:rPr>
          <w:spacing w:val="-4"/>
        </w:rPr>
        <w:t xml:space="preserve"> </w:t>
      </w:r>
      <w:r>
        <w:t>1800</w:t>
      </w:r>
      <w:r>
        <w:rPr>
          <w:spacing w:val="-1"/>
        </w:rPr>
        <w:t xml:space="preserve"> </w:t>
      </w:r>
      <w:r>
        <w:t>805</w:t>
      </w:r>
      <w:r>
        <w:rPr>
          <w:spacing w:val="-1"/>
        </w:rPr>
        <w:t xml:space="preserve"> </w:t>
      </w:r>
      <w:r>
        <w:rPr>
          <w:spacing w:val="-5"/>
        </w:rPr>
        <w:t>342</w:t>
      </w:r>
    </w:p>
    <w:p w14:paraId="18B58C32" w14:textId="77777777" w:rsidR="00740D57" w:rsidRDefault="00984EB5" w:rsidP="0048026D">
      <w:pPr>
        <w:pStyle w:val="Heading1"/>
        <w:numPr>
          <w:ilvl w:val="0"/>
          <w:numId w:val="1"/>
        </w:numPr>
        <w:tabs>
          <w:tab w:val="left" w:pos="1265"/>
        </w:tabs>
        <w:spacing w:before="248"/>
      </w:pPr>
      <w:bookmarkStart w:id="65" w:name="9_DATE_OF_FIRST_APPROVAL"/>
      <w:bookmarkEnd w:id="65"/>
      <w:r>
        <w:t>DATE</w:t>
      </w:r>
      <w:r>
        <w:rPr>
          <w:spacing w:val="-2"/>
        </w:rPr>
        <w:t xml:space="preserve"> </w:t>
      </w:r>
      <w:r>
        <w:t>OF</w:t>
      </w:r>
      <w:r>
        <w:rPr>
          <w:spacing w:val="-2"/>
        </w:rPr>
        <w:t xml:space="preserve"> </w:t>
      </w:r>
      <w:r>
        <w:t>FIRST</w:t>
      </w:r>
      <w:r>
        <w:rPr>
          <w:spacing w:val="-1"/>
        </w:rPr>
        <w:t xml:space="preserve"> </w:t>
      </w:r>
      <w:r>
        <w:rPr>
          <w:spacing w:val="-2"/>
        </w:rPr>
        <w:t>APPROVAL</w:t>
      </w:r>
    </w:p>
    <w:p w14:paraId="07D0069A" w14:textId="77777777" w:rsidR="00740D57" w:rsidRDefault="00984EB5" w:rsidP="0048026D">
      <w:pPr>
        <w:pStyle w:val="BodyText"/>
        <w:spacing w:before="234"/>
        <w:ind w:left="195"/>
      </w:pPr>
      <w:r>
        <w:t>DD</w:t>
      </w:r>
      <w:r>
        <w:rPr>
          <w:spacing w:val="-3"/>
        </w:rPr>
        <w:t xml:space="preserve"> </w:t>
      </w:r>
      <w:r>
        <w:t>MMM</w:t>
      </w:r>
      <w:r>
        <w:rPr>
          <w:spacing w:val="-2"/>
        </w:rPr>
        <w:t xml:space="preserve"> </w:t>
      </w:r>
      <w:r>
        <w:rPr>
          <w:spacing w:val="-4"/>
        </w:rPr>
        <w:t>YYYY</w:t>
      </w:r>
    </w:p>
    <w:p w14:paraId="5299EA68" w14:textId="77777777" w:rsidR="00740D57" w:rsidRDefault="00984EB5" w:rsidP="0048026D">
      <w:pPr>
        <w:pStyle w:val="Heading1"/>
        <w:numPr>
          <w:ilvl w:val="0"/>
          <w:numId w:val="1"/>
        </w:numPr>
        <w:tabs>
          <w:tab w:val="left" w:pos="1265"/>
        </w:tabs>
      </w:pPr>
      <w:bookmarkStart w:id="66" w:name="10_DATE_OF_REVISION"/>
      <w:bookmarkEnd w:id="66"/>
      <w:r>
        <w:t>DATE</w:t>
      </w:r>
      <w:r>
        <w:rPr>
          <w:spacing w:val="-3"/>
        </w:rPr>
        <w:t xml:space="preserve"> </w:t>
      </w:r>
      <w:r>
        <w:t>OF</w:t>
      </w:r>
      <w:r>
        <w:rPr>
          <w:spacing w:val="-4"/>
        </w:rPr>
        <w:t xml:space="preserve"> </w:t>
      </w:r>
      <w:r>
        <w:rPr>
          <w:spacing w:val="-2"/>
        </w:rPr>
        <w:t>REVISION</w:t>
      </w:r>
    </w:p>
    <w:p w14:paraId="75C274EA" w14:textId="77777777" w:rsidR="00740D57" w:rsidRDefault="00984EB5" w:rsidP="0048026D">
      <w:pPr>
        <w:pStyle w:val="BodyText"/>
        <w:spacing w:before="238"/>
      </w:pPr>
      <w:r>
        <w:t>Not</w:t>
      </w:r>
      <w:r>
        <w:rPr>
          <w:spacing w:val="-5"/>
        </w:rPr>
        <w:t xml:space="preserve"> </w:t>
      </w:r>
      <w:r>
        <w:rPr>
          <w:spacing w:val="-2"/>
        </w:rPr>
        <w:t>applicable.</w:t>
      </w:r>
    </w:p>
    <w:p w14:paraId="400C2CBE" w14:textId="77777777" w:rsidR="00740D57" w:rsidRDefault="00984EB5" w:rsidP="0048026D">
      <w:pPr>
        <w:pStyle w:val="Heading2"/>
        <w:spacing w:before="243"/>
        <w:ind w:left="132" w:firstLine="0"/>
      </w:pPr>
      <w:bookmarkStart w:id="67" w:name="SUMMARY_TABLE_OF_CHANGES"/>
      <w:bookmarkEnd w:id="67"/>
      <w:r>
        <w:t>SUMMARY</w:t>
      </w:r>
      <w:r>
        <w:rPr>
          <w:spacing w:val="-2"/>
        </w:rPr>
        <w:t xml:space="preserve"> </w:t>
      </w:r>
      <w:r>
        <w:t xml:space="preserve">TABLE OF </w:t>
      </w:r>
      <w:r>
        <w:rPr>
          <w:spacing w:val="-2"/>
        </w:rPr>
        <w:t>CHANGES</w:t>
      </w:r>
    </w:p>
    <w:p w14:paraId="2E1D590E" w14:textId="77777777" w:rsidR="00740D57" w:rsidRDefault="00740D57" w:rsidP="0048026D">
      <w:pPr>
        <w:pStyle w:val="BodyText"/>
        <w:spacing w:before="5" w:after="1"/>
        <w:ind w:left="0"/>
        <w:rPr>
          <w:b/>
          <w:sz w:val="1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8510"/>
      </w:tblGrid>
      <w:tr w:rsidR="00740D57" w14:paraId="3F0E097E" w14:textId="77777777">
        <w:trPr>
          <w:trHeight w:val="542"/>
        </w:trPr>
        <w:tc>
          <w:tcPr>
            <w:tcW w:w="1128" w:type="dxa"/>
          </w:tcPr>
          <w:p w14:paraId="36EE345F" w14:textId="77777777" w:rsidR="00740D57" w:rsidRDefault="00984EB5" w:rsidP="0048026D">
            <w:pPr>
              <w:pStyle w:val="TableParagraph"/>
              <w:spacing w:before="43"/>
              <w:rPr>
                <w:b/>
                <w:sz w:val="20"/>
              </w:rPr>
            </w:pPr>
            <w:r>
              <w:rPr>
                <w:b/>
                <w:spacing w:val="-2"/>
                <w:sz w:val="20"/>
              </w:rPr>
              <w:t>Section changed</w:t>
            </w:r>
          </w:p>
        </w:tc>
        <w:tc>
          <w:tcPr>
            <w:tcW w:w="8510" w:type="dxa"/>
          </w:tcPr>
          <w:p w14:paraId="6B5BE285" w14:textId="77777777" w:rsidR="00740D57" w:rsidRDefault="00984EB5" w:rsidP="0048026D">
            <w:pPr>
              <w:pStyle w:val="TableParagraph"/>
              <w:spacing w:before="48"/>
              <w:rPr>
                <w:b/>
                <w:sz w:val="20"/>
              </w:rPr>
            </w:pPr>
            <w:r>
              <w:rPr>
                <w:b/>
                <w:sz w:val="20"/>
              </w:rPr>
              <w:t>Summary</w:t>
            </w:r>
            <w:r>
              <w:rPr>
                <w:b/>
                <w:spacing w:val="-5"/>
                <w:sz w:val="20"/>
              </w:rPr>
              <w:t xml:space="preserve"> </w:t>
            </w:r>
            <w:r>
              <w:rPr>
                <w:b/>
                <w:sz w:val="20"/>
              </w:rPr>
              <w:t>of</w:t>
            </w:r>
            <w:r>
              <w:rPr>
                <w:b/>
                <w:spacing w:val="-5"/>
                <w:sz w:val="20"/>
              </w:rPr>
              <w:t xml:space="preserve"> </w:t>
            </w:r>
            <w:r>
              <w:rPr>
                <w:b/>
                <w:sz w:val="20"/>
              </w:rPr>
              <w:t>new</w:t>
            </w:r>
            <w:r>
              <w:rPr>
                <w:b/>
                <w:spacing w:val="-5"/>
                <w:sz w:val="20"/>
              </w:rPr>
              <w:t xml:space="preserve"> </w:t>
            </w:r>
            <w:r>
              <w:rPr>
                <w:b/>
                <w:spacing w:val="-2"/>
                <w:sz w:val="20"/>
              </w:rPr>
              <w:t>information</w:t>
            </w:r>
          </w:p>
        </w:tc>
      </w:tr>
      <w:tr w:rsidR="00740D57" w14:paraId="749A60D5" w14:textId="77777777">
        <w:trPr>
          <w:trHeight w:val="311"/>
        </w:trPr>
        <w:tc>
          <w:tcPr>
            <w:tcW w:w="1128" w:type="dxa"/>
          </w:tcPr>
          <w:p w14:paraId="188F064F" w14:textId="77777777" w:rsidR="00740D57" w:rsidRDefault="00984EB5" w:rsidP="0048026D">
            <w:pPr>
              <w:pStyle w:val="TableParagraph"/>
              <w:spacing w:before="38"/>
              <w:rPr>
                <w:sz w:val="20"/>
              </w:rPr>
            </w:pPr>
            <w:r>
              <w:rPr>
                <w:spacing w:val="-5"/>
                <w:sz w:val="20"/>
              </w:rPr>
              <w:t>N/A</w:t>
            </w:r>
          </w:p>
        </w:tc>
        <w:tc>
          <w:tcPr>
            <w:tcW w:w="8510" w:type="dxa"/>
          </w:tcPr>
          <w:p w14:paraId="41F1CEE1" w14:textId="77777777" w:rsidR="00740D57" w:rsidRDefault="00984EB5" w:rsidP="0048026D">
            <w:pPr>
              <w:pStyle w:val="TableParagraph"/>
              <w:spacing w:before="38"/>
              <w:rPr>
                <w:sz w:val="20"/>
              </w:rPr>
            </w:pPr>
            <w:r>
              <w:rPr>
                <w:sz w:val="20"/>
              </w:rPr>
              <w:t>New</w:t>
            </w:r>
            <w:r>
              <w:rPr>
                <w:spacing w:val="-5"/>
                <w:sz w:val="20"/>
              </w:rPr>
              <w:t xml:space="preserve"> </w:t>
            </w:r>
            <w:r>
              <w:rPr>
                <w:spacing w:val="-2"/>
                <w:sz w:val="20"/>
              </w:rPr>
              <w:t>product</w:t>
            </w:r>
          </w:p>
        </w:tc>
      </w:tr>
      <w:tr w:rsidR="00740D57" w14:paraId="6444AF3D" w14:textId="77777777">
        <w:trPr>
          <w:trHeight w:val="306"/>
        </w:trPr>
        <w:tc>
          <w:tcPr>
            <w:tcW w:w="1128" w:type="dxa"/>
          </w:tcPr>
          <w:p w14:paraId="6181B613" w14:textId="77777777" w:rsidR="00740D57" w:rsidRDefault="00740D57" w:rsidP="0048026D">
            <w:pPr>
              <w:pStyle w:val="TableParagraph"/>
              <w:ind w:left="0"/>
            </w:pPr>
          </w:p>
        </w:tc>
        <w:tc>
          <w:tcPr>
            <w:tcW w:w="8510" w:type="dxa"/>
          </w:tcPr>
          <w:p w14:paraId="4832E9EB" w14:textId="77777777" w:rsidR="00740D57" w:rsidRDefault="00740D57" w:rsidP="0048026D">
            <w:pPr>
              <w:pStyle w:val="TableParagraph"/>
              <w:ind w:left="0"/>
            </w:pPr>
          </w:p>
        </w:tc>
      </w:tr>
      <w:tr w:rsidR="00740D57" w14:paraId="7DA7D7CB" w14:textId="77777777">
        <w:trPr>
          <w:trHeight w:val="311"/>
        </w:trPr>
        <w:tc>
          <w:tcPr>
            <w:tcW w:w="1128" w:type="dxa"/>
          </w:tcPr>
          <w:p w14:paraId="3A03B351" w14:textId="77777777" w:rsidR="00740D57" w:rsidRDefault="00740D57" w:rsidP="0048026D">
            <w:pPr>
              <w:pStyle w:val="TableParagraph"/>
              <w:ind w:left="0"/>
            </w:pPr>
          </w:p>
        </w:tc>
        <w:tc>
          <w:tcPr>
            <w:tcW w:w="8510" w:type="dxa"/>
          </w:tcPr>
          <w:p w14:paraId="3B030371" w14:textId="77777777" w:rsidR="00740D57" w:rsidRDefault="00740D57" w:rsidP="0048026D">
            <w:pPr>
              <w:pStyle w:val="TableParagraph"/>
              <w:ind w:left="0"/>
            </w:pPr>
          </w:p>
        </w:tc>
      </w:tr>
    </w:tbl>
    <w:p w14:paraId="2B0E8D78" w14:textId="77777777" w:rsidR="00740D57" w:rsidRDefault="00740D57" w:rsidP="0048026D">
      <w:pPr>
        <w:pStyle w:val="BodyText"/>
        <w:spacing w:before="235"/>
        <w:ind w:left="0"/>
        <w:rPr>
          <w:b/>
        </w:rPr>
      </w:pPr>
    </w:p>
    <w:p w14:paraId="6855FED8" w14:textId="77777777" w:rsidR="00740D57" w:rsidRDefault="00984EB5" w:rsidP="0048026D">
      <w:pPr>
        <w:pStyle w:val="BodyText"/>
        <w:spacing w:before="1" w:line="484" w:lineRule="auto"/>
        <w:ind w:right="7323"/>
      </w:pPr>
      <w:r>
        <w:t>© AstraZeneca, 2024 Doc</w:t>
      </w:r>
      <w:r>
        <w:rPr>
          <w:spacing w:val="-14"/>
        </w:rPr>
        <w:t xml:space="preserve"> </w:t>
      </w:r>
      <w:r>
        <w:t>ID-005096198,</w:t>
      </w:r>
      <w:r>
        <w:rPr>
          <w:spacing w:val="-15"/>
        </w:rPr>
        <w:t xml:space="preserve"> </w:t>
      </w:r>
      <w:r>
        <w:t>v8.0</w:t>
      </w:r>
    </w:p>
    <w:sectPr w:rsidR="00740D57">
      <w:pgSz w:w="11910" w:h="16840"/>
      <w:pgMar w:top="1040" w:right="1020" w:bottom="920" w:left="1000"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38E51" w14:textId="77777777" w:rsidR="00984EB5" w:rsidRDefault="00984EB5">
      <w:r>
        <w:separator/>
      </w:r>
    </w:p>
  </w:endnote>
  <w:endnote w:type="continuationSeparator" w:id="0">
    <w:p w14:paraId="465F652E" w14:textId="77777777" w:rsidR="00984EB5" w:rsidRDefault="00984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E055" w14:textId="77777777" w:rsidR="00740D57" w:rsidRDefault="00984EB5">
    <w:pPr>
      <w:pStyle w:val="BodyText"/>
      <w:spacing w:line="14" w:lineRule="auto"/>
      <w:ind w:left="0"/>
      <w:rPr>
        <w:sz w:val="20"/>
      </w:rPr>
    </w:pPr>
    <w:r>
      <w:rPr>
        <w:noProof/>
      </w:rPr>
      <mc:AlternateContent>
        <mc:Choice Requires="wps">
          <w:drawing>
            <wp:anchor distT="0" distB="0" distL="0" distR="0" simplePos="0" relativeHeight="487261184" behindDoc="1" locked="0" layoutInCell="1" allowOverlap="1" wp14:anchorId="74BE48AD" wp14:editId="42F703AB">
              <wp:simplePos x="0" y="0"/>
              <wp:positionH relativeFrom="page">
                <wp:posOffset>3528059</wp:posOffset>
              </wp:positionH>
              <wp:positionV relativeFrom="page">
                <wp:posOffset>10086639</wp:posOffset>
              </wp:positionV>
              <wp:extent cx="47498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67640"/>
                      </a:xfrm>
                      <a:prstGeom prst="rect">
                        <a:avLst/>
                      </a:prstGeom>
                    </wps:spPr>
                    <wps:txbx>
                      <w:txbxContent>
                        <w:p w14:paraId="1954837A" w14:textId="77777777" w:rsidR="00740D57" w:rsidRDefault="00984EB5">
                          <w:pPr>
                            <w:spacing w:before="13"/>
                            <w:ind w:left="60"/>
                            <w:rPr>
                              <w:sz w:val="20"/>
                            </w:rPr>
                          </w:pP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1"/>
                              <w:sz w:val="20"/>
                            </w:rPr>
                            <w:t xml:space="preserve"> </w:t>
                          </w:r>
                          <w:r>
                            <w:rPr>
                              <w:sz w:val="20"/>
                            </w:rPr>
                            <w:t>of</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type w14:anchorId="74BE48AD" id="_x0000_t202" coordsize="21600,21600" o:spt="202" path="m,l,21600r21600,l21600,xe">
              <v:stroke joinstyle="miter"/>
              <v:path gradientshapeok="t" o:connecttype="rect"/>
            </v:shapetype>
            <v:shape id="Textbox 1" o:spid="_x0000_s1026" type="#_x0000_t202" style="position:absolute;margin-left:277.8pt;margin-top:794.2pt;width:37.4pt;height:13.2pt;z-index:-160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" filled="f" stroked="f">
              <v:textbox inset="0,0,0,0">
                <w:txbxContent>
                  <w:p w14:paraId="1954837A" w14:textId="77777777" w:rsidR="00740D57" w:rsidRDefault="00984EB5">
                    <w:pPr>
                      <w:spacing w:before="13"/>
                      <w:ind w:left="60"/>
                      <w:rPr>
                        <w:sz w:val="20"/>
                      </w:rPr>
                    </w:pP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1"/>
                        <w:sz w:val="20"/>
                      </w:rPr>
                      <w:t xml:space="preserve"> </w:t>
                    </w:r>
                    <w:r>
                      <w:rPr>
                        <w:sz w:val="20"/>
                      </w:rPr>
                      <w:t>of</w:t>
                    </w:r>
                    <w:r>
                      <w:rPr>
                        <w:spacing w:val="-4"/>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6F97B" w14:textId="77777777" w:rsidR="00984EB5" w:rsidRDefault="00984EB5">
      <w:r>
        <w:separator/>
      </w:r>
    </w:p>
  </w:footnote>
  <w:footnote w:type="continuationSeparator" w:id="0">
    <w:p w14:paraId="2B20B2B3" w14:textId="77777777" w:rsidR="00984EB5" w:rsidRDefault="00984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CBC8" w14:textId="77777777" w:rsidR="00092708" w:rsidRPr="00092708" w:rsidRDefault="00092708">
    <w:pPr>
      <w:pStyle w:val="Header"/>
      <w:rPr>
        <w:sz w:val="16"/>
        <w:szCs w:val="16"/>
      </w:rPr>
    </w:pPr>
  </w:p>
  <w:tbl>
    <w:tblPr>
      <w:tblStyle w:val="TableGrid"/>
      <w:tblW w:w="0" w:type="auto"/>
      <w:shd w:val="clear" w:color="auto" w:fill="E4F2E0"/>
      <w:tblLook w:val="04A0" w:firstRow="1" w:lastRow="0" w:firstColumn="1" w:lastColumn="0" w:noHBand="0" w:noVBand="1"/>
    </w:tblPr>
    <w:tblGrid>
      <w:gridCol w:w="9180"/>
    </w:tblGrid>
    <w:tr w:rsidR="00092708" w:rsidRPr="000B2145" w14:paraId="4DC38A03" w14:textId="77777777" w:rsidTr="0012663F">
      <w:trPr>
        <w:trHeight w:val="1012"/>
      </w:trPr>
      <w:tc>
        <w:tcPr>
          <w:tcW w:w="9180" w:type="dxa"/>
          <w:shd w:val="clear" w:color="auto" w:fill="E4F2E0"/>
        </w:tcPr>
        <w:p w14:paraId="1E340C2B" w14:textId="77777777" w:rsidR="00092708" w:rsidRPr="000E4791" w:rsidRDefault="00092708" w:rsidP="00092708">
          <w:pPr>
            <w:pStyle w:val="Footer"/>
            <w:rPr>
              <w:b/>
              <w:sz w:val="18"/>
              <w:szCs w:val="18"/>
            </w:rPr>
          </w:pPr>
          <w:bookmarkStart w:id="9" w:name="_Hlk109054010"/>
          <w:r w:rsidRPr="0044564D">
            <w:rPr>
              <w:b/>
              <w:sz w:val="18"/>
              <w:szCs w:val="18"/>
            </w:rPr>
            <w:t>AusPAR - Lokelma – sodium zirconium cyclosilicate hydrate – AstraZeneca Pty Ltd – Type A - PM-2023-00671-1-5</w:t>
          </w:r>
          <w:r>
            <w:rPr>
              <w:b/>
              <w:sz w:val="18"/>
              <w:szCs w:val="18"/>
            </w:rPr>
            <w:t xml:space="preserve"> </w:t>
          </w:r>
          <w:r w:rsidRPr="0044564D">
            <w:rPr>
              <w:b/>
              <w:sz w:val="18"/>
              <w:szCs w:val="18"/>
            </w:rPr>
            <w:t>Date of Finalisation: 6 September 2024</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9"/>
  </w:tbl>
  <w:p w14:paraId="5C5FDC27" w14:textId="77777777" w:rsidR="00092708" w:rsidRPr="00092708" w:rsidRDefault="0009270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5713"/>
    <w:multiLevelType w:val="multilevel"/>
    <w:tmpl w:val="F216E620"/>
    <w:lvl w:ilvl="0">
      <w:start w:val="1"/>
      <w:numFmt w:val="decimal"/>
      <w:lvlText w:val="%1"/>
      <w:lvlJc w:val="left"/>
      <w:pPr>
        <w:ind w:left="1265" w:hanging="1133"/>
        <w:jc w:val="left"/>
      </w:pPr>
      <w:rPr>
        <w:rFonts w:ascii="Times New Roman" w:eastAsia="Times New Roman" w:hAnsi="Times New Roman" w:cs="Times New Roman" w:hint="default"/>
        <w:b/>
        <w:bCs/>
        <w:i w:val="0"/>
        <w:iCs w:val="0"/>
        <w:spacing w:val="0"/>
        <w:w w:val="99"/>
        <w:sz w:val="28"/>
        <w:szCs w:val="28"/>
        <w:lang w:val="en-US" w:eastAsia="en-US" w:bidi="ar-SA"/>
      </w:rPr>
    </w:lvl>
    <w:lvl w:ilvl="1">
      <w:start w:val="1"/>
      <w:numFmt w:val="decimal"/>
      <w:lvlText w:val="%1.%2"/>
      <w:lvlJc w:val="left"/>
      <w:pPr>
        <w:ind w:left="1265" w:hanging="1133"/>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985" w:hanging="1133"/>
      </w:pPr>
      <w:rPr>
        <w:rFonts w:hint="default"/>
        <w:lang w:val="en-US" w:eastAsia="en-US" w:bidi="ar-SA"/>
      </w:rPr>
    </w:lvl>
    <w:lvl w:ilvl="3">
      <w:numFmt w:val="bullet"/>
      <w:lvlText w:val="•"/>
      <w:lvlJc w:val="left"/>
      <w:pPr>
        <w:ind w:left="3847" w:hanging="1133"/>
      </w:pPr>
      <w:rPr>
        <w:rFonts w:hint="default"/>
        <w:lang w:val="en-US" w:eastAsia="en-US" w:bidi="ar-SA"/>
      </w:rPr>
    </w:lvl>
    <w:lvl w:ilvl="4">
      <w:numFmt w:val="bullet"/>
      <w:lvlText w:val="•"/>
      <w:lvlJc w:val="left"/>
      <w:pPr>
        <w:ind w:left="4710" w:hanging="1133"/>
      </w:pPr>
      <w:rPr>
        <w:rFonts w:hint="default"/>
        <w:lang w:val="en-US" w:eastAsia="en-US" w:bidi="ar-SA"/>
      </w:rPr>
    </w:lvl>
    <w:lvl w:ilvl="5">
      <w:numFmt w:val="bullet"/>
      <w:lvlText w:val="•"/>
      <w:lvlJc w:val="left"/>
      <w:pPr>
        <w:ind w:left="5572" w:hanging="1133"/>
      </w:pPr>
      <w:rPr>
        <w:rFonts w:hint="default"/>
        <w:lang w:val="en-US" w:eastAsia="en-US" w:bidi="ar-SA"/>
      </w:rPr>
    </w:lvl>
    <w:lvl w:ilvl="6">
      <w:numFmt w:val="bullet"/>
      <w:lvlText w:val="•"/>
      <w:lvlJc w:val="left"/>
      <w:pPr>
        <w:ind w:left="6435" w:hanging="1133"/>
      </w:pPr>
      <w:rPr>
        <w:rFonts w:hint="default"/>
        <w:lang w:val="en-US" w:eastAsia="en-US" w:bidi="ar-SA"/>
      </w:rPr>
    </w:lvl>
    <w:lvl w:ilvl="7">
      <w:numFmt w:val="bullet"/>
      <w:lvlText w:val="•"/>
      <w:lvlJc w:val="left"/>
      <w:pPr>
        <w:ind w:left="7297" w:hanging="1133"/>
      </w:pPr>
      <w:rPr>
        <w:rFonts w:hint="default"/>
        <w:lang w:val="en-US" w:eastAsia="en-US" w:bidi="ar-SA"/>
      </w:rPr>
    </w:lvl>
    <w:lvl w:ilvl="8">
      <w:numFmt w:val="bullet"/>
      <w:lvlText w:val="•"/>
      <w:lvlJc w:val="left"/>
      <w:pPr>
        <w:ind w:left="8160" w:hanging="1133"/>
      </w:pPr>
      <w:rPr>
        <w:rFonts w:hint="default"/>
        <w:lang w:val="en-US" w:eastAsia="en-US" w:bidi="ar-SA"/>
      </w:rPr>
    </w:lvl>
  </w:abstractNum>
  <w:num w:numId="1" w16cid:durableId="157708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40D57"/>
    <w:rsid w:val="00092708"/>
    <w:rsid w:val="0048026D"/>
    <w:rsid w:val="00740D57"/>
    <w:rsid w:val="00984EB5"/>
    <w:rsid w:val="00A041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A331D"/>
  <w15:docId w15:val="{584C0A47-B327-43B3-9A2D-8D8645FC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4"/>
      <w:ind w:left="1265" w:hanging="1133"/>
      <w:outlineLvl w:val="0"/>
    </w:pPr>
    <w:rPr>
      <w:b/>
      <w:bCs/>
      <w:sz w:val="28"/>
      <w:szCs w:val="28"/>
    </w:rPr>
  </w:style>
  <w:style w:type="paragraph" w:styleId="Heading2">
    <w:name w:val="heading 2"/>
    <w:basedOn w:val="Normal"/>
    <w:uiPriority w:val="9"/>
    <w:unhideWhenUsed/>
    <w:qFormat/>
    <w:pPr>
      <w:ind w:left="1265" w:hanging="1133"/>
      <w:outlineLvl w:val="1"/>
    </w:pPr>
    <w:rPr>
      <w:b/>
      <w:bCs/>
      <w:sz w:val="24"/>
      <w:szCs w:val="24"/>
    </w:rPr>
  </w:style>
  <w:style w:type="paragraph" w:styleId="Heading3">
    <w:name w:val="heading 3"/>
    <w:basedOn w:val="Normal"/>
    <w:uiPriority w:val="9"/>
    <w:unhideWhenUsed/>
    <w:qFormat/>
    <w:pPr>
      <w:ind w:left="132"/>
      <w:outlineLvl w:val="2"/>
    </w:pPr>
    <w:rPr>
      <w:b/>
      <w:bCs/>
      <w:sz w:val="24"/>
      <w:szCs w:val="24"/>
    </w:rPr>
  </w:style>
  <w:style w:type="paragraph" w:styleId="Heading4">
    <w:name w:val="heading 4"/>
    <w:basedOn w:val="Normal"/>
    <w:uiPriority w:val="9"/>
    <w:unhideWhenUsed/>
    <w:qFormat/>
    <w:pPr>
      <w:spacing w:before="76"/>
      <w:ind w:left="132"/>
      <w:jc w:val="both"/>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2"/>
    </w:pPr>
    <w:rPr>
      <w:sz w:val="24"/>
      <w:szCs w:val="24"/>
    </w:rPr>
  </w:style>
  <w:style w:type="paragraph" w:styleId="ListParagraph">
    <w:name w:val="List Paragraph"/>
    <w:basedOn w:val="Normal"/>
    <w:uiPriority w:val="1"/>
    <w:qFormat/>
    <w:pPr>
      <w:spacing w:before="248"/>
      <w:ind w:left="1265" w:hanging="1133"/>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092708"/>
    <w:pPr>
      <w:tabs>
        <w:tab w:val="center" w:pos="4513"/>
        <w:tab w:val="right" w:pos="9026"/>
      </w:tabs>
    </w:pPr>
  </w:style>
  <w:style w:type="character" w:customStyle="1" w:styleId="HeaderChar">
    <w:name w:val="Header Char"/>
    <w:basedOn w:val="DefaultParagraphFont"/>
    <w:link w:val="Header"/>
    <w:uiPriority w:val="99"/>
    <w:rsid w:val="00092708"/>
    <w:rPr>
      <w:rFonts w:ascii="Times New Roman" w:eastAsia="Times New Roman" w:hAnsi="Times New Roman" w:cs="Times New Roman"/>
    </w:rPr>
  </w:style>
  <w:style w:type="paragraph" w:styleId="Footer">
    <w:name w:val="footer"/>
    <w:basedOn w:val="Normal"/>
    <w:link w:val="FooterChar"/>
    <w:unhideWhenUsed/>
    <w:rsid w:val="00092708"/>
    <w:pPr>
      <w:tabs>
        <w:tab w:val="center" w:pos="4513"/>
        <w:tab w:val="right" w:pos="9026"/>
      </w:tabs>
    </w:pPr>
  </w:style>
  <w:style w:type="character" w:customStyle="1" w:styleId="FooterChar">
    <w:name w:val="Footer Char"/>
    <w:basedOn w:val="DefaultParagraphFont"/>
    <w:link w:val="Footer"/>
    <w:rsid w:val="00092708"/>
    <w:rPr>
      <w:rFonts w:ascii="Times New Roman" w:eastAsia="Times New Roman" w:hAnsi="Times New Roman" w:cs="Times New Roman"/>
    </w:rPr>
  </w:style>
  <w:style w:type="character" w:styleId="Hyperlink">
    <w:name w:val="Hyperlink"/>
    <w:basedOn w:val="DefaultParagraphFont"/>
    <w:uiPriority w:val="99"/>
    <w:unhideWhenUsed/>
    <w:rsid w:val="00092708"/>
    <w:rPr>
      <w:color w:val="0000FF"/>
      <w:u w:val="single"/>
    </w:rPr>
  </w:style>
  <w:style w:type="table" w:styleId="TableGrid">
    <w:name w:val="Table Grid"/>
    <w:basedOn w:val="TableNormal"/>
    <w:uiPriority w:val="59"/>
    <w:rsid w:val="00092708"/>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tga.gov.au/reporting-problems"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ga.gov.au/reporti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13</Pages>
  <Words>4326</Words>
  <Characters>24663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Attachment Product information for Lokelma</vt:lpstr>
    </vt:vector>
  </TitlesOfParts>
  <Company>AstraZeneca Pty Ltd</Company>
  <LinksUpToDate>false</LinksUpToDate>
  <CharactersWithSpaces>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Lokelma</dc:title>
  <dc:subject>prescription medicines</dc:subject>
  <dc:creator>AstraZeneca Pty Ltd</dc:creator>
  <cp:lastModifiedBy>LACK, Janet</cp:lastModifiedBy>
  <cp:revision>3</cp:revision>
  <dcterms:created xsi:type="dcterms:W3CDTF">2024-09-11T22:50:00Z</dcterms:created>
  <dcterms:modified xsi:type="dcterms:W3CDTF">2024-09-11T23:58:00Z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Aspose Ltd.</vt:lpwstr>
  </property>
  <property fmtid="{D5CDD505-2E9C-101B-9397-08002B2CF9AE}" pid="4" name="Document ID">
    <vt:lpwstr>Doc ID-005096198</vt:lpwstr>
  </property>
  <property fmtid="{D5CDD505-2E9C-101B-9397-08002B2CF9AE}" pid="5" name="Document Security Level">
    <vt:lpwstr>Standard Open (100)</vt:lpwstr>
  </property>
  <property fmtid="{D5CDD505-2E9C-101B-9397-08002B2CF9AE}" pid="6" name="Document Status">
    <vt:lpwstr>Approved</vt:lpwstr>
  </property>
  <property fmtid="{D5CDD505-2E9C-101B-9397-08002B2CF9AE}" pid="7" name="Document Status Date">
    <vt:lpwstr>19/Mar/2024 02:06:31 UTC</vt:lpwstr>
  </property>
  <property fmtid="{D5CDD505-2E9C-101B-9397-08002B2CF9AE}" pid="8" name="LastSaved">
    <vt:filetime>2024-09-09T00:00:00Z</vt:filetime>
  </property>
  <property fmtid="{D5CDD505-2E9C-101B-9397-08002B2CF9AE}" pid="9" name="Object ID">
    <vt:lpwstr>0903882085bfc264</vt:lpwstr>
  </property>
  <property fmtid="{D5CDD505-2E9C-101B-9397-08002B2CF9AE}" pid="10" name="Producer">
    <vt:lpwstr>Aspose.PDF for Java 22.6</vt:lpwstr>
  </property>
  <property fmtid="{D5CDD505-2E9C-101B-9397-08002B2CF9AE}" pid="11" name="Version Label">
    <vt:lpwstr>8.0</vt:lpwstr>
  </property>
</Properties>
</file>