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E1B84" w14:textId="77777777" w:rsidR="00EB1D46" w:rsidRDefault="00486B10">
      <w:pPr>
        <w:pStyle w:val="Heading1"/>
        <w:spacing w:before="0"/>
        <w:ind w:left="340" w:right="636" w:firstLine="0"/>
      </w:pPr>
      <w:r>
        <w:t>AUSTRALIAN</w:t>
      </w:r>
      <w:r>
        <w:rPr>
          <w:spacing w:val="-7"/>
        </w:rPr>
        <w:t xml:space="preserve"> </w:t>
      </w:r>
      <w:r>
        <w:t>PRODUCT</w:t>
      </w:r>
      <w:r>
        <w:rPr>
          <w:spacing w:val="-7"/>
        </w:rPr>
        <w:t xml:space="preserve"> </w:t>
      </w:r>
      <w:r>
        <w:t>INFORMATION</w:t>
      </w:r>
      <w:r>
        <w:rPr>
          <w:spacing w:val="-7"/>
        </w:rPr>
        <w:t xml:space="preserve"> </w:t>
      </w:r>
      <w:r>
        <w:t>–</w:t>
      </w:r>
      <w:r>
        <w:rPr>
          <w:spacing w:val="-10"/>
        </w:rPr>
        <w:t xml:space="preserve"> </w:t>
      </w:r>
      <w:r>
        <w:t>KYPROLIS</w:t>
      </w:r>
      <w:r>
        <w:rPr>
          <w:vertAlign w:val="superscript"/>
        </w:rPr>
        <w:t>®</w:t>
      </w:r>
      <w:r>
        <w:t xml:space="preserve"> </w:t>
      </w:r>
      <w:r>
        <w:rPr>
          <w:spacing w:val="-2"/>
        </w:rPr>
        <w:t>(CARFILZOMIB)</w:t>
      </w:r>
    </w:p>
    <w:p w14:paraId="428E1B85" w14:textId="77777777" w:rsidR="00EB1D46" w:rsidRDefault="00486B10">
      <w:pPr>
        <w:pStyle w:val="ListParagraph"/>
        <w:numPr>
          <w:ilvl w:val="0"/>
          <w:numId w:val="13"/>
        </w:numPr>
        <w:tabs>
          <w:tab w:val="left" w:pos="772"/>
        </w:tabs>
        <w:spacing w:before="239"/>
        <w:rPr>
          <w:b/>
          <w:sz w:val="28"/>
        </w:rPr>
      </w:pPr>
      <w:r>
        <w:rPr>
          <w:b/>
          <w:sz w:val="28"/>
        </w:rPr>
        <w:t>NAME</w:t>
      </w:r>
      <w:r>
        <w:rPr>
          <w:b/>
          <w:spacing w:val="-4"/>
          <w:sz w:val="28"/>
        </w:rPr>
        <w:t xml:space="preserve"> </w:t>
      </w:r>
      <w:r>
        <w:rPr>
          <w:b/>
          <w:sz w:val="28"/>
        </w:rPr>
        <w:t>OF</w:t>
      </w:r>
      <w:r>
        <w:rPr>
          <w:b/>
          <w:spacing w:val="-4"/>
          <w:sz w:val="28"/>
        </w:rPr>
        <w:t xml:space="preserve"> </w:t>
      </w:r>
      <w:r>
        <w:rPr>
          <w:b/>
          <w:sz w:val="28"/>
        </w:rPr>
        <w:t>THE</w:t>
      </w:r>
      <w:r>
        <w:rPr>
          <w:b/>
          <w:spacing w:val="-5"/>
          <w:sz w:val="28"/>
        </w:rPr>
        <w:t xml:space="preserve"> </w:t>
      </w:r>
      <w:r>
        <w:rPr>
          <w:b/>
          <w:spacing w:val="-2"/>
          <w:sz w:val="28"/>
        </w:rPr>
        <w:t>MEDICINE</w:t>
      </w:r>
    </w:p>
    <w:p w14:paraId="428E1B86" w14:textId="77777777" w:rsidR="00EB1D46" w:rsidRDefault="00486B10">
      <w:pPr>
        <w:pStyle w:val="BodyText"/>
        <w:spacing w:before="171"/>
      </w:pPr>
      <w:r>
        <w:rPr>
          <w:spacing w:val="-2"/>
        </w:rPr>
        <w:t>Carfilzomib</w:t>
      </w:r>
    </w:p>
    <w:p w14:paraId="428E1B87" w14:textId="77777777" w:rsidR="00EB1D46" w:rsidRDefault="00486B10">
      <w:pPr>
        <w:pStyle w:val="Heading1"/>
        <w:numPr>
          <w:ilvl w:val="0"/>
          <w:numId w:val="13"/>
        </w:numPr>
        <w:tabs>
          <w:tab w:val="left" w:pos="772"/>
        </w:tabs>
      </w:pPr>
      <w:r>
        <w:t>QUALITATIVE</w:t>
      </w:r>
      <w:r>
        <w:rPr>
          <w:spacing w:val="-11"/>
        </w:rPr>
        <w:t xml:space="preserve"> </w:t>
      </w:r>
      <w:r>
        <w:t>AND</w:t>
      </w:r>
      <w:r>
        <w:rPr>
          <w:spacing w:val="-10"/>
        </w:rPr>
        <w:t xml:space="preserve"> </w:t>
      </w:r>
      <w:r>
        <w:t>QUANTITATIVE</w:t>
      </w:r>
      <w:r>
        <w:rPr>
          <w:spacing w:val="-12"/>
        </w:rPr>
        <w:t xml:space="preserve"> </w:t>
      </w:r>
      <w:r>
        <w:rPr>
          <w:spacing w:val="-2"/>
        </w:rPr>
        <w:t>COMPOSITION</w:t>
      </w:r>
    </w:p>
    <w:p w14:paraId="428E1B88" w14:textId="77777777" w:rsidR="00EB1D46" w:rsidRDefault="00486B10">
      <w:pPr>
        <w:pStyle w:val="BodyText"/>
        <w:spacing w:before="169" w:line="360" w:lineRule="auto"/>
        <w:ind w:right="636"/>
      </w:pPr>
      <w:r>
        <w:t>Kyprolis</w:t>
      </w:r>
      <w:r>
        <w:rPr>
          <w:spacing w:val="-2"/>
        </w:rPr>
        <w:t xml:space="preserve"> </w:t>
      </w:r>
      <w:r>
        <w:t>(carfilzomib)</w:t>
      </w:r>
      <w:r>
        <w:rPr>
          <w:spacing w:val="-4"/>
        </w:rPr>
        <w:t xml:space="preserve"> </w:t>
      </w:r>
      <w:r>
        <w:t>is</w:t>
      </w:r>
      <w:r>
        <w:rPr>
          <w:spacing w:val="-2"/>
        </w:rPr>
        <w:t xml:space="preserve"> </w:t>
      </w:r>
      <w:r>
        <w:t>a</w:t>
      </w:r>
      <w:r>
        <w:rPr>
          <w:spacing w:val="-5"/>
        </w:rPr>
        <w:t xml:space="preserve"> </w:t>
      </w:r>
      <w:r>
        <w:t>modified</w:t>
      </w:r>
      <w:r>
        <w:rPr>
          <w:spacing w:val="-5"/>
        </w:rPr>
        <w:t xml:space="preserve"> </w:t>
      </w:r>
      <w:r>
        <w:t>tetrapeptidyl</w:t>
      </w:r>
      <w:r>
        <w:rPr>
          <w:spacing w:val="-1"/>
        </w:rPr>
        <w:t xml:space="preserve"> </w:t>
      </w:r>
      <w:r>
        <w:t>epoxide,</w:t>
      </w:r>
      <w:r>
        <w:rPr>
          <w:spacing w:val="-1"/>
        </w:rPr>
        <w:t xml:space="preserve"> </w:t>
      </w:r>
      <w:r>
        <w:t>isolated</w:t>
      </w:r>
      <w:r>
        <w:rPr>
          <w:spacing w:val="-3"/>
        </w:rPr>
        <w:t xml:space="preserve"> </w:t>
      </w:r>
      <w:r>
        <w:t>as</w:t>
      </w:r>
      <w:r>
        <w:rPr>
          <w:spacing w:val="-5"/>
        </w:rPr>
        <w:t xml:space="preserve"> </w:t>
      </w:r>
      <w:r>
        <w:t>the</w:t>
      </w:r>
      <w:r>
        <w:rPr>
          <w:spacing w:val="-3"/>
        </w:rPr>
        <w:t xml:space="preserve"> </w:t>
      </w:r>
      <w:r>
        <w:t>crystalline</w:t>
      </w:r>
      <w:r>
        <w:rPr>
          <w:spacing w:val="-3"/>
        </w:rPr>
        <w:t xml:space="preserve"> </w:t>
      </w:r>
      <w:r>
        <w:t>free base supplied as powder for injection for intravenous infusion.</w:t>
      </w:r>
    </w:p>
    <w:p w14:paraId="428E1B89" w14:textId="77777777" w:rsidR="00EB1D46" w:rsidRDefault="00486B10">
      <w:pPr>
        <w:pStyle w:val="BodyText"/>
        <w:spacing w:before="120" w:line="475" w:lineRule="auto"/>
        <w:ind w:right="636"/>
      </w:pPr>
      <w:r>
        <w:t>Kyprolis</w:t>
      </w:r>
      <w:r>
        <w:rPr>
          <w:spacing w:val="-1"/>
        </w:rPr>
        <w:t xml:space="preserve"> </w:t>
      </w:r>
      <w:r>
        <w:t>is</w:t>
      </w:r>
      <w:r>
        <w:rPr>
          <w:spacing w:val="-1"/>
        </w:rPr>
        <w:t xml:space="preserve"> </w:t>
      </w:r>
      <w:r>
        <w:t>available</w:t>
      </w:r>
      <w:r>
        <w:rPr>
          <w:spacing w:val="-2"/>
        </w:rPr>
        <w:t xml:space="preserve"> </w:t>
      </w:r>
      <w:r>
        <w:t>as</w:t>
      </w:r>
      <w:r>
        <w:rPr>
          <w:spacing w:val="-1"/>
        </w:rPr>
        <w:t xml:space="preserve"> </w:t>
      </w:r>
      <w:r>
        <w:t>a</w:t>
      </w:r>
      <w:r>
        <w:rPr>
          <w:spacing w:val="-4"/>
        </w:rPr>
        <w:t xml:space="preserve"> </w:t>
      </w:r>
      <w:r>
        <w:t>single-use</w:t>
      </w:r>
      <w:r>
        <w:rPr>
          <w:spacing w:val="-2"/>
        </w:rPr>
        <w:t xml:space="preserve"> </w:t>
      </w:r>
      <w:r>
        <w:t>vial</w:t>
      </w:r>
      <w:r>
        <w:rPr>
          <w:spacing w:val="-3"/>
        </w:rPr>
        <w:t xml:space="preserve"> </w:t>
      </w:r>
      <w:r>
        <w:t>containing</w:t>
      </w:r>
      <w:r>
        <w:rPr>
          <w:spacing w:val="-2"/>
        </w:rPr>
        <w:t xml:space="preserve"> </w:t>
      </w:r>
      <w:r>
        <w:t>10</w:t>
      </w:r>
      <w:r>
        <w:rPr>
          <w:spacing w:val="-4"/>
        </w:rPr>
        <w:t xml:space="preserve"> </w:t>
      </w:r>
      <w:r>
        <w:t>mg,</w:t>
      </w:r>
      <w:r>
        <w:rPr>
          <w:spacing w:val="-3"/>
        </w:rPr>
        <w:t xml:space="preserve"> </w:t>
      </w:r>
      <w:r>
        <w:t>30</w:t>
      </w:r>
      <w:r>
        <w:rPr>
          <w:spacing w:val="-4"/>
        </w:rPr>
        <w:t xml:space="preserve"> </w:t>
      </w:r>
      <w:proofErr w:type="gramStart"/>
      <w:r>
        <w:t>mg</w:t>
      </w:r>
      <w:proofErr w:type="gramEnd"/>
      <w:r>
        <w:rPr>
          <w:spacing w:val="-4"/>
        </w:rPr>
        <w:t xml:space="preserve"> </w:t>
      </w:r>
      <w:r>
        <w:t>or</w:t>
      </w:r>
      <w:r>
        <w:rPr>
          <w:spacing w:val="-3"/>
        </w:rPr>
        <w:t xml:space="preserve"> </w:t>
      </w:r>
      <w:r>
        <w:t>60</w:t>
      </w:r>
      <w:r>
        <w:rPr>
          <w:spacing w:val="-4"/>
        </w:rPr>
        <w:t xml:space="preserve"> </w:t>
      </w:r>
      <w:r>
        <w:t>mg</w:t>
      </w:r>
      <w:r>
        <w:rPr>
          <w:spacing w:val="-2"/>
        </w:rPr>
        <w:t xml:space="preserve"> </w:t>
      </w:r>
      <w:r>
        <w:t>of</w:t>
      </w:r>
      <w:r>
        <w:rPr>
          <w:spacing w:val="-2"/>
        </w:rPr>
        <w:t xml:space="preserve"> </w:t>
      </w:r>
      <w:r>
        <w:t>carfilzomib. After reconstitution, 1 mL of solution contains 2 mg of carfilzomib.</w:t>
      </w:r>
    </w:p>
    <w:p w14:paraId="428E1B8A" w14:textId="77777777" w:rsidR="00EB1D46" w:rsidRDefault="00486B10">
      <w:pPr>
        <w:pStyle w:val="BodyText"/>
        <w:spacing w:line="250" w:lineRule="exact"/>
      </w:pPr>
      <w:r>
        <w:t>For</w:t>
      </w:r>
      <w:r>
        <w:rPr>
          <w:spacing w:val="-7"/>
        </w:rPr>
        <w:t xml:space="preserve"> </w:t>
      </w:r>
      <w:r>
        <w:t>the</w:t>
      </w:r>
      <w:r>
        <w:rPr>
          <w:spacing w:val="-5"/>
        </w:rPr>
        <w:t xml:space="preserve"> </w:t>
      </w:r>
      <w:r>
        <w:t>full</w:t>
      </w:r>
      <w:r>
        <w:rPr>
          <w:spacing w:val="-4"/>
        </w:rPr>
        <w:t xml:space="preserve"> </w:t>
      </w:r>
      <w:r>
        <w:t>list</w:t>
      </w:r>
      <w:r>
        <w:rPr>
          <w:spacing w:val="-1"/>
        </w:rPr>
        <w:t xml:space="preserve"> </w:t>
      </w:r>
      <w:r>
        <w:t>of</w:t>
      </w:r>
      <w:r>
        <w:rPr>
          <w:spacing w:val="-5"/>
        </w:rPr>
        <w:t xml:space="preserve"> </w:t>
      </w:r>
      <w:r>
        <w:t>excipients,</w:t>
      </w:r>
      <w:r>
        <w:rPr>
          <w:spacing w:val="-3"/>
        </w:rPr>
        <w:t xml:space="preserve"> </w:t>
      </w:r>
      <w:r>
        <w:t>see</w:t>
      </w:r>
      <w:r>
        <w:rPr>
          <w:spacing w:val="-4"/>
        </w:rPr>
        <w:t xml:space="preserve"> </w:t>
      </w:r>
      <w:r>
        <w:t>Section</w:t>
      </w:r>
      <w:r>
        <w:rPr>
          <w:spacing w:val="-1"/>
        </w:rPr>
        <w:t xml:space="preserve"> </w:t>
      </w:r>
      <w:r>
        <w:t>6.1</w:t>
      </w:r>
      <w:r>
        <w:rPr>
          <w:spacing w:val="-4"/>
        </w:rPr>
        <w:t xml:space="preserve"> </w:t>
      </w:r>
      <w:r>
        <w:t>List</w:t>
      </w:r>
      <w:r>
        <w:rPr>
          <w:spacing w:val="-4"/>
        </w:rPr>
        <w:t xml:space="preserve"> </w:t>
      </w:r>
      <w:r>
        <w:t>of</w:t>
      </w:r>
      <w:r>
        <w:rPr>
          <w:spacing w:val="-2"/>
        </w:rPr>
        <w:t xml:space="preserve"> excipients.</w:t>
      </w:r>
    </w:p>
    <w:p w14:paraId="428E1B8B" w14:textId="77777777" w:rsidR="00EB1D46" w:rsidRDefault="00486B10">
      <w:pPr>
        <w:pStyle w:val="Heading1"/>
        <w:numPr>
          <w:ilvl w:val="0"/>
          <w:numId w:val="13"/>
        </w:numPr>
        <w:tabs>
          <w:tab w:val="left" w:pos="772"/>
        </w:tabs>
        <w:spacing w:before="247"/>
      </w:pPr>
      <w:r>
        <w:t>PHARMACEUTICAL</w:t>
      </w:r>
      <w:r>
        <w:rPr>
          <w:spacing w:val="-19"/>
        </w:rPr>
        <w:t xml:space="preserve"> </w:t>
      </w:r>
      <w:r>
        <w:rPr>
          <w:spacing w:val="-4"/>
        </w:rPr>
        <w:t>FORM</w:t>
      </w:r>
    </w:p>
    <w:p w14:paraId="428E1B8C" w14:textId="77777777" w:rsidR="00EB1D46" w:rsidRDefault="00486B10">
      <w:pPr>
        <w:pStyle w:val="BodyText"/>
        <w:spacing w:before="169"/>
      </w:pPr>
      <w:r>
        <w:t>Kyprolis</w:t>
      </w:r>
      <w:r>
        <w:rPr>
          <w:spacing w:val="-7"/>
        </w:rPr>
        <w:t xml:space="preserve"> </w:t>
      </w:r>
      <w:r>
        <w:t>is</w:t>
      </w:r>
      <w:r>
        <w:rPr>
          <w:spacing w:val="-4"/>
        </w:rPr>
        <w:t xml:space="preserve"> </w:t>
      </w:r>
      <w:r>
        <w:t>supplied</w:t>
      </w:r>
      <w:r>
        <w:rPr>
          <w:spacing w:val="-5"/>
        </w:rPr>
        <w:t xml:space="preserve"> </w:t>
      </w:r>
      <w:r>
        <w:t>as</w:t>
      </w:r>
      <w:r>
        <w:rPr>
          <w:spacing w:val="-7"/>
        </w:rPr>
        <w:t xml:space="preserve"> </w:t>
      </w:r>
      <w:r>
        <w:t>a</w:t>
      </w:r>
      <w:r>
        <w:rPr>
          <w:spacing w:val="-7"/>
        </w:rPr>
        <w:t xml:space="preserve"> </w:t>
      </w:r>
      <w:r>
        <w:t>sterile,</w:t>
      </w:r>
      <w:r>
        <w:rPr>
          <w:spacing w:val="-6"/>
        </w:rPr>
        <w:t xml:space="preserve"> </w:t>
      </w:r>
      <w:r>
        <w:t>white</w:t>
      </w:r>
      <w:r>
        <w:rPr>
          <w:spacing w:val="-7"/>
        </w:rPr>
        <w:t xml:space="preserve"> </w:t>
      </w:r>
      <w:r>
        <w:t>to</w:t>
      </w:r>
      <w:r>
        <w:rPr>
          <w:spacing w:val="-5"/>
        </w:rPr>
        <w:t xml:space="preserve"> </w:t>
      </w:r>
      <w:r>
        <w:t>off-white</w:t>
      </w:r>
      <w:r>
        <w:rPr>
          <w:spacing w:val="-7"/>
        </w:rPr>
        <w:t xml:space="preserve"> </w:t>
      </w:r>
      <w:r>
        <w:t>lyophilised</w:t>
      </w:r>
      <w:r>
        <w:rPr>
          <w:spacing w:val="-5"/>
        </w:rPr>
        <w:t xml:space="preserve"> </w:t>
      </w:r>
      <w:r>
        <w:rPr>
          <w:spacing w:val="-2"/>
        </w:rPr>
        <w:t>powder.</w:t>
      </w:r>
    </w:p>
    <w:p w14:paraId="428E1B8D" w14:textId="77777777" w:rsidR="00EB1D46" w:rsidRDefault="00486B10">
      <w:pPr>
        <w:pStyle w:val="Heading1"/>
        <w:numPr>
          <w:ilvl w:val="0"/>
          <w:numId w:val="13"/>
        </w:numPr>
        <w:tabs>
          <w:tab w:val="left" w:pos="772"/>
        </w:tabs>
      </w:pPr>
      <w:r>
        <w:t>CLINICAL</w:t>
      </w:r>
      <w:r>
        <w:rPr>
          <w:spacing w:val="-9"/>
        </w:rPr>
        <w:t xml:space="preserve"> </w:t>
      </w:r>
      <w:r>
        <w:rPr>
          <w:spacing w:val="-2"/>
        </w:rPr>
        <w:t>PARTICULARS</w:t>
      </w:r>
    </w:p>
    <w:p w14:paraId="428E1B8E" w14:textId="77777777" w:rsidR="00EB1D46" w:rsidRDefault="00486B10">
      <w:pPr>
        <w:pStyle w:val="Heading2"/>
        <w:numPr>
          <w:ilvl w:val="1"/>
          <w:numId w:val="13"/>
        </w:numPr>
        <w:tabs>
          <w:tab w:val="left" w:pos="918"/>
        </w:tabs>
        <w:spacing w:before="289"/>
        <w:ind w:hanging="578"/>
        <w:rPr>
          <w:u w:val="none"/>
        </w:rPr>
      </w:pPr>
      <w:r>
        <w:rPr>
          <w:u w:val="none"/>
        </w:rPr>
        <w:t>Therapeutic</w:t>
      </w:r>
      <w:r>
        <w:rPr>
          <w:spacing w:val="-7"/>
          <w:u w:val="none"/>
        </w:rPr>
        <w:t xml:space="preserve"> </w:t>
      </w:r>
      <w:r>
        <w:rPr>
          <w:spacing w:val="-2"/>
          <w:u w:val="none"/>
        </w:rPr>
        <w:t>indications</w:t>
      </w:r>
    </w:p>
    <w:p w14:paraId="428E1B8F" w14:textId="77777777" w:rsidR="00EB1D46" w:rsidRDefault="00486B10">
      <w:pPr>
        <w:pStyle w:val="BodyText"/>
        <w:spacing w:before="242" w:line="360" w:lineRule="auto"/>
        <w:ind w:right="636"/>
      </w:pPr>
      <w:r>
        <w:t>Kyprolis is indicated for the treatment of patients with relapsed or refractory multiple myeloma</w:t>
      </w:r>
      <w:r>
        <w:rPr>
          <w:spacing w:val="-5"/>
        </w:rPr>
        <w:t xml:space="preserve"> </w:t>
      </w:r>
      <w:r>
        <w:t>who</w:t>
      </w:r>
      <w:r>
        <w:rPr>
          <w:spacing w:val="-3"/>
        </w:rPr>
        <w:t xml:space="preserve"> </w:t>
      </w:r>
      <w:r>
        <w:t>have</w:t>
      </w:r>
      <w:r>
        <w:rPr>
          <w:spacing w:val="-5"/>
        </w:rPr>
        <w:t xml:space="preserve"> </w:t>
      </w:r>
      <w:r>
        <w:t>received</w:t>
      </w:r>
      <w:r>
        <w:rPr>
          <w:spacing w:val="-3"/>
        </w:rPr>
        <w:t xml:space="preserve"> </w:t>
      </w:r>
      <w:r>
        <w:t>at</w:t>
      </w:r>
      <w:r>
        <w:rPr>
          <w:spacing w:val="-4"/>
        </w:rPr>
        <w:t xml:space="preserve"> </w:t>
      </w:r>
      <w:r>
        <w:t>least</w:t>
      </w:r>
      <w:r>
        <w:rPr>
          <w:spacing w:val="-4"/>
        </w:rPr>
        <w:t xml:space="preserve"> </w:t>
      </w:r>
      <w:r>
        <w:t>one</w:t>
      </w:r>
      <w:r>
        <w:rPr>
          <w:spacing w:val="-3"/>
        </w:rPr>
        <w:t xml:space="preserve"> </w:t>
      </w:r>
      <w:r>
        <w:t>prior</w:t>
      </w:r>
      <w:r>
        <w:rPr>
          <w:spacing w:val="-4"/>
        </w:rPr>
        <w:t xml:space="preserve"> </w:t>
      </w:r>
      <w:r>
        <w:t>therapy</w:t>
      </w:r>
      <w:r>
        <w:rPr>
          <w:spacing w:val="-2"/>
        </w:rPr>
        <w:t xml:space="preserve"> </w:t>
      </w:r>
      <w:r>
        <w:t>as</w:t>
      </w:r>
      <w:r>
        <w:rPr>
          <w:spacing w:val="-5"/>
        </w:rPr>
        <w:t xml:space="preserve"> </w:t>
      </w:r>
      <w:r>
        <w:t>part</w:t>
      </w:r>
      <w:r>
        <w:rPr>
          <w:spacing w:val="-1"/>
        </w:rPr>
        <w:t xml:space="preserve"> </w:t>
      </w:r>
      <w:r>
        <w:t>of</w:t>
      </w:r>
      <w:r>
        <w:rPr>
          <w:spacing w:val="-4"/>
        </w:rPr>
        <w:t xml:space="preserve"> </w:t>
      </w:r>
      <w:r>
        <w:t>combination</w:t>
      </w:r>
      <w:r>
        <w:rPr>
          <w:spacing w:val="-3"/>
        </w:rPr>
        <w:t xml:space="preserve"> </w:t>
      </w:r>
      <w:r>
        <w:t>therapy</w:t>
      </w:r>
      <w:r>
        <w:rPr>
          <w:spacing w:val="-2"/>
        </w:rPr>
        <w:t xml:space="preserve"> </w:t>
      </w:r>
      <w:r>
        <w:t>with:</w:t>
      </w:r>
    </w:p>
    <w:p w14:paraId="428E1B90" w14:textId="77777777" w:rsidR="00EB1D46" w:rsidRDefault="00486B10">
      <w:pPr>
        <w:pStyle w:val="ListParagraph"/>
        <w:numPr>
          <w:ilvl w:val="2"/>
          <w:numId w:val="13"/>
        </w:numPr>
        <w:tabs>
          <w:tab w:val="left" w:pos="1053"/>
        </w:tabs>
        <w:spacing w:before="60"/>
        <w:ind w:hanging="355"/>
      </w:pPr>
      <w:r>
        <w:t>dexamethasone,</w:t>
      </w:r>
      <w:r>
        <w:rPr>
          <w:spacing w:val="-11"/>
        </w:rPr>
        <w:t xml:space="preserve"> </w:t>
      </w:r>
      <w:r>
        <w:rPr>
          <w:spacing w:val="-5"/>
        </w:rPr>
        <w:t>or</w:t>
      </w:r>
    </w:p>
    <w:p w14:paraId="428E1B91" w14:textId="77777777" w:rsidR="00EB1D46" w:rsidRDefault="00486B10">
      <w:pPr>
        <w:pStyle w:val="ListParagraph"/>
        <w:numPr>
          <w:ilvl w:val="2"/>
          <w:numId w:val="13"/>
        </w:numPr>
        <w:tabs>
          <w:tab w:val="left" w:pos="1053"/>
        </w:tabs>
        <w:spacing w:before="184"/>
        <w:ind w:hanging="355"/>
      </w:pPr>
      <w:r>
        <w:t>lenalidomide</w:t>
      </w:r>
      <w:r>
        <w:rPr>
          <w:spacing w:val="-9"/>
        </w:rPr>
        <w:t xml:space="preserve"> </w:t>
      </w:r>
      <w:r>
        <w:t>and</w:t>
      </w:r>
      <w:r>
        <w:rPr>
          <w:spacing w:val="-8"/>
        </w:rPr>
        <w:t xml:space="preserve"> </w:t>
      </w:r>
      <w:r>
        <w:t>dexamethasone,</w:t>
      </w:r>
      <w:r>
        <w:rPr>
          <w:spacing w:val="-9"/>
        </w:rPr>
        <w:t xml:space="preserve"> </w:t>
      </w:r>
      <w:r>
        <w:rPr>
          <w:spacing w:val="-5"/>
        </w:rPr>
        <w:t>or</w:t>
      </w:r>
    </w:p>
    <w:p w14:paraId="428E1B92" w14:textId="77777777" w:rsidR="00EB1D46" w:rsidRDefault="00486B10">
      <w:pPr>
        <w:pStyle w:val="ListParagraph"/>
        <w:numPr>
          <w:ilvl w:val="2"/>
          <w:numId w:val="13"/>
        </w:numPr>
        <w:tabs>
          <w:tab w:val="left" w:pos="1053"/>
        </w:tabs>
        <w:spacing w:before="186"/>
        <w:ind w:hanging="355"/>
      </w:pPr>
      <w:r>
        <w:t>daratumumab</w:t>
      </w:r>
      <w:r>
        <w:rPr>
          <w:spacing w:val="-14"/>
        </w:rPr>
        <w:t xml:space="preserve"> </w:t>
      </w:r>
      <w:r>
        <w:t>and</w:t>
      </w:r>
      <w:r>
        <w:rPr>
          <w:spacing w:val="-11"/>
        </w:rPr>
        <w:t xml:space="preserve"> </w:t>
      </w:r>
      <w:r>
        <w:t>dexamethasone,</w:t>
      </w:r>
      <w:r>
        <w:rPr>
          <w:spacing w:val="-7"/>
        </w:rPr>
        <w:t xml:space="preserve"> </w:t>
      </w:r>
      <w:r>
        <w:rPr>
          <w:spacing w:val="-5"/>
        </w:rPr>
        <w:t>or</w:t>
      </w:r>
    </w:p>
    <w:p w14:paraId="428E1B93" w14:textId="77777777" w:rsidR="00EB1D46" w:rsidRDefault="00486B10">
      <w:pPr>
        <w:pStyle w:val="ListParagraph"/>
        <w:numPr>
          <w:ilvl w:val="2"/>
          <w:numId w:val="13"/>
        </w:numPr>
        <w:tabs>
          <w:tab w:val="left" w:pos="1053"/>
        </w:tabs>
        <w:spacing w:before="184"/>
        <w:ind w:hanging="355"/>
      </w:pPr>
      <w:r>
        <w:t>isatuximab</w:t>
      </w:r>
      <w:r>
        <w:rPr>
          <w:spacing w:val="-6"/>
        </w:rPr>
        <w:t xml:space="preserve"> </w:t>
      </w:r>
      <w:r>
        <w:t>and</w:t>
      </w:r>
      <w:r>
        <w:rPr>
          <w:spacing w:val="-6"/>
        </w:rPr>
        <w:t xml:space="preserve"> </w:t>
      </w:r>
      <w:r>
        <w:rPr>
          <w:spacing w:val="-2"/>
        </w:rPr>
        <w:t>dexamethasone</w:t>
      </w:r>
    </w:p>
    <w:p w14:paraId="428E1B94" w14:textId="77777777" w:rsidR="00EB1D46" w:rsidRDefault="00486B10">
      <w:pPr>
        <w:pStyle w:val="Heading2"/>
        <w:numPr>
          <w:ilvl w:val="1"/>
          <w:numId w:val="13"/>
        </w:numPr>
        <w:tabs>
          <w:tab w:val="left" w:pos="918"/>
        </w:tabs>
        <w:spacing w:before="185" w:line="379" w:lineRule="auto"/>
        <w:ind w:left="340" w:right="4837" w:firstLine="0"/>
        <w:rPr>
          <w:u w:val="none"/>
        </w:rPr>
      </w:pPr>
      <w:r>
        <w:rPr>
          <w:u w:val="none"/>
        </w:rPr>
        <w:t>Dose</w:t>
      </w:r>
      <w:r>
        <w:rPr>
          <w:spacing w:val="-8"/>
          <w:u w:val="none"/>
        </w:rPr>
        <w:t xml:space="preserve"> </w:t>
      </w:r>
      <w:r>
        <w:rPr>
          <w:u w:val="none"/>
        </w:rPr>
        <w:t>and</w:t>
      </w:r>
      <w:r>
        <w:rPr>
          <w:spacing w:val="-8"/>
          <w:u w:val="none"/>
        </w:rPr>
        <w:t xml:space="preserve"> </w:t>
      </w:r>
      <w:r>
        <w:rPr>
          <w:u w:val="none"/>
        </w:rPr>
        <w:t>method</w:t>
      </w:r>
      <w:r>
        <w:rPr>
          <w:spacing w:val="-8"/>
          <w:u w:val="none"/>
        </w:rPr>
        <w:t xml:space="preserve"> </w:t>
      </w:r>
      <w:r>
        <w:rPr>
          <w:u w:val="none"/>
        </w:rPr>
        <w:t>of</w:t>
      </w:r>
      <w:r>
        <w:rPr>
          <w:spacing w:val="-9"/>
          <w:u w:val="none"/>
        </w:rPr>
        <w:t xml:space="preserve"> </w:t>
      </w:r>
      <w:r>
        <w:rPr>
          <w:u w:val="none"/>
        </w:rPr>
        <w:t xml:space="preserve">administration </w:t>
      </w:r>
      <w:r>
        <w:t>Dosage (dose and interval)</w:t>
      </w:r>
    </w:p>
    <w:p w14:paraId="428E1B95" w14:textId="77777777" w:rsidR="00EB1D46" w:rsidRDefault="00486B10">
      <w:pPr>
        <w:pStyle w:val="BodyText"/>
        <w:spacing w:line="213" w:lineRule="exact"/>
      </w:pPr>
      <w:r>
        <w:t>Kyprolis</w:t>
      </w:r>
      <w:r>
        <w:rPr>
          <w:spacing w:val="-5"/>
        </w:rPr>
        <w:t xml:space="preserve"> </w:t>
      </w:r>
      <w:r>
        <w:t>is</w:t>
      </w:r>
      <w:r>
        <w:rPr>
          <w:spacing w:val="-3"/>
        </w:rPr>
        <w:t xml:space="preserve"> </w:t>
      </w:r>
      <w:r>
        <w:t>administered</w:t>
      </w:r>
      <w:r>
        <w:rPr>
          <w:spacing w:val="-4"/>
        </w:rPr>
        <w:t xml:space="preserve"> </w:t>
      </w:r>
      <w:r>
        <w:t>intravenously</w:t>
      </w:r>
      <w:r>
        <w:rPr>
          <w:spacing w:val="-6"/>
        </w:rPr>
        <w:t xml:space="preserve"> </w:t>
      </w:r>
      <w:r>
        <w:t>(IV)</w:t>
      </w:r>
      <w:r>
        <w:rPr>
          <w:spacing w:val="-5"/>
        </w:rPr>
        <w:t xml:space="preserve"> </w:t>
      </w:r>
      <w:r>
        <w:t>as</w:t>
      </w:r>
      <w:r>
        <w:rPr>
          <w:spacing w:val="-4"/>
        </w:rPr>
        <w:t xml:space="preserve"> </w:t>
      </w:r>
      <w:r>
        <w:t>a</w:t>
      </w:r>
      <w:r>
        <w:rPr>
          <w:spacing w:val="-6"/>
        </w:rPr>
        <w:t xml:space="preserve"> </w:t>
      </w:r>
      <w:r>
        <w:t>10</w:t>
      </w:r>
      <w:r>
        <w:rPr>
          <w:spacing w:val="-3"/>
        </w:rPr>
        <w:t xml:space="preserve"> </w:t>
      </w:r>
      <w:r>
        <w:t>minute</w:t>
      </w:r>
      <w:r>
        <w:rPr>
          <w:spacing w:val="-6"/>
        </w:rPr>
        <w:t xml:space="preserve"> </w:t>
      </w:r>
      <w:r>
        <w:t>or</w:t>
      </w:r>
      <w:r>
        <w:rPr>
          <w:spacing w:val="-5"/>
        </w:rPr>
        <w:t xml:space="preserve"> </w:t>
      </w:r>
      <w:r>
        <w:t>a</w:t>
      </w:r>
      <w:r>
        <w:rPr>
          <w:spacing w:val="-4"/>
        </w:rPr>
        <w:t xml:space="preserve"> </w:t>
      </w:r>
      <w:proofErr w:type="gramStart"/>
      <w:r>
        <w:t>30</w:t>
      </w:r>
      <w:r>
        <w:rPr>
          <w:spacing w:val="-7"/>
        </w:rPr>
        <w:t xml:space="preserve"> </w:t>
      </w:r>
      <w:r>
        <w:t>minute</w:t>
      </w:r>
      <w:proofErr w:type="gramEnd"/>
      <w:r>
        <w:rPr>
          <w:spacing w:val="-4"/>
        </w:rPr>
        <w:t xml:space="preserve"> </w:t>
      </w:r>
      <w:r>
        <w:t>infusion</w:t>
      </w:r>
      <w:r>
        <w:rPr>
          <w:spacing w:val="-2"/>
        </w:rPr>
        <w:t xml:space="preserve"> either</w:t>
      </w:r>
    </w:p>
    <w:p w14:paraId="428E1B96" w14:textId="77777777" w:rsidR="00EB1D46" w:rsidRDefault="00486B10">
      <w:pPr>
        <w:pStyle w:val="BodyText"/>
        <w:spacing w:before="127" w:line="362" w:lineRule="auto"/>
        <w:ind w:right="636"/>
      </w:pPr>
      <w:r>
        <w:t>once</w:t>
      </w:r>
      <w:r>
        <w:rPr>
          <w:spacing w:val="-2"/>
        </w:rPr>
        <w:t xml:space="preserve"> </w:t>
      </w:r>
      <w:r>
        <w:t>or</w:t>
      </w:r>
      <w:r>
        <w:rPr>
          <w:spacing w:val="-3"/>
        </w:rPr>
        <w:t xml:space="preserve"> </w:t>
      </w:r>
      <w:r>
        <w:t>twice</w:t>
      </w:r>
      <w:r>
        <w:rPr>
          <w:spacing w:val="-2"/>
        </w:rPr>
        <w:t xml:space="preserve"> </w:t>
      </w:r>
      <w:r>
        <w:t>weekly</w:t>
      </w:r>
      <w:r>
        <w:rPr>
          <w:spacing w:val="-3"/>
        </w:rPr>
        <w:t xml:space="preserve"> </w:t>
      </w:r>
      <w:r>
        <w:t>based</w:t>
      </w:r>
      <w:r>
        <w:rPr>
          <w:spacing w:val="-2"/>
        </w:rPr>
        <w:t xml:space="preserve"> </w:t>
      </w:r>
      <w:r>
        <w:t>on</w:t>
      </w:r>
      <w:r>
        <w:rPr>
          <w:spacing w:val="-4"/>
        </w:rPr>
        <w:t xml:space="preserve"> </w:t>
      </w:r>
      <w:r>
        <w:t>the</w:t>
      </w:r>
      <w:r>
        <w:rPr>
          <w:spacing w:val="-2"/>
        </w:rPr>
        <w:t xml:space="preserve"> </w:t>
      </w:r>
      <w:r>
        <w:t>selected</w:t>
      </w:r>
      <w:r>
        <w:rPr>
          <w:spacing w:val="-4"/>
        </w:rPr>
        <w:t xml:space="preserve"> </w:t>
      </w:r>
      <w:r>
        <w:t>regimen</w:t>
      </w:r>
      <w:r>
        <w:rPr>
          <w:spacing w:val="-1"/>
        </w:rPr>
        <w:t xml:space="preserve"> </w:t>
      </w:r>
      <w:r>
        <w:t>(see</w:t>
      </w:r>
      <w:r>
        <w:rPr>
          <w:spacing w:val="-4"/>
        </w:rPr>
        <w:t xml:space="preserve"> </w:t>
      </w:r>
      <w:hyperlink w:anchor="_bookmark0" w:history="1">
        <w:r>
          <w:t>Table</w:t>
        </w:r>
        <w:r>
          <w:rPr>
            <w:spacing w:val="-2"/>
          </w:rPr>
          <w:t xml:space="preserve"> </w:t>
        </w:r>
        <w:r>
          <w:t>1</w:t>
        </w:r>
      </w:hyperlink>
      <w:r>
        <w:rPr>
          <w:spacing w:val="-4"/>
        </w:rPr>
        <w:t xml:space="preserve"> </w:t>
      </w:r>
      <w:r>
        <w:t>).</w:t>
      </w:r>
      <w:r>
        <w:rPr>
          <w:spacing w:val="40"/>
        </w:rPr>
        <w:t xml:space="preserve"> </w:t>
      </w:r>
      <w:r>
        <w:t>Treatment</w:t>
      </w:r>
      <w:r>
        <w:rPr>
          <w:spacing w:val="-3"/>
        </w:rPr>
        <w:t xml:space="preserve"> </w:t>
      </w:r>
      <w:r>
        <w:t>may</w:t>
      </w:r>
      <w:r>
        <w:rPr>
          <w:spacing w:val="-1"/>
        </w:rPr>
        <w:t xml:space="preserve"> </w:t>
      </w:r>
      <w:r>
        <w:t>be continued until disease progression or until unacceptable toxicity occurs.</w:t>
      </w:r>
    </w:p>
    <w:p w14:paraId="428E1B97" w14:textId="77777777" w:rsidR="00EB1D46" w:rsidRDefault="00EB1D46">
      <w:pPr>
        <w:spacing w:line="362" w:lineRule="auto"/>
        <w:sectPr w:rsidR="00EB1D46" w:rsidSect="003A60D3">
          <w:headerReference w:type="default" r:id="rId7"/>
          <w:footerReference w:type="default" r:id="rId8"/>
          <w:type w:val="continuous"/>
          <w:pgSz w:w="11910" w:h="16850"/>
          <w:pgMar w:top="2239" w:right="1020" w:bottom="1000" w:left="1100" w:header="426" w:footer="808" w:gutter="0"/>
          <w:pgNumType w:start="1"/>
          <w:cols w:space="720"/>
        </w:sectPr>
      </w:pPr>
    </w:p>
    <w:p w14:paraId="428E1B99" w14:textId="77777777" w:rsidR="00EB1D46" w:rsidRDefault="00EB1D46">
      <w:pPr>
        <w:pStyle w:val="BodyText"/>
        <w:spacing w:before="67"/>
        <w:ind w:left="0"/>
      </w:pPr>
    </w:p>
    <w:p w14:paraId="428E1B9A" w14:textId="77777777" w:rsidR="00EB1D46" w:rsidRDefault="00486B10">
      <w:pPr>
        <w:pStyle w:val="Heading3"/>
        <w:ind w:left="0" w:right="193"/>
        <w:jc w:val="center"/>
      </w:pPr>
      <w:bookmarkStart w:id="1" w:name="_bookmark0"/>
      <w:bookmarkEnd w:id="1"/>
      <w:r>
        <w:t>Table</w:t>
      </w:r>
      <w:r>
        <w:rPr>
          <w:spacing w:val="-4"/>
        </w:rPr>
        <w:t xml:space="preserve"> </w:t>
      </w:r>
      <w:r>
        <w:t>1.</w:t>
      </w:r>
      <w:r>
        <w:rPr>
          <w:spacing w:val="54"/>
        </w:rPr>
        <w:t xml:space="preserve"> </w:t>
      </w:r>
      <w:r>
        <w:t>Kyprolis</w:t>
      </w:r>
      <w:r>
        <w:rPr>
          <w:spacing w:val="-4"/>
        </w:rPr>
        <w:t xml:space="preserve"> </w:t>
      </w:r>
      <w:r>
        <w:t>Dosing</w:t>
      </w:r>
      <w:r>
        <w:rPr>
          <w:spacing w:val="-3"/>
        </w:rPr>
        <w:t xml:space="preserve"> </w:t>
      </w:r>
      <w:r>
        <w:rPr>
          <w:spacing w:val="-2"/>
        </w:rPr>
        <w:t>Information</w:t>
      </w:r>
    </w:p>
    <w:p w14:paraId="428E1B9B" w14:textId="77777777" w:rsidR="00EB1D46" w:rsidRDefault="00EB1D46">
      <w:pPr>
        <w:pStyle w:val="BodyText"/>
        <w:spacing w:before="8" w:after="1"/>
        <w:ind w:left="0"/>
        <w:rPr>
          <w:b/>
          <w:sz w:val="8"/>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1"/>
        <w:gridCol w:w="1275"/>
        <w:gridCol w:w="2413"/>
        <w:gridCol w:w="1674"/>
      </w:tblGrid>
      <w:tr w:rsidR="00EB1D46" w14:paraId="428E1BA0" w14:textId="77777777">
        <w:trPr>
          <w:trHeight w:val="877"/>
        </w:trPr>
        <w:tc>
          <w:tcPr>
            <w:tcW w:w="3541" w:type="dxa"/>
          </w:tcPr>
          <w:p w14:paraId="428E1B9C" w14:textId="77777777" w:rsidR="00EB1D46" w:rsidRDefault="00486B10">
            <w:pPr>
              <w:pStyle w:val="TableParagraph"/>
              <w:spacing w:before="120"/>
              <w:ind w:left="107"/>
              <w:rPr>
                <w:b/>
              </w:rPr>
            </w:pPr>
            <w:r>
              <w:rPr>
                <w:b/>
                <w:spacing w:val="-2"/>
              </w:rPr>
              <w:t>Regimen</w:t>
            </w:r>
          </w:p>
        </w:tc>
        <w:tc>
          <w:tcPr>
            <w:tcW w:w="1275" w:type="dxa"/>
          </w:tcPr>
          <w:p w14:paraId="428E1B9D" w14:textId="77777777" w:rsidR="00EB1D46" w:rsidRDefault="00486B10">
            <w:pPr>
              <w:pStyle w:val="TableParagraph"/>
              <w:spacing w:before="60"/>
              <w:ind w:left="196" w:right="183"/>
              <w:jc w:val="center"/>
              <w:rPr>
                <w:b/>
              </w:rPr>
            </w:pPr>
            <w:r>
              <w:rPr>
                <w:b/>
                <w:spacing w:val="-2"/>
              </w:rPr>
              <w:t xml:space="preserve">Kyprolis starting </w:t>
            </w:r>
            <w:r>
              <w:rPr>
                <w:b/>
                <w:spacing w:val="-4"/>
              </w:rPr>
              <w:t>dose</w:t>
            </w:r>
          </w:p>
        </w:tc>
        <w:tc>
          <w:tcPr>
            <w:tcW w:w="2413" w:type="dxa"/>
          </w:tcPr>
          <w:p w14:paraId="428E1B9E" w14:textId="77777777" w:rsidR="00EB1D46" w:rsidRDefault="00486B10">
            <w:pPr>
              <w:pStyle w:val="TableParagraph"/>
              <w:spacing w:before="60"/>
              <w:ind w:left="133" w:right="123"/>
              <w:jc w:val="center"/>
              <w:rPr>
                <w:b/>
              </w:rPr>
            </w:pPr>
            <w:r>
              <w:rPr>
                <w:b/>
              </w:rPr>
              <w:t>If</w:t>
            </w:r>
            <w:r>
              <w:rPr>
                <w:b/>
                <w:spacing w:val="-16"/>
              </w:rPr>
              <w:t xml:space="preserve"> </w:t>
            </w:r>
            <w:r>
              <w:rPr>
                <w:b/>
              </w:rPr>
              <w:t>tolerated,</w:t>
            </w:r>
            <w:r>
              <w:rPr>
                <w:b/>
                <w:spacing w:val="-15"/>
              </w:rPr>
              <w:t xml:space="preserve"> </w:t>
            </w:r>
            <w:r>
              <w:rPr>
                <w:b/>
              </w:rPr>
              <w:t>increase Kyprolis dose on day 8 of cycle1 to</w:t>
            </w:r>
          </w:p>
        </w:tc>
        <w:tc>
          <w:tcPr>
            <w:tcW w:w="1674" w:type="dxa"/>
          </w:tcPr>
          <w:p w14:paraId="428E1B9F" w14:textId="77777777" w:rsidR="00EB1D46" w:rsidRDefault="00486B10">
            <w:pPr>
              <w:pStyle w:val="TableParagraph"/>
              <w:spacing w:before="60"/>
              <w:ind w:left="108" w:firstLine="283"/>
              <w:rPr>
                <w:b/>
              </w:rPr>
            </w:pPr>
            <w:r>
              <w:rPr>
                <w:b/>
                <w:spacing w:val="-2"/>
              </w:rPr>
              <w:t xml:space="preserve">Kyprolis </w:t>
            </w:r>
            <w:r>
              <w:rPr>
                <w:b/>
              </w:rPr>
              <w:t>infusion</w:t>
            </w:r>
            <w:r>
              <w:rPr>
                <w:b/>
                <w:spacing w:val="-16"/>
              </w:rPr>
              <w:t xml:space="preserve"> </w:t>
            </w:r>
            <w:r>
              <w:rPr>
                <w:b/>
              </w:rPr>
              <w:t>time</w:t>
            </w:r>
            <w:r>
              <w:rPr>
                <w:b/>
                <w:vertAlign w:val="superscript"/>
              </w:rPr>
              <w:t>a</w:t>
            </w:r>
          </w:p>
        </w:tc>
      </w:tr>
      <w:tr w:rsidR="00EB1D46" w14:paraId="428E1BA7" w14:textId="77777777">
        <w:trPr>
          <w:trHeight w:val="1000"/>
        </w:trPr>
        <w:tc>
          <w:tcPr>
            <w:tcW w:w="3541" w:type="dxa"/>
          </w:tcPr>
          <w:p w14:paraId="428E1BA1" w14:textId="77777777" w:rsidR="00EB1D46" w:rsidRDefault="00486B10">
            <w:pPr>
              <w:pStyle w:val="TableParagraph"/>
              <w:spacing w:before="122" w:line="360" w:lineRule="auto"/>
              <w:ind w:left="107"/>
            </w:pPr>
            <w:r>
              <w:t>Kyprolis in combination with lenalidomide</w:t>
            </w:r>
            <w:r>
              <w:rPr>
                <w:spacing w:val="-16"/>
              </w:rPr>
              <w:t xml:space="preserve"> </w:t>
            </w:r>
            <w:r>
              <w:t>and</w:t>
            </w:r>
            <w:r>
              <w:rPr>
                <w:spacing w:val="-15"/>
              </w:rPr>
              <w:t xml:space="preserve"> </w:t>
            </w:r>
            <w:r>
              <w:t>dexamethasone</w:t>
            </w:r>
          </w:p>
        </w:tc>
        <w:tc>
          <w:tcPr>
            <w:tcW w:w="1275" w:type="dxa"/>
          </w:tcPr>
          <w:p w14:paraId="428E1BA2" w14:textId="77777777" w:rsidR="00EB1D46" w:rsidRDefault="00EB1D46">
            <w:pPr>
              <w:pStyle w:val="TableParagraph"/>
              <w:spacing w:before="121"/>
              <w:rPr>
                <w:b/>
              </w:rPr>
            </w:pPr>
          </w:p>
          <w:p w14:paraId="428E1BA3" w14:textId="77777777" w:rsidR="00EB1D46" w:rsidRDefault="00486B10">
            <w:pPr>
              <w:pStyle w:val="TableParagraph"/>
              <w:ind w:left="8"/>
              <w:jc w:val="center"/>
            </w:pPr>
            <w:r>
              <w:t>20</w:t>
            </w:r>
            <w:r>
              <w:rPr>
                <w:spacing w:val="-1"/>
              </w:rPr>
              <w:t xml:space="preserve"> </w:t>
            </w:r>
            <w:r>
              <w:t>mg</w:t>
            </w:r>
            <w:r>
              <w:rPr>
                <w:spacing w:val="-2"/>
              </w:rPr>
              <w:t xml:space="preserve"> </w:t>
            </w:r>
            <w:r>
              <w:rPr>
                <w:spacing w:val="-5"/>
              </w:rPr>
              <w:t>/m</w:t>
            </w:r>
            <w:r>
              <w:rPr>
                <w:spacing w:val="-5"/>
                <w:vertAlign w:val="superscript"/>
              </w:rPr>
              <w:t>2</w:t>
            </w:r>
          </w:p>
        </w:tc>
        <w:tc>
          <w:tcPr>
            <w:tcW w:w="2413" w:type="dxa"/>
          </w:tcPr>
          <w:p w14:paraId="428E1BA4" w14:textId="77777777" w:rsidR="00EB1D46" w:rsidRDefault="00486B10">
            <w:pPr>
              <w:pStyle w:val="TableParagraph"/>
              <w:spacing w:before="247"/>
              <w:ind w:left="867" w:hanging="444"/>
            </w:pPr>
            <w:r>
              <w:t>27</w:t>
            </w:r>
            <w:r>
              <w:rPr>
                <w:spacing w:val="-12"/>
              </w:rPr>
              <w:t xml:space="preserve"> </w:t>
            </w:r>
            <w:r>
              <w:t>mg</w:t>
            </w:r>
            <w:r>
              <w:rPr>
                <w:spacing w:val="-13"/>
              </w:rPr>
              <w:t xml:space="preserve"> </w:t>
            </w:r>
            <w:r>
              <w:t>/m</w:t>
            </w:r>
            <w:r>
              <w:rPr>
                <w:vertAlign w:val="superscript"/>
              </w:rPr>
              <w:t>2</w:t>
            </w:r>
            <w:r>
              <w:rPr>
                <w:spacing w:val="-13"/>
              </w:rPr>
              <w:t xml:space="preserve"> </w:t>
            </w:r>
            <w:r>
              <w:t xml:space="preserve">twice </w:t>
            </w:r>
            <w:r>
              <w:rPr>
                <w:spacing w:val="-2"/>
              </w:rPr>
              <w:t>weekly</w:t>
            </w:r>
          </w:p>
        </w:tc>
        <w:tc>
          <w:tcPr>
            <w:tcW w:w="1674" w:type="dxa"/>
          </w:tcPr>
          <w:p w14:paraId="428E1BA5" w14:textId="77777777" w:rsidR="00EB1D46" w:rsidRDefault="00EB1D46">
            <w:pPr>
              <w:pStyle w:val="TableParagraph"/>
              <w:spacing w:before="121"/>
              <w:rPr>
                <w:b/>
              </w:rPr>
            </w:pPr>
          </w:p>
          <w:p w14:paraId="428E1BA6" w14:textId="77777777" w:rsidR="00EB1D46" w:rsidRDefault="00486B10">
            <w:pPr>
              <w:pStyle w:val="TableParagraph"/>
              <w:jc w:val="center"/>
            </w:pPr>
            <w:r>
              <w:t>10</w:t>
            </w:r>
            <w:r>
              <w:rPr>
                <w:spacing w:val="-3"/>
              </w:rPr>
              <w:t xml:space="preserve"> </w:t>
            </w:r>
            <w:r>
              <w:rPr>
                <w:spacing w:val="-2"/>
              </w:rPr>
              <w:t>minutes</w:t>
            </w:r>
          </w:p>
        </w:tc>
      </w:tr>
      <w:tr w:rsidR="00EB1D46" w14:paraId="428E1BAF" w14:textId="77777777">
        <w:trPr>
          <w:trHeight w:val="791"/>
        </w:trPr>
        <w:tc>
          <w:tcPr>
            <w:tcW w:w="3541" w:type="dxa"/>
            <w:vMerge w:val="restart"/>
            <w:tcBorders>
              <w:bottom w:val="nil"/>
            </w:tcBorders>
          </w:tcPr>
          <w:p w14:paraId="428E1BA8" w14:textId="77777777" w:rsidR="00EB1D46" w:rsidRDefault="00486B10">
            <w:pPr>
              <w:pStyle w:val="TableParagraph"/>
              <w:spacing w:before="120"/>
              <w:ind w:left="107"/>
            </w:pPr>
            <w:r>
              <w:t>Kyprolis</w:t>
            </w:r>
            <w:r>
              <w:rPr>
                <w:spacing w:val="-7"/>
              </w:rPr>
              <w:t xml:space="preserve"> </w:t>
            </w:r>
            <w:r>
              <w:t>in</w:t>
            </w:r>
            <w:r>
              <w:rPr>
                <w:spacing w:val="-7"/>
              </w:rPr>
              <w:t xml:space="preserve"> </w:t>
            </w:r>
            <w:r>
              <w:t>combination</w:t>
            </w:r>
            <w:r>
              <w:rPr>
                <w:spacing w:val="-8"/>
              </w:rPr>
              <w:t xml:space="preserve"> </w:t>
            </w:r>
            <w:r>
              <w:rPr>
                <w:spacing w:val="-4"/>
              </w:rPr>
              <w:t>with</w:t>
            </w:r>
          </w:p>
          <w:p w14:paraId="428E1BA9" w14:textId="77777777" w:rsidR="00EB1D46" w:rsidRDefault="00486B10">
            <w:pPr>
              <w:pStyle w:val="TableParagraph"/>
              <w:spacing w:before="246"/>
              <w:ind w:left="107"/>
            </w:pPr>
            <w:r>
              <w:t>-</w:t>
            </w:r>
            <w:r>
              <w:rPr>
                <w:spacing w:val="-6"/>
              </w:rPr>
              <w:t xml:space="preserve"> </w:t>
            </w:r>
            <w:r>
              <w:t>dexamethasone</w:t>
            </w:r>
            <w:r>
              <w:rPr>
                <w:spacing w:val="-9"/>
              </w:rPr>
              <w:t xml:space="preserve"> </w:t>
            </w:r>
            <w:r>
              <w:rPr>
                <w:spacing w:val="-5"/>
              </w:rPr>
              <w:t>OR</w:t>
            </w:r>
          </w:p>
        </w:tc>
        <w:tc>
          <w:tcPr>
            <w:tcW w:w="1275" w:type="dxa"/>
          </w:tcPr>
          <w:p w14:paraId="428E1BAA" w14:textId="77777777" w:rsidR="00EB1D46" w:rsidRDefault="00EB1D46">
            <w:pPr>
              <w:pStyle w:val="TableParagraph"/>
              <w:spacing w:before="15"/>
              <w:rPr>
                <w:b/>
              </w:rPr>
            </w:pPr>
          </w:p>
          <w:p w14:paraId="428E1BAB" w14:textId="77777777" w:rsidR="00EB1D46" w:rsidRDefault="00486B10">
            <w:pPr>
              <w:pStyle w:val="TableParagraph"/>
              <w:ind w:left="8"/>
              <w:jc w:val="center"/>
            </w:pPr>
            <w:r>
              <w:t>20</w:t>
            </w:r>
            <w:r>
              <w:rPr>
                <w:spacing w:val="-1"/>
              </w:rPr>
              <w:t xml:space="preserve"> </w:t>
            </w:r>
            <w:r>
              <w:t>mg</w:t>
            </w:r>
            <w:r>
              <w:rPr>
                <w:spacing w:val="-2"/>
              </w:rPr>
              <w:t xml:space="preserve"> </w:t>
            </w:r>
            <w:r>
              <w:rPr>
                <w:spacing w:val="-5"/>
              </w:rPr>
              <w:t>/m</w:t>
            </w:r>
            <w:r>
              <w:rPr>
                <w:spacing w:val="-5"/>
                <w:vertAlign w:val="superscript"/>
              </w:rPr>
              <w:t>2</w:t>
            </w:r>
          </w:p>
        </w:tc>
        <w:tc>
          <w:tcPr>
            <w:tcW w:w="2413" w:type="dxa"/>
          </w:tcPr>
          <w:p w14:paraId="428E1BAC" w14:textId="77777777" w:rsidR="00EB1D46" w:rsidRDefault="00486B10">
            <w:pPr>
              <w:pStyle w:val="TableParagraph"/>
              <w:spacing w:before="144"/>
              <w:ind w:left="867" w:hanging="444"/>
            </w:pPr>
            <w:r>
              <w:t>56</w:t>
            </w:r>
            <w:r>
              <w:rPr>
                <w:spacing w:val="-12"/>
              </w:rPr>
              <w:t xml:space="preserve"> </w:t>
            </w:r>
            <w:r>
              <w:t>mg</w:t>
            </w:r>
            <w:r>
              <w:rPr>
                <w:spacing w:val="-13"/>
              </w:rPr>
              <w:t xml:space="preserve"> </w:t>
            </w:r>
            <w:r>
              <w:t>/m</w:t>
            </w:r>
            <w:r>
              <w:rPr>
                <w:vertAlign w:val="superscript"/>
              </w:rPr>
              <w:t>2</w:t>
            </w:r>
            <w:r>
              <w:rPr>
                <w:spacing w:val="-13"/>
              </w:rPr>
              <w:t xml:space="preserve"> </w:t>
            </w:r>
            <w:r>
              <w:t xml:space="preserve">twice </w:t>
            </w:r>
            <w:r>
              <w:rPr>
                <w:spacing w:val="-2"/>
              </w:rPr>
              <w:t>weekly</w:t>
            </w:r>
          </w:p>
        </w:tc>
        <w:tc>
          <w:tcPr>
            <w:tcW w:w="1674" w:type="dxa"/>
          </w:tcPr>
          <w:p w14:paraId="428E1BAD" w14:textId="77777777" w:rsidR="00EB1D46" w:rsidRDefault="00EB1D46">
            <w:pPr>
              <w:pStyle w:val="TableParagraph"/>
              <w:spacing w:before="15"/>
              <w:rPr>
                <w:b/>
              </w:rPr>
            </w:pPr>
          </w:p>
          <w:p w14:paraId="428E1BAE" w14:textId="77777777" w:rsidR="00EB1D46" w:rsidRDefault="00486B10">
            <w:pPr>
              <w:pStyle w:val="TableParagraph"/>
              <w:jc w:val="center"/>
            </w:pPr>
            <w:r>
              <w:t>30</w:t>
            </w:r>
            <w:r>
              <w:rPr>
                <w:spacing w:val="-3"/>
              </w:rPr>
              <w:t xml:space="preserve"> </w:t>
            </w:r>
            <w:r>
              <w:rPr>
                <w:spacing w:val="-2"/>
              </w:rPr>
              <w:t>minutes</w:t>
            </w:r>
          </w:p>
        </w:tc>
      </w:tr>
      <w:tr w:rsidR="00EB1D46" w14:paraId="428E1BB4" w14:textId="77777777">
        <w:trPr>
          <w:trHeight w:val="196"/>
        </w:trPr>
        <w:tc>
          <w:tcPr>
            <w:tcW w:w="3541" w:type="dxa"/>
            <w:vMerge/>
            <w:tcBorders>
              <w:top w:val="nil"/>
              <w:bottom w:val="nil"/>
            </w:tcBorders>
          </w:tcPr>
          <w:p w14:paraId="428E1BB0" w14:textId="77777777" w:rsidR="00EB1D46" w:rsidRDefault="00EB1D46">
            <w:pPr>
              <w:rPr>
                <w:sz w:val="2"/>
                <w:szCs w:val="2"/>
              </w:rPr>
            </w:pPr>
          </w:p>
        </w:tc>
        <w:tc>
          <w:tcPr>
            <w:tcW w:w="1275" w:type="dxa"/>
            <w:tcBorders>
              <w:bottom w:val="nil"/>
            </w:tcBorders>
          </w:tcPr>
          <w:p w14:paraId="428E1BB1" w14:textId="77777777" w:rsidR="00EB1D46" w:rsidRDefault="00EB1D46">
            <w:pPr>
              <w:pStyle w:val="TableParagraph"/>
              <w:rPr>
                <w:rFonts w:ascii="Times New Roman"/>
                <w:sz w:val="12"/>
              </w:rPr>
            </w:pPr>
          </w:p>
        </w:tc>
        <w:tc>
          <w:tcPr>
            <w:tcW w:w="2413" w:type="dxa"/>
            <w:tcBorders>
              <w:bottom w:val="nil"/>
            </w:tcBorders>
          </w:tcPr>
          <w:p w14:paraId="428E1BB2" w14:textId="77777777" w:rsidR="00EB1D46" w:rsidRDefault="00EB1D46">
            <w:pPr>
              <w:pStyle w:val="TableParagraph"/>
              <w:rPr>
                <w:rFonts w:ascii="Times New Roman"/>
                <w:sz w:val="12"/>
              </w:rPr>
            </w:pPr>
          </w:p>
        </w:tc>
        <w:tc>
          <w:tcPr>
            <w:tcW w:w="1674" w:type="dxa"/>
            <w:tcBorders>
              <w:bottom w:val="nil"/>
            </w:tcBorders>
          </w:tcPr>
          <w:p w14:paraId="428E1BB3" w14:textId="77777777" w:rsidR="00EB1D46" w:rsidRDefault="00EB1D46">
            <w:pPr>
              <w:pStyle w:val="TableParagraph"/>
              <w:rPr>
                <w:rFonts w:ascii="Times New Roman"/>
                <w:sz w:val="12"/>
              </w:rPr>
            </w:pPr>
          </w:p>
        </w:tc>
      </w:tr>
      <w:tr w:rsidR="00EB1D46" w14:paraId="428E1BBB" w14:textId="77777777">
        <w:trPr>
          <w:trHeight w:val="998"/>
        </w:trPr>
        <w:tc>
          <w:tcPr>
            <w:tcW w:w="3541" w:type="dxa"/>
            <w:tcBorders>
              <w:top w:val="nil"/>
            </w:tcBorders>
          </w:tcPr>
          <w:p w14:paraId="428E1BB5" w14:textId="77777777" w:rsidR="00EB1D46" w:rsidRDefault="00486B10">
            <w:pPr>
              <w:pStyle w:val="TableParagraph"/>
              <w:spacing w:before="119" w:line="360" w:lineRule="auto"/>
              <w:ind w:left="107" w:right="15"/>
            </w:pPr>
            <w:r>
              <w:t>-</w:t>
            </w:r>
            <w:r>
              <w:rPr>
                <w:spacing w:val="-16"/>
              </w:rPr>
              <w:t xml:space="preserve"> </w:t>
            </w:r>
            <w:r>
              <w:t>daratumumab</w:t>
            </w:r>
            <w:r>
              <w:rPr>
                <w:spacing w:val="-15"/>
              </w:rPr>
              <w:t xml:space="preserve"> </w:t>
            </w:r>
            <w:r>
              <w:t xml:space="preserve">and </w:t>
            </w:r>
            <w:r>
              <w:rPr>
                <w:spacing w:val="-2"/>
              </w:rPr>
              <w:t>dexamethasone</w:t>
            </w:r>
          </w:p>
        </w:tc>
        <w:tc>
          <w:tcPr>
            <w:tcW w:w="1275" w:type="dxa"/>
            <w:tcBorders>
              <w:top w:val="nil"/>
            </w:tcBorders>
          </w:tcPr>
          <w:p w14:paraId="428E1BB6" w14:textId="77777777" w:rsidR="00EB1D46" w:rsidRDefault="00EB1D46">
            <w:pPr>
              <w:pStyle w:val="TableParagraph"/>
              <w:spacing w:before="22"/>
              <w:rPr>
                <w:b/>
              </w:rPr>
            </w:pPr>
          </w:p>
          <w:p w14:paraId="428E1BB7" w14:textId="77777777" w:rsidR="00EB1D46" w:rsidRDefault="00486B10">
            <w:pPr>
              <w:pStyle w:val="TableParagraph"/>
              <w:spacing w:before="1"/>
              <w:ind w:left="8"/>
              <w:jc w:val="center"/>
            </w:pPr>
            <w:r>
              <w:t>20</w:t>
            </w:r>
            <w:r>
              <w:rPr>
                <w:spacing w:val="-1"/>
              </w:rPr>
              <w:t xml:space="preserve"> </w:t>
            </w:r>
            <w:r>
              <w:t>mg</w:t>
            </w:r>
            <w:r>
              <w:rPr>
                <w:spacing w:val="-2"/>
              </w:rPr>
              <w:t xml:space="preserve"> </w:t>
            </w:r>
            <w:r>
              <w:rPr>
                <w:spacing w:val="-5"/>
              </w:rPr>
              <w:t>/m</w:t>
            </w:r>
            <w:r>
              <w:rPr>
                <w:spacing w:val="-5"/>
                <w:vertAlign w:val="superscript"/>
              </w:rPr>
              <w:t>2</w:t>
            </w:r>
          </w:p>
        </w:tc>
        <w:tc>
          <w:tcPr>
            <w:tcW w:w="2413" w:type="dxa"/>
            <w:tcBorders>
              <w:top w:val="nil"/>
            </w:tcBorders>
          </w:tcPr>
          <w:p w14:paraId="428E1BB8" w14:textId="77777777" w:rsidR="00EB1D46" w:rsidRDefault="00486B10">
            <w:pPr>
              <w:pStyle w:val="TableParagraph"/>
              <w:spacing w:before="148"/>
              <w:ind w:left="867" w:hanging="432"/>
            </w:pPr>
            <w:r>
              <w:t>70</w:t>
            </w:r>
            <w:r>
              <w:rPr>
                <w:spacing w:val="-11"/>
              </w:rPr>
              <w:t xml:space="preserve"> </w:t>
            </w:r>
            <w:r>
              <w:t>mg</w:t>
            </w:r>
            <w:r>
              <w:rPr>
                <w:spacing w:val="-13"/>
              </w:rPr>
              <w:t xml:space="preserve"> </w:t>
            </w:r>
            <w:r>
              <w:t>/m</w:t>
            </w:r>
            <w:r>
              <w:rPr>
                <w:vertAlign w:val="superscript"/>
              </w:rPr>
              <w:t>2</w:t>
            </w:r>
            <w:r>
              <w:rPr>
                <w:spacing w:val="-11"/>
              </w:rPr>
              <w:t xml:space="preserve"> </w:t>
            </w:r>
            <w:r>
              <w:t xml:space="preserve">once </w:t>
            </w:r>
            <w:r>
              <w:rPr>
                <w:spacing w:val="-2"/>
              </w:rPr>
              <w:t>weekly</w:t>
            </w:r>
          </w:p>
        </w:tc>
        <w:tc>
          <w:tcPr>
            <w:tcW w:w="1674" w:type="dxa"/>
            <w:tcBorders>
              <w:top w:val="nil"/>
            </w:tcBorders>
          </w:tcPr>
          <w:p w14:paraId="428E1BB9" w14:textId="77777777" w:rsidR="00EB1D46" w:rsidRDefault="00EB1D46">
            <w:pPr>
              <w:pStyle w:val="TableParagraph"/>
              <w:spacing w:before="22"/>
              <w:rPr>
                <w:b/>
              </w:rPr>
            </w:pPr>
          </w:p>
          <w:p w14:paraId="428E1BBA" w14:textId="77777777" w:rsidR="00EB1D46" w:rsidRDefault="00486B10">
            <w:pPr>
              <w:pStyle w:val="TableParagraph"/>
              <w:spacing w:before="1"/>
              <w:jc w:val="center"/>
            </w:pPr>
            <w:r>
              <w:t>30</w:t>
            </w:r>
            <w:r>
              <w:rPr>
                <w:spacing w:val="-3"/>
              </w:rPr>
              <w:t xml:space="preserve"> </w:t>
            </w:r>
            <w:r>
              <w:rPr>
                <w:spacing w:val="-2"/>
              </w:rPr>
              <w:t>minutes</w:t>
            </w:r>
          </w:p>
        </w:tc>
      </w:tr>
      <w:tr w:rsidR="00EB1D46" w14:paraId="428E1BC2" w14:textId="77777777">
        <w:trPr>
          <w:trHeight w:val="1000"/>
        </w:trPr>
        <w:tc>
          <w:tcPr>
            <w:tcW w:w="3541" w:type="dxa"/>
          </w:tcPr>
          <w:p w14:paraId="428E1BBC" w14:textId="77777777" w:rsidR="00EB1D46" w:rsidRDefault="00486B10">
            <w:pPr>
              <w:pStyle w:val="TableParagraph"/>
              <w:spacing w:before="122" w:line="360" w:lineRule="auto"/>
              <w:ind w:left="107"/>
            </w:pPr>
            <w:r>
              <w:t>Kyprolis in combination with isatuximab</w:t>
            </w:r>
            <w:r>
              <w:rPr>
                <w:spacing w:val="-16"/>
              </w:rPr>
              <w:t xml:space="preserve"> </w:t>
            </w:r>
            <w:r>
              <w:t>and</w:t>
            </w:r>
            <w:r>
              <w:rPr>
                <w:spacing w:val="-15"/>
              </w:rPr>
              <w:t xml:space="preserve"> </w:t>
            </w:r>
            <w:r>
              <w:t>dexamethasone</w:t>
            </w:r>
          </w:p>
        </w:tc>
        <w:tc>
          <w:tcPr>
            <w:tcW w:w="1275" w:type="dxa"/>
          </w:tcPr>
          <w:p w14:paraId="428E1BBD" w14:textId="77777777" w:rsidR="00EB1D46" w:rsidRDefault="00EB1D46">
            <w:pPr>
              <w:pStyle w:val="TableParagraph"/>
              <w:spacing w:before="121"/>
              <w:rPr>
                <w:b/>
              </w:rPr>
            </w:pPr>
          </w:p>
          <w:p w14:paraId="428E1BBE" w14:textId="77777777" w:rsidR="00EB1D46" w:rsidRDefault="00486B10">
            <w:pPr>
              <w:pStyle w:val="TableParagraph"/>
              <w:ind w:left="8"/>
              <w:jc w:val="center"/>
            </w:pPr>
            <w:r>
              <w:t>20 mg</w:t>
            </w:r>
            <w:r>
              <w:rPr>
                <w:spacing w:val="-2"/>
              </w:rPr>
              <w:t xml:space="preserve"> </w:t>
            </w:r>
            <w:r>
              <w:rPr>
                <w:spacing w:val="-5"/>
              </w:rPr>
              <w:t>/m</w:t>
            </w:r>
            <w:r>
              <w:rPr>
                <w:spacing w:val="-5"/>
                <w:vertAlign w:val="superscript"/>
              </w:rPr>
              <w:t>2</w:t>
            </w:r>
          </w:p>
        </w:tc>
        <w:tc>
          <w:tcPr>
            <w:tcW w:w="2413" w:type="dxa"/>
          </w:tcPr>
          <w:p w14:paraId="428E1BBF" w14:textId="77777777" w:rsidR="00EB1D46" w:rsidRDefault="00486B10">
            <w:pPr>
              <w:pStyle w:val="TableParagraph"/>
              <w:spacing w:before="247"/>
              <w:ind w:left="867" w:hanging="444"/>
            </w:pPr>
            <w:r>
              <w:t>56</w:t>
            </w:r>
            <w:r>
              <w:rPr>
                <w:spacing w:val="-12"/>
              </w:rPr>
              <w:t xml:space="preserve"> </w:t>
            </w:r>
            <w:r>
              <w:t>mg</w:t>
            </w:r>
            <w:r>
              <w:rPr>
                <w:spacing w:val="-13"/>
              </w:rPr>
              <w:t xml:space="preserve"> </w:t>
            </w:r>
            <w:r>
              <w:t>/m</w:t>
            </w:r>
            <w:r>
              <w:rPr>
                <w:vertAlign w:val="superscript"/>
              </w:rPr>
              <w:t>2</w:t>
            </w:r>
            <w:r>
              <w:rPr>
                <w:spacing w:val="-13"/>
              </w:rPr>
              <w:t xml:space="preserve"> </w:t>
            </w:r>
            <w:r>
              <w:t xml:space="preserve">twice </w:t>
            </w:r>
            <w:r>
              <w:rPr>
                <w:spacing w:val="-2"/>
              </w:rPr>
              <w:t>weekly</w:t>
            </w:r>
          </w:p>
        </w:tc>
        <w:tc>
          <w:tcPr>
            <w:tcW w:w="1674" w:type="dxa"/>
          </w:tcPr>
          <w:p w14:paraId="428E1BC0" w14:textId="77777777" w:rsidR="00EB1D46" w:rsidRDefault="00EB1D46">
            <w:pPr>
              <w:pStyle w:val="TableParagraph"/>
              <w:spacing w:before="121"/>
              <w:rPr>
                <w:b/>
              </w:rPr>
            </w:pPr>
          </w:p>
          <w:p w14:paraId="428E1BC1" w14:textId="77777777" w:rsidR="00EB1D46" w:rsidRDefault="00486B10">
            <w:pPr>
              <w:pStyle w:val="TableParagraph"/>
              <w:jc w:val="center"/>
            </w:pPr>
            <w:r>
              <w:t>30</w:t>
            </w:r>
            <w:r>
              <w:rPr>
                <w:spacing w:val="-2"/>
              </w:rPr>
              <w:t xml:space="preserve"> minutes</w:t>
            </w:r>
          </w:p>
        </w:tc>
      </w:tr>
    </w:tbl>
    <w:p w14:paraId="428E1BC3" w14:textId="77777777" w:rsidR="00EB1D46" w:rsidRDefault="00486B10">
      <w:pPr>
        <w:pStyle w:val="BodyText"/>
        <w:spacing w:before="123"/>
      </w:pPr>
      <w:proofErr w:type="gramStart"/>
      <w:r>
        <w:rPr>
          <w:vertAlign w:val="superscript"/>
        </w:rPr>
        <w:t>a</w:t>
      </w:r>
      <w:proofErr w:type="gramEnd"/>
      <w:r>
        <w:rPr>
          <w:spacing w:val="-6"/>
        </w:rPr>
        <w:t xml:space="preserve"> </w:t>
      </w:r>
      <w:r>
        <w:t>Infusion</w:t>
      </w:r>
      <w:r>
        <w:rPr>
          <w:spacing w:val="-8"/>
        </w:rPr>
        <w:t xml:space="preserve"> </w:t>
      </w:r>
      <w:r>
        <w:t>time</w:t>
      </w:r>
      <w:r>
        <w:rPr>
          <w:spacing w:val="-7"/>
        </w:rPr>
        <w:t xml:space="preserve"> </w:t>
      </w:r>
      <w:r>
        <w:t>remains</w:t>
      </w:r>
      <w:r>
        <w:rPr>
          <w:spacing w:val="-8"/>
        </w:rPr>
        <w:t xml:space="preserve"> </w:t>
      </w:r>
      <w:r>
        <w:t>consistent</w:t>
      </w:r>
      <w:r>
        <w:rPr>
          <w:spacing w:val="-7"/>
        </w:rPr>
        <w:t xml:space="preserve"> </w:t>
      </w:r>
      <w:r>
        <w:t>throughout</w:t>
      </w:r>
      <w:r>
        <w:rPr>
          <w:spacing w:val="-6"/>
        </w:rPr>
        <w:t xml:space="preserve"> </w:t>
      </w:r>
      <w:r>
        <w:t>each</w:t>
      </w:r>
      <w:r>
        <w:rPr>
          <w:spacing w:val="-6"/>
        </w:rPr>
        <w:t xml:space="preserve"> </w:t>
      </w:r>
      <w:r>
        <w:rPr>
          <w:spacing w:val="-2"/>
        </w:rPr>
        <w:t>regimen</w:t>
      </w:r>
    </w:p>
    <w:p w14:paraId="428E1BC4" w14:textId="77777777" w:rsidR="00EB1D46" w:rsidRDefault="00486B10">
      <w:pPr>
        <w:pStyle w:val="BodyText"/>
        <w:spacing w:before="246" w:line="360" w:lineRule="auto"/>
        <w:ind w:right="636"/>
      </w:pPr>
      <w:r>
        <w:t>Therapeutic equivalence between once and twice weekly dosing of carfilzomib in combination</w:t>
      </w:r>
      <w:r>
        <w:rPr>
          <w:spacing w:val="-3"/>
        </w:rPr>
        <w:t xml:space="preserve"> </w:t>
      </w:r>
      <w:r>
        <w:t>with</w:t>
      </w:r>
      <w:r>
        <w:rPr>
          <w:spacing w:val="-5"/>
        </w:rPr>
        <w:t xml:space="preserve"> </w:t>
      </w:r>
      <w:r>
        <w:t>daratumumab</w:t>
      </w:r>
      <w:r>
        <w:rPr>
          <w:spacing w:val="-5"/>
        </w:rPr>
        <w:t xml:space="preserve"> </w:t>
      </w:r>
      <w:r>
        <w:t>and</w:t>
      </w:r>
      <w:r>
        <w:rPr>
          <w:spacing w:val="-3"/>
        </w:rPr>
        <w:t xml:space="preserve"> </w:t>
      </w:r>
      <w:r>
        <w:t>dexamethasone</w:t>
      </w:r>
      <w:r>
        <w:rPr>
          <w:spacing w:val="-3"/>
        </w:rPr>
        <w:t xml:space="preserve"> </w:t>
      </w:r>
      <w:r>
        <w:t>has</w:t>
      </w:r>
      <w:r>
        <w:rPr>
          <w:spacing w:val="-3"/>
        </w:rPr>
        <w:t xml:space="preserve"> </w:t>
      </w:r>
      <w:r>
        <w:t>not been</w:t>
      </w:r>
      <w:r>
        <w:rPr>
          <w:spacing w:val="-5"/>
        </w:rPr>
        <w:t xml:space="preserve"> </w:t>
      </w:r>
      <w:r>
        <w:t>established</w:t>
      </w:r>
      <w:r>
        <w:rPr>
          <w:spacing w:val="-2"/>
        </w:rPr>
        <w:t xml:space="preserve"> </w:t>
      </w:r>
      <w:r>
        <w:t>in</w:t>
      </w:r>
      <w:r>
        <w:rPr>
          <w:spacing w:val="-3"/>
        </w:rPr>
        <w:t xml:space="preserve"> </w:t>
      </w:r>
      <w:r>
        <w:t>a</w:t>
      </w:r>
      <w:r>
        <w:rPr>
          <w:spacing w:val="-2"/>
        </w:rPr>
        <w:t xml:space="preserve"> </w:t>
      </w:r>
      <w:r>
        <w:t>pivotal clinical trial.</w:t>
      </w:r>
    </w:p>
    <w:p w14:paraId="428E1BC5" w14:textId="77777777" w:rsidR="00EB1D46" w:rsidRDefault="00486B10">
      <w:pPr>
        <w:pStyle w:val="BodyText"/>
        <w:spacing w:before="120" w:line="362" w:lineRule="auto"/>
        <w:ind w:right="636"/>
      </w:pPr>
      <w:r>
        <w:t>The</w:t>
      </w:r>
      <w:r>
        <w:rPr>
          <w:spacing w:val="-2"/>
        </w:rPr>
        <w:t xml:space="preserve"> </w:t>
      </w:r>
      <w:r>
        <w:t>dose</w:t>
      </w:r>
      <w:r>
        <w:rPr>
          <w:spacing w:val="-2"/>
        </w:rPr>
        <w:t xml:space="preserve"> </w:t>
      </w:r>
      <w:r>
        <w:t>is</w:t>
      </w:r>
      <w:r>
        <w:rPr>
          <w:spacing w:val="-4"/>
        </w:rPr>
        <w:t xml:space="preserve"> </w:t>
      </w:r>
      <w:r>
        <w:t>calculated</w:t>
      </w:r>
      <w:r>
        <w:rPr>
          <w:spacing w:val="-2"/>
        </w:rPr>
        <w:t xml:space="preserve"> </w:t>
      </w:r>
      <w:r>
        <w:t>using</w:t>
      </w:r>
      <w:r>
        <w:rPr>
          <w:spacing w:val="-2"/>
        </w:rPr>
        <w:t xml:space="preserve"> </w:t>
      </w:r>
      <w:r>
        <w:t>the</w:t>
      </w:r>
      <w:r>
        <w:rPr>
          <w:spacing w:val="-2"/>
        </w:rPr>
        <w:t xml:space="preserve"> </w:t>
      </w:r>
      <w:r>
        <w:t>patient’s</w:t>
      </w:r>
      <w:r>
        <w:rPr>
          <w:spacing w:val="-4"/>
        </w:rPr>
        <w:t xml:space="preserve"> </w:t>
      </w:r>
      <w:r>
        <w:t>baseline</w:t>
      </w:r>
      <w:r>
        <w:rPr>
          <w:spacing w:val="-2"/>
        </w:rPr>
        <w:t xml:space="preserve"> </w:t>
      </w:r>
      <w:r>
        <w:t>body</w:t>
      </w:r>
      <w:r>
        <w:rPr>
          <w:spacing w:val="-2"/>
        </w:rPr>
        <w:t xml:space="preserve"> </w:t>
      </w:r>
      <w:r>
        <w:t>surface</w:t>
      </w:r>
      <w:r>
        <w:rPr>
          <w:spacing w:val="-2"/>
        </w:rPr>
        <w:t xml:space="preserve"> </w:t>
      </w:r>
      <w:r>
        <w:t>area</w:t>
      </w:r>
      <w:r>
        <w:rPr>
          <w:spacing w:val="-4"/>
        </w:rPr>
        <w:t xml:space="preserve"> </w:t>
      </w:r>
      <w:r>
        <w:t>(BSA).</w:t>
      </w:r>
      <w:r>
        <w:rPr>
          <w:spacing w:val="40"/>
        </w:rPr>
        <w:t xml:space="preserve"> </w:t>
      </w:r>
      <w:r>
        <w:t>Patients</w:t>
      </w:r>
      <w:r>
        <w:rPr>
          <w:spacing w:val="-1"/>
        </w:rPr>
        <w:t xml:space="preserve"> </w:t>
      </w:r>
      <w:r>
        <w:t>with a body surface area &gt; 2.2 m</w:t>
      </w:r>
      <w:r>
        <w:rPr>
          <w:vertAlign w:val="superscript"/>
        </w:rPr>
        <w:t>2</w:t>
      </w:r>
      <w:r>
        <w:t xml:space="preserve"> should receive a dose based upon a body surface area of</w:t>
      </w:r>
    </w:p>
    <w:p w14:paraId="428E1BC6" w14:textId="77777777" w:rsidR="00EB1D46" w:rsidRDefault="00486B10">
      <w:pPr>
        <w:pStyle w:val="BodyText"/>
        <w:spacing w:line="250" w:lineRule="exact"/>
      </w:pPr>
      <w:r>
        <w:t>2.2</w:t>
      </w:r>
      <w:r>
        <w:rPr>
          <w:spacing w:val="-4"/>
        </w:rPr>
        <w:t xml:space="preserve"> </w:t>
      </w:r>
      <w:r>
        <w:t>m</w:t>
      </w:r>
      <w:r>
        <w:rPr>
          <w:vertAlign w:val="superscript"/>
        </w:rPr>
        <w:t>2</w:t>
      </w:r>
      <w:r>
        <w:t>.</w:t>
      </w:r>
      <w:r>
        <w:rPr>
          <w:spacing w:val="56"/>
        </w:rPr>
        <w:t xml:space="preserve"> </w:t>
      </w:r>
      <w:r>
        <w:t>Dose</w:t>
      </w:r>
      <w:r>
        <w:rPr>
          <w:spacing w:val="-3"/>
        </w:rPr>
        <w:t xml:space="preserve"> </w:t>
      </w:r>
      <w:r>
        <w:t>adjustments</w:t>
      </w:r>
      <w:r>
        <w:rPr>
          <w:spacing w:val="-2"/>
        </w:rPr>
        <w:t xml:space="preserve"> </w:t>
      </w:r>
      <w:r>
        <w:t>do</w:t>
      </w:r>
      <w:r>
        <w:rPr>
          <w:spacing w:val="-4"/>
        </w:rPr>
        <w:t xml:space="preserve"> </w:t>
      </w:r>
      <w:r>
        <w:t>not</w:t>
      </w:r>
      <w:r>
        <w:rPr>
          <w:spacing w:val="-4"/>
        </w:rPr>
        <w:t xml:space="preserve"> </w:t>
      </w:r>
      <w:r>
        <w:t>need</w:t>
      </w:r>
      <w:r>
        <w:rPr>
          <w:spacing w:val="-5"/>
        </w:rPr>
        <w:t xml:space="preserve"> </w:t>
      </w:r>
      <w:r>
        <w:t>to</w:t>
      </w:r>
      <w:r>
        <w:rPr>
          <w:spacing w:val="-4"/>
        </w:rPr>
        <w:t xml:space="preserve"> </w:t>
      </w:r>
      <w:r>
        <w:t>be</w:t>
      </w:r>
      <w:r>
        <w:rPr>
          <w:spacing w:val="-5"/>
        </w:rPr>
        <w:t xml:space="preserve"> </w:t>
      </w:r>
      <w:r>
        <w:t>made</w:t>
      </w:r>
      <w:r>
        <w:rPr>
          <w:spacing w:val="-3"/>
        </w:rPr>
        <w:t xml:space="preserve"> </w:t>
      </w:r>
      <w:r>
        <w:t>for</w:t>
      </w:r>
      <w:r>
        <w:rPr>
          <w:spacing w:val="-2"/>
        </w:rPr>
        <w:t xml:space="preserve"> </w:t>
      </w:r>
      <w:r>
        <w:t>weight</w:t>
      </w:r>
      <w:r>
        <w:rPr>
          <w:spacing w:val="-4"/>
        </w:rPr>
        <w:t xml:space="preserve"> </w:t>
      </w:r>
      <w:r>
        <w:t>changes</w:t>
      </w:r>
      <w:r>
        <w:rPr>
          <w:spacing w:val="-4"/>
        </w:rPr>
        <w:t xml:space="preserve"> </w:t>
      </w:r>
      <w:r>
        <w:t>of</w:t>
      </w:r>
      <w:r>
        <w:rPr>
          <w:spacing w:val="-6"/>
        </w:rPr>
        <w:t xml:space="preserve"> </w:t>
      </w:r>
      <w:r>
        <w:t>≤</w:t>
      </w:r>
      <w:r>
        <w:rPr>
          <w:spacing w:val="2"/>
        </w:rPr>
        <w:t xml:space="preserve"> </w:t>
      </w:r>
      <w:r>
        <w:rPr>
          <w:spacing w:val="-4"/>
        </w:rPr>
        <w:t>20%.</w:t>
      </w:r>
    </w:p>
    <w:p w14:paraId="428E1BC7" w14:textId="77777777" w:rsidR="00EB1D46" w:rsidRDefault="00486B10">
      <w:pPr>
        <w:pStyle w:val="Heading3"/>
        <w:spacing w:before="246"/>
      </w:pPr>
      <w:r>
        <w:t>Kyprolis</w:t>
      </w:r>
      <w:r>
        <w:rPr>
          <w:spacing w:val="-7"/>
        </w:rPr>
        <w:t xml:space="preserve"> </w:t>
      </w:r>
      <w:r>
        <w:t>in</w:t>
      </w:r>
      <w:r>
        <w:rPr>
          <w:spacing w:val="-7"/>
        </w:rPr>
        <w:t xml:space="preserve"> </w:t>
      </w:r>
      <w:r>
        <w:t>combination</w:t>
      </w:r>
      <w:r>
        <w:rPr>
          <w:spacing w:val="-5"/>
        </w:rPr>
        <w:t xml:space="preserve"> </w:t>
      </w:r>
      <w:r>
        <w:t>with</w:t>
      </w:r>
      <w:r>
        <w:rPr>
          <w:spacing w:val="-7"/>
        </w:rPr>
        <w:t xml:space="preserve"> </w:t>
      </w:r>
      <w:r>
        <w:t>Lenalidomide</w:t>
      </w:r>
      <w:r>
        <w:rPr>
          <w:spacing w:val="-5"/>
        </w:rPr>
        <w:t xml:space="preserve"> </w:t>
      </w:r>
      <w:r>
        <w:t>and</w:t>
      </w:r>
      <w:r>
        <w:rPr>
          <w:spacing w:val="-4"/>
        </w:rPr>
        <w:t xml:space="preserve"> </w:t>
      </w:r>
      <w:r>
        <w:rPr>
          <w:spacing w:val="-2"/>
        </w:rPr>
        <w:t>Dexamethasone</w:t>
      </w:r>
    </w:p>
    <w:p w14:paraId="428E1BC8" w14:textId="77777777" w:rsidR="00EB1D46" w:rsidRDefault="00486B10">
      <w:pPr>
        <w:spacing w:before="119"/>
        <w:ind w:left="340"/>
        <w:rPr>
          <w:i/>
        </w:rPr>
      </w:pPr>
      <w:r>
        <w:rPr>
          <w:i/>
        </w:rPr>
        <w:t>Twice</w:t>
      </w:r>
      <w:r>
        <w:rPr>
          <w:i/>
          <w:spacing w:val="-6"/>
        </w:rPr>
        <w:t xml:space="preserve"> </w:t>
      </w:r>
      <w:r>
        <w:rPr>
          <w:i/>
        </w:rPr>
        <w:t>weekly</w:t>
      </w:r>
      <w:r>
        <w:rPr>
          <w:i/>
          <w:spacing w:val="-5"/>
        </w:rPr>
        <w:t xml:space="preserve"> </w:t>
      </w:r>
      <w:r>
        <w:rPr>
          <w:i/>
          <w:spacing w:val="-2"/>
        </w:rPr>
        <w:t>dosing</w:t>
      </w:r>
    </w:p>
    <w:p w14:paraId="428E1BC9" w14:textId="77777777" w:rsidR="00EB1D46" w:rsidRDefault="00486B10">
      <w:pPr>
        <w:pStyle w:val="BodyText"/>
        <w:spacing w:before="246" w:line="360" w:lineRule="auto"/>
        <w:ind w:right="563"/>
      </w:pPr>
      <w:r>
        <w:t>Kyprolis is administered at a starting dose of 20 mg/m</w:t>
      </w:r>
      <w:r>
        <w:rPr>
          <w:vertAlign w:val="superscript"/>
        </w:rPr>
        <w:t>2</w:t>
      </w:r>
      <w:r>
        <w:t xml:space="preserve"> in cycle 1 on days 1 and 2.</w:t>
      </w:r>
      <w:r>
        <w:rPr>
          <w:spacing w:val="40"/>
        </w:rPr>
        <w:t xml:space="preserve"> </w:t>
      </w:r>
      <w:r>
        <w:t>If tolerated,</w:t>
      </w:r>
      <w:r>
        <w:rPr>
          <w:spacing w:val="-3"/>
        </w:rPr>
        <w:t xml:space="preserve"> </w:t>
      </w:r>
      <w:r>
        <w:t>the</w:t>
      </w:r>
      <w:r>
        <w:rPr>
          <w:spacing w:val="-2"/>
        </w:rPr>
        <w:t xml:space="preserve"> </w:t>
      </w:r>
      <w:r>
        <w:t>dose</w:t>
      </w:r>
      <w:r>
        <w:rPr>
          <w:spacing w:val="-2"/>
        </w:rPr>
        <w:t xml:space="preserve"> </w:t>
      </w:r>
      <w:r>
        <w:t>should</w:t>
      </w:r>
      <w:r>
        <w:rPr>
          <w:spacing w:val="-2"/>
        </w:rPr>
        <w:t xml:space="preserve"> </w:t>
      </w:r>
      <w:r>
        <w:t>be</w:t>
      </w:r>
      <w:r>
        <w:rPr>
          <w:spacing w:val="-2"/>
        </w:rPr>
        <w:t xml:space="preserve"> </w:t>
      </w:r>
      <w:r>
        <w:t>increased</w:t>
      </w:r>
      <w:r>
        <w:rPr>
          <w:spacing w:val="-4"/>
        </w:rPr>
        <w:t xml:space="preserve"> </w:t>
      </w:r>
      <w:r>
        <w:t>to</w:t>
      </w:r>
      <w:r>
        <w:rPr>
          <w:spacing w:val="-2"/>
        </w:rPr>
        <w:t xml:space="preserve"> </w:t>
      </w:r>
      <w:r>
        <w:t>27</w:t>
      </w:r>
      <w:r>
        <w:rPr>
          <w:spacing w:val="-2"/>
        </w:rPr>
        <w:t xml:space="preserve"> </w:t>
      </w:r>
      <w:r>
        <w:t>mg/m</w:t>
      </w:r>
      <w:r>
        <w:rPr>
          <w:vertAlign w:val="superscript"/>
        </w:rPr>
        <w:t>2</w:t>
      </w:r>
      <w:r>
        <w:rPr>
          <w:spacing w:val="-2"/>
        </w:rPr>
        <w:t xml:space="preserve"> </w:t>
      </w:r>
      <w:r>
        <w:t>on</w:t>
      </w:r>
      <w:r>
        <w:rPr>
          <w:spacing w:val="-2"/>
        </w:rPr>
        <w:t xml:space="preserve"> </w:t>
      </w:r>
      <w:r>
        <w:t>day</w:t>
      </w:r>
      <w:r>
        <w:rPr>
          <w:spacing w:val="-3"/>
        </w:rPr>
        <w:t xml:space="preserve"> </w:t>
      </w:r>
      <w:r>
        <w:t>8</w:t>
      </w:r>
      <w:r>
        <w:rPr>
          <w:spacing w:val="-4"/>
        </w:rPr>
        <w:t xml:space="preserve"> </w:t>
      </w:r>
      <w:r>
        <w:t>of</w:t>
      </w:r>
      <w:r>
        <w:rPr>
          <w:spacing w:val="-3"/>
        </w:rPr>
        <w:t xml:space="preserve"> </w:t>
      </w:r>
      <w:r>
        <w:t>cycle</w:t>
      </w:r>
      <w:r>
        <w:rPr>
          <w:spacing w:val="-1"/>
        </w:rPr>
        <w:t xml:space="preserve"> </w:t>
      </w:r>
      <w:r>
        <w:t>1</w:t>
      </w:r>
      <w:r>
        <w:rPr>
          <w:spacing w:val="-4"/>
        </w:rPr>
        <w:t xml:space="preserve"> </w:t>
      </w:r>
      <w:r>
        <w:t>(</w:t>
      </w:r>
      <w:hyperlink w:anchor="_bookmark1" w:history="1">
        <w:r>
          <w:t>Table</w:t>
        </w:r>
        <w:r>
          <w:rPr>
            <w:spacing w:val="-2"/>
          </w:rPr>
          <w:t xml:space="preserve"> </w:t>
        </w:r>
        <w:r>
          <w:t>2</w:t>
        </w:r>
      </w:hyperlink>
      <w:r>
        <w:t>).</w:t>
      </w:r>
      <w:r>
        <w:rPr>
          <w:spacing w:val="40"/>
        </w:rPr>
        <w:t xml:space="preserve"> </w:t>
      </w:r>
      <w:r>
        <w:t>Kyprolis 27 mg/m</w:t>
      </w:r>
      <w:r>
        <w:rPr>
          <w:vertAlign w:val="superscript"/>
        </w:rPr>
        <w:t>2</w:t>
      </w:r>
      <w:r>
        <w:t xml:space="preserve"> is administered intravenously on two consecutive days each week for three weeks (days 1, 2, 8, 9, 15 and 16), followed by a </w:t>
      </w:r>
      <w:proofErr w:type="gramStart"/>
      <w:r>
        <w:t>12 day</w:t>
      </w:r>
      <w:proofErr w:type="gramEnd"/>
      <w:r>
        <w:t xml:space="preserve"> rest period (days 17 to 28).</w:t>
      </w:r>
      <w:r>
        <w:rPr>
          <w:spacing w:val="71"/>
        </w:rPr>
        <w:t xml:space="preserve"> </w:t>
      </w:r>
      <w:r>
        <w:t xml:space="preserve">Each </w:t>
      </w:r>
      <w:proofErr w:type="gramStart"/>
      <w:r>
        <w:t>28 day</w:t>
      </w:r>
      <w:proofErr w:type="gramEnd"/>
      <w:r>
        <w:t xml:space="preserve"> period is considered one treatment cycle.</w:t>
      </w:r>
    </w:p>
    <w:p w14:paraId="428E1BCA" w14:textId="77777777" w:rsidR="00EB1D46" w:rsidRDefault="00486B10">
      <w:pPr>
        <w:pStyle w:val="BodyText"/>
        <w:spacing w:before="122" w:line="360" w:lineRule="auto"/>
        <w:ind w:right="636"/>
      </w:pPr>
      <w:r>
        <w:t>When</w:t>
      </w:r>
      <w:r>
        <w:rPr>
          <w:spacing w:val="-3"/>
        </w:rPr>
        <w:t xml:space="preserve"> </w:t>
      </w:r>
      <w:r>
        <w:t>given</w:t>
      </w:r>
      <w:r>
        <w:rPr>
          <w:spacing w:val="-3"/>
        </w:rPr>
        <w:t xml:space="preserve"> </w:t>
      </w:r>
      <w:r>
        <w:t>in</w:t>
      </w:r>
      <w:r>
        <w:rPr>
          <w:spacing w:val="-5"/>
        </w:rPr>
        <w:t xml:space="preserve"> </w:t>
      </w:r>
      <w:r>
        <w:t>combination</w:t>
      </w:r>
      <w:r>
        <w:rPr>
          <w:spacing w:val="-3"/>
        </w:rPr>
        <w:t xml:space="preserve"> </w:t>
      </w:r>
      <w:r>
        <w:t>with</w:t>
      </w:r>
      <w:r>
        <w:rPr>
          <w:spacing w:val="-3"/>
        </w:rPr>
        <w:t xml:space="preserve"> </w:t>
      </w:r>
      <w:r>
        <w:t>lenalidomide</w:t>
      </w:r>
      <w:r>
        <w:rPr>
          <w:spacing w:val="-3"/>
        </w:rPr>
        <w:t xml:space="preserve"> </w:t>
      </w:r>
      <w:r>
        <w:t>and</w:t>
      </w:r>
      <w:r>
        <w:rPr>
          <w:spacing w:val="-5"/>
        </w:rPr>
        <w:t xml:space="preserve"> </w:t>
      </w:r>
      <w:r>
        <w:t>dexamethasone,</w:t>
      </w:r>
      <w:r>
        <w:rPr>
          <w:spacing w:val="-1"/>
        </w:rPr>
        <w:t xml:space="preserve"> </w:t>
      </w:r>
      <w:r>
        <w:t>Kyprolis</w:t>
      </w:r>
      <w:r>
        <w:rPr>
          <w:spacing w:val="-2"/>
        </w:rPr>
        <w:t xml:space="preserve"> </w:t>
      </w:r>
      <w:r>
        <w:t>is</w:t>
      </w:r>
      <w:r>
        <w:rPr>
          <w:spacing w:val="-2"/>
        </w:rPr>
        <w:t xml:space="preserve"> </w:t>
      </w:r>
      <w:r>
        <w:t>omitted</w:t>
      </w:r>
      <w:r>
        <w:rPr>
          <w:spacing w:val="-5"/>
        </w:rPr>
        <w:t xml:space="preserve"> </w:t>
      </w:r>
      <w:r>
        <w:t>on days 8 and 9 of cycles 13 and higher.</w:t>
      </w:r>
      <w:r>
        <w:rPr>
          <w:spacing w:val="40"/>
        </w:rPr>
        <w:t xml:space="preserve"> </w:t>
      </w:r>
      <w:r>
        <w:t>Lenalidomide is administered as 25 mg orally on days 1 to 21 and dexamethasone is administered as 40 mg orally or intravenously on</w:t>
      </w:r>
    </w:p>
    <w:p w14:paraId="428E1BCB" w14:textId="77777777" w:rsidR="00EB1D46" w:rsidRDefault="00486B10">
      <w:pPr>
        <w:pStyle w:val="BodyText"/>
        <w:spacing w:line="360" w:lineRule="auto"/>
        <w:ind w:right="636"/>
      </w:pPr>
      <w:r>
        <w:t>days</w:t>
      </w:r>
      <w:r>
        <w:rPr>
          <w:spacing w:val="-1"/>
        </w:rPr>
        <w:t xml:space="preserve"> </w:t>
      </w:r>
      <w:r>
        <w:t>1,</w:t>
      </w:r>
      <w:r>
        <w:rPr>
          <w:spacing w:val="-2"/>
        </w:rPr>
        <w:t xml:space="preserve"> </w:t>
      </w:r>
      <w:r>
        <w:t>8, 15</w:t>
      </w:r>
      <w:r>
        <w:rPr>
          <w:spacing w:val="-3"/>
        </w:rPr>
        <w:t xml:space="preserve"> </w:t>
      </w:r>
      <w:r>
        <w:t>and</w:t>
      </w:r>
      <w:r>
        <w:rPr>
          <w:spacing w:val="-2"/>
        </w:rPr>
        <w:t xml:space="preserve"> </w:t>
      </w:r>
      <w:r>
        <w:t>22</w:t>
      </w:r>
      <w:r>
        <w:rPr>
          <w:spacing w:val="-3"/>
        </w:rPr>
        <w:t xml:space="preserve"> </w:t>
      </w:r>
      <w:r>
        <w:t>of</w:t>
      </w:r>
      <w:r>
        <w:rPr>
          <w:spacing w:val="-2"/>
        </w:rPr>
        <w:t xml:space="preserve"> </w:t>
      </w:r>
      <w:r>
        <w:t>the</w:t>
      </w:r>
      <w:r>
        <w:rPr>
          <w:spacing w:val="-2"/>
        </w:rPr>
        <w:t xml:space="preserve"> </w:t>
      </w:r>
      <w:proofErr w:type="gramStart"/>
      <w:r>
        <w:t>28</w:t>
      </w:r>
      <w:r>
        <w:rPr>
          <w:spacing w:val="-1"/>
        </w:rPr>
        <w:t xml:space="preserve"> </w:t>
      </w:r>
      <w:r>
        <w:t>day</w:t>
      </w:r>
      <w:proofErr w:type="gramEnd"/>
      <w:r>
        <w:rPr>
          <w:spacing w:val="-3"/>
        </w:rPr>
        <w:t xml:space="preserve"> </w:t>
      </w:r>
      <w:r>
        <w:t>cycles.</w:t>
      </w:r>
      <w:r>
        <w:rPr>
          <w:spacing w:val="40"/>
        </w:rPr>
        <w:t xml:space="preserve"> </w:t>
      </w:r>
      <w:r>
        <w:t>Appropriate</w:t>
      </w:r>
      <w:r>
        <w:rPr>
          <w:spacing w:val="-2"/>
        </w:rPr>
        <w:t xml:space="preserve"> </w:t>
      </w:r>
      <w:r>
        <w:t>dose</w:t>
      </w:r>
      <w:r>
        <w:rPr>
          <w:spacing w:val="-3"/>
        </w:rPr>
        <w:t xml:space="preserve"> </w:t>
      </w:r>
      <w:r>
        <w:t>reduction</w:t>
      </w:r>
      <w:r>
        <w:rPr>
          <w:spacing w:val="-3"/>
        </w:rPr>
        <w:t xml:space="preserve"> </w:t>
      </w:r>
      <w:r>
        <w:t>for</w:t>
      </w:r>
      <w:r>
        <w:rPr>
          <w:spacing w:val="-5"/>
        </w:rPr>
        <w:t xml:space="preserve"> </w:t>
      </w:r>
      <w:r>
        <w:t>the</w:t>
      </w:r>
      <w:r>
        <w:rPr>
          <w:spacing w:val="-2"/>
        </w:rPr>
        <w:t xml:space="preserve"> </w:t>
      </w:r>
      <w:r>
        <w:t>starting</w:t>
      </w:r>
      <w:r>
        <w:rPr>
          <w:spacing w:val="-2"/>
        </w:rPr>
        <w:t xml:space="preserve"> </w:t>
      </w:r>
      <w:r>
        <w:t>dose of lenalidomide should be considered according to the recommendations in the lenalidomide Product Information, for example, with baseline renal impairment.</w:t>
      </w:r>
    </w:p>
    <w:p w14:paraId="428E1BCC" w14:textId="77777777" w:rsidR="00EB1D46" w:rsidRDefault="00486B10">
      <w:pPr>
        <w:pStyle w:val="BodyText"/>
        <w:spacing w:before="1"/>
      </w:pPr>
      <w:r>
        <w:t>Dexamethasone</w:t>
      </w:r>
      <w:r>
        <w:rPr>
          <w:spacing w:val="-9"/>
        </w:rPr>
        <w:t xml:space="preserve"> </w:t>
      </w:r>
      <w:r>
        <w:t>should</w:t>
      </w:r>
      <w:r>
        <w:rPr>
          <w:spacing w:val="-7"/>
        </w:rPr>
        <w:t xml:space="preserve"> </w:t>
      </w:r>
      <w:r>
        <w:t>be</w:t>
      </w:r>
      <w:r>
        <w:rPr>
          <w:spacing w:val="-5"/>
        </w:rPr>
        <w:t xml:space="preserve"> </w:t>
      </w:r>
      <w:r>
        <w:t>administered</w:t>
      </w:r>
      <w:r>
        <w:rPr>
          <w:spacing w:val="-5"/>
        </w:rPr>
        <w:t xml:space="preserve"> </w:t>
      </w:r>
      <w:r>
        <w:t>30</w:t>
      </w:r>
      <w:r>
        <w:rPr>
          <w:spacing w:val="-4"/>
        </w:rPr>
        <w:t xml:space="preserve"> </w:t>
      </w:r>
      <w:r>
        <w:t>minutes</w:t>
      </w:r>
      <w:r>
        <w:rPr>
          <w:spacing w:val="-7"/>
        </w:rPr>
        <w:t xml:space="preserve"> </w:t>
      </w:r>
      <w:r>
        <w:t>to</w:t>
      </w:r>
      <w:r>
        <w:rPr>
          <w:spacing w:val="-5"/>
        </w:rPr>
        <w:t xml:space="preserve"> </w:t>
      </w:r>
      <w:r>
        <w:t>4</w:t>
      </w:r>
      <w:r>
        <w:rPr>
          <w:spacing w:val="-5"/>
        </w:rPr>
        <w:t xml:space="preserve"> </w:t>
      </w:r>
      <w:r>
        <w:t>hours</w:t>
      </w:r>
      <w:r>
        <w:rPr>
          <w:spacing w:val="-4"/>
        </w:rPr>
        <w:t xml:space="preserve"> </w:t>
      </w:r>
      <w:r>
        <w:t>before</w:t>
      </w:r>
      <w:r>
        <w:rPr>
          <w:spacing w:val="-6"/>
        </w:rPr>
        <w:t xml:space="preserve"> </w:t>
      </w:r>
      <w:r>
        <w:rPr>
          <w:spacing w:val="-2"/>
        </w:rPr>
        <w:t>Kyprolis.</w:t>
      </w:r>
    </w:p>
    <w:p w14:paraId="428E1BCD" w14:textId="77777777" w:rsidR="00EB1D46" w:rsidRDefault="00EB1D46">
      <w:pPr>
        <w:sectPr w:rsidR="00EB1D46" w:rsidSect="003A60D3">
          <w:headerReference w:type="default" r:id="rId9"/>
          <w:footerReference w:type="default" r:id="rId10"/>
          <w:pgSz w:w="11910" w:h="16850"/>
          <w:pgMar w:top="1556" w:right="1020" w:bottom="1000" w:left="1100" w:header="284" w:footer="808" w:gutter="0"/>
          <w:pgNumType w:start="2"/>
          <w:cols w:space="720"/>
        </w:sectPr>
      </w:pPr>
    </w:p>
    <w:p w14:paraId="428E1BCE" w14:textId="77777777" w:rsidR="00EB1D46" w:rsidRDefault="00EB1D46">
      <w:pPr>
        <w:pStyle w:val="BodyText"/>
        <w:ind w:left="0"/>
      </w:pPr>
    </w:p>
    <w:p w14:paraId="428E1BCF" w14:textId="77777777" w:rsidR="00EB1D46" w:rsidRDefault="00EB1D46">
      <w:pPr>
        <w:pStyle w:val="BodyText"/>
        <w:spacing w:before="67"/>
        <w:ind w:left="0"/>
      </w:pPr>
    </w:p>
    <w:p w14:paraId="428E1BD0" w14:textId="77777777" w:rsidR="00EB1D46" w:rsidRDefault="00486B10">
      <w:pPr>
        <w:pStyle w:val="Heading3"/>
        <w:ind w:left="2716" w:right="636" w:hanging="2184"/>
      </w:pPr>
      <w:bookmarkStart w:id="2" w:name="_bookmark1"/>
      <w:bookmarkEnd w:id="2"/>
      <w:r>
        <w:t>Table</w:t>
      </w:r>
      <w:r>
        <w:rPr>
          <w:spacing w:val="-4"/>
        </w:rPr>
        <w:t xml:space="preserve"> </w:t>
      </w:r>
      <w:r>
        <w:t>2.</w:t>
      </w:r>
      <w:r>
        <w:rPr>
          <w:spacing w:val="40"/>
        </w:rPr>
        <w:t xml:space="preserve"> </w:t>
      </w:r>
      <w:r>
        <w:t>Recommended</w:t>
      </w:r>
      <w:r>
        <w:rPr>
          <w:spacing w:val="-1"/>
        </w:rPr>
        <w:t xml:space="preserve"> </w:t>
      </w:r>
      <w:r>
        <w:t>Dosage</w:t>
      </w:r>
      <w:r>
        <w:rPr>
          <w:spacing w:val="-1"/>
        </w:rPr>
        <w:t xml:space="preserve"> </w:t>
      </w:r>
      <w:r>
        <w:t>Regimen</w:t>
      </w:r>
      <w:r>
        <w:rPr>
          <w:spacing w:val="-4"/>
        </w:rPr>
        <w:t xml:space="preserve"> </w:t>
      </w:r>
      <w:r>
        <w:t>for</w:t>
      </w:r>
      <w:r>
        <w:rPr>
          <w:spacing w:val="-6"/>
        </w:rPr>
        <w:t xml:space="preserve"> </w:t>
      </w:r>
      <w:r>
        <w:t>Kyprolis</w:t>
      </w:r>
      <w:r>
        <w:rPr>
          <w:spacing w:val="-3"/>
        </w:rPr>
        <w:t xml:space="preserve"> </w:t>
      </w:r>
      <w:r>
        <w:t>When</w:t>
      </w:r>
      <w:r>
        <w:rPr>
          <w:spacing w:val="-4"/>
        </w:rPr>
        <w:t xml:space="preserve"> </w:t>
      </w:r>
      <w:r>
        <w:t>Used</w:t>
      </w:r>
      <w:r>
        <w:rPr>
          <w:spacing w:val="-4"/>
        </w:rPr>
        <w:t xml:space="preserve"> </w:t>
      </w:r>
      <w:r>
        <w:t>in</w:t>
      </w:r>
      <w:r>
        <w:rPr>
          <w:spacing w:val="-4"/>
        </w:rPr>
        <w:t xml:space="preserve"> </w:t>
      </w:r>
      <w:r>
        <w:t xml:space="preserve">Combination </w:t>
      </w:r>
      <w:proofErr w:type="gramStart"/>
      <w:r>
        <w:t>With</w:t>
      </w:r>
      <w:proofErr w:type="gramEnd"/>
      <w:r>
        <w:t xml:space="preserve"> Lenalidomide and Dexamethasone</w:t>
      </w:r>
    </w:p>
    <w:p w14:paraId="428E1BD1" w14:textId="77777777" w:rsidR="00EB1D46" w:rsidRDefault="00EB1D46">
      <w:pPr>
        <w:pStyle w:val="BodyText"/>
        <w:spacing w:before="6"/>
        <w:ind w:left="0"/>
        <w:rPr>
          <w:b/>
          <w:sz w:val="10"/>
        </w:rPr>
      </w:pP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8"/>
        <w:gridCol w:w="718"/>
        <w:gridCol w:w="607"/>
        <w:gridCol w:w="797"/>
        <w:gridCol w:w="677"/>
        <w:gridCol w:w="608"/>
        <w:gridCol w:w="867"/>
        <w:gridCol w:w="608"/>
        <w:gridCol w:w="608"/>
        <w:gridCol w:w="748"/>
        <w:gridCol w:w="985"/>
      </w:tblGrid>
      <w:tr w:rsidR="00EB1D46" w14:paraId="428E1BD4" w14:textId="77777777">
        <w:trPr>
          <w:trHeight w:val="316"/>
        </w:trPr>
        <w:tc>
          <w:tcPr>
            <w:tcW w:w="1848" w:type="dxa"/>
            <w:vMerge w:val="restart"/>
          </w:tcPr>
          <w:p w14:paraId="428E1BD2" w14:textId="77777777" w:rsidR="00EB1D46" w:rsidRDefault="00EB1D46">
            <w:pPr>
              <w:pStyle w:val="TableParagraph"/>
              <w:rPr>
                <w:rFonts w:ascii="Times New Roman"/>
                <w:sz w:val="18"/>
              </w:rPr>
            </w:pPr>
          </w:p>
        </w:tc>
        <w:tc>
          <w:tcPr>
            <w:tcW w:w="7223" w:type="dxa"/>
            <w:gridSpan w:val="10"/>
          </w:tcPr>
          <w:p w14:paraId="428E1BD3" w14:textId="77777777" w:rsidR="00EB1D46" w:rsidRDefault="00486B10">
            <w:pPr>
              <w:pStyle w:val="TableParagraph"/>
              <w:spacing w:before="78" w:line="218" w:lineRule="exact"/>
              <w:ind w:left="2" w:right="4"/>
              <w:jc w:val="center"/>
              <w:rPr>
                <w:b/>
                <w:sz w:val="20"/>
              </w:rPr>
            </w:pPr>
            <w:r>
              <w:rPr>
                <w:b/>
                <w:sz w:val="20"/>
              </w:rPr>
              <w:t>Cycle</w:t>
            </w:r>
            <w:r>
              <w:rPr>
                <w:b/>
                <w:spacing w:val="-1"/>
                <w:sz w:val="20"/>
              </w:rPr>
              <w:t xml:space="preserve"> </w:t>
            </w:r>
            <w:r>
              <w:rPr>
                <w:b/>
                <w:spacing w:val="-10"/>
                <w:sz w:val="20"/>
              </w:rPr>
              <w:t>1</w:t>
            </w:r>
          </w:p>
        </w:tc>
      </w:tr>
      <w:tr w:rsidR="00EB1D46" w14:paraId="428E1BDA" w14:textId="77777777">
        <w:trPr>
          <w:trHeight w:val="242"/>
        </w:trPr>
        <w:tc>
          <w:tcPr>
            <w:tcW w:w="1848" w:type="dxa"/>
            <w:vMerge/>
            <w:tcBorders>
              <w:top w:val="nil"/>
            </w:tcBorders>
          </w:tcPr>
          <w:p w14:paraId="428E1BD5" w14:textId="77777777" w:rsidR="00EB1D46" w:rsidRDefault="00EB1D46">
            <w:pPr>
              <w:rPr>
                <w:sz w:val="2"/>
                <w:szCs w:val="2"/>
              </w:rPr>
            </w:pPr>
          </w:p>
        </w:tc>
        <w:tc>
          <w:tcPr>
            <w:tcW w:w="2122" w:type="dxa"/>
            <w:gridSpan w:val="3"/>
          </w:tcPr>
          <w:p w14:paraId="428E1BD6" w14:textId="77777777" w:rsidR="00EB1D46" w:rsidRDefault="00486B10">
            <w:pPr>
              <w:pStyle w:val="TableParagraph"/>
              <w:spacing w:line="222" w:lineRule="exact"/>
              <w:ind w:left="1"/>
              <w:jc w:val="center"/>
              <w:rPr>
                <w:b/>
                <w:sz w:val="20"/>
              </w:rPr>
            </w:pPr>
            <w:r>
              <w:rPr>
                <w:b/>
                <w:sz w:val="20"/>
              </w:rPr>
              <w:t>Week</w:t>
            </w:r>
            <w:r>
              <w:rPr>
                <w:b/>
                <w:spacing w:val="-8"/>
                <w:sz w:val="20"/>
              </w:rPr>
              <w:t xml:space="preserve"> </w:t>
            </w:r>
            <w:r>
              <w:rPr>
                <w:b/>
                <w:spacing w:val="-10"/>
                <w:sz w:val="20"/>
              </w:rPr>
              <w:t>1</w:t>
            </w:r>
          </w:p>
        </w:tc>
        <w:tc>
          <w:tcPr>
            <w:tcW w:w="2152" w:type="dxa"/>
            <w:gridSpan w:val="3"/>
          </w:tcPr>
          <w:p w14:paraId="428E1BD7" w14:textId="77777777" w:rsidR="00EB1D46" w:rsidRDefault="00486B10">
            <w:pPr>
              <w:pStyle w:val="TableParagraph"/>
              <w:spacing w:line="222" w:lineRule="exact"/>
              <w:ind w:left="4"/>
              <w:jc w:val="center"/>
              <w:rPr>
                <w:b/>
                <w:sz w:val="20"/>
              </w:rPr>
            </w:pPr>
            <w:r>
              <w:rPr>
                <w:b/>
                <w:sz w:val="20"/>
              </w:rPr>
              <w:t>Week</w:t>
            </w:r>
            <w:r>
              <w:rPr>
                <w:b/>
                <w:spacing w:val="-8"/>
                <w:sz w:val="20"/>
              </w:rPr>
              <w:t xml:space="preserve"> </w:t>
            </w:r>
            <w:r>
              <w:rPr>
                <w:b/>
                <w:spacing w:val="-10"/>
                <w:sz w:val="20"/>
              </w:rPr>
              <w:t>2</w:t>
            </w:r>
          </w:p>
        </w:tc>
        <w:tc>
          <w:tcPr>
            <w:tcW w:w="1964" w:type="dxa"/>
            <w:gridSpan w:val="3"/>
          </w:tcPr>
          <w:p w14:paraId="428E1BD8" w14:textId="77777777" w:rsidR="00EB1D46" w:rsidRDefault="00486B10">
            <w:pPr>
              <w:pStyle w:val="TableParagraph"/>
              <w:spacing w:line="222" w:lineRule="exact"/>
              <w:ind w:left="634"/>
              <w:rPr>
                <w:b/>
                <w:sz w:val="20"/>
              </w:rPr>
            </w:pPr>
            <w:r>
              <w:rPr>
                <w:b/>
                <w:sz w:val="20"/>
              </w:rPr>
              <w:t>Week</w:t>
            </w:r>
            <w:r>
              <w:rPr>
                <w:b/>
                <w:spacing w:val="-8"/>
                <w:sz w:val="20"/>
              </w:rPr>
              <w:t xml:space="preserve"> </w:t>
            </w:r>
            <w:r>
              <w:rPr>
                <w:b/>
                <w:spacing w:val="-10"/>
                <w:sz w:val="20"/>
              </w:rPr>
              <w:t>3</w:t>
            </w:r>
          </w:p>
        </w:tc>
        <w:tc>
          <w:tcPr>
            <w:tcW w:w="985" w:type="dxa"/>
          </w:tcPr>
          <w:p w14:paraId="428E1BD9" w14:textId="77777777" w:rsidR="00EB1D46" w:rsidRDefault="00486B10">
            <w:pPr>
              <w:pStyle w:val="TableParagraph"/>
              <w:spacing w:line="222" w:lineRule="exact"/>
              <w:jc w:val="center"/>
              <w:rPr>
                <w:b/>
                <w:sz w:val="20"/>
              </w:rPr>
            </w:pPr>
            <w:r>
              <w:rPr>
                <w:b/>
                <w:sz w:val="20"/>
              </w:rPr>
              <w:t>Week</w:t>
            </w:r>
            <w:r>
              <w:rPr>
                <w:b/>
                <w:spacing w:val="-8"/>
                <w:sz w:val="20"/>
              </w:rPr>
              <w:t xml:space="preserve"> </w:t>
            </w:r>
            <w:r>
              <w:rPr>
                <w:b/>
                <w:spacing w:val="-10"/>
                <w:sz w:val="20"/>
              </w:rPr>
              <w:t>4</w:t>
            </w:r>
          </w:p>
        </w:tc>
      </w:tr>
      <w:tr w:rsidR="00EB1D46" w14:paraId="428E1BE7" w14:textId="77777777">
        <w:trPr>
          <w:trHeight w:val="527"/>
        </w:trPr>
        <w:tc>
          <w:tcPr>
            <w:tcW w:w="1848" w:type="dxa"/>
            <w:vMerge w:val="restart"/>
          </w:tcPr>
          <w:p w14:paraId="428E1BDB" w14:textId="77777777" w:rsidR="00EB1D46" w:rsidRDefault="00486B10">
            <w:pPr>
              <w:pStyle w:val="TableParagraph"/>
              <w:spacing w:before="119"/>
              <w:ind w:left="2"/>
              <w:jc w:val="center"/>
              <w:rPr>
                <w:sz w:val="13"/>
              </w:rPr>
            </w:pPr>
            <w:r>
              <w:rPr>
                <w:b/>
                <w:spacing w:val="-2"/>
                <w:sz w:val="20"/>
              </w:rPr>
              <w:t>Kyprolis</w:t>
            </w:r>
            <w:r>
              <w:rPr>
                <w:spacing w:val="-2"/>
                <w:position w:val="6"/>
                <w:sz w:val="13"/>
              </w:rPr>
              <w:t>a</w:t>
            </w:r>
          </w:p>
          <w:p w14:paraId="428E1BDC" w14:textId="77777777" w:rsidR="00EB1D46" w:rsidRDefault="00486B10">
            <w:pPr>
              <w:pStyle w:val="TableParagraph"/>
              <w:spacing w:before="20"/>
              <w:ind w:left="2" w:right="2"/>
              <w:jc w:val="center"/>
              <w:rPr>
                <w:sz w:val="20"/>
              </w:rPr>
            </w:pPr>
            <w:r>
              <w:rPr>
                <w:sz w:val="20"/>
              </w:rPr>
              <w:t>(20-27</w:t>
            </w:r>
            <w:r>
              <w:rPr>
                <w:spacing w:val="-2"/>
                <w:sz w:val="20"/>
              </w:rPr>
              <w:t xml:space="preserve"> mg/m</w:t>
            </w:r>
            <w:r>
              <w:rPr>
                <w:spacing w:val="-2"/>
                <w:position w:val="6"/>
                <w:sz w:val="13"/>
              </w:rPr>
              <w:t>2</w:t>
            </w:r>
            <w:r>
              <w:rPr>
                <w:spacing w:val="-2"/>
                <w:sz w:val="20"/>
              </w:rPr>
              <w:t>)</w:t>
            </w:r>
          </w:p>
        </w:tc>
        <w:tc>
          <w:tcPr>
            <w:tcW w:w="718" w:type="dxa"/>
          </w:tcPr>
          <w:p w14:paraId="428E1BDD" w14:textId="77777777" w:rsidR="00EB1D46" w:rsidRDefault="00486B10">
            <w:pPr>
              <w:pStyle w:val="TableParagraph"/>
              <w:spacing w:before="47" w:line="230" w:lineRule="atLeast"/>
              <w:ind w:left="299" w:right="168" w:hanging="123"/>
              <w:rPr>
                <w:sz w:val="20"/>
              </w:rPr>
            </w:pPr>
            <w:r>
              <w:rPr>
                <w:spacing w:val="-4"/>
                <w:sz w:val="20"/>
              </w:rPr>
              <w:t xml:space="preserve">Day </w:t>
            </w:r>
            <w:r>
              <w:rPr>
                <w:spacing w:val="-10"/>
                <w:sz w:val="20"/>
              </w:rPr>
              <w:t>1</w:t>
            </w:r>
          </w:p>
        </w:tc>
        <w:tc>
          <w:tcPr>
            <w:tcW w:w="607" w:type="dxa"/>
          </w:tcPr>
          <w:p w14:paraId="428E1BDE" w14:textId="77777777" w:rsidR="00EB1D46" w:rsidRDefault="00486B10">
            <w:pPr>
              <w:pStyle w:val="TableParagraph"/>
              <w:spacing w:before="47" w:line="230" w:lineRule="atLeast"/>
              <w:ind w:left="247" w:right="109" w:hanging="123"/>
              <w:rPr>
                <w:sz w:val="20"/>
              </w:rPr>
            </w:pPr>
            <w:r>
              <w:rPr>
                <w:spacing w:val="-4"/>
                <w:sz w:val="20"/>
              </w:rPr>
              <w:t xml:space="preserve">Day </w:t>
            </w:r>
            <w:r>
              <w:rPr>
                <w:spacing w:val="-10"/>
                <w:sz w:val="20"/>
              </w:rPr>
              <w:t>2</w:t>
            </w:r>
          </w:p>
        </w:tc>
        <w:tc>
          <w:tcPr>
            <w:tcW w:w="797" w:type="dxa"/>
          </w:tcPr>
          <w:p w14:paraId="428E1BDF" w14:textId="77777777" w:rsidR="00EB1D46" w:rsidRDefault="00486B10">
            <w:pPr>
              <w:pStyle w:val="TableParagraph"/>
              <w:spacing w:before="47" w:line="230" w:lineRule="atLeast"/>
              <w:ind w:left="254" w:right="159" w:hanging="84"/>
              <w:rPr>
                <w:sz w:val="20"/>
              </w:rPr>
            </w:pPr>
            <w:r>
              <w:rPr>
                <w:spacing w:val="-4"/>
                <w:sz w:val="20"/>
              </w:rPr>
              <w:t>Days 3-7</w:t>
            </w:r>
          </w:p>
        </w:tc>
        <w:tc>
          <w:tcPr>
            <w:tcW w:w="677" w:type="dxa"/>
          </w:tcPr>
          <w:p w14:paraId="428E1BE0" w14:textId="77777777" w:rsidR="00EB1D46" w:rsidRDefault="00486B10">
            <w:pPr>
              <w:pStyle w:val="TableParagraph"/>
              <w:spacing w:before="47" w:line="230" w:lineRule="atLeast"/>
              <w:ind w:left="283" w:right="143" w:hanging="123"/>
              <w:rPr>
                <w:sz w:val="20"/>
              </w:rPr>
            </w:pPr>
            <w:r>
              <w:rPr>
                <w:spacing w:val="-4"/>
                <w:sz w:val="20"/>
              </w:rPr>
              <w:t xml:space="preserve">Day </w:t>
            </w:r>
            <w:r>
              <w:rPr>
                <w:spacing w:val="-10"/>
                <w:sz w:val="20"/>
              </w:rPr>
              <w:t>8</w:t>
            </w:r>
          </w:p>
        </w:tc>
        <w:tc>
          <w:tcPr>
            <w:tcW w:w="608" w:type="dxa"/>
          </w:tcPr>
          <w:p w14:paraId="428E1BE1" w14:textId="77777777" w:rsidR="00EB1D46" w:rsidRDefault="00486B10">
            <w:pPr>
              <w:pStyle w:val="TableParagraph"/>
              <w:spacing w:before="47" w:line="230" w:lineRule="atLeast"/>
              <w:ind w:left="246" w:right="111" w:hanging="123"/>
              <w:rPr>
                <w:sz w:val="20"/>
              </w:rPr>
            </w:pPr>
            <w:r>
              <w:rPr>
                <w:spacing w:val="-4"/>
                <w:sz w:val="20"/>
              </w:rPr>
              <w:t xml:space="preserve">Day </w:t>
            </w:r>
            <w:r>
              <w:rPr>
                <w:spacing w:val="-10"/>
                <w:sz w:val="20"/>
              </w:rPr>
              <w:t>9</w:t>
            </w:r>
          </w:p>
        </w:tc>
        <w:tc>
          <w:tcPr>
            <w:tcW w:w="867" w:type="dxa"/>
          </w:tcPr>
          <w:p w14:paraId="428E1BE2" w14:textId="77777777" w:rsidR="00EB1D46" w:rsidRDefault="00486B10">
            <w:pPr>
              <w:pStyle w:val="TableParagraph"/>
              <w:spacing w:before="47" w:line="230" w:lineRule="atLeast"/>
              <w:ind w:left="174" w:right="171" w:firstLine="28"/>
              <w:rPr>
                <w:sz w:val="20"/>
              </w:rPr>
            </w:pPr>
            <w:r>
              <w:rPr>
                <w:spacing w:val="-4"/>
                <w:sz w:val="20"/>
              </w:rPr>
              <w:t xml:space="preserve">Days </w:t>
            </w:r>
            <w:r>
              <w:rPr>
                <w:spacing w:val="-2"/>
                <w:sz w:val="20"/>
              </w:rPr>
              <w:t>10-</w:t>
            </w:r>
            <w:r>
              <w:rPr>
                <w:spacing w:val="-7"/>
                <w:sz w:val="20"/>
              </w:rPr>
              <w:t>14</w:t>
            </w:r>
          </w:p>
        </w:tc>
        <w:tc>
          <w:tcPr>
            <w:tcW w:w="608" w:type="dxa"/>
          </w:tcPr>
          <w:p w14:paraId="428E1BE3" w14:textId="77777777" w:rsidR="00EB1D46" w:rsidRDefault="00486B10">
            <w:pPr>
              <w:pStyle w:val="TableParagraph"/>
              <w:spacing w:before="47" w:line="230" w:lineRule="atLeast"/>
              <w:ind w:left="190" w:right="112" w:hanging="68"/>
              <w:rPr>
                <w:sz w:val="20"/>
              </w:rPr>
            </w:pPr>
            <w:r>
              <w:rPr>
                <w:spacing w:val="-4"/>
                <w:sz w:val="20"/>
              </w:rPr>
              <w:t xml:space="preserve">Day </w:t>
            </w:r>
            <w:r>
              <w:rPr>
                <w:spacing w:val="-6"/>
                <w:sz w:val="20"/>
              </w:rPr>
              <w:t>15</w:t>
            </w:r>
          </w:p>
        </w:tc>
        <w:tc>
          <w:tcPr>
            <w:tcW w:w="608" w:type="dxa"/>
          </w:tcPr>
          <w:p w14:paraId="428E1BE4" w14:textId="77777777" w:rsidR="00EB1D46" w:rsidRDefault="00486B10">
            <w:pPr>
              <w:pStyle w:val="TableParagraph"/>
              <w:spacing w:before="47" w:line="230" w:lineRule="atLeast"/>
              <w:ind w:left="189" w:right="113" w:hanging="68"/>
              <w:rPr>
                <w:sz w:val="20"/>
              </w:rPr>
            </w:pPr>
            <w:r>
              <w:rPr>
                <w:spacing w:val="-4"/>
                <w:sz w:val="20"/>
              </w:rPr>
              <w:t xml:space="preserve">Day </w:t>
            </w:r>
            <w:r>
              <w:rPr>
                <w:spacing w:val="-6"/>
                <w:sz w:val="20"/>
              </w:rPr>
              <w:t>16</w:t>
            </w:r>
          </w:p>
        </w:tc>
        <w:tc>
          <w:tcPr>
            <w:tcW w:w="748" w:type="dxa"/>
          </w:tcPr>
          <w:p w14:paraId="428E1BE5" w14:textId="77777777" w:rsidR="00EB1D46" w:rsidRDefault="00486B10">
            <w:pPr>
              <w:pStyle w:val="TableParagraph"/>
              <w:spacing w:before="47" w:line="230" w:lineRule="atLeast"/>
              <w:ind w:left="112" w:right="114" w:firstLine="28"/>
              <w:rPr>
                <w:sz w:val="20"/>
              </w:rPr>
            </w:pPr>
            <w:r>
              <w:rPr>
                <w:spacing w:val="-4"/>
                <w:sz w:val="20"/>
              </w:rPr>
              <w:t xml:space="preserve">Days </w:t>
            </w:r>
            <w:r>
              <w:rPr>
                <w:spacing w:val="-2"/>
                <w:sz w:val="20"/>
              </w:rPr>
              <w:t>17-</w:t>
            </w:r>
            <w:r>
              <w:rPr>
                <w:spacing w:val="-7"/>
                <w:sz w:val="20"/>
              </w:rPr>
              <w:t>21</w:t>
            </w:r>
          </w:p>
        </w:tc>
        <w:tc>
          <w:tcPr>
            <w:tcW w:w="985" w:type="dxa"/>
          </w:tcPr>
          <w:p w14:paraId="428E1BE6" w14:textId="77777777" w:rsidR="00EB1D46" w:rsidRDefault="00486B10">
            <w:pPr>
              <w:pStyle w:val="TableParagraph"/>
              <w:spacing w:before="47" w:line="230" w:lineRule="atLeast"/>
              <w:ind w:left="231" w:right="232" w:firstLine="28"/>
              <w:rPr>
                <w:sz w:val="20"/>
              </w:rPr>
            </w:pPr>
            <w:r>
              <w:rPr>
                <w:spacing w:val="-4"/>
                <w:sz w:val="20"/>
              </w:rPr>
              <w:t xml:space="preserve">Days </w:t>
            </w:r>
            <w:r>
              <w:rPr>
                <w:spacing w:val="-2"/>
                <w:sz w:val="20"/>
              </w:rPr>
              <w:t>22-</w:t>
            </w:r>
            <w:r>
              <w:rPr>
                <w:spacing w:val="-7"/>
                <w:sz w:val="20"/>
              </w:rPr>
              <w:t>28</w:t>
            </w:r>
          </w:p>
        </w:tc>
      </w:tr>
      <w:tr w:rsidR="00EB1D46" w14:paraId="428E1BF3" w14:textId="77777777">
        <w:trPr>
          <w:trHeight w:val="290"/>
        </w:trPr>
        <w:tc>
          <w:tcPr>
            <w:tcW w:w="1848" w:type="dxa"/>
            <w:vMerge/>
            <w:tcBorders>
              <w:top w:val="nil"/>
            </w:tcBorders>
          </w:tcPr>
          <w:p w14:paraId="428E1BE8" w14:textId="77777777" w:rsidR="00EB1D46" w:rsidRDefault="00EB1D46">
            <w:pPr>
              <w:rPr>
                <w:sz w:val="2"/>
                <w:szCs w:val="2"/>
              </w:rPr>
            </w:pPr>
          </w:p>
        </w:tc>
        <w:tc>
          <w:tcPr>
            <w:tcW w:w="718" w:type="dxa"/>
          </w:tcPr>
          <w:p w14:paraId="428E1BE9" w14:textId="77777777" w:rsidR="00EB1D46" w:rsidRDefault="00486B10">
            <w:pPr>
              <w:pStyle w:val="TableParagraph"/>
              <w:spacing w:before="59" w:line="211" w:lineRule="exact"/>
              <w:ind w:left="1"/>
              <w:jc w:val="center"/>
              <w:rPr>
                <w:sz w:val="20"/>
              </w:rPr>
            </w:pPr>
            <w:r>
              <w:rPr>
                <w:spacing w:val="-5"/>
                <w:sz w:val="20"/>
              </w:rPr>
              <w:t>20</w:t>
            </w:r>
          </w:p>
        </w:tc>
        <w:tc>
          <w:tcPr>
            <w:tcW w:w="607" w:type="dxa"/>
          </w:tcPr>
          <w:p w14:paraId="428E1BEA" w14:textId="77777777" w:rsidR="00EB1D46" w:rsidRDefault="00486B10">
            <w:pPr>
              <w:pStyle w:val="TableParagraph"/>
              <w:spacing w:before="59" w:line="211" w:lineRule="exact"/>
              <w:ind w:left="7"/>
              <w:jc w:val="center"/>
              <w:rPr>
                <w:sz w:val="20"/>
              </w:rPr>
            </w:pPr>
            <w:r>
              <w:rPr>
                <w:spacing w:val="-5"/>
                <w:sz w:val="20"/>
              </w:rPr>
              <w:t>20</w:t>
            </w:r>
          </w:p>
        </w:tc>
        <w:tc>
          <w:tcPr>
            <w:tcW w:w="797" w:type="dxa"/>
          </w:tcPr>
          <w:p w14:paraId="428E1BEB" w14:textId="77777777" w:rsidR="00EB1D46" w:rsidRDefault="00486B10">
            <w:pPr>
              <w:pStyle w:val="TableParagraph"/>
              <w:spacing w:before="59" w:line="211" w:lineRule="exact"/>
              <w:ind w:left="9"/>
              <w:jc w:val="center"/>
              <w:rPr>
                <w:sz w:val="20"/>
              </w:rPr>
            </w:pPr>
            <w:r>
              <w:rPr>
                <w:spacing w:val="-10"/>
                <w:sz w:val="20"/>
              </w:rPr>
              <w:t>-</w:t>
            </w:r>
          </w:p>
        </w:tc>
        <w:tc>
          <w:tcPr>
            <w:tcW w:w="677" w:type="dxa"/>
          </w:tcPr>
          <w:p w14:paraId="428E1BEC" w14:textId="77777777" w:rsidR="00EB1D46" w:rsidRDefault="00486B10">
            <w:pPr>
              <w:pStyle w:val="TableParagraph"/>
              <w:spacing w:before="59" w:line="211" w:lineRule="exact"/>
              <w:ind w:left="8" w:right="4"/>
              <w:jc w:val="center"/>
              <w:rPr>
                <w:sz w:val="20"/>
              </w:rPr>
            </w:pPr>
            <w:r>
              <w:rPr>
                <w:spacing w:val="-5"/>
                <w:sz w:val="20"/>
              </w:rPr>
              <w:t>27</w:t>
            </w:r>
          </w:p>
        </w:tc>
        <w:tc>
          <w:tcPr>
            <w:tcW w:w="608" w:type="dxa"/>
          </w:tcPr>
          <w:p w14:paraId="428E1BED" w14:textId="77777777" w:rsidR="00EB1D46" w:rsidRDefault="00486B10">
            <w:pPr>
              <w:pStyle w:val="TableParagraph"/>
              <w:spacing w:before="59" w:line="211" w:lineRule="exact"/>
              <w:ind w:left="6"/>
              <w:jc w:val="center"/>
              <w:rPr>
                <w:sz w:val="20"/>
              </w:rPr>
            </w:pPr>
            <w:r>
              <w:rPr>
                <w:spacing w:val="-5"/>
                <w:sz w:val="20"/>
              </w:rPr>
              <w:t>27</w:t>
            </w:r>
          </w:p>
        </w:tc>
        <w:tc>
          <w:tcPr>
            <w:tcW w:w="867" w:type="dxa"/>
          </w:tcPr>
          <w:p w14:paraId="428E1BEE" w14:textId="77777777" w:rsidR="00EB1D46" w:rsidRDefault="00486B10">
            <w:pPr>
              <w:pStyle w:val="TableParagraph"/>
              <w:spacing w:before="59" w:line="211" w:lineRule="exact"/>
              <w:ind w:left="4"/>
              <w:jc w:val="center"/>
              <w:rPr>
                <w:sz w:val="20"/>
              </w:rPr>
            </w:pPr>
            <w:r>
              <w:rPr>
                <w:spacing w:val="-10"/>
                <w:sz w:val="20"/>
              </w:rPr>
              <w:t>-</w:t>
            </w:r>
          </w:p>
        </w:tc>
        <w:tc>
          <w:tcPr>
            <w:tcW w:w="608" w:type="dxa"/>
          </w:tcPr>
          <w:p w14:paraId="428E1BEF" w14:textId="77777777" w:rsidR="00EB1D46" w:rsidRDefault="00486B10">
            <w:pPr>
              <w:pStyle w:val="TableParagraph"/>
              <w:spacing w:before="59" w:line="211" w:lineRule="exact"/>
              <w:ind w:left="6" w:right="2"/>
              <w:jc w:val="center"/>
              <w:rPr>
                <w:sz w:val="20"/>
              </w:rPr>
            </w:pPr>
            <w:r>
              <w:rPr>
                <w:spacing w:val="-5"/>
                <w:sz w:val="20"/>
              </w:rPr>
              <w:t>27</w:t>
            </w:r>
          </w:p>
        </w:tc>
        <w:tc>
          <w:tcPr>
            <w:tcW w:w="608" w:type="dxa"/>
          </w:tcPr>
          <w:p w14:paraId="428E1BF0" w14:textId="77777777" w:rsidR="00EB1D46" w:rsidRDefault="00486B10">
            <w:pPr>
              <w:pStyle w:val="TableParagraph"/>
              <w:spacing w:before="59" w:line="211" w:lineRule="exact"/>
              <w:ind w:left="6" w:right="4"/>
              <w:jc w:val="center"/>
              <w:rPr>
                <w:sz w:val="20"/>
              </w:rPr>
            </w:pPr>
            <w:r>
              <w:rPr>
                <w:spacing w:val="-5"/>
                <w:sz w:val="20"/>
              </w:rPr>
              <w:t>27</w:t>
            </w:r>
          </w:p>
        </w:tc>
        <w:tc>
          <w:tcPr>
            <w:tcW w:w="748" w:type="dxa"/>
          </w:tcPr>
          <w:p w14:paraId="428E1BF1" w14:textId="77777777" w:rsidR="00EB1D46" w:rsidRDefault="00486B10">
            <w:pPr>
              <w:pStyle w:val="TableParagraph"/>
              <w:spacing w:before="59" w:line="211" w:lineRule="exact"/>
              <w:jc w:val="center"/>
              <w:rPr>
                <w:sz w:val="20"/>
              </w:rPr>
            </w:pPr>
            <w:r>
              <w:rPr>
                <w:spacing w:val="-10"/>
                <w:sz w:val="20"/>
              </w:rPr>
              <w:t>-</w:t>
            </w:r>
          </w:p>
        </w:tc>
        <w:tc>
          <w:tcPr>
            <w:tcW w:w="985" w:type="dxa"/>
          </w:tcPr>
          <w:p w14:paraId="428E1BF2" w14:textId="77777777" w:rsidR="00EB1D46" w:rsidRDefault="00486B10">
            <w:pPr>
              <w:pStyle w:val="TableParagraph"/>
              <w:spacing w:before="59" w:line="211" w:lineRule="exact"/>
              <w:jc w:val="center"/>
              <w:rPr>
                <w:sz w:val="20"/>
              </w:rPr>
            </w:pPr>
            <w:r>
              <w:rPr>
                <w:spacing w:val="-10"/>
                <w:sz w:val="20"/>
              </w:rPr>
              <w:t>-</w:t>
            </w:r>
          </w:p>
        </w:tc>
      </w:tr>
      <w:tr w:rsidR="00EB1D46" w14:paraId="428E1BF7" w14:textId="77777777">
        <w:trPr>
          <w:trHeight w:val="544"/>
        </w:trPr>
        <w:tc>
          <w:tcPr>
            <w:tcW w:w="1848" w:type="dxa"/>
          </w:tcPr>
          <w:p w14:paraId="428E1BF4" w14:textId="77777777" w:rsidR="00EB1D46" w:rsidRDefault="00486B10">
            <w:pPr>
              <w:pStyle w:val="TableParagraph"/>
              <w:spacing w:before="59"/>
              <w:ind w:left="2"/>
              <w:jc w:val="center"/>
              <w:rPr>
                <w:sz w:val="13"/>
              </w:rPr>
            </w:pPr>
            <w:r>
              <w:rPr>
                <w:b/>
                <w:spacing w:val="-2"/>
                <w:sz w:val="20"/>
              </w:rPr>
              <w:t>lenalidomide</w:t>
            </w:r>
            <w:r>
              <w:rPr>
                <w:spacing w:val="-2"/>
                <w:position w:val="6"/>
                <w:sz w:val="13"/>
              </w:rPr>
              <w:t>b</w:t>
            </w:r>
          </w:p>
          <w:p w14:paraId="428E1BF5" w14:textId="77777777" w:rsidR="00EB1D46" w:rsidRDefault="00486B10">
            <w:pPr>
              <w:pStyle w:val="TableParagraph"/>
              <w:spacing w:before="20" w:line="215" w:lineRule="exact"/>
              <w:ind w:left="2" w:right="1"/>
              <w:jc w:val="center"/>
              <w:rPr>
                <w:sz w:val="20"/>
              </w:rPr>
            </w:pPr>
            <w:r>
              <w:rPr>
                <w:sz w:val="20"/>
              </w:rPr>
              <w:t>(25</w:t>
            </w:r>
            <w:r>
              <w:rPr>
                <w:spacing w:val="3"/>
                <w:sz w:val="20"/>
              </w:rPr>
              <w:t xml:space="preserve"> </w:t>
            </w:r>
            <w:r>
              <w:rPr>
                <w:spacing w:val="-5"/>
                <w:sz w:val="20"/>
              </w:rPr>
              <w:t>mg)</w:t>
            </w:r>
          </w:p>
        </w:tc>
        <w:tc>
          <w:tcPr>
            <w:tcW w:w="7223" w:type="dxa"/>
            <w:gridSpan w:val="10"/>
          </w:tcPr>
          <w:p w14:paraId="428E1BF6" w14:textId="77777777" w:rsidR="00EB1D46" w:rsidRDefault="00486B10">
            <w:pPr>
              <w:pStyle w:val="TableParagraph"/>
              <w:spacing w:before="194"/>
              <w:ind w:left="4" w:right="4"/>
              <w:jc w:val="center"/>
              <w:rPr>
                <w:sz w:val="20"/>
              </w:rPr>
            </w:pPr>
            <w:r>
              <w:rPr>
                <w:sz w:val="20"/>
              </w:rPr>
              <w:t>Days 1-</w:t>
            </w:r>
            <w:r>
              <w:rPr>
                <w:spacing w:val="-5"/>
                <w:sz w:val="20"/>
              </w:rPr>
              <w:t>21</w:t>
            </w:r>
          </w:p>
        </w:tc>
      </w:tr>
      <w:tr w:rsidR="00EB1D46" w14:paraId="428E1BFB" w14:textId="77777777">
        <w:trPr>
          <w:trHeight w:val="542"/>
        </w:trPr>
        <w:tc>
          <w:tcPr>
            <w:tcW w:w="1848" w:type="dxa"/>
          </w:tcPr>
          <w:p w14:paraId="428E1BF8" w14:textId="77777777" w:rsidR="00EB1D46" w:rsidRDefault="00486B10">
            <w:pPr>
              <w:pStyle w:val="TableParagraph"/>
              <w:spacing w:before="59"/>
              <w:ind w:left="2" w:right="2"/>
              <w:jc w:val="center"/>
              <w:rPr>
                <w:sz w:val="13"/>
              </w:rPr>
            </w:pPr>
            <w:r>
              <w:rPr>
                <w:b/>
                <w:spacing w:val="-2"/>
                <w:sz w:val="20"/>
              </w:rPr>
              <w:t>dexamethasone</w:t>
            </w:r>
            <w:r>
              <w:rPr>
                <w:spacing w:val="-2"/>
                <w:position w:val="6"/>
                <w:sz w:val="13"/>
              </w:rPr>
              <w:t>c</w:t>
            </w:r>
          </w:p>
          <w:p w14:paraId="428E1BF9" w14:textId="77777777" w:rsidR="00EB1D46" w:rsidRDefault="00486B10">
            <w:pPr>
              <w:pStyle w:val="TableParagraph"/>
              <w:spacing w:before="20" w:line="213" w:lineRule="exact"/>
              <w:ind w:left="2" w:right="1"/>
              <w:jc w:val="center"/>
              <w:rPr>
                <w:sz w:val="20"/>
              </w:rPr>
            </w:pPr>
            <w:r>
              <w:rPr>
                <w:sz w:val="20"/>
              </w:rPr>
              <w:t>(40</w:t>
            </w:r>
            <w:r>
              <w:rPr>
                <w:spacing w:val="3"/>
                <w:sz w:val="20"/>
              </w:rPr>
              <w:t xml:space="preserve"> </w:t>
            </w:r>
            <w:r>
              <w:rPr>
                <w:spacing w:val="-5"/>
                <w:sz w:val="20"/>
              </w:rPr>
              <w:t>mg)</w:t>
            </w:r>
          </w:p>
        </w:tc>
        <w:tc>
          <w:tcPr>
            <w:tcW w:w="7223" w:type="dxa"/>
            <w:gridSpan w:val="10"/>
          </w:tcPr>
          <w:p w14:paraId="428E1BFA" w14:textId="77777777" w:rsidR="00EB1D46" w:rsidRDefault="00486B10">
            <w:pPr>
              <w:pStyle w:val="TableParagraph"/>
              <w:spacing w:before="194"/>
              <w:ind w:left="4" w:right="4"/>
              <w:jc w:val="center"/>
              <w:rPr>
                <w:sz w:val="20"/>
              </w:rPr>
            </w:pPr>
            <w:r>
              <w:rPr>
                <w:sz w:val="20"/>
              </w:rPr>
              <w:t>Days</w:t>
            </w:r>
            <w:r>
              <w:rPr>
                <w:spacing w:val="2"/>
                <w:sz w:val="20"/>
              </w:rPr>
              <w:t xml:space="preserve"> </w:t>
            </w:r>
            <w:r>
              <w:rPr>
                <w:sz w:val="20"/>
              </w:rPr>
              <w:t>1,</w:t>
            </w:r>
            <w:r>
              <w:rPr>
                <w:spacing w:val="-3"/>
                <w:sz w:val="20"/>
              </w:rPr>
              <w:t xml:space="preserve"> </w:t>
            </w:r>
            <w:r>
              <w:rPr>
                <w:sz w:val="20"/>
              </w:rPr>
              <w:t>8,</w:t>
            </w:r>
            <w:r>
              <w:rPr>
                <w:spacing w:val="-4"/>
                <w:sz w:val="20"/>
              </w:rPr>
              <w:t xml:space="preserve"> </w:t>
            </w:r>
            <w:r>
              <w:rPr>
                <w:sz w:val="20"/>
              </w:rPr>
              <w:t>15,</w:t>
            </w:r>
            <w:r>
              <w:rPr>
                <w:spacing w:val="-3"/>
                <w:sz w:val="20"/>
              </w:rPr>
              <w:t xml:space="preserve"> </w:t>
            </w:r>
            <w:r>
              <w:rPr>
                <w:sz w:val="20"/>
              </w:rPr>
              <w:t>&amp;</w:t>
            </w:r>
            <w:r>
              <w:rPr>
                <w:spacing w:val="-1"/>
                <w:sz w:val="20"/>
              </w:rPr>
              <w:t xml:space="preserve"> </w:t>
            </w:r>
            <w:r>
              <w:rPr>
                <w:spacing w:val="-5"/>
                <w:sz w:val="20"/>
              </w:rPr>
              <w:t>22</w:t>
            </w:r>
          </w:p>
        </w:tc>
      </w:tr>
      <w:tr w:rsidR="00EB1D46" w14:paraId="428E1BFD" w14:textId="77777777">
        <w:trPr>
          <w:trHeight w:val="290"/>
        </w:trPr>
        <w:tc>
          <w:tcPr>
            <w:tcW w:w="9071" w:type="dxa"/>
            <w:gridSpan w:val="11"/>
            <w:tcBorders>
              <w:right w:val="nil"/>
            </w:tcBorders>
          </w:tcPr>
          <w:p w14:paraId="428E1BFC" w14:textId="77777777" w:rsidR="00EB1D46" w:rsidRDefault="00EB1D46">
            <w:pPr>
              <w:pStyle w:val="TableParagraph"/>
              <w:rPr>
                <w:rFonts w:ascii="Times New Roman"/>
                <w:sz w:val="18"/>
              </w:rPr>
            </w:pPr>
          </w:p>
        </w:tc>
      </w:tr>
      <w:tr w:rsidR="00EB1D46" w14:paraId="428E1C00" w14:textId="77777777">
        <w:trPr>
          <w:trHeight w:val="357"/>
        </w:trPr>
        <w:tc>
          <w:tcPr>
            <w:tcW w:w="1848" w:type="dxa"/>
            <w:vMerge w:val="restart"/>
          </w:tcPr>
          <w:p w14:paraId="428E1BFE" w14:textId="77777777" w:rsidR="00EB1D46" w:rsidRDefault="00EB1D46">
            <w:pPr>
              <w:pStyle w:val="TableParagraph"/>
              <w:rPr>
                <w:rFonts w:ascii="Times New Roman"/>
                <w:sz w:val="18"/>
              </w:rPr>
            </w:pPr>
          </w:p>
        </w:tc>
        <w:tc>
          <w:tcPr>
            <w:tcW w:w="7223" w:type="dxa"/>
            <w:gridSpan w:val="10"/>
          </w:tcPr>
          <w:p w14:paraId="428E1BFF" w14:textId="77777777" w:rsidR="00EB1D46" w:rsidRDefault="00486B10">
            <w:pPr>
              <w:pStyle w:val="TableParagraph"/>
              <w:spacing w:before="78"/>
              <w:ind w:left="4" w:right="4"/>
              <w:jc w:val="center"/>
              <w:rPr>
                <w:b/>
                <w:sz w:val="20"/>
              </w:rPr>
            </w:pPr>
            <w:r>
              <w:rPr>
                <w:b/>
                <w:sz w:val="20"/>
              </w:rPr>
              <w:t>Cycles</w:t>
            </w:r>
            <w:r>
              <w:rPr>
                <w:b/>
                <w:spacing w:val="-3"/>
                <w:sz w:val="20"/>
              </w:rPr>
              <w:t xml:space="preserve"> </w:t>
            </w:r>
            <w:r>
              <w:rPr>
                <w:b/>
                <w:sz w:val="20"/>
              </w:rPr>
              <w:t>2-</w:t>
            </w:r>
            <w:r>
              <w:rPr>
                <w:b/>
                <w:spacing w:val="-5"/>
                <w:sz w:val="20"/>
              </w:rPr>
              <w:t>12</w:t>
            </w:r>
          </w:p>
        </w:tc>
      </w:tr>
      <w:tr w:rsidR="00EB1D46" w14:paraId="428E1C06" w14:textId="77777777">
        <w:trPr>
          <w:trHeight w:val="242"/>
        </w:trPr>
        <w:tc>
          <w:tcPr>
            <w:tcW w:w="1848" w:type="dxa"/>
            <w:vMerge/>
            <w:tcBorders>
              <w:top w:val="nil"/>
            </w:tcBorders>
          </w:tcPr>
          <w:p w14:paraId="428E1C01" w14:textId="77777777" w:rsidR="00EB1D46" w:rsidRDefault="00EB1D46">
            <w:pPr>
              <w:rPr>
                <w:sz w:val="2"/>
                <w:szCs w:val="2"/>
              </w:rPr>
            </w:pPr>
          </w:p>
        </w:tc>
        <w:tc>
          <w:tcPr>
            <w:tcW w:w="2122" w:type="dxa"/>
            <w:gridSpan w:val="3"/>
          </w:tcPr>
          <w:p w14:paraId="428E1C02" w14:textId="77777777" w:rsidR="00EB1D46" w:rsidRDefault="00486B10">
            <w:pPr>
              <w:pStyle w:val="TableParagraph"/>
              <w:spacing w:line="222" w:lineRule="exact"/>
              <w:ind w:left="1"/>
              <w:jc w:val="center"/>
              <w:rPr>
                <w:b/>
                <w:sz w:val="20"/>
              </w:rPr>
            </w:pPr>
            <w:r>
              <w:rPr>
                <w:b/>
                <w:sz w:val="20"/>
              </w:rPr>
              <w:t>Week</w:t>
            </w:r>
            <w:r>
              <w:rPr>
                <w:b/>
                <w:spacing w:val="-8"/>
                <w:sz w:val="20"/>
              </w:rPr>
              <w:t xml:space="preserve"> </w:t>
            </w:r>
            <w:r>
              <w:rPr>
                <w:b/>
                <w:spacing w:val="-10"/>
                <w:sz w:val="20"/>
              </w:rPr>
              <w:t>1</w:t>
            </w:r>
          </w:p>
        </w:tc>
        <w:tc>
          <w:tcPr>
            <w:tcW w:w="2152" w:type="dxa"/>
            <w:gridSpan w:val="3"/>
          </w:tcPr>
          <w:p w14:paraId="428E1C03" w14:textId="77777777" w:rsidR="00EB1D46" w:rsidRDefault="00486B10">
            <w:pPr>
              <w:pStyle w:val="TableParagraph"/>
              <w:spacing w:line="222" w:lineRule="exact"/>
              <w:ind w:left="4"/>
              <w:jc w:val="center"/>
              <w:rPr>
                <w:b/>
                <w:sz w:val="20"/>
              </w:rPr>
            </w:pPr>
            <w:r>
              <w:rPr>
                <w:b/>
                <w:sz w:val="20"/>
              </w:rPr>
              <w:t>Week</w:t>
            </w:r>
            <w:r>
              <w:rPr>
                <w:b/>
                <w:spacing w:val="-8"/>
                <w:sz w:val="20"/>
              </w:rPr>
              <w:t xml:space="preserve"> </w:t>
            </w:r>
            <w:r>
              <w:rPr>
                <w:b/>
                <w:spacing w:val="-10"/>
                <w:sz w:val="20"/>
              </w:rPr>
              <w:t>2</w:t>
            </w:r>
          </w:p>
        </w:tc>
        <w:tc>
          <w:tcPr>
            <w:tcW w:w="1964" w:type="dxa"/>
            <w:gridSpan w:val="3"/>
          </w:tcPr>
          <w:p w14:paraId="428E1C04" w14:textId="77777777" w:rsidR="00EB1D46" w:rsidRDefault="00486B10">
            <w:pPr>
              <w:pStyle w:val="TableParagraph"/>
              <w:spacing w:line="222" w:lineRule="exact"/>
              <w:ind w:left="634"/>
              <w:rPr>
                <w:b/>
                <w:sz w:val="20"/>
              </w:rPr>
            </w:pPr>
            <w:r>
              <w:rPr>
                <w:b/>
                <w:sz w:val="20"/>
              </w:rPr>
              <w:t>Week</w:t>
            </w:r>
            <w:r>
              <w:rPr>
                <w:b/>
                <w:spacing w:val="-8"/>
                <w:sz w:val="20"/>
              </w:rPr>
              <w:t xml:space="preserve"> </w:t>
            </w:r>
            <w:r>
              <w:rPr>
                <w:b/>
                <w:spacing w:val="-10"/>
                <w:sz w:val="20"/>
              </w:rPr>
              <w:t>3</w:t>
            </w:r>
          </w:p>
        </w:tc>
        <w:tc>
          <w:tcPr>
            <w:tcW w:w="985" w:type="dxa"/>
          </w:tcPr>
          <w:p w14:paraId="428E1C05" w14:textId="77777777" w:rsidR="00EB1D46" w:rsidRDefault="00486B10">
            <w:pPr>
              <w:pStyle w:val="TableParagraph"/>
              <w:spacing w:line="222" w:lineRule="exact"/>
              <w:jc w:val="center"/>
              <w:rPr>
                <w:b/>
                <w:sz w:val="20"/>
              </w:rPr>
            </w:pPr>
            <w:r>
              <w:rPr>
                <w:b/>
                <w:sz w:val="20"/>
              </w:rPr>
              <w:t>Week</w:t>
            </w:r>
            <w:r>
              <w:rPr>
                <w:b/>
                <w:spacing w:val="-8"/>
                <w:sz w:val="20"/>
              </w:rPr>
              <w:t xml:space="preserve"> </w:t>
            </w:r>
            <w:r>
              <w:rPr>
                <w:b/>
                <w:spacing w:val="-10"/>
                <w:sz w:val="20"/>
              </w:rPr>
              <w:t>4</w:t>
            </w:r>
          </w:p>
        </w:tc>
      </w:tr>
      <w:tr w:rsidR="00EB1D46" w14:paraId="428E1C13" w14:textId="77777777">
        <w:trPr>
          <w:trHeight w:val="527"/>
        </w:trPr>
        <w:tc>
          <w:tcPr>
            <w:tcW w:w="1848" w:type="dxa"/>
            <w:vMerge w:val="restart"/>
          </w:tcPr>
          <w:p w14:paraId="428E1C07" w14:textId="77777777" w:rsidR="00EB1D46" w:rsidRDefault="00486B10">
            <w:pPr>
              <w:pStyle w:val="TableParagraph"/>
              <w:spacing w:before="119"/>
              <w:ind w:left="484"/>
              <w:rPr>
                <w:sz w:val="13"/>
              </w:rPr>
            </w:pPr>
            <w:r>
              <w:rPr>
                <w:b/>
                <w:spacing w:val="-2"/>
                <w:sz w:val="20"/>
              </w:rPr>
              <w:t>Kyprolis</w:t>
            </w:r>
            <w:r>
              <w:rPr>
                <w:spacing w:val="-2"/>
                <w:position w:val="6"/>
                <w:sz w:val="13"/>
              </w:rPr>
              <w:t>a</w:t>
            </w:r>
          </w:p>
          <w:p w14:paraId="428E1C08" w14:textId="77777777" w:rsidR="00EB1D46" w:rsidRDefault="00486B10">
            <w:pPr>
              <w:pStyle w:val="TableParagraph"/>
              <w:spacing w:before="20"/>
              <w:ind w:left="426"/>
              <w:rPr>
                <w:sz w:val="20"/>
              </w:rPr>
            </w:pPr>
            <w:r>
              <w:rPr>
                <w:sz w:val="20"/>
              </w:rPr>
              <w:t>(27</w:t>
            </w:r>
            <w:r>
              <w:rPr>
                <w:spacing w:val="3"/>
                <w:sz w:val="20"/>
              </w:rPr>
              <w:t xml:space="preserve"> </w:t>
            </w:r>
            <w:r>
              <w:rPr>
                <w:spacing w:val="-2"/>
                <w:sz w:val="20"/>
              </w:rPr>
              <w:t>mg/m</w:t>
            </w:r>
            <w:r>
              <w:rPr>
                <w:spacing w:val="-2"/>
                <w:position w:val="6"/>
                <w:sz w:val="13"/>
              </w:rPr>
              <w:t>2</w:t>
            </w:r>
            <w:r>
              <w:rPr>
                <w:spacing w:val="-2"/>
                <w:sz w:val="20"/>
              </w:rPr>
              <w:t>)</w:t>
            </w:r>
          </w:p>
        </w:tc>
        <w:tc>
          <w:tcPr>
            <w:tcW w:w="718" w:type="dxa"/>
          </w:tcPr>
          <w:p w14:paraId="428E1C09" w14:textId="77777777" w:rsidR="00EB1D46" w:rsidRDefault="00486B10">
            <w:pPr>
              <w:pStyle w:val="TableParagraph"/>
              <w:spacing w:before="47" w:line="230" w:lineRule="atLeast"/>
              <w:ind w:left="299" w:right="168" w:hanging="123"/>
              <w:rPr>
                <w:sz w:val="20"/>
              </w:rPr>
            </w:pPr>
            <w:r>
              <w:rPr>
                <w:spacing w:val="-4"/>
                <w:sz w:val="20"/>
              </w:rPr>
              <w:t xml:space="preserve">Day </w:t>
            </w:r>
            <w:r>
              <w:rPr>
                <w:spacing w:val="-10"/>
                <w:sz w:val="20"/>
              </w:rPr>
              <w:t>1</w:t>
            </w:r>
          </w:p>
        </w:tc>
        <w:tc>
          <w:tcPr>
            <w:tcW w:w="607" w:type="dxa"/>
          </w:tcPr>
          <w:p w14:paraId="428E1C0A" w14:textId="77777777" w:rsidR="00EB1D46" w:rsidRDefault="00486B10">
            <w:pPr>
              <w:pStyle w:val="TableParagraph"/>
              <w:spacing w:before="47" w:line="230" w:lineRule="atLeast"/>
              <w:ind w:left="247" w:right="109" w:hanging="123"/>
              <w:rPr>
                <w:sz w:val="20"/>
              </w:rPr>
            </w:pPr>
            <w:r>
              <w:rPr>
                <w:spacing w:val="-4"/>
                <w:sz w:val="20"/>
              </w:rPr>
              <w:t xml:space="preserve">Day </w:t>
            </w:r>
            <w:r>
              <w:rPr>
                <w:spacing w:val="-10"/>
                <w:sz w:val="20"/>
              </w:rPr>
              <w:t>2</w:t>
            </w:r>
          </w:p>
        </w:tc>
        <w:tc>
          <w:tcPr>
            <w:tcW w:w="797" w:type="dxa"/>
          </w:tcPr>
          <w:p w14:paraId="428E1C0B" w14:textId="77777777" w:rsidR="00EB1D46" w:rsidRDefault="00486B10">
            <w:pPr>
              <w:pStyle w:val="TableParagraph"/>
              <w:spacing w:before="47" w:line="230" w:lineRule="atLeast"/>
              <w:ind w:left="254" w:right="159" w:hanging="84"/>
              <w:rPr>
                <w:sz w:val="20"/>
              </w:rPr>
            </w:pPr>
            <w:r>
              <w:rPr>
                <w:spacing w:val="-4"/>
                <w:sz w:val="20"/>
              </w:rPr>
              <w:t>Days 3-7</w:t>
            </w:r>
          </w:p>
        </w:tc>
        <w:tc>
          <w:tcPr>
            <w:tcW w:w="677" w:type="dxa"/>
          </w:tcPr>
          <w:p w14:paraId="428E1C0C" w14:textId="77777777" w:rsidR="00EB1D46" w:rsidRDefault="00486B10">
            <w:pPr>
              <w:pStyle w:val="TableParagraph"/>
              <w:spacing w:before="47" w:line="230" w:lineRule="atLeast"/>
              <w:ind w:left="283" w:right="143" w:hanging="123"/>
              <w:rPr>
                <w:sz w:val="20"/>
              </w:rPr>
            </w:pPr>
            <w:r>
              <w:rPr>
                <w:spacing w:val="-4"/>
                <w:sz w:val="20"/>
              </w:rPr>
              <w:t xml:space="preserve">Day </w:t>
            </w:r>
            <w:r>
              <w:rPr>
                <w:spacing w:val="-10"/>
                <w:sz w:val="20"/>
              </w:rPr>
              <w:t>8</w:t>
            </w:r>
          </w:p>
        </w:tc>
        <w:tc>
          <w:tcPr>
            <w:tcW w:w="608" w:type="dxa"/>
          </w:tcPr>
          <w:p w14:paraId="428E1C0D" w14:textId="77777777" w:rsidR="00EB1D46" w:rsidRDefault="00486B10">
            <w:pPr>
              <w:pStyle w:val="TableParagraph"/>
              <w:spacing w:before="47" w:line="230" w:lineRule="atLeast"/>
              <w:ind w:left="246" w:right="111" w:hanging="123"/>
              <w:rPr>
                <w:sz w:val="20"/>
              </w:rPr>
            </w:pPr>
            <w:r>
              <w:rPr>
                <w:spacing w:val="-4"/>
                <w:sz w:val="20"/>
              </w:rPr>
              <w:t xml:space="preserve">Day </w:t>
            </w:r>
            <w:r>
              <w:rPr>
                <w:spacing w:val="-10"/>
                <w:sz w:val="20"/>
              </w:rPr>
              <w:t>9</w:t>
            </w:r>
          </w:p>
        </w:tc>
        <w:tc>
          <w:tcPr>
            <w:tcW w:w="867" w:type="dxa"/>
          </w:tcPr>
          <w:p w14:paraId="428E1C0E" w14:textId="77777777" w:rsidR="00EB1D46" w:rsidRDefault="00486B10">
            <w:pPr>
              <w:pStyle w:val="TableParagraph"/>
              <w:spacing w:before="47" w:line="230" w:lineRule="atLeast"/>
              <w:ind w:left="174" w:right="171" w:firstLine="28"/>
              <w:rPr>
                <w:sz w:val="20"/>
              </w:rPr>
            </w:pPr>
            <w:r>
              <w:rPr>
                <w:spacing w:val="-4"/>
                <w:sz w:val="20"/>
              </w:rPr>
              <w:t xml:space="preserve">Days </w:t>
            </w:r>
            <w:r>
              <w:rPr>
                <w:spacing w:val="-2"/>
                <w:sz w:val="20"/>
              </w:rPr>
              <w:t>10-</w:t>
            </w:r>
            <w:r>
              <w:rPr>
                <w:spacing w:val="-7"/>
                <w:sz w:val="20"/>
              </w:rPr>
              <w:t>14</w:t>
            </w:r>
          </w:p>
        </w:tc>
        <w:tc>
          <w:tcPr>
            <w:tcW w:w="608" w:type="dxa"/>
          </w:tcPr>
          <w:p w14:paraId="428E1C0F" w14:textId="77777777" w:rsidR="00EB1D46" w:rsidRDefault="00486B10">
            <w:pPr>
              <w:pStyle w:val="TableParagraph"/>
              <w:spacing w:before="47" w:line="230" w:lineRule="atLeast"/>
              <w:ind w:left="190" w:right="112" w:hanging="68"/>
              <w:rPr>
                <w:sz w:val="20"/>
              </w:rPr>
            </w:pPr>
            <w:r>
              <w:rPr>
                <w:spacing w:val="-4"/>
                <w:sz w:val="20"/>
              </w:rPr>
              <w:t xml:space="preserve">Day </w:t>
            </w:r>
            <w:r>
              <w:rPr>
                <w:spacing w:val="-6"/>
                <w:sz w:val="20"/>
              </w:rPr>
              <w:t>15</w:t>
            </w:r>
          </w:p>
        </w:tc>
        <w:tc>
          <w:tcPr>
            <w:tcW w:w="608" w:type="dxa"/>
          </w:tcPr>
          <w:p w14:paraId="428E1C10" w14:textId="77777777" w:rsidR="00EB1D46" w:rsidRDefault="00486B10">
            <w:pPr>
              <w:pStyle w:val="TableParagraph"/>
              <w:spacing w:before="47" w:line="230" w:lineRule="atLeast"/>
              <w:ind w:left="189" w:right="113" w:hanging="68"/>
              <w:rPr>
                <w:sz w:val="20"/>
              </w:rPr>
            </w:pPr>
            <w:r>
              <w:rPr>
                <w:spacing w:val="-4"/>
                <w:sz w:val="20"/>
              </w:rPr>
              <w:t xml:space="preserve">Day </w:t>
            </w:r>
            <w:r>
              <w:rPr>
                <w:spacing w:val="-6"/>
                <w:sz w:val="20"/>
              </w:rPr>
              <w:t>16</w:t>
            </w:r>
          </w:p>
        </w:tc>
        <w:tc>
          <w:tcPr>
            <w:tcW w:w="748" w:type="dxa"/>
          </w:tcPr>
          <w:p w14:paraId="428E1C11" w14:textId="77777777" w:rsidR="00EB1D46" w:rsidRDefault="00486B10">
            <w:pPr>
              <w:pStyle w:val="TableParagraph"/>
              <w:spacing w:before="47" w:line="230" w:lineRule="atLeast"/>
              <w:ind w:left="112" w:right="114" w:firstLine="28"/>
              <w:rPr>
                <w:sz w:val="20"/>
              </w:rPr>
            </w:pPr>
            <w:r>
              <w:rPr>
                <w:spacing w:val="-4"/>
                <w:sz w:val="20"/>
              </w:rPr>
              <w:t xml:space="preserve">Days </w:t>
            </w:r>
            <w:r>
              <w:rPr>
                <w:spacing w:val="-2"/>
                <w:sz w:val="20"/>
              </w:rPr>
              <w:t>17-</w:t>
            </w:r>
            <w:r>
              <w:rPr>
                <w:spacing w:val="-7"/>
                <w:sz w:val="20"/>
              </w:rPr>
              <w:t>21</w:t>
            </w:r>
          </w:p>
        </w:tc>
        <w:tc>
          <w:tcPr>
            <w:tcW w:w="985" w:type="dxa"/>
          </w:tcPr>
          <w:p w14:paraId="428E1C12" w14:textId="77777777" w:rsidR="00EB1D46" w:rsidRDefault="00486B10">
            <w:pPr>
              <w:pStyle w:val="TableParagraph"/>
              <w:spacing w:before="47" w:line="230" w:lineRule="atLeast"/>
              <w:ind w:left="231" w:right="232" w:firstLine="28"/>
              <w:rPr>
                <w:sz w:val="20"/>
              </w:rPr>
            </w:pPr>
            <w:r>
              <w:rPr>
                <w:spacing w:val="-4"/>
                <w:sz w:val="20"/>
              </w:rPr>
              <w:t xml:space="preserve">Days </w:t>
            </w:r>
            <w:r>
              <w:rPr>
                <w:spacing w:val="-2"/>
                <w:sz w:val="20"/>
              </w:rPr>
              <w:t>22-</w:t>
            </w:r>
            <w:r>
              <w:rPr>
                <w:spacing w:val="-7"/>
                <w:sz w:val="20"/>
              </w:rPr>
              <w:t>28</w:t>
            </w:r>
          </w:p>
        </w:tc>
      </w:tr>
      <w:tr w:rsidR="00EB1D46" w14:paraId="428E1C1F" w14:textId="77777777">
        <w:trPr>
          <w:trHeight w:val="290"/>
        </w:trPr>
        <w:tc>
          <w:tcPr>
            <w:tcW w:w="1848" w:type="dxa"/>
            <w:vMerge/>
            <w:tcBorders>
              <w:top w:val="nil"/>
            </w:tcBorders>
          </w:tcPr>
          <w:p w14:paraId="428E1C14" w14:textId="77777777" w:rsidR="00EB1D46" w:rsidRDefault="00EB1D46">
            <w:pPr>
              <w:rPr>
                <w:sz w:val="2"/>
                <w:szCs w:val="2"/>
              </w:rPr>
            </w:pPr>
          </w:p>
        </w:tc>
        <w:tc>
          <w:tcPr>
            <w:tcW w:w="718" w:type="dxa"/>
          </w:tcPr>
          <w:p w14:paraId="428E1C15" w14:textId="77777777" w:rsidR="00EB1D46" w:rsidRDefault="00486B10">
            <w:pPr>
              <w:pStyle w:val="TableParagraph"/>
              <w:spacing w:before="59" w:line="211" w:lineRule="exact"/>
              <w:ind w:left="1"/>
              <w:jc w:val="center"/>
              <w:rPr>
                <w:sz w:val="20"/>
              </w:rPr>
            </w:pPr>
            <w:r>
              <w:rPr>
                <w:spacing w:val="-5"/>
                <w:sz w:val="20"/>
              </w:rPr>
              <w:t>27</w:t>
            </w:r>
          </w:p>
        </w:tc>
        <w:tc>
          <w:tcPr>
            <w:tcW w:w="607" w:type="dxa"/>
          </w:tcPr>
          <w:p w14:paraId="428E1C16" w14:textId="77777777" w:rsidR="00EB1D46" w:rsidRDefault="00486B10">
            <w:pPr>
              <w:pStyle w:val="TableParagraph"/>
              <w:spacing w:before="59" w:line="211" w:lineRule="exact"/>
              <w:ind w:left="7"/>
              <w:jc w:val="center"/>
              <w:rPr>
                <w:sz w:val="20"/>
              </w:rPr>
            </w:pPr>
            <w:r>
              <w:rPr>
                <w:spacing w:val="-5"/>
                <w:sz w:val="20"/>
              </w:rPr>
              <w:t>27</w:t>
            </w:r>
          </w:p>
        </w:tc>
        <w:tc>
          <w:tcPr>
            <w:tcW w:w="797" w:type="dxa"/>
          </w:tcPr>
          <w:p w14:paraId="428E1C17" w14:textId="77777777" w:rsidR="00EB1D46" w:rsidRDefault="00486B10">
            <w:pPr>
              <w:pStyle w:val="TableParagraph"/>
              <w:spacing w:before="59" w:line="211" w:lineRule="exact"/>
              <w:ind w:left="9"/>
              <w:jc w:val="center"/>
              <w:rPr>
                <w:sz w:val="20"/>
              </w:rPr>
            </w:pPr>
            <w:r>
              <w:rPr>
                <w:spacing w:val="-10"/>
                <w:sz w:val="20"/>
              </w:rPr>
              <w:t>-</w:t>
            </w:r>
          </w:p>
        </w:tc>
        <w:tc>
          <w:tcPr>
            <w:tcW w:w="677" w:type="dxa"/>
          </w:tcPr>
          <w:p w14:paraId="428E1C18" w14:textId="77777777" w:rsidR="00EB1D46" w:rsidRDefault="00486B10">
            <w:pPr>
              <w:pStyle w:val="TableParagraph"/>
              <w:spacing w:before="59" w:line="211" w:lineRule="exact"/>
              <w:ind w:left="8" w:right="4"/>
              <w:jc w:val="center"/>
              <w:rPr>
                <w:sz w:val="20"/>
              </w:rPr>
            </w:pPr>
            <w:r>
              <w:rPr>
                <w:spacing w:val="-5"/>
                <w:sz w:val="20"/>
              </w:rPr>
              <w:t>27</w:t>
            </w:r>
          </w:p>
        </w:tc>
        <w:tc>
          <w:tcPr>
            <w:tcW w:w="608" w:type="dxa"/>
          </w:tcPr>
          <w:p w14:paraId="428E1C19" w14:textId="77777777" w:rsidR="00EB1D46" w:rsidRDefault="00486B10">
            <w:pPr>
              <w:pStyle w:val="TableParagraph"/>
              <w:spacing w:before="59" w:line="211" w:lineRule="exact"/>
              <w:ind w:left="6"/>
              <w:jc w:val="center"/>
              <w:rPr>
                <w:sz w:val="20"/>
              </w:rPr>
            </w:pPr>
            <w:r>
              <w:rPr>
                <w:spacing w:val="-5"/>
                <w:sz w:val="20"/>
              </w:rPr>
              <w:t>27</w:t>
            </w:r>
          </w:p>
        </w:tc>
        <w:tc>
          <w:tcPr>
            <w:tcW w:w="867" w:type="dxa"/>
          </w:tcPr>
          <w:p w14:paraId="428E1C1A" w14:textId="77777777" w:rsidR="00EB1D46" w:rsidRDefault="00486B10">
            <w:pPr>
              <w:pStyle w:val="TableParagraph"/>
              <w:spacing w:before="59" w:line="211" w:lineRule="exact"/>
              <w:ind w:left="4"/>
              <w:jc w:val="center"/>
              <w:rPr>
                <w:sz w:val="20"/>
              </w:rPr>
            </w:pPr>
            <w:r>
              <w:rPr>
                <w:spacing w:val="-10"/>
                <w:sz w:val="20"/>
              </w:rPr>
              <w:t>-</w:t>
            </w:r>
          </w:p>
        </w:tc>
        <w:tc>
          <w:tcPr>
            <w:tcW w:w="608" w:type="dxa"/>
          </w:tcPr>
          <w:p w14:paraId="428E1C1B" w14:textId="77777777" w:rsidR="00EB1D46" w:rsidRDefault="00486B10">
            <w:pPr>
              <w:pStyle w:val="TableParagraph"/>
              <w:spacing w:before="59" w:line="211" w:lineRule="exact"/>
              <w:ind w:left="6" w:right="2"/>
              <w:jc w:val="center"/>
              <w:rPr>
                <w:sz w:val="20"/>
              </w:rPr>
            </w:pPr>
            <w:r>
              <w:rPr>
                <w:spacing w:val="-5"/>
                <w:sz w:val="20"/>
              </w:rPr>
              <w:t>27</w:t>
            </w:r>
          </w:p>
        </w:tc>
        <w:tc>
          <w:tcPr>
            <w:tcW w:w="608" w:type="dxa"/>
          </w:tcPr>
          <w:p w14:paraId="428E1C1C" w14:textId="77777777" w:rsidR="00EB1D46" w:rsidRDefault="00486B10">
            <w:pPr>
              <w:pStyle w:val="TableParagraph"/>
              <w:spacing w:before="59" w:line="211" w:lineRule="exact"/>
              <w:ind w:left="6" w:right="4"/>
              <w:jc w:val="center"/>
              <w:rPr>
                <w:sz w:val="20"/>
              </w:rPr>
            </w:pPr>
            <w:r>
              <w:rPr>
                <w:spacing w:val="-5"/>
                <w:sz w:val="20"/>
              </w:rPr>
              <w:t>27</w:t>
            </w:r>
          </w:p>
        </w:tc>
        <w:tc>
          <w:tcPr>
            <w:tcW w:w="748" w:type="dxa"/>
          </w:tcPr>
          <w:p w14:paraId="428E1C1D" w14:textId="77777777" w:rsidR="00EB1D46" w:rsidRDefault="00486B10">
            <w:pPr>
              <w:pStyle w:val="TableParagraph"/>
              <w:spacing w:before="59" w:line="211" w:lineRule="exact"/>
              <w:jc w:val="center"/>
              <w:rPr>
                <w:sz w:val="20"/>
              </w:rPr>
            </w:pPr>
            <w:r>
              <w:rPr>
                <w:spacing w:val="-10"/>
                <w:sz w:val="20"/>
              </w:rPr>
              <w:t>-</w:t>
            </w:r>
          </w:p>
        </w:tc>
        <w:tc>
          <w:tcPr>
            <w:tcW w:w="985" w:type="dxa"/>
          </w:tcPr>
          <w:p w14:paraId="428E1C1E" w14:textId="77777777" w:rsidR="00EB1D46" w:rsidRDefault="00486B10">
            <w:pPr>
              <w:pStyle w:val="TableParagraph"/>
              <w:spacing w:before="59" w:line="211" w:lineRule="exact"/>
              <w:jc w:val="center"/>
              <w:rPr>
                <w:sz w:val="20"/>
              </w:rPr>
            </w:pPr>
            <w:r>
              <w:rPr>
                <w:spacing w:val="-10"/>
                <w:sz w:val="20"/>
              </w:rPr>
              <w:t>-</w:t>
            </w:r>
          </w:p>
        </w:tc>
      </w:tr>
      <w:tr w:rsidR="00EB1D46" w14:paraId="428E1C23" w14:textId="77777777">
        <w:trPr>
          <w:trHeight w:val="542"/>
        </w:trPr>
        <w:tc>
          <w:tcPr>
            <w:tcW w:w="1848" w:type="dxa"/>
          </w:tcPr>
          <w:p w14:paraId="428E1C20" w14:textId="77777777" w:rsidR="00EB1D46" w:rsidRDefault="00486B10">
            <w:pPr>
              <w:pStyle w:val="TableParagraph"/>
              <w:spacing w:before="59"/>
              <w:ind w:left="2"/>
              <w:jc w:val="center"/>
              <w:rPr>
                <w:sz w:val="13"/>
              </w:rPr>
            </w:pPr>
            <w:r>
              <w:rPr>
                <w:b/>
                <w:spacing w:val="-2"/>
                <w:sz w:val="20"/>
              </w:rPr>
              <w:t>lenalidomide</w:t>
            </w:r>
            <w:r>
              <w:rPr>
                <w:spacing w:val="-2"/>
                <w:position w:val="6"/>
                <w:sz w:val="13"/>
              </w:rPr>
              <w:t>b</w:t>
            </w:r>
          </w:p>
          <w:p w14:paraId="428E1C21" w14:textId="77777777" w:rsidR="00EB1D46" w:rsidRDefault="00486B10">
            <w:pPr>
              <w:pStyle w:val="TableParagraph"/>
              <w:spacing w:before="20" w:line="213" w:lineRule="exact"/>
              <w:ind w:left="2" w:right="1"/>
              <w:jc w:val="center"/>
              <w:rPr>
                <w:sz w:val="20"/>
              </w:rPr>
            </w:pPr>
            <w:r>
              <w:rPr>
                <w:sz w:val="20"/>
              </w:rPr>
              <w:t>(25</w:t>
            </w:r>
            <w:r>
              <w:rPr>
                <w:spacing w:val="3"/>
                <w:sz w:val="20"/>
              </w:rPr>
              <w:t xml:space="preserve"> </w:t>
            </w:r>
            <w:r>
              <w:rPr>
                <w:spacing w:val="-5"/>
                <w:sz w:val="20"/>
              </w:rPr>
              <w:t>mg)</w:t>
            </w:r>
          </w:p>
        </w:tc>
        <w:tc>
          <w:tcPr>
            <w:tcW w:w="7223" w:type="dxa"/>
            <w:gridSpan w:val="10"/>
          </w:tcPr>
          <w:p w14:paraId="428E1C22" w14:textId="77777777" w:rsidR="00EB1D46" w:rsidRDefault="00486B10">
            <w:pPr>
              <w:pStyle w:val="TableParagraph"/>
              <w:spacing w:before="194"/>
              <w:ind w:left="4" w:right="4"/>
              <w:jc w:val="center"/>
              <w:rPr>
                <w:sz w:val="20"/>
              </w:rPr>
            </w:pPr>
            <w:r>
              <w:rPr>
                <w:sz w:val="20"/>
              </w:rPr>
              <w:t>Days 1-</w:t>
            </w:r>
            <w:r>
              <w:rPr>
                <w:spacing w:val="-5"/>
                <w:sz w:val="20"/>
              </w:rPr>
              <w:t>21</w:t>
            </w:r>
          </w:p>
        </w:tc>
      </w:tr>
      <w:tr w:rsidR="00EB1D46" w14:paraId="428E1C27" w14:textId="77777777">
        <w:trPr>
          <w:trHeight w:val="613"/>
        </w:trPr>
        <w:tc>
          <w:tcPr>
            <w:tcW w:w="1848" w:type="dxa"/>
          </w:tcPr>
          <w:p w14:paraId="428E1C24" w14:textId="77777777" w:rsidR="00EB1D46" w:rsidRDefault="00486B10">
            <w:pPr>
              <w:pStyle w:val="TableParagraph"/>
              <w:spacing w:before="59"/>
              <w:ind w:left="2" w:right="2"/>
              <w:jc w:val="center"/>
              <w:rPr>
                <w:sz w:val="13"/>
              </w:rPr>
            </w:pPr>
            <w:r>
              <w:rPr>
                <w:b/>
                <w:spacing w:val="-2"/>
                <w:sz w:val="20"/>
              </w:rPr>
              <w:t>dexamethasone</w:t>
            </w:r>
            <w:r>
              <w:rPr>
                <w:spacing w:val="-2"/>
                <w:position w:val="6"/>
                <w:sz w:val="13"/>
              </w:rPr>
              <w:t>c</w:t>
            </w:r>
          </w:p>
          <w:p w14:paraId="428E1C25" w14:textId="77777777" w:rsidR="00EB1D46" w:rsidRDefault="00486B10">
            <w:pPr>
              <w:pStyle w:val="TableParagraph"/>
              <w:spacing w:before="20"/>
              <w:ind w:left="2" w:right="1"/>
              <w:jc w:val="center"/>
              <w:rPr>
                <w:sz w:val="20"/>
              </w:rPr>
            </w:pPr>
            <w:r>
              <w:rPr>
                <w:sz w:val="20"/>
              </w:rPr>
              <w:t>(40</w:t>
            </w:r>
            <w:r>
              <w:rPr>
                <w:spacing w:val="3"/>
                <w:sz w:val="20"/>
              </w:rPr>
              <w:t xml:space="preserve"> </w:t>
            </w:r>
            <w:r>
              <w:rPr>
                <w:spacing w:val="-5"/>
                <w:sz w:val="20"/>
              </w:rPr>
              <w:t>mg)</w:t>
            </w:r>
          </w:p>
        </w:tc>
        <w:tc>
          <w:tcPr>
            <w:tcW w:w="7223" w:type="dxa"/>
            <w:gridSpan w:val="10"/>
          </w:tcPr>
          <w:p w14:paraId="428E1C26" w14:textId="77777777" w:rsidR="00EB1D46" w:rsidRDefault="00486B10">
            <w:pPr>
              <w:pStyle w:val="TableParagraph"/>
              <w:spacing w:before="230"/>
              <w:ind w:left="4" w:right="4"/>
              <w:jc w:val="center"/>
              <w:rPr>
                <w:sz w:val="20"/>
              </w:rPr>
            </w:pPr>
            <w:r>
              <w:rPr>
                <w:sz w:val="20"/>
              </w:rPr>
              <w:t>Days</w:t>
            </w:r>
            <w:r>
              <w:rPr>
                <w:spacing w:val="2"/>
                <w:sz w:val="20"/>
              </w:rPr>
              <w:t xml:space="preserve"> </w:t>
            </w:r>
            <w:r>
              <w:rPr>
                <w:sz w:val="20"/>
              </w:rPr>
              <w:t>1,</w:t>
            </w:r>
            <w:r>
              <w:rPr>
                <w:spacing w:val="-3"/>
                <w:sz w:val="20"/>
              </w:rPr>
              <w:t xml:space="preserve"> </w:t>
            </w:r>
            <w:r>
              <w:rPr>
                <w:sz w:val="20"/>
              </w:rPr>
              <w:t>8,</w:t>
            </w:r>
            <w:r>
              <w:rPr>
                <w:spacing w:val="-4"/>
                <w:sz w:val="20"/>
              </w:rPr>
              <w:t xml:space="preserve"> </w:t>
            </w:r>
            <w:r>
              <w:rPr>
                <w:sz w:val="20"/>
              </w:rPr>
              <w:t>15,</w:t>
            </w:r>
            <w:r>
              <w:rPr>
                <w:spacing w:val="-3"/>
                <w:sz w:val="20"/>
              </w:rPr>
              <w:t xml:space="preserve"> </w:t>
            </w:r>
            <w:r>
              <w:rPr>
                <w:sz w:val="20"/>
              </w:rPr>
              <w:t>&amp;</w:t>
            </w:r>
            <w:r>
              <w:rPr>
                <w:spacing w:val="-1"/>
                <w:sz w:val="20"/>
              </w:rPr>
              <w:t xml:space="preserve"> </w:t>
            </w:r>
            <w:r>
              <w:rPr>
                <w:spacing w:val="-5"/>
                <w:sz w:val="20"/>
              </w:rPr>
              <w:t>22</w:t>
            </w:r>
          </w:p>
        </w:tc>
      </w:tr>
      <w:tr w:rsidR="00EB1D46" w14:paraId="428E1C29" w14:textId="77777777">
        <w:trPr>
          <w:trHeight w:val="290"/>
        </w:trPr>
        <w:tc>
          <w:tcPr>
            <w:tcW w:w="9071" w:type="dxa"/>
            <w:gridSpan w:val="11"/>
            <w:tcBorders>
              <w:left w:val="nil"/>
              <w:right w:val="nil"/>
            </w:tcBorders>
          </w:tcPr>
          <w:p w14:paraId="428E1C28" w14:textId="77777777" w:rsidR="00EB1D46" w:rsidRDefault="00EB1D46">
            <w:pPr>
              <w:pStyle w:val="TableParagraph"/>
              <w:rPr>
                <w:rFonts w:ascii="Times New Roman"/>
                <w:sz w:val="18"/>
              </w:rPr>
            </w:pPr>
          </w:p>
        </w:tc>
      </w:tr>
      <w:tr w:rsidR="00EB1D46" w14:paraId="428E1C2C" w14:textId="77777777">
        <w:trPr>
          <w:trHeight w:val="313"/>
        </w:trPr>
        <w:tc>
          <w:tcPr>
            <w:tcW w:w="1848" w:type="dxa"/>
            <w:vMerge w:val="restart"/>
          </w:tcPr>
          <w:p w14:paraId="428E1C2A" w14:textId="77777777" w:rsidR="00EB1D46" w:rsidRDefault="00EB1D46">
            <w:pPr>
              <w:pStyle w:val="TableParagraph"/>
              <w:rPr>
                <w:rFonts w:ascii="Times New Roman"/>
                <w:sz w:val="18"/>
              </w:rPr>
            </w:pPr>
          </w:p>
        </w:tc>
        <w:tc>
          <w:tcPr>
            <w:tcW w:w="7223" w:type="dxa"/>
            <w:gridSpan w:val="10"/>
          </w:tcPr>
          <w:p w14:paraId="428E1C2B" w14:textId="77777777" w:rsidR="00EB1D46" w:rsidRDefault="00486B10">
            <w:pPr>
              <w:pStyle w:val="TableParagraph"/>
              <w:spacing w:before="78" w:line="215" w:lineRule="exact"/>
              <w:ind w:right="4"/>
              <w:jc w:val="center"/>
              <w:rPr>
                <w:b/>
                <w:sz w:val="20"/>
              </w:rPr>
            </w:pPr>
            <w:r>
              <w:rPr>
                <w:b/>
                <w:sz w:val="20"/>
              </w:rPr>
              <w:t>Cycles</w:t>
            </w:r>
            <w:r>
              <w:rPr>
                <w:b/>
                <w:spacing w:val="2"/>
                <w:sz w:val="20"/>
              </w:rPr>
              <w:t xml:space="preserve"> </w:t>
            </w:r>
            <w:r>
              <w:rPr>
                <w:b/>
                <w:sz w:val="20"/>
              </w:rPr>
              <w:t>13</w:t>
            </w:r>
            <w:r>
              <w:rPr>
                <w:b/>
                <w:spacing w:val="-5"/>
                <w:sz w:val="20"/>
              </w:rPr>
              <w:t xml:space="preserve"> </w:t>
            </w:r>
            <w:r>
              <w:rPr>
                <w:b/>
                <w:spacing w:val="-7"/>
                <w:sz w:val="20"/>
              </w:rPr>
              <w:t>on</w:t>
            </w:r>
          </w:p>
        </w:tc>
      </w:tr>
      <w:tr w:rsidR="00EB1D46" w14:paraId="428E1C32" w14:textId="77777777">
        <w:trPr>
          <w:trHeight w:val="242"/>
        </w:trPr>
        <w:tc>
          <w:tcPr>
            <w:tcW w:w="1848" w:type="dxa"/>
            <w:vMerge/>
            <w:tcBorders>
              <w:top w:val="nil"/>
            </w:tcBorders>
          </w:tcPr>
          <w:p w14:paraId="428E1C2D" w14:textId="77777777" w:rsidR="00EB1D46" w:rsidRDefault="00EB1D46">
            <w:pPr>
              <w:rPr>
                <w:sz w:val="2"/>
                <w:szCs w:val="2"/>
              </w:rPr>
            </w:pPr>
          </w:p>
        </w:tc>
        <w:tc>
          <w:tcPr>
            <w:tcW w:w="2122" w:type="dxa"/>
            <w:gridSpan w:val="3"/>
          </w:tcPr>
          <w:p w14:paraId="428E1C2E" w14:textId="77777777" w:rsidR="00EB1D46" w:rsidRDefault="00486B10">
            <w:pPr>
              <w:pStyle w:val="TableParagraph"/>
              <w:spacing w:line="222" w:lineRule="exact"/>
              <w:ind w:left="1"/>
              <w:jc w:val="center"/>
              <w:rPr>
                <w:b/>
                <w:sz w:val="20"/>
              </w:rPr>
            </w:pPr>
            <w:r>
              <w:rPr>
                <w:b/>
                <w:sz w:val="20"/>
              </w:rPr>
              <w:t>Week</w:t>
            </w:r>
            <w:r>
              <w:rPr>
                <w:b/>
                <w:spacing w:val="-8"/>
                <w:sz w:val="20"/>
              </w:rPr>
              <w:t xml:space="preserve"> </w:t>
            </w:r>
            <w:r>
              <w:rPr>
                <w:b/>
                <w:spacing w:val="-10"/>
                <w:sz w:val="20"/>
              </w:rPr>
              <w:t>1</w:t>
            </w:r>
          </w:p>
        </w:tc>
        <w:tc>
          <w:tcPr>
            <w:tcW w:w="2152" w:type="dxa"/>
            <w:gridSpan w:val="3"/>
          </w:tcPr>
          <w:p w14:paraId="428E1C2F" w14:textId="77777777" w:rsidR="00EB1D46" w:rsidRDefault="00486B10">
            <w:pPr>
              <w:pStyle w:val="TableParagraph"/>
              <w:spacing w:line="222" w:lineRule="exact"/>
              <w:ind w:left="4"/>
              <w:jc w:val="center"/>
              <w:rPr>
                <w:b/>
                <w:sz w:val="20"/>
              </w:rPr>
            </w:pPr>
            <w:r>
              <w:rPr>
                <w:b/>
                <w:sz w:val="20"/>
              </w:rPr>
              <w:t>Week</w:t>
            </w:r>
            <w:r>
              <w:rPr>
                <w:b/>
                <w:spacing w:val="-8"/>
                <w:sz w:val="20"/>
              </w:rPr>
              <w:t xml:space="preserve"> </w:t>
            </w:r>
            <w:r>
              <w:rPr>
                <w:b/>
                <w:spacing w:val="-10"/>
                <w:sz w:val="20"/>
              </w:rPr>
              <w:t>2</w:t>
            </w:r>
          </w:p>
        </w:tc>
        <w:tc>
          <w:tcPr>
            <w:tcW w:w="1964" w:type="dxa"/>
            <w:gridSpan w:val="3"/>
          </w:tcPr>
          <w:p w14:paraId="428E1C30" w14:textId="77777777" w:rsidR="00EB1D46" w:rsidRDefault="00486B10">
            <w:pPr>
              <w:pStyle w:val="TableParagraph"/>
              <w:spacing w:line="222" w:lineRule="exact"/>
              <w:ind w:left="634"/>
              <w:rPr>
                <w:b/>
                <w:sz w:val="20"/>
              </w:rPr>
            </w:pPr>
            <w:r>
              <w:rPr>
                <w:b/>
                <w:sz w:val="20"/>
              </w:rPr>
              <w:t>Week</w:t>
            </w:r>
            <w:r>
              <w:rPr>
                <w:b/>
                <w:spacing w:val="-8"/>
                <w:sz w:val="20"/>
              </w:rPr>
              <w:t xml:space="preserve"> </w:t>
            </w:r>
            <w:r>
              <w:rPr>
                <w:b/>
                <w:spacing w:val="-10"/>
                <w:sz w:val="20"/>
              </w:rPr>
              <w:t>3</w:t>
            </w:r>
          </w:p>
        </w:tc>
        <w:tc>
          <w:tcPr>
            <w:tcW w:w="985" w:type="dxa"/>
          </w:tcPr>
          <w:p w14:paraId="428E1C31" w14:textId="77777777" w:rsidR="00EB1D46" w:rsidRDefault="00486B10">
            <w:pPr>
              <w:pStyle w:val="TableParagraph"/>
              <w:spacing w:line="222" w:lineRule="exact"/>
              <w:jc w:val="center"/>
              <w:rPr>
                <w:b/>
                <w:sz w:val="20"/>
              </w:rPr>
            </w:pPr>
            <w:r>
              <w:rPr>
                <w:b/>
                <w:sz w:val="20"/>
              </w:rPr>
              <w:t>Week</w:t>
            </w:r>
            <w:r>
              <w:rPr>
                <w:b/>
                <w:spacing w:val="-8"/>
                <w:sz w:val="20"/>
              </w:rPr>
              <w:t xml:space="preserve"> </w:t>
            </w:r>
            <w:r>
              <w:rPr>
                <w:b/>
                <w:spacing w:val="-10"/>
                <w:sz w:val="20"/>
              </w:rPr>
              <w:t>4</w:t>
            </w:r>
          </w:p>
        </w:tc>
      </w:tr>
      <w:tr w:rsidR="00EB1D46" w14:paraId="428E1C3F" w14:textId="77777777">
        <w:trPr>
          <w:trHeight w:val="527"/>
        </w:trPr>
        <w:tc>
          <w:tcPr>
            <w:tcW w:w="1848" w:type="dxa"/>
            <w:vMerge w:val="restart"/>
          </w:tcPr>
          <w:p w14:paraId="428E1C33" w14:textId="77777777" w:rsidR="00EB1D46" w:rsidRDefault="00486B10">
            <w:pPr>
              <w:pStyle w:val="TableParagraph"/>
              <w:spacing w:before="119"/>
              <w:ind w:left="484"/>
              <w:rPr>
                <w:sz w:val="13"/>
              </w:rPr>
            </w:pPr>
            <w:r>
              <w:rPr>
                <w:b/>
                <w:spacing w:val="-2"/>
                <w:sz w:val="20"/>
              </w:rPr>
              <w:t>Kyprolis</w:t>
            </w:r>
            <w:r>
              <w:rPr>
                <w:spacing w:val="-2"/>
                <w:position w:val="6"/>
                <w:sz w:val="13"/>
              </w:rPr>
              <w:t>a</w:t>
            </w:r>
          </w:p>
          <w:p w14:paraId="428E1C34" w14:textId="77777777" w:rsidR="00EB1D46" w:rsidRDefault="00486B10">
            <w:pPr>
              <w:pStyle w:val="TableParagraph"/>
              <w:spacing w:before="20"/>
              <w:ind w:left="426"/>
              <w:rPr>
                <w:sz w:val="20"/>
              </w:rPr>
            </w:pPr>
            <w:r>
              <w:rPr>
                <w:sz w:val="20"/>
              </w:rPr>
              <w:t>(27</w:t>
            </w:r>
            <w:r>
              <w:rPr>
                <w:spacing w:val="3"/>
                <w:sz w:val="20"/>
              </w:rPr>
              <w:t xml:space="preserve"> </w:t>
            </w:r>
            <w:r>
              <w:rPr>
                <w:spacing w:val="-2"/>
                <w:sz w:val="20"/>
              </w:rPr>
              <w:t>mg/m</w:t>
            </w:r>
            <w:r>
              <w:rPr>
                <w:spacing w:val="-2"/>
                <w:position w:val="6"/>
                <w:sz w:val="13"/>
              </w:rPr>
              <w:t>2</w:t>
            </w:r>
            <w:r>
              <w:rPr>
                <w:spacing w:val="-2"/>
                <w:sz w:val="20"/>
              </w:rPr>
              <w:t>)</w:t>
            </w:r>
          </w:p>
        </w:tc>
        <w:tc>
          <w:tcPr>
            <w:tcW w:w="718" w:type="dxa"/>
          </w:tcPr>
          <w:p w14:paraId="428E1C35" w14:textId="77777777" w:rsidR="00EB1D46" w:rsidRDefault="00486B10">
            <w:pPr>
              <w:pStyle w:val="TableParagraph"/>
              <w:spacing w:before="48" w:line="230" w:lineRule="atLeast"/>
              <w:ind w:left="299" w:right="168" w:hanging="123"/>
              <w:rPr>
                <w:sz w:val="20"/>
              </w:rPr>
            </w:pPr>
            <w:r>
              <w:rPr>
                <w:spacing w:val="-4"/>
                <w:sz w:val="20"/>
              </w:rPr>
              <w:t xml:space="preserve">Day </w:t>
            </w:r>
            <w:r>
              <w:rPr>
                <w:spacing w:val="-10"/>
                <w:sz w:val="20"/>
              </w:rPr>
              <w:t>1</w:t>
            </w:r>
          </w:p>
        </w:tc>
        <w:tc>
          <w:tcPr>
            <w:tcW w:w="607" w:type="dxa"/>
          </w:tcPr>
          <w:p w14:paraId="428E1C36" w14:textId="77777777" w:rsidR="00EB1D46" w:rsidRDefault="00486B10">
            <w:pPr>
              <w:pStyle w:val="TableParagraph"/>
              <w:spacing w:before="48" w:line="230" w:lineRule="atLeast"/>
              <w:ind w:left="247" w:right="109" w:hanging="123"/>
              <w:rPr>
                <w:sz w:val="20"/>
              </w:rPr>
            </w:pPr>
            <w:r>
              <w:rPr>
                <w:spacing w:val="-4"/>
                <w:sz w:val="20"/>
              </w:rPr>
              <w:t xml:space="preserve">Day </w:t>
            </w:r>
            <w:r>
              <w:rPr>
                <w:spacing w:val="-10"/>
                <w:sz w:val="20"/>
              </w:rPr>
              <w:t>2</w:t>
            </w:r>
          </w:p>
        </w:tc>
        <w:tc>
          <w:tcPr>
            <w:tcW w:w="797" w:type="dxa"/>
          </w:tcPr>
          <w:p w14:paraId="428E1C37" w14:textId="77777777" w:rsidR="00EB1D46" w:rsidRDefault="00486B10">
            <w:pPr>
              <w:pStyle w:val="TableParagraph"/>
              <w:spacing w:before="48" w:line="230" w:lineRule="atLeast"/>
              <w:ind w:left="254" w:right="159" w:hanging="84"/>
              <w:rPr>
                <w:sz w:val="20"/>
              </w:rPr>
            </w:pPr>
            <w:r>
              <w:rPr>
                <w:spacing w:val="-4"/>
                <w:sz w:val="20"/>
              </w:rPr>
              <w:t>Days 3-7</w:t>
            </w:r>
          </w:p>
        </w:tc>
        <w:tc>
          <w:tcPr>
            <w:tcW w:w="677" w:type="dxa"/>
          </w:tcPr>
          <w:p w14:paraId="428E1C38" w14:textId="77777777" w:rsidR="00EB1D46" w:rsidRDefault="00486B10">
            <w:pPr>
              <w:pStyle w:val="TableParagraph"/>
              <w:spacing w:before="48" w:line="230" w:lineRule="atLeast"/>
              <w:ind w:left="283" w:right="143" w:hanging="123"/>
              <w:rPr>
                <w:sz w:val="20"/>
              </w:rPr>
            </w:pPr>
            <w:r>
              <w:rPr>
                <w:spacing w:val="-4"/>
                <w:sz w:val="20"/>
              </w:rPr>
              <w:t xml:space="preserve">Day </w:t>
            </w:r>
            <w:r>
              <w:rPr>
                <w:spacing w:val="-10"/>
                <w:sz w:val="20"/>
              </w:rPr>
              <w:t>8</w:t>
            </w:r>
          </w:p>
        </w:tc>
        <w:tc>
          <w:tcPr>
            <w:tcW w:w="608" w:type="dxa"/>
          </w:tcPr>
          <w:p w14:paraId="428E1C39" w14:textId="77777777" w:rsidR="00EB1D46" w:rsidRDefault="00486B10">
            <w:pPr>
              <w:pStyle w:val="TableParagraph"/>
              <w:spacing w:before="48" w:line="230" w:lineRule="atLeast"/>
              <w:ind w:left="246" w:right="111" w:hanging="123"/>
              <w:rPr>
                <w:sz w:val="20"/>
              </w:rPr>
            </w:pPr>
            <w:r>
              <w:rPr>
                <w:spacing w:val="-4"/>
                <w:sz w:val="20"/>
              </w:rPr>
              <w:t xml:space="preserve">Day </w:t>
            </w:r>
            <w:r>
              <w:rPr>
                <w:spacing w:val="-10"/>
                <w:sz w:val="20"/>
              </w:rPr>
              <w:t>9</w:t>
            </w:r>
          </w:p>
        </w:tc>
        <w:tc>
          <w:tcPr>
            <w:tcW w:w="867" w:type="dxa"/>
          </w:tcPr>
          <w:p w14:paraId="428E1C3A" w14:textId="77777777" w:rsidR="00EB1D46" w:rsidRDefault="00486B10">
            <w:pPr>
              <w:pStyle w:val="TableParagraph"/>
              <w:spacing w:before="48" w:line="230" w:lineRule="atLeast"/>
              <w:ind w:left="174" w:right="171" w:firstLine="28"/>
              <w:rPr>
                <w:sz w:val="20"/>
              </w:rPr>
            </w:pPr>
            <w:r>
              <w:rPr>
                <w:spacing w:val="-4"/>
                <w:sz w:val="20"/>
              </w:rPr>
              <w:t xml:space="preserve">Days </w:t>
            </w:r>
            <w:r>
              <w:rPr>
                <w:spacing w:val="-2"/>
                <w:sz w:val="20"/>
              </w:rPr>
              <w:t>10-</w:t>
            </w:r>
            <w:r>
              <w:rPr>
                <w:spacing w:val="-7"/>
                <w:sz w:val="20"/>
              </w:rPr>
              <w:t>14</w:t>
            </w:r>
          </w:p>
        </w:tc>
        <w:tc>
          <w:tcPr>
            <w:tcW w:w="608" w:type="dxa"/>
          </w:tcPr>
          <w:p w14:paraId="428E1C3B" w14:textId="77777777" w:rsidR="00EB1D46" w:rsidRDefault="00486B10">
            <w:pPr>
              <w:pStyle w:val="TableParagraph"/>
              <w:spacing w:before="48" w:line="230" w:lineRule="atLeast"/>
              <w:ind w:left="190" w:right="112" w:hanging="68"/>
              <w:rPr>
                <w:sz w:val="20"/>
              </w:rPr>
            </w:pPr>
            <w:r>
              <w:rPr>
                <w:spacing w:val="-4"/>
                <w:sz w:val="20"/>
              </w:rPr>
              <w:t xml:space="preserve">Day </w:t>
            </w:r>
            <w:r>
              <w:rPr>
                <w:spacing w:val="-6"/>
                <w:sz w:val="20"/>
              </w:rPr>
              <w:t>15</w:t>
            </w:r>
          </w:p>
        </w:tc>
        <w:tc>
          <w:tcPr>
            <w:tcW w:w="608" w:type="dxa"/>
          </w:tcPr>
          <w:p w14:paraId="428E1C3C" w14:textId="77777777" w:rsidR="00EB1D46" w:rsidRDefault="00486B10">
            <w:pPr>
              <w:pStyle w:val="TableParagraph"/>
              <w:spacing w:before="48" w:line="230" w:lineRule="atLeast"/>
              <w:ind w:left="189" w:right="113" w:hanging="68"/>
              <w:rPr>
                <w:sz w:val="20"/>
              </w:rPr>
            </w:pPr>
            <w:r>
              <w:rPr>
                <w:spacing w:val="-4"/>
                <w:sz w:val="20"/>
              </w:rPr>
              <w:t xml:space="preserve">Day </w:t>
            </w:r>
            <w:r>
              <w:rPr>
                <w:spacing w:val="-6"/>
                <w:sz w:val="20"/>
              </w:rPr>
              <w:t>16</w:t>
            </w:r>
          </w:p>
        </w:tc>
        <w:tc>
          <w:tcPr>
            <w:tcW w:w="748" w:type="dxa"/>
          </w:tcPr>
          <w:p w14:paraId="428E1C3D" w14:textId="77777777" w:rsidR="00EB1D46" w:rsidRDefault="00486B10">
            <w:pPr>
              <w:pStyle w:val="TableParagraph"/>
              <w:spacing w:before="48" w:line="230" w:lineRule="atLeast"/>
              <w:ind w:left="112" w:right="114" w:firstLine="28"/>
              <w:rPr>
                <w:sz w:val="20"/>
              </w:rPr>
            </w:pPr>
            <w:r>
              <w:rPr>
                <w:spacing w:val="-4"/>
                <w:sz w:val="20"/>
              </w:rPr>
              <w:t xml:space="preserve">Days </w:t>
            </w:r>
            <w:r>
              <w:rPr>
                <w:spacing w:val="-2"/>
                <w:sz w:val="20"/>
              </w:rPr>
              <w:t>17-</w:t>
            </w:r>
            <w:r>
              <w:rPr>
                <w:spacing w:val="-7"/>
                <w:sz w:val="20"/>
              </w:rPr>
              <w:t>21</w:t>
            </w:r>
          </w:p>
        </w:tc>
        <w:tc>
          <w:tcPr>
            <w:tcW w:w="985" w:type="dxa"/>
          </w:tcPr>
          <w:p w14:paraId="428E1C3E" w14:textId="77777777" w:rsidR="00EB1D46" w:rsidRDefault="00486B10">
            <w:pPr>
              <w:pStyle w:val="TableParagraph"/>
              <w:spacing w:before="48" w:line="230" w:lineRule="atLeast"/>
              <w:ind w:left="231" w:right="232" w:firstLine="28"/>
              <w:rPr>
                <w:sz w:val="20"/>
              </w:rPr>
            </w:pPr>
            <w:r>
              <w:rPr>
                <w:spacing w:val="-4"/>
                <w:sz w:val="20"/>
              </w:rPr>
              <w:t xml:space="preserve">Days </w:t>
            </w:r>
            <w:r>
              <w:rPr>
                <w:spacing w:val="-2"/>
                <w:sz w:val="20"/>
              </w:rPr>
              <w:t>22-</w:t>
            </w:r>
            <w:r>
              <w:rPr>
                <w:spacing w:val="-7"/>
                <w:sz w:val="20"/>
              </w:rPr>
              <w:t>28</w:t>
            </w:r>
          </w:p>
        </w:tc>
      </w:tr>
      <w:tr w:rsidR="00EB1D46" w14:paraId="428E1C4B" w14:textId="77777777">
        <w:trPr>
          <w:trHeight w:val="290"/>
        </w:trPr>
        <w:tc>
          <w:tcPr>
            <w:tcW w:w="1848" w:type="dxa"/>
            <w:vMerge/>
            <w:tcBorders>
              <w:top w:val="nil"/>
            </w:tcBorders>
          </w:tcPr>
          <w:p w14:paraId="428E1C40" w14:textId="77777777" w:rsidR="00EB1D46" w:rsidRDefault="00EB1D46">
            <w:pPr>
              <w:rPr>
                <w:sz w:val="2"/>
                <w:szCs w:val="2"/>
              </w:rPr>
            </w:pPr>
          </w:p>
        </w:tc>
        <w:tc>
          <w:tcPr>
            <w:tcW w:w="718" w:type="dxa"/>
          </w:tcPr>
          <w:p w14:paraId="428E1C41" w14:textId="77777777" w:rsidR="00EB1D46" w:rsidRDefault="00486B10">
            <w:pPr>
              <w:pStyle w:val="TableParagraph"/>
              <w:spacing w:before="59" w:line="211" w:lineRule="exact"/>
              <w:ind w:left="1"/>
              <w:jc w:val="center"/>
              <w:rPr>
                <w:sz w:val="20"/>
              </w:rPr>
            </w:pPr>
            <w:r>
              <w:rPr>
                <w:spacing w:val="-5"/>
                <w:sz w:val="20"/>
              </w:rPr>
              <w:t>27</w:t>
            </w:r>
          </w:p>
        </w:tc>
        <w:tc>
          <w:tcPr>
            <w:tcW w:w="607" w:type="dxa"/>
          </w:tcPr>
          <w:p w14:paraId="428E1C42" w14:textId="77777777" w:rsidR="00EB1D46" w:rsidRDefault="00486B10">
            <w:pPr>
              <w:pStyle w:val="TableParagraph"/>
              <w:spacing w:before="59" w:line="211" w:lineRule="exact"/>
              <w:ind w:left="7"/>
              <w:jc w:val="center"/>
              <w:rPr>
                <w:sz w:val="20"/>
              </w:rPr>
            </w:pPr>
            <w:r>
              <w:rPr>
                <w:spacing w:val="-5"/>
                <w:sz w:val="20"/>
              </w:rPr>
              <w:t>27</w:t>
            </w:r>
          </w:p>
        </w:tc>
        <w:tc>
          <w:tcPr>
            <w:tcW w:w="797" w:type="dxa"/>
          </w:tcPr>
          <w:p w14:paraId="428E1C43" w14:textId="77777777" w:rsidR="00EB1D46" w:rsidRDefault="00486B10">
            <w:pPr>
              <w:pStyle w:val="TableParagraph"/>
              <w:spacing w:before="59" w:line="211" w:lineRule="exact"/>
              <w:ind w:left="9"/>
              <w:jc w:val="center"/>
              <w:rPr>
                <w:sz w:val="20"/>
              </w:rPr>
            </w:pPr>
            <w:r>
              <w:rPr>
                <w:spacing w:val="-10"/>
                <w:sz w:val="20"/>
              </w:rPr>
              <w:t>-</w:t>
            </w:r>
          </w:p>
        </w:tc>
        <w:tc>
          <w:tcPr>
            <w:tcW w:w="677" w:type="dxa"/>
          </w:tcPr>
          <w:p w14:paraId="428E1C44" w14:textId="77777777" w:rsidR="00EB1D46" w:rsidRDefault="00486B10">
            <w:pPr>
              <w:pStyle w:val="TableParagraph"/>
              <w:spacing w:before="59" w:line="211" w:lineRule="exact"/>
              <w:ind w:left="8"/>
              <w:jc w:val="center"/>
              <w:rPr>
                <w:sz w:val="20"/>
              </w:rPr>
            </w:pPr>
            <w:r>
              <w:rPr>
                <w:spacing w:val="-10"/>
                <w:sz w:val="20"/>
              </w:rPr>
              <w:t>-</w:t>
            </w:r>
          </w:p>
        </w:tc>
        <w:tc>
          <w:tcPr>
            <w:tcW w:w="608" w:type="dxa"/>
          </w:tcPr>
          <w:p w14:paraId="428E1C45" w14:textId="77777777" w:rsidR="00EB1D46" w:rsidRDefault="00486B10">
            <w:pPr>
              <w:pStyle w:val="TableParagraph"/>
              <w:spacing w:before="59" w:line="211" w:lineRule="exact"/>
              <w:ind w:left="6" w:right="1"/>
              <w:jc w:val="center"/>
              <w:rPr>
                <w:sz w:val="20"/>
              </w:rPr>
            </w:pPr>
            <w:r>
              <w:rPr>
                <w:spacing w:val="-10"/>
                <w:sz w:val="20"/>
              </w:rPr>
              <w:t>-</w:t>
            </w:r>
          </w:p>
        </w:tc>
        <w:tc>
          <w:tcPr>
            <w:tcW w:w="867" w:type="dxa"/>
          </w:tcPr>
          <w:p w14:paraId="428E1C46" w14:textId="77777777" w:rsidR="00EB1D46" w:rsidRDefault="00486B10">
            <w:pPr>
              <w:pStyle w:val="TableParagraph"/>
              <w:spacing w:before="59" w:line="211" w:lineRule="exact"/>
              <w:ind w:left="4"/>
              <w:jc w:val="center"/>
              <w:rPr>
                <w:sz w:val="20"/>
              </w:rPr>
            </w:pPr>
            <w:r>
              <w:rPr>
                <w:spacing w:val="-10"/>
                <w:sz w:val="20"/>
              </w:rPr>
              <w:t>-</w:t>
            </w:r>
          </w:p>
        </w:tc>
        <w:tc>
          <w:tcPr>
            <w:tcW w:w="608" w:type="dxa"/>
          </w:tcPr>
          <w:p w14:paraId="428E1C47" w14:textId="77777777" w:rsidR="00EB1D46" w:rsidRDefault="00486B10">
            <w:pPr>
              <w:pStyle w:val="TableParagraph"/>
              <w:spacing w:before="59" w:line="211" w:lineRule="exact"/>
              <w:ind w:left="6" w:right="2"/>
              <w:jc w:val="center"/>
              <w:rPr>
                <w:sz w:val="20"/>
              </w:rPr>
            </w:pPr>
            <w:r>
              <w:rPr>
                <w:spacing w:val="-5"/>
                <w:sz w:val="20"/>
              </w:rPr>
              <w:t>27</w:t>
            </w:r>
          </w:p>
        </w:tc>
        <w:tc>
          <w:tcPr>
            <w:tcW w:w="608" w:type="dxa"/>
          </w:tcPr>
          <w:p w14:paraId="428E1C48" w14:textId="77777777" w:rsidR="00EB1D46" w:rsidRDefault="00486B10">
            <w:pPr>
              <w:pStyle w:val="TableParagraph"/>
              <w:spacing w:before="59" w:line="211" w:lineRule="exact"/>
              <w:ind w:left="6" w:right="4"/>
              <w:jc w:val="center"/>
              <w:rPr>
                <w:sz w:val="20"/>
              </w:rPr>
            </w:pPr>
            <w:r>
              <w:rPr>
                <w:spacing w:val="-5"/>
                <w:sz w:val="20"/>
              </w:rPr>
              <w:t>27</w:t>
            </w:r>
          </w:p>
        </w:tc>
        <w:tc>
          <w:tcPr>
            <w:tcW w:w="748" w:type="dxa"/>
          </w:tcPr>
          <w:p w14:paraId="428E1C49" w14:textId="77777777" w:rsidR="00EB1D46" w:rsidRDefault="00486B10">
            <w:pPr>
              <w:pStyle w:val="TableParagraph"/>
              <w:spacing w:before="59" w:line="211" w:lineRule="exact"/>
              <w:jc w:val="center"/>
              <w:rPr>
                <w:sz w:val="20"/>
              </w:rPr>
            </w:pPr>
            <w:r>
              <w:rPr>
                <w:spacing w:val="-10"/>
                <w:sz w:val="20"/>
              </w:rPr>
              <w:t>-</w:t>
            </w:r>
          </w:p>
        </w:tc>
        <w:tc>
          <w:tcPr>
            <w:tcW w:w="985" w:type="dxa"/>
          </w:tcPr>
          <w:p w14:paraId="428E1C4A" w14:textId="77777777" w:rsidR="00EB1D46" w:rsidRDefault="00486B10">
            <w:pPr>
              <w:pStyle w:val="TableParagraph"/>
              <w:spacing w:before="59" w:line="211" w:lineRule="exact"/>
              <w:jc w:val="center"/>
              <w:rPr>
                <w:sz w:val="20"/>
              </w:rPr>
            </w:pPr>
            <w:r>
              <w:rPr>
                <w:spacing w:val="-10"/>
                <w:sz w:val="20"/>
              </w:rPr>
              <w:t>-</w:t>
            </w:r>
          </w:p>
        </w:tc>
      </w:tr>
      <w:tr w:rsidR="00EB1D46" w14:paraId="428E1C4F" w14:textId="77777777">
        <w:trPr>
          <w:trHeight w:val="544"/>
        </w:trPr>
        <w:tc>
          <w:tcPr>
            <w:tcW w:w="1848" w:type="dxa"/>
          </w:tcPr>
          <w:p w14:paraId="428E1C4C" w14:textId="77777777" w:rsidR="00EB1D46" w:rsidRDefault="00486B10">
            <w:pPr>
              <w:pStyle w:val="TableParagraph"/>
              <w:spacing w:before="59"/>
              <w:ind w:left="2"/>
              <w:jc w:val="center"/>
              <w:rPr>
                <w:sz w:val="13"/>
              </w:rPr>
            </w:pPr>
            <w:r>
              <w:rPr>
                <w:b/>
                <w:spacing w:val="-2"/>
                <w:sz w:val="20"/>
              </w:rPr>
              <w:t>lenalidomide</w:t>
            </w:r>
            <w:r>
              <w:rPr>
                <w:spacing w:val="-2"/>
                <w:position w:val="6"/>
                <w:sz w:val="13"/>
              </w:rPr>
              <w:t>b</w:t>
            </w:r>
          </w:p>
          <w:p w14:paraId="428E1C4D" w14:textId="77777777" w:rsidR="00EB1D46" w:rsidRDefault="00486B10">
            <w:pPr>
              <w:pStyle w:val="TableParagraph"/>
              <w:spacing w:before="20" w:line="215" w:lineRule="exact"/>
              <w:ind w:left="2" w:right="1"/>
              <w:jc w:val="center"/>
              <w:rPr>
                <w:sz w:val="20"/>
              </w:rPr>
            </w:pPr>
            <w:r>
              <w:rPr>
                <w:sz w:val="20"/>
              </w:rPr>
              <w:t>(25</w:t>
            </w:r>
            <w:r>
              <w:rPr>
                <w:spacing w:val="3"/>
                <w:sz w:val="20"/>
              </w:rPr>
              <w:t xml:space="preserve"> </w:t>
            </w:r>
            <w:r>
              <w:rPr>
                <w:spacing w:val="-5"/>
                <w:sz w:val="20"/>
              </w:rPr>
              <w:t>mg)</w:t>
            </w:r>
          </w:p>
        </w:tc>
        <w:tc>
          <w:tcPr>
            <w:tcW w:w="7223" w:type="dxa"/>
            <w:gridSpan w:val="10"/>
          </w:tcPr>
          <w:p w14:paraId="428E1C4E" w14:textId="77777777" w:rsidR="00EB1D46" w:rsidRDefault="00486B10">
            <w:pPr>
              <w:pStyle w:val="TableParagraph"/>
              <w:spacing w:before="194"/>
              <w:ind w:left="4" w:right="4"/>
              <w:jc w:val="center"/>
              <w:rPr>
                <w:sz w:val="20"/>
              </w:rPr>
            </w:pPr>
            <w:r>
              <w:rPr>
                <w:sz w:val="20"/>
              </w:rPr>
              <w:t>Days 1-</w:t>
            </w:r>
            <w:r>
              <w:rPr>
                <w:spacing w:val="-5"/>
                <w:sz w:val="20"/>
              </w:rPr>
              <w:t>21</w:t>
            </w:r>
          </w:p>
        </w:tc>
      </w:tr>
      <w:tr w:rsidR="00EB1D46" w14:paraId="428E1C53" w14:textId="77777777">
        <w:trPr>
          <w:trHeight w:val="611"/>
        </w:trPr>
        <w:tc>
          <w:tcPr>
            <w:tcW w:w="1848" w:type="dxa"/>
          </w:tcPr>
          <w:p w14:paraId="428E1C50" w14:textId="77777777" w:rsidR="00EB1D46" w:rsidRDefault="00486B10">
            <w:pPr>
              <w:pStyle w:val="TableParagraph"/>
              <w:spacing w:before="59"/>
              <w:ind w:left="2" w:right="2"/>
              <w:jc w:val="center"/>
              <w:rPr>
                <w:sz w:val="13"/>
              </w:rPr>
            </w:pPr>
            <w:r>
              <w:rPr>
                <w:b/>
                <w:spacing w:val="-2"/>
                <w:sz w:val="20"/>
              </w:rPr>
              <w:t>dexamethasone</w:t>
            </w:r>
            <w:r>
              <w:rPr>
                <w:spacing w:val="-2"/>
                <w:position w:val="6"/>
                <w:sz w:val="13"/>
              </w:rPr>
              <w:t>c</w:t>
            </w:r>
          </w:p>
          <w:p w14:paraId="428E1C51" w14:textId="77777777" w:rsidR="00EB1D46" w:rsidRDefault="00486B10">
            <w:pPr>
              <w:pStyle w:val="TableParagraph"/>
              <w:spacing w:before="20"/>
              <w:ind w:left="2" w:right="1"/>
              <w:jc w:val="center"/>
              <w:rPr>
                <w:sz w:val="20"/>
              </w:rPr>
            </w:pPr>
            <w:r>
              <w:rPr>
                <w:sz w:val="20"/>
              </w:rPr>
              <w:t>(40</w:t>
            </w:r>
            <w:r>
              <w:rPr>
                <w:spacing w:val="3"/>
                <w:sz w:val="20"/>
              </w:rPr>
              <w:t xml:space="preserve"> </w:t>
            </w:r>
            <w:r>
              <w:rPr>
                <w:spacing w:val="-5"/>
                <w:sz w:val="20"/>
              </w:rPr>
              <w:t>mg)</w:t>
            </w:r>
          </w:p>
        </w:tc>
        <w:tc>
          <w:tcPr>
            <w:tcW w:w="7223" w:type="dxa"/>
            <w:gridSpan w:val="10"/>
          </w:tcPr>
          <w:p w14:paraId="428E1C52" w14:textId="77777777" w:rsidR="00EB1D46" w:rsidRDefault="00486B10">
            <w:pPr>
              <w:pStyle w:val="TableParagraph"/>
              <w:spacing w:before="227"/>
              <w:ind w:left="4" w:right="4"/>
              <w:jc w:val="center"/>
              <w:rPr>
                <w:sz w:val="20"/>
              </w:rPr>
            </w:pPr>
            <w:r>
              <w:rPr>
                <w:sz w:val="20"/>
              </w:rPr>
              <w:t>Days</w:t>
            </w:r>
            <w:r>
              <w:rPr>
                <w:spacing w:val="2"/>
                <w:sz w:val="20"/>
              </w:rPr>
              <w:t xml:space="preserve"> </w:t>
            </w:r>
            <w:r>
              <w:rPr>
                <w:sz w:val="20"/>
              </w:rPr>
              <w:t>1,</w:t>
            </w:r>
            <w:r>
              <w:rPr>
                <w:spacing w:val="-3"/>
                <w:sz w:val="20"/>
              </w:rPr>
              <w:t xml:space="preserve"> </w:t>
            </w:r>
            <w:r>
              <w:rPr>
                <w:sz w:val="20"/>
              </w:rPr>
              <w:t>8,</w:t>
            </w:r>
            <w:r>
              <w:rPr>
                <w:spacing w:val="-4"/>
                <w:sz w:val="20"/>
              </w:rPr>
              <w:t xml:space="preserve"> </w:t>
            </w:r>
            <w:r>
              <w:rPr>
                <w:sz w:val="20"/>
              </w:rPr>
              <w:t>15,</w:t>
            </w:r>
            <w:r>
              <w:rPr>
                <w:spacing w:val="-3"/>
                <w:sz w:val="20"/>
              </w:rPr>
              <w:t xml:space="preserve"> </w:t>
            </w:r>
            <w:r>
              <w:rPr>
                <w:sz w:val="20"/>
              </w:rPr>
              <w:t>&amp;</w:t>
            </w:r>
            <w:r>
              <w:rPr>
                <w:spacing w:val="-1"/>
                <w:sz w:val="20"/>
              </w:rPr>
              <w:t xml:space="preserve"> </w:t>
            </w:r>
            <w:r>
              <w:rPr>
                <w:spacing w:val="-5"/>
                <w:sz w:val="20"/>
              </w:rPr>
              <w:t>22</w:t>
            </w:r>
          </w:p>
        </w:tc>
      </w:tr>
    </w:tbl>
    <w:p w14:paraId="428E1C54" w14:textId="77777777" w:rsidR="00EB1D46" w:rsidRDefault="00486B10">
      <w:pPr>
        <w:spacing w:before="2" w:line="273" w:lineRule="auto"/>
        <w:ind w:left="340" w:right="636"/>
        <w:rPr>
          <w:sz w:val="18"/>
        </w:rPr>
      </w:pPr>
      <w:r>
        <w:rPr>
          <w:position w:val="6"/>
          <w:sz w:val="12"/>
        </w:rPr>
        <w:t>a</w:t>
      </w:r>
      <w:r>
        <w:rPr>
          <w:spacing w:val="-2"/>
          <w:position w:val="6"/>
          <w:sz w:val="12"/>
        </w:rPr>
        <w:t xml:space="preserve"> </w:t>
      </w:r>
      <w:proofErr w:type="gramStart"/>
      <w:r>
        <w:rPr>
          <w:sz w:val="18"/>
        </w:rPr>
        <w:t>The</w:t>
      </w:r>
      <w:proofErr w:type="gramEnd"/>
      <w:r>
        <w:rPr>
          <w:spacing w:val="-3"/>
          <w:sz w:val="18"/>
        </w:rPr>
        <w:t xml:space="preserve"> </w:t>
      </w:r>
      <w:r>
        <w:rPr>
          <w:sz w:val="18"/>
        </w:rPr>
        <w:t>dose</w:t>
      </w:r>
      <w:r>
        <w:rPr>
          <w:spacing w:val="-3"/>
          <w:sz w:val="18"/>
        </w:rPr>
        <w:t xml:space="preserve"> </w:t>
      </w:r>
      <w:r>
        <w:rPr>
          <w:sz w:val="18"/>
        </w:rPr>
        <w:t>is</w:t>
      </w:r>
      <w:r>
        <w:rPr>
          <w:spacing w:val="-2"/>
          <w:sz w:val="18"/>
        </w:rPr>
        <w:t xml:space="preserve"> </w:t>
      </w:r>
      <w:r>
        <w:rPr>
          <w:sz w:val="18"/>
        </w:rPr>
        <w:t>calculated</w:t>
      </w:r>
      <w:r>
        <w:rPr>
          <w:spacing w:val="-3"/>
          <w:sz w:val="18"/>
        </w:rPr>
        <w:t xml:space="preserve"> </w:t>
      </w:r>
      <w:r>
        <w:rPr>
          <w:sz w:val="18"/>
        </w:rPr>
        <w:t>using</w:t>
      </w:r>
      <w:r>
        <w:rPr>
          <w:spacing w:val="-4"/>
          <w:sz w:val="18"/>
        </w:rPr>
        <w:t xml:space="preserve"> </w:t>
      </w:r>
      <w:r>
        <w:rPr>
          <w:sz w:val="18"/>
        </w:rPr>
        <w:t>the</w:t>
      </w:r>
      <w:r>
        <w:rPr>
          <w:spacing w:val="-3"/>
          <w:sz w:val="18"/>
        </w:rPr>
        <w:t xml:space="preserve"> </w:t>
      </w:r>
      <w:r>
        <w:rPr>
          <w:sz w:val="18"/>
        </w:rPr>
        <w:t>patient’s</w:t>
      </w:r>
      <w:r>
        <w:rPr>
          <w:spacing w:val="-2"/>
          <w:sz w:val="18"/>
        </w:rPr>
        <w:t xml:space="preserve"> </w:t>
      </w:r>
      <w:r>
        <w:rPr>
          <w:sz w:val="18"/>
        </w:rPr>
        <w:t>baseline</w:t>
      </w:r>
      <w:r>
        <w:rPr>
          <w:spacing w:val="-4"/>
          <w:sz w:val="18"/>
        </w:rPr>
        <w:t xml:space="preserve"> </w:t>
      </w:r>
      <w:r>
        <w:rPr>
          <w:sz w:val="18"/>
        </w:rPr>
        <w:t>body</w:t>
      </w:r>
      <w:r>
        <w:rPr>
          <w:spacing w:val="-2"/>
          <w:sz w:val="18"/>
        </w:rPr>
        <w:t xml:space="preserve"> </w:t>
      </w:r>
      <w:r>
        <w:rPr>
          <w:sz w:val="18"/>
        </w:rPr>
        <w:t>surface</w:t>
      </w:r>
      <w:r>
        <w:rPr>
          <w:spacing w:val="-4"/>
          <w:sz w:val="18"/>
        </w:rPr>
        <w:t xml:space="preserve"> </w:t>
      </w:r>
      <w:r>
        <w:rPr>
          <w:sz w:val="18"/>
        </w:rPr>
        <w:t>area</w:t>
      </w:r>
      <w:r>
        <w:rPr>
          <w:spacing w:val="-3"/>
          <w:sz w:val="18"/>
        </w:rPr>
        <w:t xml:space="preserve"> </w:t>
      </w:r>
      <w:r>
        <w:rPr>
          <w:sz w:val="18"/>
        </w:rPr>
        <w:t>(BSA).</w:t>
      </w:r>
      <w:r>
        <w:rPr>
          <w:spacing w:val="40"/>
          <w:sz w:val="18"/>
        </w:rPr>
        <w:t xml:space="preserve"> </w:t>
      </w:r>
      <w:r>
        <w:rPr>
          <w:sz w:val="18"/>
        </w:rPr>
        <w:t>Patients</w:t>
      </w:r>
      <w:r>
        <w:rPr>
          <w:spacing w:val="-2"/>
          <w:sz w:val="18"/>
        </w:rPr>
        <w:t xml:space="preserve"> </w:t>
      </w:r>
      <w:r>
        <w:rPr>
          <w:sz w:val="18"/>
        </w:rPr>
        <w:t>with</w:t>
      </w:r>
      <w:r>
        <w:rPr>
          <w:spacing w:val="-4"/>
          <w:sz w:val="18"/>
        </w:rPr>
        <w:t xml:space="preserve"> </w:t>
      </w:r>
      <w:r>
        <w:rPr>
          <w:sz w:val="18"/>
        </w:rPr>
        <w:t>a</w:t>
      </w:r>
      <w:r>
        <w:rPr>
          <w:spacing w:val="-3"/>
          <w:sz w:val="18"/>
        </w:rPr>
        <w:t xml:space="preserve"> </w:t>
      </w:r>
      <w:r>
        <w:rPr>
          <w:sz w:val="18"/>
        </w:rPr>
        <w:t>body</w:t>
      </w:r>
      <w:r>
        <w:rPr>
          <w:spacing w:val="-4"/>
          <w:sz w:val="18"/>
        </w:rPr>
        <w:t xml:space="preserve"> </w:t>
      </w:r>
      <w:r>
        <w:rPr>
          <w:sz w:val="18"/>
        </w:rPr>
        <w:t>surface area &gt; 2.2 m</w:t>
      </w:r>
      <w:r>
        <w:rPr>
          <w:position w:val="6"/>
          <w:sz w:val="12"/>
        </w:rPr>
        <w:t>2</w:t>
      </w:r>
      <w:r>
        <w:rPr>
          <w:spacing w:val="23"/>
          <w:position w:val="6"/>
          <w:sz w:val="12"/>
        </w:rPr>
        <w:t xml:space="preserve"> </w:t>
      </w:r>
      <w:r>
        <w:rPr>
          <w:sz w:val="18"/>
        </w:rPr>
        <w:t>should receive a dose based upon a body surface area of 2.2 m</w:t>
      </w:r>
      <w:r>
        <w:rPr>
          <w:position w:val="6"/>
          <w:sz w:val="12"/>
        </w:rPr>
        <w:t>2</w:t>
      </w:r>
      <w:r>
        <w:rPr>
          <w:sz w:val="18"/>
        </w:rPr>
        <w:t>.</w:t>
      </w:r>
    </w:p>
    <w:p w14:paraId="428E1C55" w14:textId="77777777" w:rsidR="00EB1D46" w:rsidRDefault="00486B10">
      <w:pPr>
        <w:spacing w:before="2"/>
        <w:ind w:left="340"/>
        <w:rPr>
          <w:sz w:val="18"/>
        </w:rPr>
      </w:pPr>
      <w:r>
        <w:rPr>
          <w:sz w:val="18"/>
        </w:rPr>
        <w:t>Dose</w:t>
      </w:r>
      <w:r>
        <w:rPr>
          <w:spacing w:val="-2"/>
          <w:sz w:val="18"/>
        </w:rPr>
        <w:t xml:space="preserve"> </w:t>
      </w:r>
      <w:r>
        <w:rPr>
          <w:sz w:val="18"/>
        </w:rPr>
        <w:t>adjustments do</w:t>
      </w:r>
      <w:r>
        <w:rPr>
          <w:spacing w:val="-3"/>
          <w:sz w:val="18"/>
        </w:rPr>
        <w:t xml:space="preserve"> </w:t>
      </w:r>
      <w:r>
        <w:rPr>
          <w:sz w:val="18"/>
        </w:rPr>
        <w:t>not</w:t>
      </w:r>
      <w:r>
        <w:rPr>
          <w:spacing w:val="-4"/>
          <w:sz w:val="18"/>
        </w:rPr>
        <w:t xml:space="preserve"> </w:t>
      </w:r>
      <w:r>
        <w:rPr>
          <w:sz w:val="18"/>
        </w:rPr>
        <w:t>need</w:t>
      </w:r>
      <w:r>
        <w:rPr>
          <w:spacing w:val="-3"/>
          <w:sz w:val="18"/>
        </w:rPr>
        <w:t xml:space="preserve"> </w:t>
      </w:r>
      <w:r>
        <w:rPr>
          <w:sz w:val="18"/>
        </w:rPr>
        <w:t>to</w:t>
      </w:r>
      <w:r>
        <w:rPr>
          <w:spacing w:val="-1"/>
          <w:sz w:val="18"/>
        </w:rPr>
        <w:t xml:space="preserve"> </w:t>
      </w:r>
      <w:r>
        <w:rPr>
          <w:sz w:val="18"/>
        </w:rPr>
        <w:t>be</w:t>
      </w:r>
      <w:r>
        <w:rPr>
          <w:spacing w:val="-3"/>
          <w:sz w:val="18"/>
        </w:rPr>
        <w:t xml:space="preserve"> </w:t>
      </w:r>
      <w:r>
        <w:rPr>
          <w:sz w:val="18"/>
        </w:rPr>
        <w:t>made</w:t>
      </w:r>
      <w:r>
        <w:rPr>
          <w:spacing w:val="-2"/>
          <w:sz w:val="18"/>
        </w:rPr>
        <w:t xml:space="preserve"> </w:t>
      </w:r>
      <w:r>
        <w:rPr>
          <w:sz w:val="18"/>
        </w:rPr>
        <w:t>for</w:t>
      </w:r>
      <w:r>
        <w:rPr>
          <w:spacing w:val="-1"/>
          <w:sz w:val="18"/>
        </w:rPr>
        <w:t xml:space="preserve"> </w:t>
      </w:r>
      <w:r>
        <w:rPr>
          <w:sz w:val="18"/>
        </w:rPr>
        <w:t>weight</w:t>
      </w:r>
      <w:r>
        <w:rPr>
          <w:spacing w:val="-3"/>
          <w:sz w:val="18"/>
        </w:rPr>
        <w:t xml:space="preserve"> </w:t>
      </w:r>
      <w:r>
        <w:rPr>
          <w:sz w:val="18"/>
        </w:rPr>
        <w:t>changes</w:t>
      </w:r>
      <w:r>
        <w:rPr>
          <w:spacing w:val="-1"/>
          <w:sz w:val="18"/>
        </w:rPr>
        <w:t xml:space="preserve"> </w:t>
      </w:r>
      <w:r>
        <w:rPr>
          <w:sz w:val="18"/>
        </w:rPr>
        <w:t>of</w:t>
      </w:r>
      <w:r>
        <w:rPr>
          <w:spacing w:val="-1"/>
          <w:sz w:val="18"/>
        </w:rPr>
        <w:t xml:space="preserve"> </w:t>
      </w:r>
      <w:r>
        <w:rPr>
          <w:sz w:val="18"/>
        </w:rPr>
        <w:t>≤</w:t>
      </w:r>
      <w:r>
        <w:rPr>
          <w:spacing w:val="1"/>
          <w:sz w:val="18"/>
        </w:rPr>
        <w:t xml:space="preserve"> </w:t>
      </w:r>
      <w:r>
        <w:rPr>
          <w:sz w:val="18"/>
        </w:rPr>
        <w:t>20%.</w:t>
      </w:r>
      <w:r>
        <w:rPr>
          <w:spacing w:val="45"/>
          <w:sz w:val="18"/>
        </w:rPr>
        <w:t xml:space="preserve"> </w:t>
      </w:r>
      <w:r>
        <w:rPr>
          <w:sz w:val="18"/>
        </w:rPr>
        <w:t>Infusion</w:t>
      </w:r>
      <w:r>
        <w:rPr>
          <w:spacing w:val="-1"/>
          <w:sz w:val="18"/>
        </w:rPr>
        <w:t xml:space="preserve"> </w:t>
      </w:r>
      <w:r>
        <w:rPr>
          <w:sz w:val="18"/>
        </w:rPr>
        <w:t>time</w:t>
      </w:r>
      <w:r>
        <w:rPr>
          <w:spacing w:val="-4"/>
          <w:sz w:val="18"/>
        </w:rPr>
        <w:t xml:space="preserve"> </w:t>
      </w:r>
      <w:r>
        <w:rPr>
          <w:sz w:val="18"/>
        </w:rPr>
        <w:t>is</w:t>
      </w:r>
      <w:r>
        <w:rPr>
          <w:spacing w:val="-3"/>
          <w:sz w:val="18"/>
        </w:rPr>
        <w:t xml:space="preserve"> </w:t>
      </w:r>
      <w:r>
        <w:rPr>
          <w:sz w:val="18"/>
        </w:rPr>
        <w:t>10</w:t>
      </w:r>
      <w:r>
        <w:rPr>
          <w:spacing w:val="-1"/>
          <w:sz w:val="18"/>
        </w:rPr>
        <w:t xml:space="preserve"> </w:t>
      </w:r>
      <w:r>
        <w:rPr>
          <w:spacing w:val="-2"/>
          <w:sz w:val="18"/>
        </w:rPr>
        <w:t>minutes.</w:t>
      </w:r>
    </w:p>
    <w:p w14:paraId="428E1C56" w14:textId="77777777" w:rsidR="00EB1D46" w:rsidRDefault="00486B10">
      <w:pPr>
        <w:spacing w:before="26" w:line="273" w:lineRule="auto"/>
        <w:ind w:left="340" w:right="675"/>
        <w:rPr>
          <w:sz w:val="18"/>
        </w:rPr>
      </w:pPr>
      <w:r>
        <w:rPr>
          <w:position w:val="6"/>
          <w:sz w:val="12"/>
        </w:rPr>
        <w:t>b</w:t>
      </w:r>
      <w:r>
        <w:rPr>
          <w:spacing w:val="25"/>
          <w:position w:val="6"/>
          <w:sz w:val="12"/>
        </w:rPr>
        <w:t xml:space="preserve"> </w:t>
      </w:r>
      <w:r>
        <w:rPr>
          <w:sz w:val="18"/>
        </w:rPr>
        <w:t>Appropriate dose reduction for the starting dose of lenalidomide should be considered according to the recommendations</w:t>
      </w:r>
      <w:r>
        <w:rPr>
          <w:spacing w:val="-3"/>
          <w:sz w:val="18"/>
        </w:rPr>
        <w:t xml:space="preserve"> </w:t>
      </w:r>
      <w:r>
        <w:rPr>
          <w:sz w:val="18"/>
        </w:rPr>
        <w:t>in</w:t>
      </w:r>
      <w:r>
        <w:rPr>
          <w:spacing w:val="-4"/>
          <w:sz w:val="18"/>
        </w:rPr>
        <w:t xml:space="preserve"> </w:t>
      </w:r>
      <w:r>
        <w:rPr>
          <w:sz w:val="18"/>
        </w:rPr>
        <w:t>the</w:t>
      </w:r>
      <w:r>
        <w:rPr>
          <w:spacing w:val="-4"/>
          <w:sz w:val="18"/>
        </w:rPr>
        <w:t xml:space="preserve"> </w:t>
      </w:r>
      <w:r>
        <w:rPr>
          <w:sz w:val="18"/>
        </w:rPr>
        <w:t>current</w:t>
      </w:r>
      <w:r>
        <w:rPr>
          <w:spacing w:val="-4"/>
          <w:sz w:val="18"/>
        </w:rPr>
        <w:t xml:space="preserve"> </w:t>
      </w:r>
      <w:r>
        <w:rPr>
          <w:sz w:val="18"/>
        </w:rPr>
        <w:t>lenalidomide</w:t>
      </w:r>
      <w:r>
        <w:rPr>
          <w:spacing w:val="-6"/>
          <w:sz w:val="18"/>
        </w:rPr>
        <w:t xml:space="preserve"> </w:t>
      </w:r>
      <w:r>
        <w:rPr>
          <w:sz w:val="18"/>
        </w:rPr>
        <w:t>Product</w:t>
      </w:r>
      <w:r>
        <w:rPr>
          <w:spacing w:val="-4"/>
          <w:sz w:val="18"/>
        </w:rPr>
        <w:t xml:space="preserve"> </w:t>
      </w:r>
      <w:r>
        <w:rPr>
          <w:sz w:val="18"/>
        </w:rPr>
        <w:t>Information,</w:t>
      </w:r>
      <w:r>
        <w:rPr>
          <w:spacing w:val="-4"/>
          <w:sz w:val="18"/>
        </w:rPr>
        <w:t xml:space="preserve"> </w:t>
      </w:r>
      <w:r>
        <w:rPr>
          <w:sz w:val="18"/>
        </w:rPr>
        <w:t>for</w:t>
      </w:r>
      <w:r>
        <w:rPr>
          <w:spacing w:val="-6"/>
          <w:sz w:val="18"/>
        </w:rPr>
        <w:t xml:space="preserve"> </w:t>
      </w:r>
      <w:r>
        <w:rPr>
          <w:sz w:val="18"/>
        </w:rPr>
        <w:t>example</w:t>
      </w:r>
      <w:r>
        <w:rPr>
          <w:spacing w:val="-4"/>
          <w:sz w:val="18"/>
        </w:rPr>
        <w:t xml:space="preserve"> </w:t>
      </w:r>
      <w:r>
        <w:rPr>
          <w:sz w:val="18"/>
        </w:rPr>
        <w:t>with</w:t>
      </w:r>
      <w:r>
        <w:rPr>
          <w:spacing w:val="-4"/>
          <w:sz w:val="18"/>
        </w:rPr>
        <w:t xml:space="preserve"> </w:t>
      </w:r>
      <w:r>
        <w:rPr>
          <w:sz w:val="18"/>
        </w:rPr>
        <w:t>baseline</w:t>
      </w:r>
      <w:r>
        <w:rPr>
          <w:spacing w:val="-4"/>
          <w:sz w:val="18"/>
        </w:rPr>
        <w:t xml:space="preserve"> </w:t>
      </w:r>
      <w:r>
        <w:rPr>
          <w:sz w:val="18"/>
        </w:rPr>
        <w:t>renal</w:t>
      </w:r>
      <w:r>
        <w:rPr>
          <w:spacing w:val="-4"/>
          <w:sz w:val="18"/>
        </w:rPr>
        <w:t xml:space="preserve"> </w:t>
      </w:r>
      <w:r>
        <w:rPr>
          <w:sz w:val="18"/>
        </w:rPr>
        <w:t xml:space="preserve">impairment. </w:t>
      </w:r>
      <w:r>
        <w:rPr>
          <w:position w:val="6"/>
          <w:sz w:val="12"/>
        </w:rPr>
        <w:t>c</w:t>
      </w:r>
      <w:r>
        <w:rPr>
          <w:spacing w:val="28"/>
          <w:position w:val="6"/>
          <w:sz w:val="12"/>
        </w:rPr>
        <w:t xml:space="preserve"> </w:t>
      </w:r>
      <w:r>
        <w:rPr>
          <w:sz w:val="18"/>
        </w:rPr>
        <w:t>Dexamethasone should be administered 30 minutes to 4 hours before Kyprolis.</w:t>
      </w:r>
    </w:p>
    <w:p w14:paraId="428E1C57" w14:textId="77777777" w:rsidR="00EB1D46" w:rsidRDefault="00EB1D46">
      <w:pPr>
        <w:spacing w:line="273" w:lineRule="auto"/>
        <w:rPr>
          <w:sz w:val="18"/>
        </w:rPr>
        <w:sectPr w:rsidR="00EB1D46">
          <w:pgSz w:w="11910" w:h="16850"/>
          <w:pgMar w:top="980" w:right="1020" w:bottom="1000" w:left="1100" w:header="708" w:footer="808" w:gutter="0"/>
          <w:cols w:space="720"/>
        </w:sectPr>
      </w:pPr>
    </w:p>
    <w:p w14:paraId="428E1C58" w14:textId="77777777" w:rsidR="00EB1D46" w:rsidRDefault="00EB1D46">
      <w:pPr>
        <w:pStyle w:val="BodyText"/>
        <w:ind w:left="0"/>
      </w:pPr>
    </w:p>
    <w:p w14:paraId="428E1C59" w14:textId="77777777" w:rsidR="00EB1D46" w:rsidRDefault="00EB1D46">
      <w:pPr>
        <w:pStyle w:val="BodyText"/>
        <w:spacing w:before="67"/>
        <w:ind w:left="0"/>
      </w:pPr>
    </w:p>
    <w:p w14:paraId="428E1C5A" w14:textId="77777777" w:rsidR="00EB1D46" w:rsidRDefault="00486B10">
      <w:pPr>
        <w:pStyle w:val="Heading3"/>
      </w:pPr>
      <w:r>
        <w:t>Kyprolis</w:t>
      </w:r>
      <w:r>
        <w:rPr>
          <w:spacing w:val="-6"/>
        </w:rPr>
        <w:t xml:space="preserve"> </w:t>
      </w:r>
      <w:r>
        <w:t>in</w:t>
      </w:r>
      <w:r>
        <w:rPr>
          <w:spacing w:val="-6"/>
        </w:rPr>
        <w:t xml:space="preserve"> </w:t>
      </w:r>
      <w:r>
        <w:t>combination</w:t>
      </w:r>
      <w:r>
        <w:rPr>
          <w:spacing w:val="-4"/>
        </w:rPr>
        <w:t xml:space="preserve"> </w:t>
      </w:r>
      <w:r>
        <w:t>with</w:t>
      </w:r>
      <w:r>
        <w:rPr>
          <w:spacing w:val="-5"/>
        </w:rPr>
        <w:t xml:space="preserve"> </w:t>
      </w:r>
      <w:r>
        <w:rPr>
          <w:spacing w:val="-2"/>
        </w:rPr>
        <w:t>Dexamethasone</w:t>
      </w:r>
    </w:p>
    <w:p w14:paraId="428E1C5B" w14:textId="77777777" w:rsidR="00EB1D46" w:rsidRDefault="00486B10">
      <w:pPr>
        <w:spacing w:before="120"/>
        <w:ind w:left="340"/>
        <w:rPr>
          <w:i/>
        </w:rPr>
      </w:pPr>
      <w:r>
        <w:rPr>
          <w:i/>
        </w:rPr>
        <w:t>Once</w:t>
      </w:r>
      <w:r>
        <w:rPr>
          <w:i/>
          <w:spacing w:val="-5"/>
        </w:rPr>
        <w:t xml:space="preserve"> </w:t>
      </w:r>
      <w:r>
        <w:rPr>
          <w:i/>
        </w:rPr>
        <w:t>weekly</w:t>
      </w:r>
      <w:r>
        <w:rPr>
          <w:i/>
          <w:spacing w:val="-5"/>
        </w:rPr>
        <w:t xml:space="preserve"> </w:t>
      </w:r>
      <w:r>
        <w:rPr>
          <w:i/>
          <w:spacing w:val="-2"/>
        </w:rPr>
        <w:t>dosing</w:t>
      </w:r>
    </w:p>
    <w:p w14:paraId="428E1C5C" w14:textId="77777777" w:rsidR="00EB1D46" w:rsidRDefault="00486B10">
      <w:pPr>
        <w:pStyle w:val="BodyText"/>
        <w:spacing w:before="248" w:line="360" w:lineRule="auto"/>
        <w:ind w:right="563"/>
      </w:pPr>
      <w:r>
        <w:t>Kyprolis</w:t>
      </w:r>
      <w:r>
        <w:rPr>
          <w:spacing w:val="-1"/>
        </w:rPr>
        <w:t xml:space="preserve"> </w:t>
      </w:r>
      <w:r>
        <w:t>is</w:t>
      </w:r>
      <w:r>
        <w:rPr>
          <w:spacing w:val="-1"/>
        </w:rPr>
        <w:t xml:space="preserve"> </w:t>
      </w:r>
      <w:r>
        <w:t>administered</w:t>
      </w:r>
      <w:r>
        <w:rPr>
          <w:spacing w:val="-4"/>
        </w:rPr>
        <w:t xml:space="preserve"> </w:t>
      </w:r>
      <w:r>
        <w:t>at</w:t>
      </w:r>
      <w:r>
        <w:rPr>
          <w:spacing w:val="-1"/>
        </w:rPr>
        <w:t xml:space="preserve"> </w:t>
      </w:r>
      <w:r>
        <w:t>a</w:t>
      </w:r>
      <w:r>
        <w:rPr>
          <w:spacing w:val="-4"/>
        </w:rPr>
        <w:t xml:space="preserve"> </w:t>
      </w:r>
      <w:r>
        <w:t>starting</w:t>
      </w:r>
      <w:r>
        <w:rPr>
          <w:spacing w:val="-4"/>
        </w:rPr>
        <w:t xml:space="preserve"> </w:t>
      </w:r>
      <w:r>
        <w:t>dose</w:t>
      </w:r>
      <w:r>
        <w:rPr>
          <w:spacing w:val="-2"/>
        </w:rPr>
        <w:t xml:space="preserve"> </w:t>
      </w:r>
      <w:r>
        <w:t>of 20</w:t>
      </w:r>
      <w:r>
        <w:rPr>
          <w:spacing w:val="-4"/>
        </w:rPr>
        <w:t xml:space="preserve"> </w:t>
      </w:r>
      <w:r>
        <w:t>mg/m</w:t>
      </w:r>
      <w:r>
        <w:rPr>
          <w:vertAlign w:val="superscript"/>
        </w:rPr>
        <w:t>2</w:t>
      </w:r>
      <w:r>
        <w:rPr>
          <w:spacing w:val="-1"/>
        </w:rPr>
        <w:t xml:space="preserve"> </w:t>
      </w:r>
      <w:r>
        <w:t>in</w:t>
      </w:r>
      <w:r>
        <w:rPr>
          <w:spacing w:val="-2"/>
        </w:rPr>
        <w:t xml:space="preserve"> </w:t>
      </w:r>
      <w:r>
        <w:t>cycle</w:t>
      </w:r>
      <w:r>
        <w:rPr>
          <w:spacing w:val="-1"/>
        </w:rPr>
        <w:t xml:space="preserve"> </w:t>
      </w:r>
      <w:r>
        <w:t>1</w:t>
      </w:r>
      <w:r>
        <w:rPr>
          <w:spacing w:val="-2"/>
        </w:rPr>
        <w:t xml:space="preserve"> </w:t>
      </w:r>
      <w:r>
        <w:t>on</w:t>
      </w:r>
      <w:r>
        <w:rPr>
          <w:spacing w:val="-4"/>
        </w:rPr>
        <w:t xml:space="preserve"> </w:t>
      </w:r>
      <w:r>
        <w:t>day</w:t>
      </w:r>
      <w:r>
        <w:rPr>
          <w:spacing w:val="-5"/>
        </w:rPr>
        <w:t xml:space="preserve"> </w:t>
      </w:r>
      <w:r>
        <w:t>1.</w:t>
      </w:r>
      <w:r>
        <w:rPr>
          <w:spacing w:val="40"/>
        </w:rPr>
        <w:t xml:space="preserve"> </w:t>
      </w:r>
      <w:r>
        <w:t>If</w:t>
      </w:r>
      <w:r>
        <w:rPr>
          <w:spacing w:val="-3"/>
        </w:rPr>
        <w:t xml:space="preserve"> </w:t>
      </w:r>
      <w:r>
        <w:t>tolerated,</w:t>
      </w:r>
      <w:r>
        <w:rPr>
          <w:spacing w:val="-3"/>
        </w:rPr>
        <w:t xml:space="preserve"> </w:t>
      </w:r>
      <w:r>
        <w:t>the dose should be increased to 70 mg/m</w:t>
      </w:r>
      <w:r>
        <w:rPr>
          <w:vertAlign w:val="superscript"/>
        </w:rPr>
        <w:t>2</w:t>
      </w:r>
      <w:r>
        <w:t xml:space="preserve"> on day 8 of cycle 1 (</w:t>
      </w:r>
      <w:hyperlink w:anchor="_bookmark2" w:history="1">
        <w:r>
          <w:t>Table 3</w:t>
        </w:r>
      </w:hyperlink>
      <w:r>
        <w:t>).</w:t>
      </w:r>
      <w:r>
        <w:rPr>
          <w:spacing w:val="40"/>
        </w:rPr>
        <w:t xml:space="preserve"> </w:t>
      </w:r>
      <w:r>
        <w:t>Kyprolis 70 mg/m</w:t>
      </w:r>
      <w:r>
        <w:rPr>
          <w:vertAlign w:val="superscript"/>
        </w:rPr>
        <w:t>2</w:t>
      </w:r>
      <w:r>
        <w:t xml:space="preserve"> is administered intravenously once weekly for three weeks (days 1, 8 and 15), followed by a </w:t>
      </w:r>
      <w:proofErr w:type="gramStart"/>
      <w:r>
        <w:t>13 day</w:t>
      </w:r>
      <w:proofErr w:type="gramEnd"/>
      <w:r>
        <w:t xml:space="preserve"> rest period (days 16 to 28). Each </w:t>
      </w:r>
      <w:proofErr w:type="gramStart"/>
      <w:r>
        <w:t>28 day</w:t>
      </w:r>
      <w:proofErr w:type="gramEnd"/>
      <w:r>
        <w:t xml:space="preserve"> period is considered one treatment cycle.</w:t>
      </w:r>
    </w:p>
    <w:p w14:paraId="428E1C5D" w14:textId="77777777" w:rsidR="00EB1D46" w:rsidRDefault="00486B10">
      <w:pPr>
        <w:pStyle w:val="BodyText"/>
        <w:spacing w:before="119" w:line="360" w:lineRule="auto"/>
        <w:ind w:right="563"/>
      </w:pPr>
      <w:r>
        <w:t>When</w:t>
      </w:r>
      <w:r>
        <w:rPr>
          <w:spacing w:val="-3"/>
        </w:rPr>
        <w:t xml:space="preserve"> </w:t>
      </w:r>
      <w:r>
        <w:t>Kyprolis</w:t>
      </w:r>
      <w:r>
        <w:rPr>
          <w:spacing w:val="-2"/>
        </w:rPr>
        <w:t xml:space="preserve"> </w:t>
      </w:r>
      <w:r>
        <w:t>is</w:t>
      </w:r>
      <w:r>
        <w:rPr>
          <w:spacing w:val="-2"/>
        </w:rPr>
        <w:t xml:space="preserve"> </w:t>
      </w:r>
      <w:r>
        <w:t>combined</w:t>
      </w:r>
      <w:r>
        <w:rPr>
          <w:spacing w:val="-3"/>
        </w:rPr>
        <w:t xml:space="preserve"> </w:t>
      </w:r>
      <w:r>
        <w:t>with</w:t>
      </w:r>
      <w:r>
        <w:rPr>
          <w:spacing w:val="-1"/>
        </w:rPr>
        <w:t xml:space="preserve"> </w:t>
      </w:r>
      <w:r>
        <w:t>dexamethasone</w:t>
      </w:r>
      <w:r>
        <w:rPr>
          <w:spacing w:val="-5"/>
        </w:rPr>
        <w:t xml:space="preserve"> </w:t>
      </w:r>
      <w:r>
        <w:t>alone,</w:t>
      </w:r>
      <w:r>
        <w:rPr>
          <w:spacing w:val="-2"/>
        </w:rPr>
        <w:t xml:space="preserve"> </w:t>
      </w:r>
      <w:r>
        <w:t>dexamethasone</w:t>
      </w:r>
      <w:r>
        <w:rPr>
          <w:spacing w:val="-5"/>
        </w:rPr>
        <w:t xml:space="preserve"> </w:t>
      </w:r>
      <w:r>
        <w:t>is</w:t>
      </w:r>
      <w:r>
        <w:rPr>
          <w:spacing w:val="-5"/>
        </w:rPr>
        <w:t xml:space="preserve"> </w:t>
      </w:r>
      <w:r>
        <w:t>administered</w:t>
      </w:r>
      <w:r>
        <w:rPr>
          <w:spacing w:val="-3"/>
        </w:rPr>
        <w:t xml:space="preserve"> </w:t>
      </w:r>
      <w:r>
        <w:t>as 40 mg orally or intravenously on days 1, 8 and 15 of all cycles and day 22</w:t>
      </w:r>
      <w:r>
        <w:rPr>
          <w:spacing w:val="-1"/>
        </w:rPr>
        <w:t xml:space="preserve"> </w:t>
      </w:r>
      <w:r>
        <w:t>of cycles 1 to 9. Dexamethasone should be administered 30 minutes to 4 hours before Kyprolis.</w:t>
      </w:r>
    </w:p>
    <w:p w14:paraId="428E1C5E" w14:textId="77777777" w:rsidR="00EB1D46" w:rsidRDefault="00486B10">
      <w:pPr>
        <w:pStyle w:val="Heading3"/>
        <w:spacing w:before="120"/>
      </w:pPr>
      <w:bookmarkStart w:id="3" w:name="_bookmark2"/>
      <w:bookmarkEnd w:id="3"/>
      <w:r>
        <w:t>Table</w:t>
      </w:r>
      <w:r>
        <w:rPr>
          <w:spacing w:val="-3"/>
        </w:rPr>
        <w:t xml:space="preserve"> </w:t>
      </w:r>
      <w:r>
        <w:t>3.</w:t>
      </w:r>
      <w:r>
        <w:rPr>
          <w:spacing w:val="55"/>
        </w:rPr>
        <w:t xml:space="preserve"> </w:t>
      </w:r>
      <w:r>
        <w:t>Once</w:t>
      </w:r>
      <w:r>
        <w:rPr>
          <w:spacing w:val="-5"/>
        </w:rPr>
        <w:t xml:space="preserve"> </w:t>
      </w:r>
      <w:r>
        <w:t>Weekly</w:t>
      </w:r>
      <w:r>
        <w:rPr>
          <w:spacing w:val="-7"/>
        </w:rPr>
        <w:t xml:space="preserve"> </w:t>
      </w:r>
      <w:r>
        <w:t>Kyprolis</w:t>
      </w:r>
      <w:r>
        <w:rPr>
          <w:spacing w:val="-4"/>
        </w:rPr>
        <w:t xml:space="preserve"> </w:t>
      </w:r>
      <w:r>
        <w:t>When</w:t>
      </w:r>
      <w:r>
        <w:rPr>
          <w:spacing w:val="-5"/>
        </w:rPr>
        <w:t xml:space="preserve"> </w:t>
      </w:r>
      <w:r>
        <w:t>Used</w:t>
      </w:r>
      <w:r>
        <w:rPr>
          <w:spacing w:val="-5"/>
        </w:rPr>
        <w:t xml:space="preserve"> </w:t>
      </w:r>
      <w:r>
        <w:t>in</w:t>
      </w:r>
      <w:r>
        <w:rPr>
          <w:spacing w:val="-5"/>
        </w:rPr>
        <w:t xml:space="preserve"> </w:t>
      </w:r>
      <w:r>
        <w:t>Combination</w:t>
      </w:r>
      <w:r>
        <w:rPr>
          <w:spacing w:val="-8"/>
        </w:rPr>
        <w:t xml:space="preserve"> </w:t>
      </w:r>
      <w:r>
        <w:t>with</w:t>
      </w:r>
      <w:r>
        <w:rPr>
          <w:spacing w:val="-1"/>
        </w:rPr>
        <w:t xml:space="preserve"> </w:t>
      </w:r>
      <w:r>
        <w:rPr>
          <w:spacing w:val="-2"/>
        </w:rPr>
        <w:t>Dexamethasone</w:t>
      </w:r>
    </w:p>
    <w:p w14:paraId="428E1C5F" w14:textId="77777777" w:rsidR="00EB1D46" w:rsidRDefault="00EB1D46">
      <w:pPr>
        <w:pStyle w:val="BodyText"/>
        <w:spacing w:before="8"/>
        <w:ind w:left="0"/>
        <w:rPr>
          <w:b/>
          <w:sz w:val="8"/>
        </w:rPr>
      </w:pPr>
    </w:p>
    <w:tbl>
      <w:tblPr>
        <w:tblW w:w="0" w:type="auto"/>
        <w:tblInd w:w="4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61"/>
        <w:gridCol w:w="1050"/>
        <w:gridCol w:w="960"/>
        <w:gridCol w:w="1022"/>
        <w:gridCol w:w="1135"/>
        <w:gridCol w:w="993"/>
        <w:gridCol w:w="960"/>
        <w:gridCol w:w="983"/>
      </w:tblGrid>
      <w:tr w:rsidR="00EB1D46" w14:paraId="428E1C62" w14:textId="77777777">
        <w:trPr>
          <w:trHeight w:val="388"/>
        </w:trPr>
        <w:tc>
          <w:tcPr>
            <w:tcW w:w="1961" w:type="dxa"/>
            <w:vMerge w:val="restart"/>
          </w:tcPr>
          <w:p w14:paraId="428E1C60" w14:textId="77777777" w:rsidR="00EB1D46" w:rsidRDefault="00EB1D46">
            <w:pPr>
              <w:pStyle w:val="TableParagraph"/>
              <w:rPr>
                <w:rFonts w:ascii="Times New Roman"/>
                <w:sz w:val="20"/>
              </w:rPr>
            </w:pPr>
          </w:p>
        </w:tc>
        <w:tc>
          <w:tcPr>
            <w:tcW w:w="7103" w:type="dxa"/>
            <w:gridSpan w:val="7"/>
          </w:tcPr>
          <w:p w14:paraId="428E1C61" w14:textId="77777777" w:rsidR="00EB1D46" w:rsidRDefault="00486B10">
            <w:pPr>
              <w:pStyle w:val="TableParagraph"/>
              <w:spacing w:before="78"/>
              <w:ind w:left="5"/>
              <w:jc w:val="center"/>
              <w:rPr>
                <w:b/>
                <w:sz w:val="20"/>
              </w:rPr>
            </w:pPr>
            <w:r>
              <w:rPr>
                <w:b/>
                <w:sz w:val="20"/>
              </w:rPr>
              <w:t>Cycle</w:t>
            </w:r>
            <w:r>
              <w:rPr>
                <w:b/>
                <w:spacing w:val="-1"/>
                <w:sz w:val="20"/>
              </w:rPr>
              <w:t xml:space="preserve"> </w:t>
            </w:r>
            <w:r>
              <w:rPr>
                <w:b/>
                <w:spacing w:val="-10"/>
                <w:sz w:val="20"/>
              </w:rPr>
              <w:t>1</w:t>
            </w:r>
          </w:p>
        </w:tc>
      </w:tr>
      <w:tr w:rsidR="00EB1D46" w14:paraId="428E1C68" w14:textId="77777777">
        <w:trPr>
          <w:trHeight w:val="242"/>
        </w:trPr>
        <w:tc>
          <w:tcPr>
            <w:tcW w:w="1961" w:type="dxa"/>
            <w:vMerge/>
            <w:tcBorders>
              <w:top w:val="nil"/>
            </w:tcBorders>
          </w:tcPr>
          <w:p w14:paraId="428E1C63" w14:textId="77777777" w:rsidR="00EB1D46" w:rsidRDefault="00EB1D46">
            <w:pPr>
              <w:rPr>
                <w:sz w:val="2"/>
                <w:szCs w:val="2"/>
              </w:rPr>
            </w:pPr>
          </w:p>
        </w:tc>
        <w:tc>
          <w:tcPr>
            <w:tcW w:w="2010" w:type="dxa"/>
            <w:gridSpan w:val="2"/>
          </w:tcPr>
          <w:p w14:paraId="428E1C64" w14:textId="77777777" w:rsidR="00EB1D46" w:rsidRDefault="00486B10">
            <w:pPr>
              <w:pStyle w:val="TableParagraph"/>
              <w:spacing w:line="222" w:lineRule="exact"/>
              <w:ind w:left="657"/>
              <w:rPr>
                <w:b/>
                <w:sz w:val="20"/>
              </w:rPr>
            </w:pPr>
            <w:r>
              <w:rPr>
                <w:b/>
                <w:sz w:val="20"/>
              </w:rPr>
              <w:t>Week</w:t>
            </w:r>
            <w:r>
              <w:rPr>
                <w:b/>
                <w:spacing w:val="-8"/>
                <w:sz w:val="20"/>
              </w:rPr>
              <w:t xml:space="preserve"> </w:t>
            </w:r>
            <w:r>
              <w:rPr>
                <w:b/>
                <w:spacing w:val="-10"/>
                <w:sz w:val="20"/>
              </w:rPr>
              <w:t>1</w:t>
            </w:r>
          </w:p>
        </w:tc>
        <w:tc>
          <w:tcPr>
            <w:tcW w:w="2157" w:type="dxa"/>
            <w:gridSpan w:val="2"/>
          </w:tcPr>
          <w:p w14:paraId="428E1C65" w14:textId="77777777" w:rsidR="00EB1D46" w:rsidRDefault="00486B10">
            <w:pPr>
              <w:pStyle w:val="TableParagraph"/>
              <w:spacing w:line="222" w:lineRule="exact"/>
              <w:ind w:left="1"/>
              <w:jc w:val="center"/>
              <w:rPr>
                <w:b/>
                <w:sz w:val="20"/>
              </w:rPr>
            </w:pPr>
            <w:r>
              <w:rPr>
                <w:b/>
                <w:sz w:val="20"/>
              </w:rPr>
              <w:t>Week</w:t>
            </w:r>
            <w:r>
              <w:rPr>
                <w:b/>
                <w:spacing w:val="-8"/>
                <w:sz w:val="20"/>
              </w:rPr>
              <w:t xml:space="preserve"> </w:t>
            </w:r>
            <w:r>
              <w:rPr>
                <w:b/>
                <w:spacing w:val="-10"/>
                <w:sz w:val="20"/>
              </w:rPr>
              <w:t>2</w:t>
            </w:r>
          </w:p>
        </w:tc>
        <w:tc>
          <w:tcPr>
            <w:tcW w:w="1953" w:type="dxa"/>
            <w:gridSpan w:val="2"/>
          </w:tcPr>
          <w:p w14:paraId="428E1C66" w14:textId="77777777" w:rsidR="00EB1D46" w:rsidRDefault="00486B10">
            <w:pPr>
              <w:pStyle w:val="TableParagraph"/>
              <w:spacing w:line="222" w:lineRule="exact"/>
              <w:ind w:left="631"/>
              <w:rPr>
                <w:b/>
                <w:sz w:val="20"/>
              </w:rPr>
            </w:pPr>
            <w:r>
              <w:rPr>
                <w:b/>
                <w:sz w:val="20"/>
              </w:rPr>
              <w:t>Week</w:t>
            </w:r>
            <w:r>
              <w:rPr>
                <w:b/>
                <w:spacing w:val="-8"/>
                <w:sz w:val="20"/>
              </w:rPr>
              <w:t xml:space="preserve"> </w:t>
            </w:r>
            <w:r>
              <w:rPr>
                <w:b/>
                <w:spacing w:val="-10"/>
                <w:sz w:val="20"/>
              </w:rPr>
              <w:t>3</w:t>
            </w:r>
          </w:p>
        </w:tc>
        <w:tc>
          <w:tcPr>
            <w:tcW w:w="983" w:type="dxa"/>
          </w:tcPr>
          <w:p w14:paraId="428E1C67" w14:textId="77777777" w:rsidR="00EB1D46" w:rsidRDefault="00486B10">
            <w:pPr>
              <w:pStyle w:val="TableParagraph"/>
              <w:spacing w:line="222" w:lineRule="exact"/>
              <w:ind w:left="7" w:right="3"/>
              <w:jc w:val="center"/>
              <w:rPr>
                <w:b/>
                <w:sz w:val="20"/>
              </w:rPr>
            </w:pPr>
            <w:r>
              <w:rPr>
                <w:b/>
                <w:sz w:val="20"/>
              </w:rPr>
              <w:t>Week</w:t>
            </w:r>
            <w:r>
              <w:rPr>
                <w:b/>
                <w:spacing w:val="-8"/>
                <w:sz w:val="20"/>
              </w:rPr>
              <w:t xml:space="preserve"> </w:t>
            </w:r>
            <w:r>
              <w:rPr>
                <w:b/>
                <w:spacing w:val="-10"/>
                <w:sz w:val="20"/>
              </w:rPr>
              <w:t>4</w:t>
            </w:r>
          </w:p>
        </w:tc>
      </w:tr>
      <w:tr w:rsidR="00EB1D46" w14:paraId="428E1C72" w14:textId="77777777">
        <w:trPr>
          <w:trHeight w:val="527"/>
        </w:trPr>
        <w:tc>
          <w:tcPr>
            <w:tcW w:w="1961" w:type="dxa"/>
            <w:vMerge w:val="restart"/>
          </w:tcPr>
          <w:p w14:paraId="428E1C69" w14:textId="77777777" w:rsidR="00EB1D46" w:rsidRDefault="00486B10">
            <w:pPr>
              <w:pStyle w:val="TableParagraph"/>
              <w:spacing w:before="110"/>
              <w:ind w:right="3"/>
              <w:jc w:val="center"/>
              <w:rPr>
                <w:sz w:val="13"/>
              </w:rPr>
            </w:pPr>
            <w:r>
              <w:rPr>
                <w:b/>
                <w:spacing w:val="-2"/>
                <w:sz w:val="20"/>
              </w:rPr>
              <w:t>Kyprolis</w:t>
            </w:r>
            <w:r>
              <w:rPr>
                <w:spacing w:val="-2"/>
                <w:position w:val="6"/>
                <w:sz w:val="13"/>
              </w:rPr>
              <w:t>a</w:t>
            </w:r>
          </w:p>
          <w:p w14:paraId="428E1C6A" w14:textId="77777777" w:rsidR="00EB1D46" w:rsidRDefault="00486B10">
            <w:pPr>
              <w:pStyle w:val="TableParagraph"/>
              <w:spacing w:before="19"/>
              <w:ind w:left="2" w:right="3"/>
              <w:jc w:val="center"/>
              <w:rPr>
                <w:sz w:val="20"/>
              </w:rPr>
            </w:pPr>
            <w:r>
              <w:rPr>
                <w:sz w:val="20"/>
              </w:rPr>
              <w:t>(20-70</w:t>
            </w:r>
            <w:r>
              <w:rPr>
                <w:spacing w:val="-2"/>
                <w:sz w:val="20"/>
              </w:rPr>
              <w:t xml:space="preserve"> mg/m</w:t>
            </w:r>
            <w:r>
              <w:rPr>
                <w:spacing w:val="-2"/>
                <w:position w:val="6"/>
                <w:sz w:val="13"/>
              </w:rPr>
              <w:t>2</w:t>
            </w:r>
            <w:r>
              <w:rPr>
                <w:spacing w:val="-2"/>
                <w:sz w:val="20"/>
              </w:rPr>
              <w:t>)</w:t>
            </w:r>
          </w:p>
        </w:tc>
        <w:tc>
          <w:tcPr>
            <w:tcW w:w="1050" w:type="dxa"/>
          </w:tcPr>
          <w:p w14:paraId="428E1C6B" w14:textId="77777777" w:rsidR="00EB1D46" w:rsidRDefault="00486B10">
            <w:pPr>
              <w:pStyle w:val="TableParagraph"/>
              <w:spacing w:before="48" w:line="230" w:lineRule="atLeast"/>
              <w:ind w:left="467" w:right="337" w:hanging="123"/>
              <w:rPr>
                <w:sz w:val="20"/>
              </w:rPr>
            </w:pPr>
            <w:r>
              <w:rPr>
                <w:spacing w:val="-4"/>
                <w:sz w:val="20"/>
              </w:rPr>
              <w:t xml:space="preserve">Day </w:t>
            </w:r>
            <w:r>
              <w:rPr>
                <w:spacing w:val="-10"/>
                <w:sz w:val="20"/>
              </w:rPr>
              <w:t>1</w:t>
            </w:r>
          </w:p>
        </w:tc>
        <w:tc>
          <w:tcPr>
            <w:tcW w:w="960" w:type="dxa"/>
          </w:tcPr>
          <w:p w14:paraId="428E1C6C" w14:textId="77777777" w:rsidR="00EB1D46" w:rsidRDefault="00486B10">
            <w:pPr>
              <w:pStyle w:val="TableParagraph"/>
              <w:spacing w:before="48" w:line="230" w:lineRule="atLeast"/>
              <w:ind w:left="335" w:right="247" w:hanging="84"/>
              <w:rPr>
                <w:sz w:val="20"/>
              </w:rPr>
            </w:pPr>
            <w:r>
              <w:rPr>
                <w:spacing w:val="-4"/>
                <w:sz w:val="20"/>
              </w:rPr>
              <w:t>Days 2-7</w:t>
            </w:r>
          </w:p>
        </w:tc>
        <w:tc>
          <w:tcPr>
            <w:tcW w:w="1022" w:type="dxa"/>
          </w:tcPr>
          <w:p w14:paraId="428E1C6D" w14:textId="77777777" w:rsidR="00EB1D46" w:rsidRDefault="00486B10">
            <w:pPr>
              <w:pStyle w:val="TableParagraph"/>
              <w:spacing w:before="48" w:line="230" w:lineRule="atLeast"/>
              <w:ind w:left="455" w:right="321" w:hanging="123"/>
              <w:rPr>
                <w:sz w:val="20"/>
              </w:rPr>
            </w:pPr>
            <w:r>
              <w:rPr>
                <w:spacing w:val="-4"/>
                <w:sz w:val="20"/>
              </w:rPr>
              <w:t xml:space="preserve">Day </w:t>
            </w:r>
            <w:r>
              <w:rPr>
                <w:spacing w:val="-10"/>
                <w:sz w:val="20"/>
              </w:rPr>
              <w:t>8</w:t>
            </w:r>
          </w:p>
        </w:tc>
        <w:tc>
          <w:tcPr>
            <w:tcW w:w="1135" w:type="dxa"/>
          </w:tcPr>
          <w:p w14:paraId="428E1C6E" w14:textId="77777777" w:rsidR="00EB1D46" w:rsidRDefault="00486B10">
            <w:pPr>
              <w:pStyle w:val="TableParagraph"/>
              <w:spacing w:before="48" w:line="230" w:lineRule="atLeast"/>
              <w:ind w:left="364" w:right="335" w:hanging="27"/>
              <w:rPr>
                <w:sz w:val="20"/>
              </w:rPr>
            </w:pPr>
            <w:r>
              <w:rPr>
                <w:spacing w:val="-4"/>
                <w:sz w:val="20"/>
              </w:rPr>
              <w:t xml:space="preserve">Days </w:t>
            </w:r>
            <w:r>
              <w:rPr>
                <w:spacing w:val="-2"/>
                <w:sz w:val="20"/>
              </w:rPr>
              <w:t>9-</w:t>
            </w:r>
            <w:r>
              <w:rPr>
                <w:spacing w:val="-5"/>
                <w:sz w:val="20"/>
              </w:rPr>
              <w:t>14</w:t>
            </w:r>
          </w:p>
        </w:tc>
        <w:tc>
          <w:tcPr>
            <w:tcW w:w="993" w:type="dxa"/>
          </w:tcPr>
          <w:p w14:paraId="428E1C6F" w14:textId="77777777" w:rsidR="00EB1D46" w:rsidRDefault="00486B10">
            <w:pPr>
              <w:pStyle w:val="TableParagraph"/>
              <w:spacing w:before="48" w:line="230" w:lineRule="atLeast"/>
              <w:ind w:left="384" w:right="305" w:hanging="65"/>
              <w:rPr>
                <w:sz w:val="20"/>
              </w:rPr>
            </w:pPr>
            <w:r>
              <w:rPr>
                <w:spacing w:val="-4"/>
                <w:sz w:val="20"/>
              </w:rPr>
              <w:t xml:space="preserve">Day </w:t>
            </w:r>
            <w:r>
              <w:rPr>
                <w:spacing w:val="-6"/>
                <w:sz w:val="20"/>
              </w:rPr>
              <w:t>15</w:t>
            </w:r>
          </w:p>
        </w:tc>
        <w:tc>
          <w:tcPr>
            <w:tcW w:w="960" w:type="dxa"/>
          </w:tcPr>
          <w:p w14:paraId="428E1C70" w14:textId="77777777" w:rsidR="00EB1D46" w:rsidRDefault="00486B10">
            <w:pPr>
              <w:pStyle w:val="TableParagraph"/>
              <w:spacing w:before="48" w:line="230" w:lineRule="atLeast"/>
              <w:ind w:left="223" w:right="220" w:firstLine="28"/>
              <w:rPr>
                <w:sz w:val="20"/>
              </w:rPr>
            </w:pPr>
            <w:r>
              <w:rPr>
                <w:spacing w:val="-4"/>
                <w:sz w:val="20"/>
              </w:rPr>
              <w:t xml:space="preserve">Days </w:t>
            </w:r>
            <w:r>
              <w:rPr>
                <w:spacing w:val="-2"/>
                <w:sz w:val="20"/>
              </w:rPr>
              <w:t>16-</w:t>
            </w:r>
            <w:r>
              <w:rPr>
                <w:spacing w:val="-7"/>
                <w:sz w:val="20"/>
              </w:rPr>
              <w:t>21</w:t>
            </w:r>
          </w:p>
        </w:tc>
        <w:tc>
          <w:tcPr>
            <w:tcW w:w="983" w:type="dxa"/>
          </w:tcPr>
          <w:p w14:paraId="428E1C71" w14:textId="77777777" w:rsidR="00EB1D46" w:rsidRDefault="00486B10">
            <w:pPr>
              <w:pStyle w:val="TableParagraph"/>
              <w:spacing w:before="48" w:line="230" w:lineRule="atLeast"/>
              <w:ind w:left="236" w:right="230" w:firstLine="28"/>
              <w:rPr>
                <w:sz w:val="20"/>
              </w:rPr>
            </w:pPr>
            <w:r>
              <w:rPr>
                <w:spacing w:val="-4"/>
                <w:sz w:val="20"/>
              </w:rPr>
              <w:t xml:space="preserve">Days </w:t>
            </w:r>
            <w:r>
              <w:rPr>
                <w:spacing w:val="-2"/>
                <w:sz w:val="20"/>
              </w:rPr>
              <w:t>22-</w:t>
            </w:r>
            <w:r>
              <w:rPr>
                <w:spacing w:val="-7"/>
                <w:sz w:val="20"/>
              </w:rPr>
              <w:t>28</w:t>
            </w:r>
          </w:p>
        </w:tc>
      </w:tr>
      <w:tr w:rsidR="00EB1D46" w14:paraId="428E1C7B" w14:textId="77777777">
        <w:trPr>
          <w:trHeight w:val="290"/>
        </w:trPr>
        <w:tc>
          <w:tcPr>
            <w:tcW w:w="1961" w:type="dxa"/>
            <w:vMerge/>
            <w:tcBorders>
              <w:top w:val="nil"/>
            </w:tcBorders>
          </w:tcPr>
          <w:p w14:paraId="428E1C73" w14:textId="77777777" w:rsidR="00EB1D46" w:rsidRDefault="00EB1D46">
            <w:pPr>
              <w:rPr>
                <w:sz w:val="2"/>
                <w:szCs w:val="2"/>
              </w:rPr>
            </w:pPr>
          </w:p>
        </w:tc>
        <w:tc>
          <w:tcPr>
            <w:tcW w:w="1050" w:type="dxa"/>
          </w:tcPr>
          <w:p w14:paraId="428E1C74" w14:textId="77777777" w:rsidR="00EB1D46" w:rsidRDefault="00486B10">
            <w:pPr>
              <w:pStyle w:val="TableParagraph"/>
              <w:spacing w:before="59" w:line="211" w:lineRule="exact"/>
              <w:ind w:right="2"/>
              <w:jc w:val="center"/>
              <w:rPr>
                <w:sz w:val="20"/>
              </w:rPr>
            </w:pPr>
            <w:r>
              <w:rPr>
                <w:spacing w:val="-5"/>
                <w:sz w:val="20"/>
              </w:rPr>
              <w:t>20</w:t>
            </w:r>
          </w:p>
        </w:tc>
        <w:tc>
          <w:tcPr>
            <w:tcW w:w="960" w:type="dxa"/>
          </w:tcPr>
          <w:p w14:paraId="428E1C75" w14:textId="77777777" w:rsidR="00EB1D46" w:rsidRDefault="00486B10">
            <w:pPr>
              <w:pStyle w:val="TableParagraph"/>
              <w:spacing w:before="59" w:line="211" w:lineRule="exact"/>
              <w:ind w:left="5" w:right="3"/>
              <w:jc w:val="center"/>
              <w:rPr>
                <w:sz w:val="20"/>
              </w:rPr>
            </w:pPr>
            <w:r>
              <w:rPr>
                <w:spacing w:val="-10"/>
                <w:sz w:val="20"/>
              </w:rPr>
              <w:t>-</w:t>
            </w:r>
          </w:p>
        </w:tc>
        <w:tc>
          <w:tcPr>
            <w:tcW w:w="1022" w:type="dxa"/>
          </w:tcPr>
          <w:p w14:paraId="428E1C76" w14:textId="77777777" w:rsidR="00EB1D46" w:rsidRDefault="00486B10">
            <w:pPr>
              <w:pStyle w:val="TableParagraph"/>
              <w:spacing w:before="59" w:line="211" w:lineRule="exact"/>
              <w:ind w:right="1"/>
              <w:jc w:val="center"/>
              <w:rPr>
                <w:sz w:val="20"/>
              </w:rPr>
            </w:pPr>
            <w:r>
              <w:rPr>
                <w:spacing w:val="-5"/>
                <w:sz w:val="20"/>
              </w:rPr>
              <w:t>70</w:t>
            </w:r>
          </w:p>
        </w:tc>
        <w:tc>
          <w:tcPr>
            <w:tcW w:w="1135" w:type="dxa"/>
          </w:tcPr>
          <w:p w14:paraId="428E1C77" w14:textId="77777777" w:rsidR="00EB1D46" w:rsidRDefault="00486B10">
            <w:pPr>
              <w:pStyle w:val="TableParagraph"/>
              <w:spacing w:before="59" w:line="211" w:lineRule="exact"/>
              <w:ind w:left="1"/>
              <w:jc w:val="center"/>
              <w:rPr>
                <w:sz w:val="20"/>
              </w:rPr>
            </w:pPr>
            <w:r>
              <w:rPr>
                <w:spacing w:val="-10"/>
                <w:sz w:val="20"/>
              </w:rPr>
              <w:t>-</w:t>
            </w:r>
          </w:p>
        </w:tc>
        <w:tc>
          <w:tcPr>
            <w:tcW w:w="993" w:type="dxa"/>
          </w:tcPr>
          <w:p w14:paraId="428E1C78" w14:textId="77777777" w:rsidR="00EB1D46" w:rsidRDefault="00486B10">
            <w:pPr>
              <w:pStyle w:val="TableParagraph"/>
              <w:spacing w:before="59" w:line="211" w:lineRule="exact"/>
              <w:jc w:val="center"/>
              <w:rPr>
                <w:sz w:val="20"/>
              </w:rPr>
            </w:pPr>
            <w:r>
              <w:rPr>
                <w:spacing w:val="-5"/>
                <w:sz w:val="20"/>
              </w:rPr>
              <w:t>70</w:t>
            </w:r>
          </w:p>
        </w:tc>
        <w:tc>
          <w:tcPr>
            <w:tcW w:w="960" w:type="dxa"/>
          </w:tcPr>
          <w:p w14:paraId="428E1C79" w14:textId="77777777" w:rsidR="00EB1D46" w:rsidRDefault="00486B10">
            <w:pPr>
              <w:pStyle w:val="TableParagraph"/>
              <w:spacing w:before="59" w:line="211" w:lineRule="exact"/>
              <w:ind w:left="5"/>
              <w:jc w:val="center"/>
              <w:rPr>
                <w:sz w:val="20"/>
              </w:rPr>
            </w:pPr>
            <w:r>
              <w:rPr>
                <w:spacing w:val="-10"/>
                <w:sz w:val="20"/>
              </w:rPr>
              <w:t>-</w:t>
            </w:r>
          </w:p>
        </w:tc>
        <w:tc>
          <w:tcPr>
            <w:tcW w:w="983" w:type="dxa"/>
          </w:tcPr>
          <w:p w14:paraId="428E1C7A" w14:textId="77777777" w:rsidR="00EB1D46" w:rsidRDefault="00486B10">
            <w:pPr>
              <w:pStyle w:val="TableParagraph"/>
              <w:spacing w:before="59" w:line="211" w:lineRule="exact"/>
              <w:ind w:left="7"/>
              <w:jc w:val="center"/>
              <w:rPr>
                <w:sz w:val="20"/>
              </w:rPr>
            </w:pPr>
            <w:r>
              <w:rPr>
                <w:spacing w:val="-10"/>
                <w:sz w:val="20"/>
              </w:rPr>
              <w:t>-</w:t>
            </w:r>
          </w:p>
        </w:tc>
      </w:tr>
      <w:tr w:rsidR="00EB1D46" w14:paraId="428E1C80" w14:textId="77777777">
        <w:trPr>
          <w:trHeight w:val="635"/>
        </w:trPr>
        <w:tc>
          <w:tcPr>
            <w:tcW w:w="1961" w:type="dxa"/>
          </w:tcPr>
          <w:p w14:paraId="428E1C7C" w14:textId="77777777" w:rsidR="00EB1D46" w:rsidRDefault="00486B10">
            <w:pPr>
              <w:pStyle w:val="TableParagraph"/>
              <w:spacing w:before="59"/>
              <w:ind w:right="3"/>
              <w:jc w:val="center"/>
              <w:rPr>
                <w:sz w:val="13"/>
              </w:rPr>
            </w:pPr>
            <w:r>
              <w:rPr>
                <w:b/>
                <w:spacing w:val="-2"/>
                <w:sz w:val="20"/>
              </w:rPr>
              <w:t>dexamethasone</w:t>
            </w:r>
            <w:r>
              <w:rPr>
                <w:spacing w:val="-2"/>
                <w:position w:val="6"/>
                <w:sz w:val="13"/>
              </w:rPr>
              <w:t>b</w:t>
            </w:r>
          </w:p>
          <w:p w14:paraId="428E1C7D" w14:textId="77777777" w:rsidR="00EB1D46" w:rsidRDefault="00486B10">
            <w:pPr>
              <w:pStyle w:val="TableParagraph"/>
              <w:spacing w:before="20"/>
              <w:ind w:left="2" w:right="3"/>
              <w:jc w:val="center"/>
              <w:rPr>
                <w:sz w:val="20"/>
              </w:rPr>
            </w:pPr>
            <w:r>
              <w:rPr>
                <w:sz w:val="20"/>
              </w:rPr>
              <w:t>(40</w:t>
            </w:r>
            <w:r>
              <w:rPr>
                <w:spacing w:val="3"/>
                <w:sz w:val="20"/>
              </w:rPr>
              <w:t xml:space="preserve"> </w:t>
            </w:r>
            <w:r>
              <w:rPr>
                <w:spacing w:val="-5"/>
                <w:sz w:val="20"/>
              </w:rPr>
              <w:t>mg)</w:t>
            </w:r>
          </w:p>
        </w:tc>
        <w:tc>
          <w:tcPr>
            <w:tcW w:w="7103" w:type="dxa"/>
            <w:gridSpan w:val="7"/>
          </w:tcPr>
          <w:p w14:paraId="428E1C7E" w14:textId="77777777" w:rsidR="00EB1D46" w:rsidRDefault="00EB1D46">
            <w:pPr>
              <w:pStyle w:val="TableParagraph"/>
              <w:spacing w:before="9"/>
              <w:rPr>
                <w:b/>
                <w:sz w:val="20"/>
              </w:rPr>
            </w:pPr>
          </w:p>
          <w:p w14:paraId="428E1C7F" w14:textId="77777777" w:rsidR="00EB1D46" w:rsidRDefault="00486B10">
            <w:pPr>
              <w:pStyle w:val="TableParagraph"/>
              <w:ind w:left="5" w:right="3"/>
              <w:jc w:val="center"/>
              <w:rPr>
                <w:sz w:val="20"/>
              </w:rPr>
            </w:pPr>
            <w:r>
              <w:rPr>
                <w:sz w:val="20"/>
              </w:rPr>
              <w:t>Days</w:t>
            </w:r>
            <w:r>
              <w:rPr>
                <w:spacing w:val="2"/>
                <w:sz w:val="20"/>
              </w:rPr>
              <w:t xml:space="preserve"> </w:t>
            </w:r>
            <w:r>
              <w:rPr>
                <w:sz w:val="20"/>
              </w:rPr>
              <w:t>1,</w:t>
            </w:r>
            <w:r>
              <w:rPr>
                <w:spacing w:val="-3"/>
                <w:sz w:val="20"/>
              </w:rPr>
              <w:t xml:space="preserve"> </w:t>
            </w:r>
            <w:r>
              <w:rPr>
                <w:sz w:val="20"/>
              </w:rPr>
              <w:t>8,</w:t>
            </w:r>
            <w:r>
              <w:rPr>
                <w:spacing w:val="-4"/>
                <w:sz w:val="20"/>
              </w:rPr>
              <w:t xml:space="preserve"> </w:t>
            </w:r>
            <w:r>
              <w:rPr>
                <w:sz w:val="20"/>
              </w:rPr>
              <w:t>15,</w:t>
            </w:r>
            <w:r>
              <w:rPr>
                <w:spacing w:val="-4"/>
                <w:sz w:val="20"/>
              </w:rPr>
              <w:t xml:space="preserve"> </w:t>
            </w:r>
            <w:r>
              <w:rPr>
                <w:sz w:val="20"/>
              </w:rPr>
              <w:t>&amp;</w:t>
            </w:r>
            <w:r>
              <w:rPr>
                <w:spacing w:val="-1"/>
                <w:sz w:val="20"/>
              </w:rPr>
              <w:t xml:space="preserve"> </w:t>
            </w:r>
            <w:r>
              <w:rPr>
                <w:spacing w:val="-5"/>
                <w:sz w:val="20"/>
              </w:rPr>
              <w:t>22</w:t>
            </w:r>
          </w:p>
        </w:tc>
      </w:tr>
      <w:tr w:rsidR="00EB1D46" w14:paraId="428E1C82" w14:textId="77777777">
        <w:trPr>
          <w:trHeight w:val="290"/>
        </w:trPr>
        <w:tc>
          <w:tcPr>
            <w:tcW w:w="9064" w:type="dxa"/>
            <w:gridSpan w:val="8"/>
            <w:tcBorders>
              <w:left w:val="nil"/>
              <w:right w:val="nil"/>
            </w:tcBorders>
          </w:tcPr>
          <w:p w14:paraId="428E1C81" w14:textId="77777777" w:rsidR="00EB1D46" w:rsidRDefault="00EB1D46">
            <w:pPr>
              <w:pStyle w:val="TableParagraph"/>
              <w:rPr>
                <w:rFonts w:ascii="Times New Roman"/>
                <w:sz w:val="20"/>
              </w:rPr>
            </w:pPr>
          </w:p>
        </w:tc>
      </w:tr>
      <w:tr w:rsidR="00EB1D46" w14:paraId="428E1C85" w14:textId="77777777">
        <w:trPr>
          <w:trHeight w:val="347"/>
        </w:trPr>
        <w:tc>
          <w:tcPr>
            <w:tcW w:w="1961" w:type="dxa"/>
            <w:vMerge w:val="restart"/>
          </w:tcPr>
          <w:p w14:paraId="428E1C83" w14:textId="77777777" w:rsidR="00EB1D46" w:rsidRDefault="00EB1D46">
            <w:pPr>
              <w:pStyle w:val="TableParagraph"/>
              <w:rPr>
                <w:rFonts w:ascii="Times New Roman"/>
                <w:sz w:val="20"/>
              </w:rPr>
            </w:pPr>
          </w:p>
        </w:tc>
        <w:tc>
          <w:tcPr>
            <w:tcW w:w="7103" w:type="dxa"/>
            <w:gridSpan w:val="7"/>
          </w:tcPr>
          <w:p w14:paraId="428E1C84" w14:textId="77777777" w:rsidR="00EB1D46" w:rsidRDefault="00486B10">
            <w:pPr>
              <w:pStyle w:val="TableParagraph"/>
              <w:spacing w:before="78"/>
              <w:ind w:left="5"/>
              <w:jc w:val="center"/>
              <w:rPr>
                <w:b/>
                <w:sz w:val="20"/>
              </w:rPr>
            </w:pPr>
            <w:r>
              <w:rPr>
                <w:b/>
                <w:sz w:val="20"/>
              </w:rPr>
              <w:t>Cycle 2</w:t>
            </w:r>
            <w:r>
              <w:rPr>
                <w:b/>
                <w:spacing w:val="-3"/>
                <w:sz w:val="20"/>
              </w:rPr>
              <w:t xml:space="preserve"> </w:t>
            </w:r>
            <w:r>
              <w:rPr>
                <w:b/>
                <w:sz w:val="20"/>
              </w:rPr>
              <w:t>and</w:t>
            </w:r>
            <w:r>
              <w:rPr>
                <w:b/>
                <w:spacing w:val="-3"/>
                <w:sz w:val="20"/>
              </w:rPr>
              <w:t xml:space="preserve"> </w:t>
            </w:r>
            <w:proofErr w:type="gramStart"/>
            <w:r>
              <w:rPr>
                <w:b/>
                <w:spacing w:val="-2"/>
                <w:sz w:val="20"/>
              </w:rPr>
              <w:t>Beyond</w:t>
            </w:r>
            <w:proofErr w:type="gramEnd"/>
          </w:p>
        </w:tc>
      </w:tr>
      <w:tr w:rsidR="00EB1D46" w14:paraId="428E1C8B" w14:textId="77777777">
        <w:trPr>
          <w:trHeight w:val="242"/>
        </w:trPr>
        <w:tc>
          <w:tcPr>
            <w:tcW w:w="1961" w:type="dxa"/>
            <w:vMerge/>
            <w:tcBorders>
              <w:top w:val="nil"/>
            </w:tcBorders>
          </w:tcPr>
          <w:p w14:paraId="428E1C86" w14:textId="77777777" w:rsidR="00EB1D46" w:rsidRDefault="00EB1D46">
            <w:pPr>
              <w:rPr>
                <w:sz w:val="2"/>
                <w:szCs w:val="2"/>
              </w:rPr>
            </w:pPr>
          </w:p>
        </w:tc>
        <w:tc>
          <w:tcPr>
            <w:tcW w:w="2010" w:type="dxa"/>
            <w:gridSpan w:val="2"/>
          </w:tcPr>
          <w:p w14:paraId="428E1C87" w14:textId="77777777" w:rsidR="00EB1D46" w:rsidRDefault="00486B10">
            <w:pPr>
              <w:pStyle w:val="TableParagraph"/>
              <w:spacing w:line="222" w:lineRule="exact"/>
              <w:ind w:left="657"/>
              <w:rPr>
                <w:b/>
                <w:sz w:val="20"/>
              </w:rPr>
            </w:pPr>
            <w:r>
              <w:rPr>
                <w:b/>
                <w:sz w:val="20"/>
              </w:rPr>
              <w:t>Week</w:t>
            </w:r>
            <w:r>
              <w:rPr>
                <w:b/>
                <w:spacing w:val="-8"/>
                <w:sz w:val="20"/>
              </w:rPr>
              <w:t xml:space="preserve"> </w:t>
            </w:r>
            <w:r>
              <w:rPr>
                <w:b/>
                <w:spacing w:val="-10"/>
                <w:sz w:val="20"/>
              </w:rPr>
              <w:t>1</w:t>
            </w:r>
          </w:p>
        </w:tc>
        <w:tc>
          <w:tcPr>
            <w:tcW w:w="2157" w:type="dxa"/>
            <w:gridSpan w:val="2"/>
          </w:tcPr>
          <w:p w14:paraId="428E1C88" w14:textId="77777777" w:rsidR="00EB1D46" w:rsidRDefault="00486B10">
            <w:pPr>
              <w:pStyle w:val="TableParagraph"/>
              <w:spacing w:line="222" w:lineRule="exact"/>
              <w:ind w:left="1"/>
              <w:jc w:val="center"/>
              <w:rPr>
                <w:b/>
                <w:sz w:val="20"/>
              </w:rPr>
            </w:pPr>
            <w:r>
              <w:rPr>
                <w:b/>
                <w:sz w:val="20"/>
              </w:rPr>
              <w:t>Week</w:t>
            </w:r>
            <w:r>
              <w:rPr>
                <w:b/>
                <w:spacing w:val="-8"/>
                <w:sz w:val="20"/>
              </w:rPr>
              <w:t xml:space="preserve"> </w:t>
            </w:r>
            <w:r>
              <w:rPr>
                <w:b/>
                <w:spacing w:val="-10"/>
                <w:sz w:val="20"/>
              </w:rPr>
              <w:t>2</w:t>
            </w:r>
          </w:p>
        </w:tc>
        <w:tc>
          <w:tcPr>
            <w:tcW w:w="1953" w:type="dxa"/>
            <w:gridSpan w:val="2"/>
          </w:tcPr>
          <w:p w14:paraId="428E1C89" w14:textId="77777777" w:rsidR="00EB1D46" w:rsidRDefault="00486B10">
            <w:pPr>
              <w:pStyle w:val="TableParagraph"/>
              <w:spacing w:line="222" w:lineRule="exact"/>
              <w:ind w:left="631"/>
              <w:rPr>
                <w:b/>
                <w:sz w:val="20"/>
              </w:rPr>
            </w:pPr>
            <w:r>
              <w:rPr>
                <w:b/>
                <w:sz w:val="20"/>
              </w:rPr>
              <w:t>Week</w:t>
            </w:r>
            <w:r>
              <w:rPr>
                <w:b/>
                <w:spacing w:val="-8"/>
                <w:sz w:val="20"/>
              </w:rPr>
              <w:t xml:space="preserve"> </w:t>
            </w:r>
            <w:r>
              <w:rPr>
                <w:b/>
                <w:spacing w:val="-10"/>
                <w:sz w:val="20"/>
              </w:rPr>
              <w:t>3</w:t>
            </w:r>
          </w:p>
        </w:tc>
        <w:tc>
          <w:tcPr>
            <w:tcW w:w="983" w:type="dxa"/>
          </w:tcPr>
          <w:p w14:paraId="428E1C8A" w14:textId="77777777" w:rsidR="00EB1D46" w:rsidRDefault="00486B10">
            <w:pPr>
              <w:pStyle w:val="TableParagraph"/>
              <w:spacing w:line="222" w:lineRule="exact"/>
              <w:ind w:left="7" w:right="3"/>
              <w:jc w:val="center"/>
              <w:rPr>
                <w:b/>
                <w:sz w:val="20"/>
              </w:rPr>
            </w:pPr>
            <w:r>
              <w:rPr>
                <w:b/>
                <w:sz w:val="20"/>
              </w:rPr>
              <w:t>Week</w:t>
            </w:r>
            <w:r>
              <w:rPr>
                <w:b/>
                <w:spacing w:val="-8"/>
                <w:sz w:val="20"/>
              </w:rPr>
              <w:t xml:space="preserve"> </w:t>
            </w:r>
            <w:r>
              <w:rPr>
                <w:b/>
                <w:spacing w:val="-10"/>
                <w:sz w:val="20"/>
              </w:rPr>
              <w:t>4</w:t>
            </w:r>
          </w:p>
        </w:tc>
      </w:tr>
      <w:tr w:rsidR="00EB1D46" w14:paraId="428E1C95" w14:textId="77777777">
        <w:trPr>
          <w:trHeight w:val="528"/>
        </w:trPr>
        <w:tc>
          <w:tcPr>
            <w:tcW w:w="1961" w:type="dxa"/>
            <w:vMerge w:val="restart"/>
          </w:tcPr>
          <w:p w14:paraId="428E1C8C" w14:textId="77777777" w:rsidR="00EB1D46" w:rsidRDefault="00486B10">
            <w:pPr>
              <w:pStyle w:val="TableParagraph"/>
              <w:spacing w:before="132"/>
              <w:ind w:left="539"/>
              <w:rPr>
                <w:sz w:val="13"/>
              </w:rPr>
            </w:pPr>
            <w:r>
              <w:rPr>
                <w:b/>
                <w:spacing w:val="-2"/>
                <w:sz w:val="20"/>
              </w:rPr>
              <w:t>Kyprolis</w:t>
            </w:r>
            <w:r>
              <w:rPr>
                <w:spacing w:val="-2"/>
                <w:position w:val="6"/>
                <w:sz w:val="13"/>
              </w:rPr>
              <w:t>a</w:t>
            </w:r>
          </w:p>
          <w:p w14:paraId="428E1C8D" w14:textId="77777777" w:rsidR="00EB1D46" w:rsidRDefault="00486B10">
            <w:pPr>
              <w:pStyle w:val="TableParagraph"/>
              <w:ind w:left="484"/>
              <w:rPr>
                <w:sz w:val="20"/>
              </w:rPr>
            </w:pPr>
            <w:r>
              <w:rPr>
                <w:sz w:val="20"/>
              </w:rPr>
              <w:t>(70</w:t>
            </w:r>
            <w:r>
              <w:rPr>
                <w:spacing w:val="-4"/>
                <w:sz w:val="20"/>
              </w:rPr>
              <w:t xml:space="preserve"> </w:t>
            </w:r>
            <w:r>
              <w:rPr>
                <w:spacing w:val="-2"/>
                <w:sz w:val="20"/>
              </w:rPr>
              <w:t>mg/m</w:t>
            </w:r>
            <w:r>
              <w:rPr>
                <w:spacing w:val="-2"/>
                <w:position w:val="6"/>
                <w:sz w:val="13"/>
              </w:rPr>
              <w:t>2</w:t>
            </w:r>
            <w:r>
              <w:rPr>
                <w:spacing w:val="-2"/>
                <w:sz w:val="20"/>
              </w:rPr>
              <w:t>)</w:t>
            </w:r>
          </w:p>
        </w:tc>
        <w:tc>
          <w:tcPr>
            <w:tcW w:w="1050" w:type="dxa"/>
          </w:tcPr>
          <w:p w14:paraId="428E1C8E" w14:textId="77777777" w:rsidR="00EB1D46" w:rsidRDefault="00486B10">
            <w:pPr>
              <w:pStyle w:val="TableParagraph"/>
              <w:spacing w:before="48" w:line="230" w:lineRule="atLeast"/>
              <w:ind w:left="467" w:right="337" w:hanging="123"/>
              <w:rPr>
                <w:sz w:val="20"/>
              </w:rPr>
            </w:pPr>
            <w:r>
              <w:rPr>
                <w:spacing w:val="-4"/>
                <w:sz w:val="20"/>
              </w:rPr>
              <w:t xml:space="preserve">Day </w:t>
            </w:r>
            <w:r>
              <w:rPr>
                <w:spacing w:val="-10"/>
                <w:sz w:val="20"/>
              </w:rPr>
              <w:t>1</w:t>
            </w:r>
          </w:p>
        </w:tc>
        <w:tc>
          <w:tcPr>
            <w:tcW w:w="960" w:type="dxa"/>
          </w:tcPr>
          <w:p w14:paraId="428E1C8F" w14:textId="77777777" w:rsidR="00EB1D46" w:rsidRDefault="00486B10">
            <w:pPr>
              <w:pStyle w:val="TableParagraph"/>
              <w:spacing w:before="48" w:line="230" w:lineRule="atLeast"/>
              <w:ind w:left="335" w:right="247" w:hanging="84"/>
              <w:rPr>
                <w:sz w:val="20"/>
              </w:rPr>
            </w:pPr>
            <w:r>
              <w:rPr>
                <w:spacing w:val="-4"/>
                <w:sz w:val="20"/>
              </w:rPr>
              <w:t>Days 2-7</w:t>
            </w:r>
          </w:p>
        </w:tc>
        <w:tc>
          <w:tcPr>
            <w:tcW w:w="1022" w:type="dxa"/>
          </w:tcPr>
          <w:p w14:paraId="428E1C90" w14:textId="77777777" w:rsidR="00EB1D46" w:rsidRDefault="00486B10">
            <w:pPr>
              <w:pStyle w:val="TableParagraph"/>
              <w:spacing w:before="48" w:line="230" w:lineRule="atLeast"/>
              <w:ind w:left="455" w:right="321" w:hanging="123"/>
              <w:rPr>
                <w:sz w:val="20"/>
              </w:rPr>
            </w:pPr>
            <w:r>
              <w:rPr>
                <w:spacing w:val="-4"/>
                <w:sz w:val="20"/>
              </w:rPr>
              <w:t xml:space="preserve">Day </w:t>
            </w:r>
            <w:r>
              <w:rPr>
                <w:spacing w:val="-10"/>
                <w:sz w:val="20"/>
              </w:rPr>
              <w:t>8</w:t>
            </w:r>
          </w:p>
        </w:tc>
        <w:tc>
          <w:tcPr>
            <w:tcW w:w="1135" w:type="dxa"/>
          </w:tcPr>
          <w:p w14:paraId="428E1C91" w14:textId="77777777" w:rsidR="00EB1D46" w:rsidRDefault="00486B10">
            <w:pPr>
              <w:pStyle w:val="TableParagraph"/>
              <w:spacing w:before="48" w:line="230" w:lineRule="atLeast"/>
              <w:ind w:left="364" w:right="335" w:hanging="27"/>
              <w:rPr>
                <w:sz w:val="20"/>
              </w:rPr>
            </w:pPr>
            <w:r>
              <w:rPr>
                <w:spacing w:val="-4"/>
                <w:sz w:val="20"/>
              </w:rPr>
              <w:t xml:space="preserve">Days </w:t>
            </w:r>
            <w:r>
              <w:rPr>
                <w:spacing w:val="-2"/>
                <w:sz w:val="20"/>
              </w:rPr>
              <w:t>9-</w:t>
            </w:r>
            <w:r>
              <w:rPr>
                <w:spacing w:val="-5"/>
                <w:sz w:val="20"/>
              </w:rPr>
              <w:t>14</w:t>
            </w:r>
          </w:p>
        </w:tc>
        <w:tc>
          <w:tcPr>
            <w:tcW w:w="993" w:type="dxa"/>
          </w:tcPr>
          <w:p w14:paraId="428E1C92" w14:textId="77777777" w:rsidR="00EB1D46" w:rsidRDefault="00486B10">
            <w:pPr>
              <w:pStyle w:val="TableParagraph"/>
              <w:spacing w:before="48" w:line="230" w:lineRule="atLeast"/>
              <w:ind w:left="384" w:right="305" w:hanging="65"/>
              <w:rPr>
                <w:sz w:val="20"/>
              </w:rPr>
            </w:pPr>
            <w:r>
              <w:rPr>
                <w:spacing w:val="-4"/>
                <w:sz w:val="20"/>
              </w:rPr>
              <w:t xml:space="preserve">Day </w:t>
            </w:r>
            <w:r>
              <w:rPr>
                <w:spacing w:val="-6"/>
                <w:sz w:val="20"/>
              </w:rPr>
              <w:t>15</w:t>
            </w:r>
          </w:p>
        </w:tc>
        <w:tc>
          <w:tcPr>
            <w:tcW w:w="960" w:type="dxa"/>
          </w:tcPr>
          <w:p w14:paraId="428E1C93" w14:textId="77777777" w:rsidR="00EB1D46" w:rsidRDefault="00486B10">
            <w:pPr>
              <w:pStyle w:val="TableParagraph"/>
              <w:spacing w:before="48" w:line="230" w:lineRule="atLeast"/>
              <w:ind w:left="223" w:right="220" w:firstLine="28"/>
              <w:rPr>
                <w:sz w:val="20"/>
              </w:rPr>
            </w:pPr>
            <w:r>
              <w:rPr>
                <w:spacing w:val="-4"/>
                <w:sz w:val="20"/>
              </w:rPr>
              <w:t xml:space="preserve">Days </w:t>
            </w:r>
            <w:r>
              <w:rPr>
                <w:spacing w:val="-2"/>
                <w:sz w:val="20"/>
              </w:rPr>
              <w:t>16-</w:t>
            </w:r>
            <w:r>
              <w:rPr>
                <w:spacing w:val="-7"/>
                <w:sz w:val="20"/>
              </w:rPr>
              <w:t>21</w:t>
            </w:r>
          </w:p>
        </w:tc>
        <w:tc>
          <w:tcPr>
            <w:tcW w:w="983" w:type="dxa"/>
          </w:tcPr>
          <w:p w14:paraId="428E1C94" w14:textId="77777777" w:rsidR="00EB1D46" w:rsidRDefault="00486B10">
            <w:pPr>
              <w:pStyle w:val="TableParagraph"/>
              <w:spacing w:before="48" w:line="230" w:lineRule="atLeast"/>
              <w:ind w:left="236" w:right="230" w:firstLine="28"/>
              <w:rPr>
                <w:sz w:val="20"/>
              </w:rPr>
            </w:pPr>
            <w:r>
              <w:rPr>
                <w:spacing w:val="-4"/>
                <w:sz w:val="20"/>
              </w:rPr>
              <w:t xml:space="preserve">Days </w:t>
            </w:r>
            <w:r>
              <w:rPr>
                <w:spacing w:val="-2"/>
                <w:sz w:val="20"/>
              </w:rPr>
              <w:t>22-</w:t>
            </w:r>
            <w:r>
              <w:rPr>
                <w:spacing w:val="-7"/>
                <w:sz w:val="20"/>
              </w:rPr>
              <w:t>28</w:t>
            </w:r>
          </w:p>
        </w:tc>
      </w:tr>
      <w:tr w:rsidR="00EB1D46" w14:paraId="428E1C9E" w14:textId="77777777">
        <w:trPr>
          <w:trHeight w:val="290"/>
        </w:trPr>
        <w:tc>
          <w:tcPr>
            <w:tcW w:w="1961" w:type="dxa"/>
            <w:vMerge/>
            <w:tcBorders>
              <w:top w:val="nil"/>
            </w:tcBorders>
          </w:tcPr>
          <w:p w14:paraId="428E1C96" w14:textId="77777777" w:rsidR="00EB1D46" w:rsidRDefault="00EB1D46">
            <w:pPr>
              <w:rPr>
                <w:sz w:val="2"/>
                <w:szCs w:val="2"/>
              </w:rPr>
            </w:pPr>
          </w:p>
        </w:tc>
        <w:tc>
          <w:tcPr>
            <w:tcW w:w="1050" w:type="dxa"/>
          </w:tcPr>
          <w:p w14:paraId="428E1C97" w14:textId="77777777" w:rsidR="00EB1D46" w:rsidRDefault="00486B10">
            <w:pPr>
              <w:pStyle w:val="TableParagraph"/>
              <w:spacing w:before="59" w:line="211" w:lineRule="exact"/>
              <w:ind w:right="2"/>
              <w:jc w:val="center"/>
              <w:rPr>
                <w:sz w:val="20"/>
              </w:rPr>
            </w:pPr>
            <w:r>
              <w:rPr>
                <w:spacing w:val="-5"/>
                <w:sz w:val="20"/>
              </w:rPr>
              <w:t>70</w:t>
            </w:r>
          </w:p>
        </w:tc>
        <w:tc>
          <w:tcPr>
            <w:tcW w:w="960" w:type="dxa"/>
          </w:tcPr>
          <w:p w14:paraId="428E1C98" w14:textId="77777777" w:rsidR="00EB1D46" w:rsidRDefault="00486B10">
            <w:pPr>
              <w:pStyle w:val="TableParagraph"/>
              <w:spacing w:before="59" w:line="211" w:lineRule="exact"/>
              <w:ind w:left="5" w:right="3"/>
              <w:jc w:val="center"/>
              <w:rPr>
                <w:sz w:val="20"/>
              </w:rPr>
            </w:pPr>
            <w:r>
              <w:rPr>
                <w:spacing w:val="-10"/>
                <w:sz w:val="20"/>
              </w:rPr>
              <w:t>-</w:t>
            </w:r>
          </w:p>
        </w:tc>
        <w:tc>
          <w:tcPr>
            <w:tcW w:w="1022" w:type="dxa"/>
          </w:tcPr>
          <w:p w14:paraId="428E1C99" w14:textId="77777777" w:rsidR="00EB1D46" w:rsidRDefault="00486B10">
            <w:pPr>
              <w:pStyle w:val="TableParagraph"/>
              <w:spacing w:before="59" w:line="211" w:lineRule="exact"/>
              <w:ind w:right="1"/>
              <w:jc w:val="center"/>
              <w:rPr>
                <w:sz w:val="20"/>
              </w:rPr>
            </w:pPr>
            <w:r>
              <w:rPr>
                <w:spacing w:val="-5"/>
                <w:sz w:val="20"/>
              </w:rPr>
              <w:t>70</w:t>
            </w:r>
          </w:p>
        </w:tc>
        <w:tc>
          <w:tcPr>
            <w:tcW w:w="1135" w:type="dxa"/>
          </w:tcPr>
          <w:p w14:paraId="428E1C9A" w14:textId="77777777" w:rsidR="00EB1D46" w:rsidRDefault="00486B10">
            <w:pPr>
              <w:pStyle w:val="TableParagraph"/>
              <w:spacing w:before="59" w:line="211" w:lineRule="exact"/>
              <w:ind w:left="1"/>
              <w:jc w:val="center"/>
              <w:rPr>
                <w:sz w:val="20"/>
              </w:rPr>
            </w:pPr>
            <w:r>
              <w:rPr>
                <w:spacing w:val="-10"/>
                <w:sz w:val="20"/>
              </w:rPr>
              <w:t>-</w:t>
            </w:r>
          </w:p>
        </w:tc>
        <w:tc>
          <w:tcPr>
            <w:tcW w:w="993" w:type="dxa"/>
          </w:tcPr>
          <w:p w14:paraId="428E1C9B" w14:textId="77777777" w:rsidR="00EB1D46" w:rsidRDefault="00486B10">
            <w:pPr>
              <w:pStyle w:val="TableParagraph"/>
              <w:spacing w:before="59" w:line="211" w:lineRule="exact"/>
              <w:jc w:val="center"/>
              <w:rPr>
                <w:sz w:val="20"/>
              </w:rPr>
            </w:pPr>
            <w:r>
              <w:rPr>
                <w:spacing w:val="-5"/>
                <w:sz w:val="20"/>
              </w:rPr>
              <w:t>70</w:t>
            </w:r>
          </w:p>
        </w:tc>
        <w:tc>
          <w:tcPr>
            <w:tcW w:w="960" w:type="dxa"/>
          </w:tcPr>
          <w:p w14:paraId="428E1C9C" w14:textId="77777777" w:rsidR="00EB1D46" w:rsidRDefault="00486B10">
            <w:pPr>
              <w:pStyle w:val="TableParagraph"/>
              <w:spacing w:before="59" w:line="211" w:lineRule="exact"/>
              <w:ind w:left="5"/>
              <w:jc w:val="center"/>
              <w:rPr>
                <w:sz w:val="20"/>
              </w:rPr>
            </w:pPr>
            <w:r>
              <w:rPr>
                <w:spacing w:val="-10"/>
                <w:sz w:val="20"/>
              </w:rPr>
              <w:t>-</w:t>
            </w:r>
          </w:p>
        </w:tc>
        <w:tc>
          <w:tcPr>
            <w:tcW w:w="983" w:type="dxa"/>
          </w:tcPr>
          <w:p w14:paraId="428E1C9D" w14:textId="77777777" w:rsidR="00EB1D46" w:rsidRDefault="00486B10">
            <w:pPr>
              <w:pStyle w:val="TableParagraph"/>
              <w:spacing w:before="59" w:line="211" w:lineRule="exact"/>
              <w:ind w:left="7"/>
              <w:jc w:val="center"/>
              <w:rPr>
                <w:sz w:val="20"/>
              </w:rPr>
            </w:pPr>
            <w:r>
              <w:rPr>
                <w:spacing w:val="-10"/>
                <w:sz w:val="20"/>
              </w:rPr>
              <w:t>-</w:t>
            </w:r>
          </w:p>
        </w:tc>
      </w:tr>
      <w:tr w:rsidR="00EB1D46" w14:paraId="428E1CA3" w14:textId="77777777">
        <w:trPr>
          <w:trHeight w:val="614"/>
        </w:trPr>
        <w:tc>
          <w:tcPr>
            <w:tcW w:w="1961" w:type="dxa"/>
          </w:tcPr>
          <w:p w14:paraId="428E1C9F" w14:textId="77777777" w:rsidR="00EB1D46" w:rsidRDefault="00486B10">
            <w:pPr>
              <w:pStyle w:val="TableParagraph"/>
              <w:spacing w:before="59"/>
              <w:ind w:right="3"/>
              <w:jc w:val="center"/>
              <w:rPr>
                <w:sz w:val="13"/>
              </w:rPr>
            </w:pPr>
            <w:r>
              <w:rPr>
                <w:b/>
                <w:spacing w:val="-2"/>
                <w:sz w:val="20"/>
              </w:rPr>
              <w:t>dexamethasone</w:t>
            </w:r>
            <w:r>
              <w:rPr>
                <w:spacing w:val="-2"/>
                <w:position w:val="6"/>
                <w:sz w:val="13"/>
              </w:rPr>
              <w:t>b</w:t>
            </w:r>
          </w:p>
          <w:p w14:paraId="428E1CA0" w14:textId="77777777" w:rsidR="00EB1D46" w:rsidRDefault="00486B10">
            <w:pPr>
              <w:pStyle w:val="TableParagraph"/>
              <w:spacing w:before="20"/>
              <w:ind w:left="2" w:right="3"/>
              <w:jc w:val="center"/>
              <w:rPr>
                <w:sz w:val="20"/>
              </w:rPr>
            </w:pPr>
            <w:r>
              <w:rPr>
                <w:sz w:val="20"/>
              </w:rPr>
              <w:t>(40</w:t>
            </w:r>
            <w:r>
              <w:rPr>
                <w:spacing w:val="3"/>
                <w:sz w:val="20"/>
              </w:rPr>
              <w:t xml:space="preserve"> </w:t>
            </w:r>
            <w:r>
              <w:rPr>
                <w:spacing w:val="-5"/>
                <w:sz w:val="20"/>
              </w:rPr>
              <w:t>mg)</w:t>
            </w:r>
          </w:p>
        </w:tc>
        <w:tc>
          <w:tcPr>
            <w:tcW w:w="7103" w:type="dxa"/>
            <w:gridSpan w:val="7"/>
          </w:tcPr>
          <w:p w14:paraId="428E1CA1" w14:textId="77777777" w:rsidR="00EB1D46" w:rsidRDefault="00486B10">
            <w:pPr>
              <w:pStyle w:val="TableParagraph"/>
              <w:spacing w:before="102"/>
              <w:ind w:left="5" w:right="2"/>
              <w:jc w:val="center"/>
              <w:rPr>
                <w:sz w:val="20"/>
              </w:rPr>
            </w:pPr>
            <w:r>
              <w:rPr>
                <w:sz w:val="20"/>
              </w:rPr>
              <w:t>Days</w:t>
            </w:r>
            <w:r>
              <w:rPr>
                <w:spacing w:val="5"/>
                <w:sz w:val="20"/>
              </w:rPr>
              <w:t xml:space="preserve"> </w:t>
            </w:r>
            <w:r>
              <w:rPr>
                <w:sz w:val="20"/>
              </w:rPr>
              <w:t>1,</w:t>
            </w:r>
            <w:r>
              <w:rPr>
                <w:spacing w:val="-4"/>
                <w:sz w:val="20"/>
              </w:rPr>
              <w:t xml:space="preserve"> </w:t>
            </w:r>
            <w:r>
              <w:rPr>
                <w:sz w:val="20"/>
              </w:rPr>
              <w:t>8,</w:t>
            </w:r>
            <w:r>
              <w:rPr>
                <w:spacing w:val="-3"/>
                <w:sz w:val="20"/>
              </w:rPr>
              <w:t xml:space="preserve"> </w:t>
            </w:r>
            <w:r>
              <w:rPr>
                <w:sz w:val="20"/>
              </w:rPr>
              <w:t>15,</w:t>
            </w:r>
            <w:r>
              <w:rPr>
                <w:spacing w:val="-3"/>
                <w:sz w:val="20"/>
              </w:rPr>
              <w:t xml:space="preserve"> </w:t>
            </w:r>
            <w:r>
              <w:rPr>
                <w:sz w:val="20"/>
              </w:rPr>
              <w:t>&amp;</w:t>
            </w:r>
            <w:r>
              <w:rPr>
                <w:spacing w:val="-2"/>
                <w:sz w:val="20"/>
              </w:rPr>
              <w:t xml:space="preserve"> </w:t>
            </w:r>
            <w:r>
              <w:rPr>
                <w:sz w:val="20"/>
              </w:rPr>
              <w:t>22</w:t>
            </w:r>
            <w:r>
              <w:rPr>
                <w:spacing w:val="-3"/>
                <w:sz w:val="20"/>
              </w:rPr>
              <w:t xml:space="preserve"> </w:t>
            </w:r>
            <w:r>
              <w:rPr>
                <w:sz w:val="20"/>
              </w:rPr>
              <w:t>for</w:t>
            </w:r>
            <w:r>
              <w:rPr>
                <w:spacing w:val="-4"/>
                <w:sz w:val="20"/>
              </w:rPr>
              <w:t xml:space="preserve"> </w:t>
            </w:r>
            <w:r>
              <w:rPr>
                <w:sz w:val="20"/>
              </w:rPr>
              <w:t>cycles</w:t>
            </w:r>
            <w:r>
              <w:rPr>
                <w:spacing w:val="-2"/>
                <w:sz w:val="20"/>
              </w:rPr>
              <w:t xml:space="preserve"> </w:t>
            </w:r>
            <w:r>
              <w:rPr>
                <w:sz w:val="20"/>
              </w:rPr>
              <w:t>2</w:t>
            </w:r>
            <w:r>
              <w:rPr>
                <w:spacing w:val="-4"/>
                <w:sz w:val="20"/>
              </w:rPr>
              <w:t xml:space="preserve"> </w:t>
            </w:r>
            <w:r>
              <w:rPr>
                <w:sz w:val="20"/>
              </w:rPr>
              <w:t>to</w:t>
            </w:r>
            <w:r>
              <w:rPr>
                <w:spacing w:val="-1"/>
                <w:sz w:val="20"/>
              </w:rPr>
              <w:t xml:space="preserve"> </w:t>
            </w:r>
            <w:r>
              <w:rPr>
                <w:spacing w:val="-10"/>
                <w:sz w:val="20"/>
              </w:rPr>
              <w:t>9</w:t>
            </w:r>
          </w:p>
          <w:p w14:paraId="428E1CA2" w14:textId="77777777" w:rsidR="00EB1D46" w:rsidRDefault="00486B10">
            <w:pPr>
              <w:pStyle w:val="TableParagraph"/>
              <w:spacing w:before="22"/>
              <w:ind w:left="5" w:right="5"/>
              <w:jc w:val="center"/>
              <w:rPr>
                <w:sz w:val="20"/>
              </w:rPr>
            </w:pPr>
            <w:r>
              <w:rPr>
                <w:sz w:val="20"/>
              </w:rPr>
              <w:t>Days</w:t>
            </w:r>
            <w:r>
              <w:rPr>
                <w:spacing w:val="4"/>
                <w:sz w:val="20"/>
              </w:rPr>
              <w:t xml:space="preserve"> </w:t>
            </w:r>
            <w:r>
              <w:rPr>
                <w:sz w:val="20"/>
              </w:rPr>
              <w:t>1,</w:t>
            </w:r>
            <w:r>
              <w:rPr>
                <w:spacing w:val="-5"/>
                <w:sz w:val="20"/>
              </w:rPr>
              <w:t xml:space="preserve"> </w:t>
            </w:r>
            <w:r>
              <w:rPr>
                <w:sz w:val="20"/>
              </w:rPr>
              <w:t>8,</w:t>
            </w:r>
            <w:r>
              <w:rPr>
                <w:spacing w:val="-4"/>
                <w:sz w:val="20"/>
              </w:rPr>
              <w:t xml:space="preserve"> </w:t>
            </w:r>
            <w:r>
              <w:rPr>
                <w:sz w:val="20"/>
              </w:rPr>
              <w:t>&amp;</w:t>
            </w:r>
            <w:r>
              <w:rPr>
                <w:spacing w:val="-3"/>
                <w:sz w:val="20"/>
              </w:rPr>
              <w:t xml:space="preserve"> </w:t>
            </w:r>
            <w:r>
              <w:rPr>
                <w:sz w:val="20"/>
              </w:rPr>
              <w:t>15</w:t>
            </w:r>
            <w:r>
              <w:rPr>
                <w:spacing w:val="-4"/>
                <w:sz w:val="20"/>
              </w:rPr>
              <w:t xml:space="preserve"> </w:t>
            </w:r>
            <w:r>
              <w:rPr>
                <w:sz w:val="20"/>
              </w:rPr>
              <w:t>for</w:t>
            </w:r>
            <w:r>
              <w:rPr>
                <w:spacing w:val="-5"/>
                <w:sz w:val="20"/>
              </w:rPr>
              <w:t xml:space="preserve"> </w:t>
            </w:r>
            <w:r>
              <w:rPr>
                <w:sz w:val="20"/>
              </w:rPr>
              <w:t>cycles</w:t>
            </w:r>
            <w:r>
              <w:rPr>
                <w:spacing w:val="-3"/>
                <w:sz w:val="20"/>
              </w:rPr>
              <w:t xml:space="preserve"> </w:t>
            </w:r>
            <w:r>
              <w:rPr>
                <w:sz w:val="20"/>
              </w:rPr>
              <w:t>beyond</w:t>
            </w:r>
            <w:r>
              <w:rPr>
                <w:spacing w:val="-4"/>
                <w:sz w:val="20"/>
              </w:rPr>
              <w:t xml:space="preserve"> </w:t>
            </w:r>
            <w:r>
              <w:rPr>
                <w:sz w:val="20"/>
              </w:rPr>
              <w:t>cycle</w:t>
            </w:r>
            <w:r>
              <w:rPr>
                <w:spacing w:val="-3"/>
                <w:sz w:val="20"/>
              </w:rPr>
              <w:t xml:space="preserve"> </w:t>
            </w:r>
            <w:r>
              <w:rPr>
                <w:spacing w:val="-10"/>
                <w:sz w:val="20"/>
              </w:rPr>
              <w:t>9</w:t>
            </w:r>
          </w:p>
        </w:tc>
      </w:tr>
    </w:tbl>
    <w:p w14:paraId="428E1CA4" w14:textId="77777777" w:rsidR="00EB1D46" w:rsidRDefault="00486B10">
      <w:pPr>
        <w:spacing w:line="271" w:lineRule="auto"/>
        <w:ind w:left="340" w:right="636"/>
        <w:rPr>
          <w:sz w:val="18"/>
        </w:rPr>
      </w:pPr>
      <w:r>
        <w:rPr>
          <w:position w:val="6"/>
          <w:sz w:val="12"/>
        </w:rPr>
        <w:t>a</w:t>
      </w:r>
      <w:r>
        <w:rPr>
          <w:spacing w:val="-2"/>
          <w:position w:val="6"/>
          <w:sz w:val="12"/>
        </w:rPr>
        <w:t xml:space="preserve"> </w:t>
      </w:r>
      <w:proofErr w:type="gramStart"/>
      <w:r>
        <w:rPr>
          <w:sz w:val="18"/>
        </w:rPr>
        <w:t>The</w:t>
      </w:r>
      <w:proofErr w:type="gramEnd"/>
      <w:r>
        <w:rPr>
          <w:spacing w:val="-3"/>
          <w:sz w:val="18"/>
        </w:rPr>
        <w:t xml:space="preserve"> </w:t>
      </w:r>
      <w:r>
        <w:rPr>
          <w:sz w:val="18"/>
        </w:rPr>
        <w:t>dose</w:t>
      </w:r>
      <w:r>
        <w:rPr>
          <w:spacing w:val="-3"/>
          <w:sz w:val="18"/>
        </w:rPr>
        <w:t xml:space="preserve"> </w:t>
      </w:r>
      <w:r>
        <w:rPr>
          <w:sz w:val="18"/>
        </w:rPr>
        <w:t>is</w:t>
      </w:r>
      <w:r>
        <w:rPr>
          <w:spacing w:val="-2"/>
          <w:sz w:val="18"/>
        </w:rPr>
        <w:t xml:space="preserve"> </w:t>
      </w:r>
      <w:r>
        <w:rPr>
          <w:sz w:val="18"/>
        </w:rPr>
        <w:t>calculated</w:t>
      </w:r>
      <w:r>
        <w:rPr>
          <w:spacing w:val="-3"/>
          <w:sz w:val="18"/>
        </w:rPr>
        <w:t xml:space="preserve"> </w:t>
      </w:r>
      <w:r>
        <w:rPr>
          <w:sz w:val="18"/>
        </w:rPr>
        <w:t>using</w:t>
      </w:r>
      <w:r>
        <w:rPr>
          <w:spacing w:val="-4"/>
          <w:sz w:val="18"/>
        </w:rPr>
        <w:t xml:space="preserve"> </w:t>
      </w:r>
      <w:r>
        <w:rPr>
          <w:sz w:val="18"/>
        </w:rPr>
        <w:t>the</w:t>
      </w:r>
      <w:r>
        <w:rPr>
          <w:spacing w:val="-3"/>
          <w:sz w:val="18"/>
        </w:rPr>
        <w:t xml:space="preserve"> </w:t>
      </w:r>
      <w:r>
        <w:rPr>
          <w:sz w:val="18"/>
        </w:rPr>
        <w:t>patient’s</w:t>
      </w:r>
      <w:r>
        <w:rPr>
          <w:spacing w:val="-2"/>
          <w:sz w:val="18"/>
        </w:rPr>
        <w:t xml:space="preserve"> </w:t>
      </w:r>
      <w:r>
        <w:rPr>
          <w:sz w:val="18"/>
        </w:rPr>
        <w:t>baseline</w:t>
      </w:r>
      <w:r>
        <w:rPr>
          <w:spacing w:val="-4"/>
          <w:sz w:val="18"/>
        </w:rPr>
        <w:t xml:space="preserve"> </w:t>
      </w:r>
      <w:r>
        <w:rPr>
          <w:sz w:val="18"/>
        </w:rPr>
        <w:t>body</w:t>
      </w:r>
      <w:r>
        <w:rPr>
          <w:spacing w:val="-2"/>
          <w:sz w:val="18"/>
        </w:rPr>
        <w:t xml:space="preserve"> </w:t>
      </w:r>
      <w:r>
        <w:rPr>
          <w:sz w:val="18"/>
        </w:rPr>
        <w:t>surface</w:t>
      </w:r>
      <w:r>
        <w:rPr>
          <w:spacing w:val="-4"/>
          <w:sz w:val="18"/>
        </w:rPr>
        <w:t xml:space="preserve"> </w:t>
      </w:r>
      <w:r>
        <w:rPr>
          <w:sz w:val="18"/>
        </w:rPr>
        <w:t>area</w:t>
      </w:r>
      <w:r>
        <w:rPr>
          <w:spacing w:val="-3"/>
          <w:sz w:val="18"/>
        </w:rPr>
        <w:t xml:space="preserve"> </w:t>
      </w:r>
      <w:r>
        <w:rPr>
          <w:sz w:val="18"/>
        </w:rPr>
        <w:t>(BSA).</w:t>
      </w:r>
      <w:r>
        <w:rPr>
          <w:spacing w:val="40"/>
          <w:sz w:val="18"/>
        </w:rPr>
        <w:t xml:space="preserve"> </w:t>
      </w:r>
      <w:r>
        <w:rPr>
          <w:sz w:val="18"/>
        </w:rPr>
        <w:t>Patients</w:t>
      </w:r>
      <w:r>
        <w:rPr>
          <w:spacing w:val="-2"/>
          <w:sz w:val="18"/>
        </w:rPr>
        <w:t xml:space="preserve"> </w:t>
      </w:r>
      <w:r>
        <w:rPr>
          <w:sz w:val="18"/>
        </w:rPr>
        <w:t>with</w:t>
      </w:r>
      <w:r>
        <w:rPr>
          <w:spacing w:val="-4"/>
          <w:sz w:val="18"/>
        </w:rPr>
        <w:t xml:space="preserve"> </w:t>
      </w:r>
      <w:r>
        <w:rPr>
          <w:sz w:val="18"/>
        </w:rPr>
        <w:t>a</w:t>
      </w:r>
      <w:r>
        <w:rPr>
          <w:spacing w:val="-3"/>
          <w:sz w:val="18"/>
        </w:rPr>
        <w:t xml:space="preserve"> </w:t>
      </w:r>
      <w:r>
        <w:rPr>
          <w:sz w:val="18"/>
        </w:rPr>
        <w:t>body</w:t>
      </w:r>
      <w:r>
        <w:rPr>
          <w:spacing w:val="-4"/>
          <w:sz w:val="18"/>
        </w:rPr>
        <w:t xml:space="preserve"> </w:t>
      </w:r>
      <w:r>
        <w:rPr>
          <w:sz w:val="18"/>
        </w:rPr>
        <w:t>surface area &gt; 2.2 m</w:t>
      </w:r>
      <w:r>
        <w:rPr>
          <w:position w:val="6"/>
          <w:sz w:val="12"/>
        </w:rPr>
        <w:t>2</w:t>
      </w:r>
      <w:r>
        <w:rPr>
          <w:spacing w:val="23"/>
          <w:position w:val="6"/>
          <w:sz w:val="12"/>
        </w:rPr>
        <w:t xml:space="preserve"> </w:t>
      </w:r>
      <w:r>
        <w:rPr>
          <w:sz w:val="18"/>
        </w:rPr>
        <w:t>should receive a dose based upon a body surface area of 2.2 m</w:t>
      </w:r>
      <w:r>
        <w:rPr>
          <w:position w:val="6"/>
          <w:sz w:val="12"/>
        </w:rPr>
        <w:t>2</w:t>
      </w:r>
      <w:r>
        <w:rPr>
          <w:sz w:val="18"/>
        </w:rPr>
        <w:t>.</w:t>
      </w:r>
    </w:p>
    <w:p w14:paraId="428E1CA5" w14:textId="77777777" w:rsidR="00EB1D46" w:rsidRDefault="00486B10">
      <w:pPr>
        <w:spacing w:before="3" w:line="276" w:lineRule="auto"/>
        <w:ind w:left="340" w:right="636"/>
        <w:rPr>
          <w:sz w:val="18"/>
        </w:rPr>
      </w:pPr>
      <w:r>
        <w:rPr>
          <w:sz w:val="18"/>
        </w:rPr>
        <w:t>Dose</w:t>
      </w:r>
      <w:r>
        <w:rPr>
          <w:spacing w:val="-2"/>
          <w:sz w:val="18"/>
        </w:rPr>
        <w:t xml:space="preserve"> </w:t>
      </w:r>
      <w:r>
        <w:rPr>
          <w:sz w:val="18"/>
        </w:rPr>
        <w:t>adjustments</w:t>
      </w:r>
      <w:r>
        <w:rPr>
          <w:spacing w:val="-1"/>
          <w:sz w:val="18"/>
        </w:rPr>
        <w:t xml:space="preserve"> </w:t>
      </w:r>
      <w:r>
        <w:rPr>
          <w:sz w:val="18"/>
        </w:rPr>
        <w:t>do</w:t>
      </w:r>
      <w:r>
        <w:rPr>
          <w:spacing w:val="-4"/>
          <w:sz w:val="18"/>
        </w:rPr>
        <w:t xml:space="preserve"> </w:t>
      </w:r>
      <w:r>
        <w:rPr>
          <w:sz w:val="18"/>
        </w:rPr>
        <w:t>not</w:t>
      </w:r>
      <w:r>
        <w:rPr>
          <w:spacing w:val="-4"/>
          <w:sz w:val="18"/>
        </w:rPr>
        <w:t xml:space="preserve"> </w:t>
      </w:r>
      <w:r>
        <w:rPr>
          <w:sz w:val="18"/>
        </w:rPr>
        <w:t>need</w:t>
      </w:r>
      <w:r>
        <w:rPr>
          <w:spacing w:val="-4"/>
          <w:sz w:val="18"/>
        </w:rPr>
        <w:t xml:space="preserve"> </w:t>
      </w:r>
      <w:r>
        <w:rPr>
          <w:sz w:val="18"/>
        </w:rPr>
        <w:t>to</w:t>
      </w:r>
      <w:r>
        <w:rPr>
          <w:spacing w:val="-2"/>
          <w:sz w:val="18"/>
        </w:rPr>
        <w:t xml:space="preserve"> </w:t>
      </w:r>
      <w:r>
        <w:rPr>
          <w:sz w:val="18"/>
        </w:rPr>
        <w:t>be</w:t>
      </w:r>
      <w:r>
        <w:rPr>
          <w:spacing w:val="-4"/>
          <w:sz w:val="18"/>
        </w:rPr>
        <w:t xml:space="preserve"> </w:t>
      </w:r>
      <w:r>
        <w:rPr>
          <w:sz w:val="18"/>
        </w:rPr>
        <w:t>made</w:t>
      </w:r>
      <w:r>
        <w:rPr>
          <w:spacing w:val="-2"/>
          <w:sz w:val="18"/>
        </w:rPr>
        <w:t xml:space="preserve"> </w:t>
      </w:r>
      <w:r>
        <w:rPr>
          <w:sz w:val="18"/>
        </w:rPr>
        <w:t>for</w:t>
      </w:r>
      <w:r>
        <w:rPr>
          <w:spacing w:val="-2"/>
          <w:sz w:val="18"/>
        </w:rPr>
        <w:t xml:space="preserve"> </w:t>
      </w:r>
      <w:r>
        <w:rPr>
          <w:sz w:val="18"/>
        </w:rPr>
        <w:t>weight</w:t>
      </w:r>
      <w:r>
        <w:rPr>
          <w:spacing w:val="-4"/>
          <w:sz w:val="18"/>
        </w:rPr>
        <w:t xml:space="preserve"> </w:t>
      </w:r>
      <w:r>
        <w:rPr>
          <w:sz w:val="18"/>
        </w:rPr>
        <w:t>changes</w:t>
      </w:r>
      <w:r>
        <w:rPr>
          <w:spacing w:val="-1"/>
          <w:sz w:val="18"/>
        </w:rPr>
        <w:t xml:space="preserve"> </w:t>
      </w:r>
      <w:r>
        <w:rPr>
          <w:sz w:val="18"/>
        </w:rPr>
        <w:t>of</w:t>
      </w:r>
      <w:r>
        <w:rPr>
          <w:spacing w:val="-2"/>
          <w:sz w:val="18"/>
        </w:rPr>
        <w:t xml:space="preserve"> </w:t>
      </w:r>
      <w:r>
        <w:rPr>
          <w:sz w:val="18"/>
        </w:rPr>
        <w:t>≤ 20%.</w:t>
      </w:r>
      <w:r>
        <w:rPr>
          <w:spacing w:val="40"/>
          <w:sz w:val="18"/>
        </w:rPr>
        <w:t xml:space="preserve"> </w:t>
      </w:r>
      <w:r>
        <w:rPr>
          <w:sz w:val="18"/>
        </w:rPr>
        <w:t>Infusion</w:t>
      </w:r>
      <w:r>
        <w:rPr>
          <w:spacing w:val="-2"/>
          <w:sz w:val="18"/>
        </w:rPr>
        <w:t xml:space="preserve"> </w:t>
      </w:r>
      <w:r>
        <w:rPr>
          <w:sz w:val="18"/>
        </w:rPr>
        <w:t>time</w:t>
      </w:r>
      <w:r>
        <w:rPr>
          <w:spacing w:val="-4"/>
          <w:sz w:val="18"/>
        </w:rPr>
        <w:t xml:space="preserve"> </w:t>
      </w:r>
      <w:r>
        <w:rPr>
          <w:sz w:val="18"/>
        </w:rPr>
        <w:t>is</w:t>
      </w:r>
      <w:r>
        <w:rPr>
          <w:spacing w:val="-4"/>
          <w:sz w:val="18"/>
        </w:rPr>
        <w:t xml:space="preserve"> </w:t>
      </w:r>
      <w:r>
        <w:rPr>
          <w:sz w:val="18"/>
        </w:rPr>
        <w:t>30</w:t>
      </w:r>
      <w:r>
        <w:rPr>
          <w:spacing w:val="-2"/>
          <w:sz w:val="18"/>
        </w:rPr>
        <w:t xml:space="preserve"> </w:t>
      </w:r>
      <w:r>
        <w:rPr>
          <w:sz w:val="18"/>
        </w:rPr>
        <w:t>minutes</w:t>
      </w:r>
      <w:r>
        <w:rPr>
          <w:spacing w:val="-1"/>
          <w:sz w:val="18"/>
        </w:rPr>
        <w:t xml:space="preserve"> </w:t>
      </w:r>
      <w:r>
        <w:rPr>
          <w:sz w:val="18"/>
        </w:rPr>
        <w:t>and remains consistent throughout the regimen.</w:t>
      </w:r>
    </w:p>
    <w:p w14:paraId="428E1CA6" w14:textId="77777777" w:rsidR="00EB1D46" w:rsidRDefault="00486B10">
      <w:pPr>
        <w:spacing w:line="209" w:lineRule="exact"/>
        <w:ind w:left="340"/>
        <w:rPr>
          <w:sz w:val="18"/>
        </w:rPr>
      </w:pPr>
      <w:r>
        <w:rPr>
          <w:position w:val="6"/>
          <w:sz w:val="12"/>
        </w:rPr>
        <w:t>b</w:t>
      </w:r>
      <w:r>
        <w:rPr>
          <w:spacing w:val="12"/>
          <w:position w:val="6"/>
          <w:sz w:val="12"/>
        </w:rPr>
        <w:t xml:space="preserve"> </w:t>
      </w:r>
      <w:r>
        <w:rPr>
          <w:sz w:val="18"/>
        </w:rPr>
        <w:t>Dexamethasone</w:t>
      </w:r>
      <w:r>
        <w:rPr>
          <w:spacing w:val="-4"/>
          <w:sz w:val="18"/>
        </w:rPr>
        <w:t xml:space="preserve"> </w:t>
      </w:r>
      <w:r>
        <w:rPr>
          <w:sz w:val="18"/>
        </w:rPr>
        <w:t>should</w:t>
      </w:r>
      <w:r>
        <w:rPr>
          <w:spacing w:val="-4"/>
          <w:sz w:val="18"/>
        </w:rPr>
        <w:t xml:space="preserve"> </w:t>
      </w:r>
      <w:r>
        <w:rPr>
          <w:sz w:val="18"/>
        </w:rPr>
        <w:t>be</w:t>
      </w:r>
      <w:r>
        <w:rPr>
          <w:spacing w:val="-2"/>
          <w:sz w:val="18"/>
        </w:rPr>
        <w:t xml:space="preserve"> </w:t>
      </w:r>
      <w:r>
        <w:rPr>
          <w:sz w:val="18"/>
        </w:rPr>
        <w:t>administered</w:t>
      </w:r>
      <w:r>
        <w:rPr>
          <w:spacing w:val="-4"/>
          <w:sz w:val="18"/>
        </w:rPr>
        <w:t xml:space="preserve"> </w:t>
      </w:r>
      <w:r>
        <w:rPr>
          <w:sz w:val="18"/>
        </w:rPr>
        <w:t>30 minutes</w:t>
      </w:r>
      <w:r>
        <w:rPr>
          <w:spacing w:val="-1"/>
          <w:sz w:val="18"/>
        </w:rPr>
        <w:t xml:space="preserve"> </w:t>
      </w:r>
      <w:r>
        <w:rPr>
          <w:sz w:val="18"/>
        </w:rPr>
        <w:t>to</w:t>
      </w:r>
      <w:r>
        <w:rPr>
          <w:spacing w:val="-4"/>
          <w:sz w:val="18"/>
        </w:rPr>
        <w:t xml:space="preserve"> </w:t>
      </w:r>
      <w:r>
        <w:rPr>
          <w:sz w:val="18"/>
        </w:rPr>
        <w:t>4</w:t>
      </w:r>
      <w:r>
        <w:rPr>
          <w:spacing w:val="-1"/>
          <w:sz w:val="18"/>
        </w:rPr>
        <w:t xml:space="preserve"> </w:t>
      </w:r>
      <w:r>
        <w:rPr>
          <w:sz w:val="18"/>
        </w:rPr>
        <w:t>hours</w:t>
      </w:r>
      <w:r>
        <w:rPr>
          <w:spacing w:val="-3"/>
          <w:sz w:val="18"/>
        </w:rPr>
        <w:t xml:space="preserve"> </w:t>
      </w:r>
      <w:r>
        <w:rPr>
          <w:sz w:val="18"/>
        </w:rPr>
        <w:t>before</w:t>
      </w:r>
      <w:r>
        <w:rPr>
          <w:spacing w:val="-2"/>
          <w:sz w:val="18"/>
        </w:rPr>
        <w:t xml:space="preserve"> Kyprolis.</w:t>
      </w:r>
    </w:p>
    <w:p w14:paraId="428E1CA7" w14:textId="77777777" w:rsidR="00EB1D46" w:rsidRDefault="00EB1D46">
      <w:pPr>
        <w:pStyle w:val="BodyText"/>
        <w:spacing w:before="24"/>
        <w:ind w:left="0"/>
        <w:rPr>
          <w:sz w:val="18"/>
        </w:rPr>
      </w:pPr>
    </w:p>
    <w:p w14:paraId="428E1CA8" w14:textId="77777777" w:rsidR="00EB1D46" w:rsidRDefault="00486B10">
      <w:pPr>
        <w:ind w:left="340"/>
        <w:rPr>
          <w:i/>
        </w:rPr>
      </w:pPr>
      <w:r>
        <w:rPr>
          <w:i/>
        </w:rPr>
        <w:t>Twice</w:t>
      </w:r>
      <w:r>
        <w:rPr>
          <w:i/>
          <w:spacing w:val="-6"/>
        </w:rPr>
        <w:t xml:space="preserve"> </w:t>
      </w:r>
      <w:r>
        <w:rPr>
          <w:i/>
        </w:rPr>
        <w:t>weekly</w:t>
      </w:r>
      <w:r>
        <w:rPr>
          <w:i/>
          <w:spacing w:val="-5"/>
        </w:rPr>
        <w:t xml:space="preserve"> </w:t>
      </w:r>
      <w:r>
        <w:rPr>
          <w:i/>
          <w:spacing w:val="-2"/>
        </w:rPr>
        <w:t>dosing</w:t>
      </w:r>
    </w:p>
    <w:p w14:paraId="428E1CA9" w14:textId="77777777" w:rsidR="00EB1D46" w:rsidRDefault="00486B10">
      <w:pPr>
        <w:pStyle w:val="BodyText"/>
        <w:spacing w:before="246" w:line="360" w:lineRule="auto"/>
        <w:ind w:right="563"/>
      </w:pPr>
      <w:r>
        <w:t>Kyprolis is administered at a starting dose of 20 mg/m</w:t>
      </w:r>
      <w:r>
        <w:rPr>
          <w:vertAlign w:val="superscript"/>
        </w:rPr>
        <w:t>2</w:t>
      </w:r>
      <w:r>
        <w:t xml:space="preserve"> in cycle 1 on days 1 and 2.</w:t>
      </w:r>
      <w:r>
        <w:rPr>
          <w:spacing w:val="40"/>
        </w:rPr>
        <w:t xml:space="preserve"> </w:t>
      </w:r>
      <w:r>
        <w:t>If tolerated,</w:t>
      </w:r>
      <w:r>
        <w:rPr>
          <w:spacing w:val="-3"/>
        </w:rPr>
        <w:t xml:space="preserve"> </w:t>
      </w:r>
      <w:r>
        <w:t>the</w:t>
      </w:r>
      <w:r>
        <w:rPr>
          <w:spacing w:val="-2"/>
        </w:rPr>
        <w:t xml:space="preserve"> </w:t>
      </w:r>
      <w:r>
        <w:t>dose</w:t>
      </w:r>
      <w:r>
        <w:rPr>
          <w:spacing w:val="-2"/>
        </w:rPr>
        <w:t xml:space="preserve"> </w:t>
      </w:r>
      <w:r>
        <w:t>should</w:t>
      </w:r>
      <w:r>
        <w:rPr>
          <w:spacing w:val="-2"/>
        </w:rPr>
        <w:t xml:space="preserve"> </w:t>
      </w:r>
      <w:r>
        <w:t>be</w:t>
      </w:r>
      <w:r>
        <w:rPr>
          <w:spacing w:val="-2"/>
        </w:rPr>
        <w:t xml:space="preserve"> </w:t>
      </w:r>
      <w:r>
        <w:t>increased</w:t>
      </w:r>
      <w:r>
        <w:rPr>
          <w:spacing w:val="-4"/>
        </w:rPr>
        <w:t xml:space="preserve"> </w:t>
      </w:r>
      <w:r>
        <w:t>to</w:t>
      </w:r>
      <w:r>
        <w:rPr>
          <w:spacing w:val="-2"/>
        </w:rPr>
        <w:t xml:space="preserve"> </w:t>
      </w:r>
      <w:r>
        <w:t>56</w:t>
      </w:r>
      <w:r>
        <w:rPr>
          <w:spacing w:val="-2"/>
        </w:rPr>
        <w:t xml:space="preserve"> </w:t>
      </w:r>
      <w:r>
        <w:t>mg/m</w:t>
      </w:r>
      <w:r>
        <w:rPr>
          <w:vertAlign w:val="superscript"/>
        </w:rPr>
        <w:t>2</w:t>
      </w:r>
      <w:r>
        <w:rPr>
          <w:spacing w:val="-2"/>
        </w:rPr>
        <w:t xml:space="preserve"> </w:t>
      </w:r>
      <w:r>
        <w:t>on</w:t>
      </w:r>
      <w:r>
        <w:rPr>
          <w:spacing w:val="-2"/>
        </w:rPr>
        <w:t xml:space="preserve"> </w:t>
      </w:r>
      <w:r>
        <w:t>day</w:t>
      </w:r>
      <w:r>
        <w:rPr>
          <w:spacing w:val="-3"/>
        </w:rPr>
        <w:t xml:space="preserve"> </w:t>
      </w:r>
      <w:r>
        <w:t>8</w:t>
      </w:r>
      <w:r>
        <w:rPr>
          <w:spacing w:val="-4"/>
        </w:rPr>
        <w:t xml:space="preserve"> </w:t>
      </w:r>
      <w:r>
        <w:t>of</w:t>
      </w:r>
      <w:r>
        <w:rPr>
          <w:spacing w:val="-3"/>
        </w:rPr>
        <w:t xml:space="preserve"> </w:t>
      </w:r>
      <w:r>
        <w:t>cycle</w:t>
      </w:r>
      <w:r>
        <w:rPr>
          <w:spacing w:val="-1"/>
        </w:rPr>
        <w:t xml:space="preserve"> </w:t>
      </w:r>
      <w:r>
        <w:t>1</w:t>
      </w:r>
      <w:r>
        <w:rPr>
          <w:spacing w:val="-4"/>
        </w:rPr>
        <w:t xml:space="preserve"> </w:t>
      </w:r>
      <w:r>
        <w:t>(</w:t>
      </w:r>
      <w:hyperlink w:anchor="_bookmark3" w:history="1">
        <w:r>
          <w:t>Table</w:t>
        </w:r>
        <w:r>
          <w:rPr>
            <w:spacing w:val="-2"/>
          </w:rPr>
          <w:t xml:space="preserve"> </w:t>
        </w:r>
        <w:r>
          <w:t>4</w:t>
        </w:r>
      </w:hyperlink>
      <w:r>
        <w:t>).</w:t>
      </w:r>
      <w:r>
        <w:rPr>
          <w:spacing w:val="40"/>
        </w:rPr>
        <w:t xml:space="preserve"> </w:t>
      </w:r>
      <w:r>
        <w:t>Kyprolis 56 mg/m</w:t>
      </w:r>
      <w:r>
        <w:rPr>
          <w:vertAlign w:val="superscript"/>
        </w:rPr>
        <w:t>2</w:t>
      </w:r>
      <w:r>
        <w:t xml:space="preserve"> is administered intravenously on two consecutive days each week for three weeks (days 1, 2, 8, 9, 15 and 16), followed by a </w:t>
      </w:r>
      <w:proofErr w:type="gramStart"/>
      <w:r>
        <w:t>12 day</w:t>
      </w:r>
      <w:proofErr w:type="gramEnd"/>
      <w:r>
        <w:t xml:space="preserve"> rest period (days 17 to 28).</w:t>
      </w:r>
      <w:r>
        <w:rPr>
          <w:spacing w:val="71"/>
        </w:rPr>
        <w:t xml:space="preserve"> </w:t>
      </w:r>
      <w:r>
        <w:t xml:space="preserve">Each </w:t>
      </w:r>
      <w:proofErr w:type="gramStart"/>
      <w:r>
        <w:t>28 day</w:t>
      </w:r>
      <w:proofErr w:type="gramEnd"/>
      <w:r>
        <w:t xml:space="preserve"> period is considered one treatment cycle.</w:t>
      </w:r>
    </w:p>
    <w:p w14:paraId="428E1CAA" w14:textId="77777777" w:rsidR="00EB1D46" w:rsidRDefault="00486B10">
      <w:pPr>
        <w:pStyle w:val="BodyText"/>
        <w:spacing w:before="122" w:line="360" w:lineRule="auto"/>
        <w:ind w:right="536"/>
      </w:pPr>
      <w:r>
        <w:t>When</w:t>
      </w:r>
      <w:r>
        <w:rPr>
          <w:spacing w:val="-3"/>
        </w:rPr>
        <w:t xml:space="preserve"> </w:t>
      </w:r>
      <w:r>
        <w:t>Kyprolis</w:t>
      </w:r>
      <w:r>
        <w:rPr>
          <w:spacing w:val="-2"/>
        </w:rPr>
        <w:t xml:space="preserve"> </w:t>
      </w:r>
      <w:r>
        <w:t>is</w:t>
      </w:r>
      <w:r>
        <w:rPr>
          <w:spacing w:val="-2"/>
        </w:rPr>
        <w:t xml:space="preserve"> </w:t>
      </w:r>
      <w:r>
        <w:t>combined</w:t>
      </w:r>
      <w:r>
        <w:rPr>
          <w:spacing w:val="-3"/>
        </w:rPr>
        <w:t xml:space="preserve"> </w:t>
      </w:r>
      <w:r>
        <w:t>with</w:t>
      </w:r>
      <w:r>
        <w:rPr>
          <w:spacing w:val="-3"/>
        </w:rPr>
        <w:t xml:space="preserve"> </w:t>
      </w:r>
      <w:r>
        <w:t>dexamethasone</w:t>
      </w:r>
      <w:r>
        <w:rPr>
          <w:spacing w:val="-5"/>
        </w:rPr>
        <w:t xml:space="preserve"> </w:t>
      </w:r>
      <w:r>
        <w:t>alone,</w:t>
      </w:r>
      <w:r>
        <w:rPr>
          <w:spacing w:val="-2"/>
        </w:rPr>
        <w:t xml:space="preserve"> </w:t>
      </w:r>
      <w:r>
        <w:t>dexamethasone</w:t>
      </w:r>
      <w:r>
        <w:rPr>
          <w:spacing w:val="-5"/>
        </w:rPr>
        <w:t xml:space="preserve"> </w:t>
      </w:r>
      <w:r>
        <w:t>is</w:t>
      </w:r>
      <w:r>
        <w:rPr>
          <w:spacing w:val="-1"/>
        </w:rPr>
        <w:t xml:space="preserve"> </w:t>
      </w:r>
      <w:r>
        <w:t>administered</w:t>
      </w:r>
      <w:r>
        <w:rPr>
          <w:spacing w:val="-3"/>
        </w:rPr>
        <w:t xml:space="preserve"> </w:t>
      </w:r>
      <w:r>
        <w:t xml:space="preserve">as 20 mg orally or intravenously on days 1, 2, 8, 9, 15, 16, 22 and 23 of the </w:t>
      </w:r>
      <w:proofErr w:type="gramStart"/>
      <w:r>
        <w:t>28 day</w:t>
      </w:r>
      <w:proofErr w:type="gramEnd"/>
      <w:r>
        <w:t xml:space="preserve"> cycles.</w:t>
      </w:r>
    </w:p>
    <w:p w14:paraId="428E1CAB" w14:textId="77777777" w:rsidR="00EB1D46" w:rsidRDefault="00486B10">
      <w:pPr>
        <w:pStyle w:val="BodyText"/>
        <w:spacing w:line="252" w:lineRule="exact"/>
        <w:rPr>
          <w:spacing w:val="-2"/>
        </w:rPr>
      </w:pPr>
      <w:r>
        <w:lastRenderedPageBreak/>
        <w:t>Dexamethasone</w:t>
      </w:r>
      <w:r>
        <w:rPr>
          <w:spacing w:val="-9"/>
        </w:rPr>
        <w:t xml:space="preserve"> </w:t>
      </w:r>
      <w:r>
        <w:t>should</w:t>
      </w:r>
      <w:r>
        <w:rPr>
          <w:spacing w:val="-7"/>
        </w:rPr>
        <w:t xml:space="preserve"> </w:t>
      </w:r>
      <w:r>
        <w:t>be</w:t>
      </w:r>
      <w:r>
        <w:rPr>
          <w:spacing w:val="-5"/>
        </w:rPr>
        <w:t xml:space="preserve"> </w:t>
      </w:r>
      <w:r>
        <w:t>administered</w:t>
      </w:r>
      <w:r>
        <w:rPr>
          <w:spacing w:val="-5"/>
        </w:rPr>
        <w:t xml:space="preserve"> </w:t>
      </w:r>
      <w:r>
        <w:t>30</w:t>
      </w:r>
      <w:r>
        <w:rPr>
          <w:spacing w:val="-4"/>
        </w:rPr>
        <w:t xml:space="preserve"> </w:t>
      </w:r>
      <w:r>
        <w:t>minutes</w:t>
      </w:r>
      <w:r>
        <w:rPr>
          <w:spacing w:val="-7"/>
        </w:rPr>
        <w:t xml:space="preserve"> </w:t>
      </w:r>
      <w:r>
        <w:t>to</w:t>
      </w:r>
      <w:r>
        <w:rPr>
          <w:spacing w:val="-5"/>
        </w:rPr>
        <w:t xml:space="preserve"> </w:t>
      </w:r>
      <w:r>
        <w:t>4</w:t>
      </w:r>
      <w:r>
        <w:rPr>
          <w:spacing w:val="-5"/>
        </w:rPr>
        <w:t xml:space="preserve"> </w:t>
      </w:r>
      <w:r>
        <w:t>hours</w:t>
      </w:r>
      <w:r>
        <w:rPr>
          <w:spacing w:val="-4"/>
        </w:rPr>
        <w:t xml:space="preserve"> </w:t>
      </w:r>
      <w:r>
        <w:t>before</w:t>
      </w:r>
      <w:r>
        <w:rPr>
          <w:spacing w:val="-6"/>
        </w:rPr>
        <w:t xml:space="preserve"> </w:t>
      </w:r>
      <w:r>
        <w:rPr>
          <w:spacing w:val="-2"/>
        </w:rPr>
        <w:t>Kyprolis.</w:t>
      </w:r>
    </w:p>
    <w:p w14:paraId="428E1CB0" w14:textId="77777777" w:rsidR="00EB1D46" w:rsidRDefault="00EB1D46">
      <w:pPr>
        <w:pStyle w:val="BodyText"/>
        <w:spacing w:before="61"/>
        <w:ind w:left="0"/>
      </w:pPr>
    </w:p>
    <w:p w14:paraId="428E1CB1" w14:textId="77777777" w:rsidR="00EB1D46" w:rsidRDefault="00486B10">
      <w:pPr>
        <w:pStyle w:val="Heading3"/>
      </w:pPr>
      <w:r>
        <w:t>Kyprolis</w:t>
      </w:r>
      <w:r>
        <w:rPr>
          <w:spacing w:val="-7"/>
        </w:rPr>
        <w:t xml:space="preserve"> </w:t>
      </w:r>
      <w:r>
        <w:t>in</w:t>
      </w:r>
      <w:r>
        <w:rPr>
          <w:spacing w:val="-6"/>
        </w:rPr>
        <w:t xml:space="preserve"> </w:t>
      </w:r>
      <w:r>
        <w:t>combination</w:t>
      </w:r>
      <w:r>
        <w:rPr>
          <w:spacing w:val="-4"/>
        </w:rPr>
        <w:t xml:space="preserve"> </w:t>
      </w:r>
      <w:r>
        <w:t>with</w:t>
      </w:r>
      <w:r>
        <w:rPr>
          <w:spacing w:val="-4"/>
        </w:rPr>
        <w:t xml:space="preserve"> </w:t>
      </w:r>
      <w:r>
        <w:t>Isatuximab</w:t>
      </w:r>
      <w:r>
        <w:rPr>
          <w:spacing w:val="-4"/>
        </w:rPr>
        <w:t xml:space="preserve"> </w:t>
      </w:r>
      <w:r>
        <w:t>and</w:t>
      </w:r>
      <w:r>
        <w:rPr>
          <w:spacing w:val="-8"/>
        </w:rPr>
        <w:t xml:space="preserve"> </w:t>
      </w:r>
      <w:r>
        <w:rPr>
          <w:spacing w:val="-2"/>
        </w:rPr>
        <w:t>Dexamethasone</w:t>
      </w:r>
    </w:p>
    <w:p w14:paraId="428E1CB2" w14:textId="77777777" w:rsidR="00EB1D46" w:rsidRDefault="00486B10">
      <w:pPr>
        <w:spacing w:before="121"/>
        <w:ind w:left="340"/>
        <w:rPr>
          <w:i/>
        </w:rPr>
      </w:pPr>
      <w:r>
        <w:rPr>
          <w:i/>
        </w:rPr>
        <w:t>Twice</w:t>
      </w:r>
      <w:r>
        <w:rPr>
          <w:i/>
          <w:spacing w:val="-9"/>
        </w:rPr>
        <w:t xml:space="preserve"> </w:t>
      </w:r>
      <w:r>
        <w:rPr>
          <w:i/>
        </w:rPr>
        <w:t>weekly</w:t>
      </w:r>
      <w:r>
        <w:rPr>
          <w:i/>
          <w:spacing w:val="-5"/>
        </w:rPr>
        <w:t xml:space="preserve"> </w:t>
      </w:r>
      <w:r>
        <w:rPr>
          <w:i/>
          <w:spacing w:val="-2"/>
        </w:rPr>
        <w:t>dosing</w:t>
      </w:r>
    </w:p>
    <w:p w14:paraId="428E1CB3" w14:textId="77777777" w:rsidR="00EB1D46" w:rsidRDefault="00486B10">
      <w:pPr>
        <w:pStyle w:val="BodyText"/>
        <w:spacing w:before="247" w:line="360" w:lineRule="auto"/>
        <w:ind w:right="636"/>
      </w:pPr>
      <w:r>
        <w:t>Kyprolis is administered at a starting dose of 20 mg/m</w:t>
      </w:r>
      <w:r>
        <w:rPr>
          <w:vertAlign w:val="superscript"/>
        </w:rPr>
        <w:t>2</w:t>
      </w:r>
      <w:r>
        <w:t xml:space="preserve"> in cycle 1 on days 1 and 2.</w:t>
      </w:r>
      <w:r>
        <w:rPr>
          <w:spacing w:val="40"/>
        </w:rPr>
        <w:t xml:space="preserve"> </w:t>
      </w:r>
      <w:r>
        <w:t>If tolerated, the dose should be increased to 56 mg/m</w:t>
      </w:r>
      <w:r>
        <w:rPr>
          <w:vertAlign w:val="superscript"/>
        </w:rPr>
        <w:t>2</w:t>
      </w:r>
      <w:r>
        <w:t xml:space="preserve"> on day 8 of cycle 1 (</w:t>
      </w:r>
      <w:hyperlink w:anchor="_bookmark3" w:history="1">
        <w:r>
          <w:t>Table 4</w:t>
        </w:r>
      </w:hyperlink>
      <w:r>
        <w:t xml:space="preserve"> ). Kyprolis 56 mg/m</w:t>
      </w:r>
      <w:r>
        <w:rPr>
          <w:vertAlign w:val="superscript"/>
        </w:rPr>
        <w:t>2</w:t>
      </w:r>
      <w:r>
        <w:t xml:space="preserve"> is administered intravenously on two consecutive days each week for three</w:t>
      </w:r>
      <w:r>
        <w:rPr>
          <w:spacing w:val="-3"/>
        </w:rPr>
        <w:t xml:space="preserve"> </w:t>
      </w:r>
      <w:r>
        <w:t>weeks</w:t>
      </w:r>
      <w:r>
        <w:rPr>
          <w:spacing w:val="-3"/>
        </w:rPr>
        <w:t xml:space="preserve"> </w:t>
      </w:r>
      <w:r>
        <w:t>(days</w:t>
      </w:r>
      <w:r>
        <w:rPr>
          <w:spacing w:val="-2"/>
        </w:rPr>
        <w:t xml:space="preserve"> </w:t>
      </w:r>
      <w:r>
        <w:t>1,</w:t>
      </w:r>
      <w:r>
        <w:rPr>
          <w:spacing w:val="-2"/>
        </w:rPr>
        <w:t xml:space="preserve"> </w:t>
      </w:r>
      <w:r>
        <w:t>2,</w:t>
      </w:r>
      <w:r>
        <w:rPr>
          <w:spacing w:val="-4"/>
        </w:rPr>
        <w:t xml:space="preserve"> </w:t>
      </w:r>
      <w:r>
        <w:t>8, 9, 15</w:t>
      </w:r>
      <w:r>
        <w:rPr>
          <w:spacing w:val="-3"/>
        </w:rPr>
        <w:t xml:space="preserve"> </w:t>
      </w:r>
      <w:r>
        <w:t>and</w:t>
      </w:r>
      <w:r>
        <w:rPr>
          <w:spacing w:val="-1"/>
        </w:rPr>
        <w:t xml:space="preserve"> </w:t>
      </w:r>
      <w:r>
        <w:t>16),</w:t>
      </w:r>
      <w:r>
        <w:rPr>
          <w:spacing w:val="-2"/>
        </w:rPr>
        <w:t xml:space="preserve"> </w:t>
      </w:r>
      <w:r>
        <w:t>followed</w:t>
      </w:r>
      <w:r>
        <w:rPr>
          <w:spacing w:val="-1"/>
        </w:rPr>
        <w:t xml:space="preserve"> </w:t>
      </w:r>
      <w:r>
        <w:t>by</w:t>
      </w:r>
      <w:r>
        <w:rPr>
          <w:spacing w:val="-1"/>
        </w:rPr>
        <w:t xml:space="preserve"> </w:t>
      </w:r>
      <w:r>
        <w:t>a</w:t>
      </w:r>
      <w:r>
        <w:rPr>
          <w:spacing w:val="-3"/>
        </w:rPr>
        <w:t xml:space="preserve"> </w:t>
      </w:r>
      <w:proofErr w:type="gramStart"/>
      <w:r>
        <w:t>12 day</w:t>
      </w:r>
      <w:proofErr w:type="gramEnd"/>
      <w:r>
        <w:rPr>
          <w:spacing w:val="-3"/>
        </w:rPr>
        <w:t xml:space="preserve"> </w:t>
      </w:r>
      <w:r>
        <w:t>rest</w:t>
      </w:r>
      <w:r>
        <w:rPr>
          <w:spacing w:val="-2"/>
        </w:rPr>
        <w:t xml:space="preserve"> </w:t>
      </w:r>
      <w:r>
        <w:t>period</w:t>
      </w:r>
      <w:r>
        <w:rPr>
          <w:spacing w:val="-3"/>
        </w:rPr>
        <w:t xml:space="preserve"> </w:t>
      </w:r>
      <w:r>
        <w:t>(days</w:t>
      </w:r>
      <w:r>
        <w:rPr>
          <w:spacing w:val="-2"/>
        </w:rPr>
        <w:t xml:space="preserve"> </w:t>
      </w:r>
      <w:r>
        <w:t>17</w:t>
      </w:r>
      <w:r>
        <w:rPr>
          <w:spacing w:val="-3"/>
        </w:rPr>
        <w:t xml:space="preserve"> </w:t>
      </w:r>
      <w:r>
        <w:t>to</w:t>
      </w:r>
      <w:r>
        <w:rPr>
          <w:spacing w:val="-3"/>
        </w:rPr>
        <w:t xml:space="preserve"> </w:t>
      </w:r>
      <w:r>
        <w:t xml:space="preserve">28). Each </w:t>
      </w:r>
      <w:proofErr w:type="gramStart"/>
      <w:r>
        <w:t>28 day</w:t>
      </w:r>
      <w:proofErr w:type="gramEnd"/>
      <w:r>
        <w:t xml:space="preserve"> period is considered one treatment cycle.</w:t>
      </w:r>
    </w:p>
    <w:p w14:paraId="428E1CB4" w14:textId="77777777" w:rsidR="00EB1D46" w:rsidRDefault="00486B10">
      <w:pPr>
        <w:pStyle w:val="BodyText"/>
        <w:spacing w:before="118" w:line="360" w:lineRule="auto"/>
        <w:ind w:right="636"/>
      </w:pPr>
      <w:r>
        <w:t>Dexamethasone</w:t>
      </w:r>
      <w:r>
        <w:rPr>
          <w:spacing w:val="-5"/>
        </w:rPr>
        <w:t xml:space="preserve"> </w:t>
      </w:r>
      <w:r>
        <w:t>20</w:t>
      </w:r>
      <w:r>
        <w:rPr>
          <w:spacing w:val="-5"/>
        </w:rPr>
        <w:t xml:space="preserve"> </w:t>
      </w:r>
      <w:r>
        <w:t>mg</w:t>
      </w:r>
      <w:r>
        <w:rPr>
          <w:spacing w:val="-5"/>
        </w:rPr>
        <w:t xml:space="preserve"> </w:t>
      </w:r>
      <w:r>
        <w:t>(IV</w:t>
      </w:r>
      <w:r>
        <w:rPr>
          <w:spacing w:val="-3"/>
        </w:rPr>
        <w:t xml:space="preserve"> </w:t>
      </w:r>
      <w:r>
        <w:t>on</w:t>
      </w:r>
      <w:r>
        <w:rPr>
          <w:spacing w:val="-5"/>
        </w:rPr>
        <w:t xml:space="preserve"> </w:t>
      </w:r>
      <w:r>
        <w:t>the</w:t>
      </w:r>
      <w:r>
        <w:rPr>
          <w:spacing w:val="-5"/>
        </w:rPr>
        <w:t xml:space="preserve"> </w:t>
      </w:r>
      <w:r>
        <w:t>days</w:t>
      </w:r>
      <w:r>
        <w:rPr>
          <w:spacing w:val="-2"/>
        </w:rPr>
        <w:t xml:space="preserve"> </w:t>
      </w:r>
      <w:r>
        <w:t>of</w:t>
      </w:r>
      <w:r>
        <w:rPr>
          <w:spacing w:val="-1"/>
        </w:rPr>
        <w:t xml:space="preserve"> </w:t>
      </w:r>
      <w:r>
        <w:t>Kyprolis</w:t>
      </w:r>
      <w:r>
        <w:rPr>
          <w:spacing w:val="-2"/>
        </w:rPr>
        <w:t xml:space="preserve"> </w:t>
      </w:r>
      <w:r>
        <w:t>and/or</w:t>
      </w:r>
      <w:r>
        <w:rPr>
          <w:spacing w:val="-1"/>
        </w:rPr>
        <w:t xml:space="preserve"> </w:t>
      </w:r>
      <w:r>
        <w:t>isatuximab</w:t>
      </w:r>
      <w:r>
        <w:rPr>
          <w:spacing w:val="-5"/>
        </w:rPr>
        <w:t xml:space="preserve"> </w:t>
      </w:r>
      <w:r>
        <w:t>infusions,</w:t>
      </w:r>
      <w:r>
        <w:rPr>
          <w:spacing w:val="-1"/>
        </w:rPr>
        <w:t xml:space="preserve"> </w:t>
      </w:r>
      <w:r>
        <w:t>and</w:t>
      </w:r>
      <w:r>
        <w:rPr>
          <w:spacing w:val="-2"/>
        </w:rPr>
        <w:t xml:space="preserve"> </w:t>
      </w:r>
      <w:r>
        <w:t>orally (PO) on the other days): when administered in combination with Kyprolis and isatuximab.</w:t>
      </w:r>
    </w:p>
    <w:p w14:paraId="428E1CB5" w14:textId="77777777" w:rsidR="00EB1D46" w:rsidRDefault="00486B10">
      <w:pPr>
        <w:pStyle w:val="BodyText"/>
        <w:spacing w:before="120" w:line="360" w:lineRule="auto"/>
        <w:ind w:right="938"/>
        <w:jc w:val="both"/>
      </w:pPr>
      <w:r>
        <w:t>For</w:t>
      </w:r>
      <w:r>
        <w:rPr>
          <w:spacing w:val="-2"/>
        </w:rPr>
        <w:t xml:space="preserve"> </w:t>
      </w:r>
      <w:r>
        <w:t>dosing</w:t>
      </w:r>
      <w:r>
        <w:rPr>
          <w:spacing w:val="-3"/>
        </w:rPr>
        <w:t xml:space="preserve"> </w:t>
      </w:r>
      <w:r>
        <w:t>instructions</w:t>
      </w:r>
      <w:r>
        <w:rPr>
          <w:spacing w:val="-2"/>
        </w:rPr>
        <w:t xml:space="preserve"> </w:t>
      </w:r>
      <w:r>
        <w:t>of</w:t>
      </w:r>
      <w:r>
        <w:rPr>
          <w:spacing w:val="-1"/>
        </w:rPr>
        <w:t xml:space="preserve"> </w:t>
      </w:r>
      <w:r>
        <w:t>combination</w:t>
      </w:r>
      <w:r>
        <w:rPr>
          <w:spacing w:val="-1"/>
        </w:rPr>
        <w:t xml:space="preserve"> </w:t>
      </w:r>
      <w:r>
        <w:t>agents</w:t>
      </w:r>
      <w:r>
        <w:rPr>
          <w:spacing w:val="-5"/>
        </w:rPr>
        <w:t xml:space="preserve"> </w:t>
      </w:r>
      <w:r>
        <w:t>administered</w:t>
      </w:r>
      <w:r>
        <w:rPr>
          <w:spacing w:val="-5"/>
        </w:rPr>
        <w:t xml:space="preserve"> </w:t>
      </w:r>
      <w:r>
        <w:t>with</w:t>
      </w:r>
      <w:r>
        <w:rPr>
          <w:spacing w:val="-3"/>
        </w:rPr>
        <w:t xml:space="preserve"> </w:t>
      </w:r>
      <w:r>
        <w:t>Kyprolis,</w:t>
      </w:r>
      <w:r>
        <w:rPr>
          <w:spacing w:val="-4"/>
        </w:rPr>
        <w:t xml:space="preserve"> </w:t>
      </w:r>
      <w:r>
        <w:t>see</w:t>
      </w:r>
      <w:r>
        <w:rPr>
          <w:spacing w:val="-1"/>
        </w:rPr>
        <w:t xml:space="preserve"> </w:t>
      </w:r>
      <w:r>
        <w:t>Section</w:t>
      </w:r>
      <w:r>
        <w:rPr>
          <w:spacing w:val="-2"/>
        </w:rPr>
        <w:t xml:space="preserve"> </w:t>
      </w:r>
      <w:r>
        <w:t xml:space="preserve">5 PHARMACOLOGICAL </w:t>
      </w:r>
      <w:proofErr w:type="gramStart"/>
      <w:r>
        <w:t>PROPERTIES;</w:t>
      </w:r>
      <w:proofErr w:type="gramEnd"/>
      <w:r>
        <w:t xml:space="preserve"> Clinical Studies and the</w:t>
      </w:r>
      <w:r>
        <w:rPr>
          <w:spacing w:val="-1"/>
        </w:rPr>
        <w:t xml:space="preserve"> </w:t>
      </w:r>
      <w:r>
        <w:t xml:space="preserve">manufacturer’s Product </w:t>
      </w:r>
      <w:r>
        <w:rPr>
          <w:spacing w:val="-2"/>
        </w:rPr>
        <w:t>Information.</w:t>
      </w:r>
    </w:p>
    <w:p w14:paraId="428E1CB6" w14:textId="77777777" w:rsidR="00EB1D46" w:rsidRDefault="00486B10">
      <w:pPr>
        <w:pStyle w:val="Heading3"/>
        <w:spacing w:before="122"/>
        <w:ind w:left="3120" w:right="605" w:hanging="2711"/>
        <w:jc w:val="both"/>
      </w:pPr>
      <w:bookmarkStart w:id="4" w:name="_bookmark3"/>
      <w:bookmarkEnd w:id="4"/>
      <w:r>
        <w:t>Table</w:t>
      </w:r>
      <w:r>
        <w:rPr>
          <w:spacing w:val="-1"/>
        </w:rPr>
        <w:t xml:space="preserve"> </w:t>
      </w:r>
      <w:r>
        <w:t>4.</w:t>
      </w:r>
      <w:r>
        <w:rPr>
          <w:spacing w:val="40"/>
        </w:rPr>
        <w:t xml:space="preserve"> </w:t>
      </w:r>
      <w:r>
        <w:t>Twice</w:t>
      </w:r>
      <w:r>
        <w:rPr>
          <w:spacing w:val="-3"/>
        </w:rPr>
        <w:t xml:space="preserve"> </w:t>
      </w:r>
      <w:r>
        <w:t>Weekly</w:t>
      </w:r>
      <w:r>
        <w:rPr>
          <w:spacing w:val="-3"/>
        </w:rPr>
        <w:t xml:space="preserve"> </w:t>
      </w:r>
      <w:r>
        <w:t>Kyprolis</w:t>
      </w:r>
      <w:r>
        <w:rPr>
          <w:spacing w:val="-3"/>
        </w:rPr>
        <w:t xml:space="preserve"> </w:t>
      </w:r>
      <w:r>
        <w:t>When</w:t>
      </w:r>
      <w:r>
        <w:rPr>
          <w:spacing w:val="-3"/>
        </w:rPr>
        <w:t xml:space="preserve"> </w:t>
      </w:r>
      <w:r>
        <w:t>Used</w:t>
      </w:r>
      <w:r>
        <w:rPr>
          <w:spacing w:val="-3"/>
        </w:rPr>
        <w:t xml:space="preserve"> </w:t>
      </w:r>
      <w:r>
        <w:t>in</w:t>
      </w:r>
      <w:r>
        <w:rPr>
          <w:spacing w:val="-4"/>
        </w:rPr>
        <w:t xml:space="preserve"> </w:t>
      </w:r>
      <w:r>
        <w:t>Combination</w:t>
      </w:r>
      <w:r>
        <w:rPr>
          <w:spacing w:val="-6"/>
        </w:rPr>
        <w:t xml:space="preserve"> </w:t>
      </w:r>
      <w:r>
        <w:t>with Dexamethasone</w:t>
      </w:r>
      <w:r>
        <w:rPr>
          <w:spacing w:val="-3"/>
        </w:rPr>
        <w:t xml:space="preserve"> </w:t>
      </w:r>
      <w:r>
        <w:t>or Isatuximab and Dexamethasone</w:t>
      </w:r>
    </w:p>
    <w:p w14:paraId="428E1CB7" w14:textId="77777777" w:rsidR="00EB1D46" w:rsidRDefault="00EB1D46">
      <w:pPr>
        <w:pStyle w:val="BodyText"/>
        <w:spacing w:before="7"/>
        <w:ind w:left="0"/>
        <w:rPr>
          <w:b/>
          <w:sz w:val="8"/>
        </w:rPr>
      </w:pPr>
    </w:p>
    <w:tbl>
      <w:tblPr>
        <w:tblW w:w="0" w:type="auto"/>
        <w:tblInd w:w="3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58"/>
        <w:gridCol w:w="607"/>
        <w:gridCol w:w="607"/>
        <w:gridCol w:w="796"/>
        <w:gridCol w:w="676"/>
        <w:gridCol w:w="607"/>
        <w:gridCol w:w="866"/>
        <w:gridCol w:w="607"/>
        <w:gridCol w:w="607"/>
        <w:gridCol w:w="747"/>
        <w:gridCol w:w="984"/>
      </w:tblGrid>
      <w:tr w:rsidR="00EB1D46" w14:paraId="428E1CBA" w14:textId="77777777">
        <w:trPr>
          <w:trHeight w:val="388"/>
        </w:trPr>
        <w:tc>
          <w:tcPr>
            <w:tcW w:w="1958" w:type="dxa"/>
            <w:vMerge w:val="restart"/>
          </w:tcPr>
          <w:p w14:paraId="428E1CB8" w14:textId="77777777" w:rsidR="00EB1D46" w:rsidRDefault="00EB1D46">
            <w:pPr>
              <w:pStyle w:val="TableParagraph"/>
              <w:rPr>
                <w:rFonts w:ascii="Times New Roman"/>
                <w:sz w:val="20"/>
              </w:rPr>
            </w:pPr>
          </w:p>
        </w:tc>
        <w:tc>
          <w:tcPr>
            <w:tcW w:w="7104" w:type="dxa"/>
            <w:gridSpan w:val="10"/>
          </w:tcPr>
          <w:p w14:paraId="428E1CB9" w14:textId="77777777" w:rsidR="00EB1D46" w:rsidRDefault="00486B10">
            <w:pPr>
              <w:pStyle w:val="TableParagraph"/>
              <w:spacing w:before="78"/>
              <w:ind w:left="6" w:right="2"/>
              <w:jc w:val="center"/>
              <w:rPr>
                <w:b/>
                <w:sz w:val="20"/>
              </w:rPr>
            </w:pPr>
            <w:r>
              <w:rPr>
                <w:b/>
                <w:sz w:val="20"/>
              </w:rPr>
              <w:t>Cycle</w:t>
            </w:r>
            <w:r>
              <w:rPr>
                <w:b/>
                <w:spacing w:val="-1"/>
                <w:sz w:val="20"/>
              </w:rPr>
              <w:t xml:space="preserve"> </w:t>
            </w:r>
            <w:r>
              <w:rPr>
                <w:b/>
                <w:spacing w:val="-10"/>
                <w:sz w:val="20"/>
              </w:rPr>
              <w:t>1</w:t>
            </w:r>
          </w:p>
        </w:tc>
      </w:tr>
      <w:tr w:rsidR="00EB1D46" w14:paraId="428E1CC0" w14:textId="77777777">
        <w:trPr>
          <w:trHeight w:val="242"/>
        </w:trPr>
        <w:tc>
          <w:tcPr>
            <w:tcW w:w="1958" w:type="dxa"/>
            <w:vMerge/>
            <w:tcBorders>
              <w:top w:val="nil"/>
            </w:tcBorders>
          </w:tcPr>
          <w:p w14:paraId="428E1CBB" w14:textId="77777777" w:rsidR="00EB1D46" w:rsidRDefault="00EB1D46">
            <w:pPr>
              <w:rPr>
                <w:sz w:val="2"/>
                <w:szCs w:val="2"/>
              </w:rPr>
            </w:pPr>
          </w:p>
        </w:tc>
        <w:tc>
          <w:tcPr>
            <w:tcW w:w="2010" w:type="dxa"/>
            <w:gridSpan w:val="3"/>
          </w:tcPr>
          <w:p w14:paraId="428E1CBC" w14:textId="77777777" w:rsidR="00EB1D46" w:rsidRDefault="00486B10">
            <w:pPr>
              <w:pStyle w:val="TableParagraph"/>
              <w:spacing w:line="222" w:lineRule="exact"/>
              <w:ind w:left="658"/>
              <w:rPr>
                <w:b/>
                <w:sz w:val="20"/>
              </w:rPr>
            </w:pPr>
            <w:r>
              <w:rPr>
                <w:b/>
                <w:sz w:val="20"/>
              </w:rPr>
              <w:t>Week</w:t>
            </w:r>
            <w:r>
              <w:rPr>
                <w:b/>
                <w:spacing w:val="-8"/>
                <w:sz w:val="20"/>
              </w:rPr>
              <w:t xml:space="preserve"> </w:t>
            </w:r>
            <w:r>
              <w:rPr>
                <w:b/>
                <w:spacing w:val="-10"/>
                <w:sz w:val="20"/>
              </w:rPr>
              <w:t>1</w:t>
            </w:r>
          </w:p>
        </w:tc>
        <w:tc>
          <w:tcPr>
            <w:tcW w:w="2149" w:type="dxa"/>
            <w:gridSpan w:val="3"/>
          </w:tcPr>
          <w:p w14:paraId="428E1CBD" w14:textId="77777777" w:rsidR="00EB1D46" w:rsidRDefault="00486B10">
            <w:pPr>
              <w:pStyle w:val="TableParagraph"/>
              <w:spacing w:line="222" w:lineRule="exact"/>
              <w:ind w:left="6"/>
              <w:jc w:val="center"/>
              <w:rPr>
                <w:b/>
                <w:sz w:val="20"/>
              </w:rPr>
            </w:pPr>
            <w:r>
              <w:rPr>
                <w:b/>
                <w:sz w:val="20"/>
              </w:rPr>
              <w:t>Week</w:t>
            </w:r>
            <w:r>
              <w:rPr>
                <w:b/>
                <w:spacing w:val="-8"/>
                <w:sz w:val="20"/>
              </w:rPr>
              <w:t xml:space="preserve"> </w:t>
            </w:r>
            <w:r>
              <w:rPr>
                <w:b/>
                <w:spacing w:val="-10"/>
                <w:sz w:val="20"/>
              </w:rPr>
              <w:t>2</w:t>
            </w:r>
          </w:p>
        </w:tc>
        <w:tc>
          <w:tcPr>
            <w:tcW w:w="1961" w:type="dxa"/>
            <w:gridSpan w:val="3"/>
          </w:tcPr>
          <w:p w14:paraId="428E1CBE" w14:textId="77777777" w:rsidR="00EB1D46" w:rsidRDefault="00486B10">
            <w:pPr>
              <w:pStyle w:val="TableParagraph"/>
              <w:spacing w:line="222" w:lineRule="exact"/>
              <w:ind w:left="639"/>
              <w:rPr>
                <w:b/>
                <w:sz w:val="20"/>
              </w:rPr>
            </w:pPr>
            <w:r>
              <w:rPr>
                <w:b/>
                <w:sz w:val="20"/>
              </w:rPr>
              <w:t>Week</w:t>
            </w:r>
            <w:r>
              <w:rPr>
                <w:b/>
                <w:spacing w:val="-8"/>
                <w:sz w:val="20"/>
              </w:rPr>
              <w:t xml:space="preserve"> </w:t>
            </w:r>
            <w:r>
              <w:rPr>
                <w:b/>
                <w:spacing w:val="-10"/>
                <w:sz w:val="20"/>
              </w:rPr>
              <w:t>3</w:t>
            </w:r>
          </w:p>
        </w:tc>
        <w:tc>
          <w:tcPr>
            <w:tcW w:w="984" w:type="dxa"/>
          </w:tcPr>
          <w:p w14:paraId="428E1CBF" w14:textId="77777777" w:rsidR="00EB1D46" w:rsidRDefault="00486B10">
            <w:pPr>
              <w:pStyle w:val="TableParagraph"/>
              <w:spacing w:line="222" w:lineRule="exact"/>
              <w:ind w:left="12" w:right="3"/>
              <w:jc w:val="center"/>
              <w:rPr>
                <w:b/>
                <w:sz w:val="20"/>
              </w:rPr>
            </w:pPr>
            <w:r>
              <w:rPr>
                <w:b/>
                <w:sz w:val="20"/>
              </w:rPr>
              <w:t>Week</w:t>
            </w:r>
            <w:r>
              <w:rPr>
                <w:b/>
                <w:spacing w:val="-8"/>
                <w:sz w:val="20"/>
              </w:rPr>
              <w:t xml:space="preserve"> </w:t>
            </w:r>
            <w:r>
              <w:rPr>
                <w:b/>
                <w:spacing w:val="-10"/>
                <w:sz w:val="20"/>
              </w:rPr>
              <w:t>4</w:t>
            </w:r>
          </w:p>
        </w:tc>
      </w:tr>
      <w:tr w:rsidR="00EB1D46" w14:paraId="428E1CCD" w14:textId="77777777">
        <w:trPr>
          <w:trHeight w:val="527"/>
        </w:trPr>
        <w:tc>
          <w:tcPr>
            <w:tcW w:w="1958" w:type="dxa"/>
            <w:vMerge w:val="restart"/>
          </w:tcPr>
          <w:p w14:paraId="428E1CC1" w14:textId="77777777" w:rsidR="00EB1D46" w:rsidRDefault="00486B10">
            <w:pPr>
              <w:pStyle w:val="TableParagraph"/>
              <w:spacing w:before="230"/>
              <w:ind w:left="6" w:right="6"/>
              <w:jc w:val="center"/>
              <w:rPr>
                <w:sz w:val="13"/>
              </w:rPr>
            </w:pPr>
            <w:r>
              <w:rPr>
                <w:b/>
                <w:spacing w:val="-2"/>
                <w:sz w:val="20"/>
              </w:rPr>
              <w:t>Kyprolis</w:t>
            </w:r>
            <w:r>
              <w:rPr>
                <w:spacing w:val="-2"/>
                <w:position w:val="6"/>
                <w:sz w:val="13"/>
              </w:rPr>
              <w:t>a</w:t>
            </w:r>
          </w:p>
          <w:p w14:paraId="428E1CC2" w14:textId="77777777" w:rsidR="00EB1D46" w:rsidRDefault="00486B10">
            <w:pPr>
              <w:pStyle w:val="TableParagraph"/>
              <w:spacing w:before="20"/>
              <w:ind w:left="6" w:right="6"/>
              <w:jc w:val="center"/>
              <w:rPr>
                <w:sz w:val="20"/>
              </w:rPr>
            </w:pPr>
            <w:r>
              <w:rPr>
                <w:sz w:val="20"/>
              </w:rPr>
              <w:t>(20-56</w:t>
            </w:r>
            <w:r>
              <w:rPr>
                <w:spacing w:val="-2"/>
                <w:sz w:val="20"/>
              </w:rPr>
              <w:t xml:space="preserve"> mg/m</w:t>
            </w:r>
            <w:r>
              <w:rPr>
                <w:spacing w:val="-2"/>
                <w:position w:val="6"/>
                <w:sz w:val="13"/>
              </w:rPr>
              <w:t>2</w:t>
            </w:r>
            <w:r>
              <w:rPr>
                <w:spacing w:val="-2"/>
                <w:sz w:val="20"/>
              </w:rPr>
              <w:t>)</w:t>
            </w:r>
          </w:p>
        </w:tc>
        <w:tc>
          <w:tcPr>
            <w:tcW w:w="607" w:type="dxa"/>
          </w:tcPr>
          <w:p w14:paraId="428E1CC3" w14:textId="77777777" w:rsidR="00EB1D46" w:rsidRDefault="00486B10">
            <w:pPr>
              <w:pStyle w:val="TableParagraph"/>
              <w:spacing w:before="47" w:line="230" w:lineRule="atLeast"/>
              <w:ind w:left="245" w:right="116" w:hanging="123"/>
              <w:rPr>
                <w:sz w:val="20"/>
              </w:rPr>
            </w:pPr>
            <w:r>
              <w:rPr>
                <w:spacing w:val="-4"/>
                <w:sz w:val="20"/>
              </w:rPr>
              <w:t xml:space="preserve">Day </w:t>
            </w:r>
            <w:r>
              <w:rPr>
                <w:spacing w:val="-10"/>
                <w:sz w:val="20"/>
              </w:rPr>
              <w:t>1</w:t>
            </w:r>
          </w:p>
        </w:tc>
        <w:tc>
          <w:tcPr>
            <w:tcW w:w="607" w:type="dxa"/>
          </w:tcPr>
          <w:p w14:paraId="428E1CC4" w14:textId="77777777" w:rsidR="00EB1D46" w:rsidRDefault="00486B10">
            <w:pPr>
              <w:pStyle w:val="TableParagraph"/>
              <w:spacing w:before="47" w:line="230" w:lineRule="atLeast"/>
              <w:ind w:left="248" w:right="113" w:hanging="123"/>
              <w:rPr>
                <w:sz w:val="20"/>
              </w:rPr>
            </w:pPr>
            <w:r>
              <w:rPr>
                <w:spacing w:val="-4"/>
                <w:sz w:val="20"/>
              </w:rPr>
              <w:t xml:space="preserve">Day </w:t>
            </w:r>
            <w:r>
              <w:rPr>
                <w:spacing w:val="-10"/>
                <w:sz w:val="20"/>
              </w:rPr>
              <w:t>2</w:t>
            </w:r>
          </w:p>
        </w:tc>
        <w:tc>
          <w:tcPr>
            <w:tcW w:w="796" w:type="dxa"/>
          </w:tcPr>
          <w:p w14:paraId="428E1CC5" w14:textId="77777777" w:rsidR="00EB1D46" w:rsidRDefault="00486B10">
            <w:pPr>
              <w:pStyle w:val="TableParagraph"/>
              <w:spacing w:before="47" w:line="230" w:lineRule="atLeast"/>
              <w:ind w:left="255" w:right="162" w:hanging="84"/>
              <w:rPr>
                <w:sz w:val="20"/>
              </w:rPr>
            </w:pPr>
            <w:r>
              <w:rPr>
                <w:spacing w:val="-4"/>
                <w:sz w:val="20"/>
              </w:rPr>
              <w:t>Days 3-7</w:t>
            </w:r>
          </w:p>
        </w:tc>
        <w:tc>
          <w:tcPr>
            <w:tcW w:w="676" w:type="dxa"/>
          </w:tcPr>
          <w:p w14:paraId="428E1CC6" w14:textId="77777777" w:rsidR="00EB1D46" w:rsidRDefault="00486B10">
            <w:pPr>
              <w:pStyle w:val="TableParagraph"/>
              <w:spacing w:before="47" w:line="230" w:lineRule="atLeast"/>
              <w:ind w:left="285" w:right="145" w:hanging="123"/>
              <w:rPr>
                <w:sz w:val="20"/>
              </w:rPr>
            </w:pPr>
            <w:r>
              <w:rPr>
                <w:spacing w:val="-4"/>
                <w:sz w:val="20"/>
              </w:rPr>
              <w:t xml:space="preserve">Day </w:t>
            </w:r>
            <w:r>
              <w:rPr>
                <w:spacing w:val="-10"/>
                <w:sz w:val="20"/>
              </w:rPr>
              <w:t>8</w:t>
            </w:r>
          </w:p>
        </w:tc>
        <w:tc>
          <w:tcPr>
            <w:tcW w:w="607" w:type="dxa"/>
          </w:tcPr>
          <w:p w14:paraId="428E1CC7" w14:textId="77777777" w:rsidR="00EB1D46" w:rsidRDefault="00486B10">
            <w:pPr>
              <w:pStyle w:val="TableParagraph"/>
              <w:spacing w:before="47" w:line="230" w:lineRule="atLeast"/>
              <w:ind w:left="250" w:right="111" w:hanging="123"/>
              <w:rPr>
                <w:sz w:val="20"/>
              </w:rPr>
            </w:pPr>
            <w:r>
              <w:rPr>
                <w:spacing w:val="-4"/>
                <w:sz w:val="20"/>
              </w:rPr>
              <w:t xml:space="preserve">Day </w:t>
            </w:r>
            <w:r>
              <w:rPr>
                <w:spacing w:val="-10"/>
                <w:sz w:val="20"/>
              </w:rPr>
              <w:t>9</w:t>
            </w:r>
          </w:p>
        </w:tc>
        <w:tc>
          <w:tcPr>
            <w:tcW w:w="866" w:type="dxa"/>
          </w:tcPr>
          <w:p w14:paraId="428E1CC8" w14:textId="77777777" w:rsidR="00EB1D46" w:rsidRDefault="00486B10">
            <w:pPr>
              <w:pStyle w:val="TableParagraph"/>
              <w:spacing w:before="47" w:line="230" w:lineRule="atLeast"/>
              <w:ind w:left="178" w:right="171" w:firstLine="28"/>
              <w:rPr>
                <w:sz w:val="20"/>
              </w:rPr>
            </w:pPr>
            <w:r>
              <w:rPr>
                <w:spacing w:val="-4"/>
                <w:sz w:val="20"/>
              </w:rPr>
              <w:t xml:space="preserve">Days </w:t>
            </w:r>
            <w:r>
              <w:rPr>
                <w:spacing w:val="-2"/>
                <w:sz w:val="20"/>
              </w:rPr>
              <w:t>10-</w:t>
            </w:r>
            <w:r>
              <w:rPr>
                <w:spacing w:val="-7"/>
                <w:sz w:val="20"/>
              </w:rPr>
              <w:t>14</w:t>
            </w:r>
          </w:p>
        </w:tc>
        <w:tc>
          <w:tcPr>
            <w:tcW w:w="607" w:type="dxa"/>
          </w:tcPr>
          <w:p w14:paraId="428E1CC9" w14:textId="77777777" w:rsidR="00EB1D46" w:rsidRDefault="00486B10">
            <w:pPr>
              <w:pStyle w:val="TableParagraph"/>
              <w:spacing w:before="47" w:line="230" w:lineRule="atLeast"/>
              <w:ind w:left="195" w:right="111" w:hanging="68"/>
              <w:rPr>
                <w:sz w:val="20"/>
              </w:rPr>
            </w:pPr>
            <w:r>
              <w:rPr>
                <w:spacing w:val="-4"/>
                <w:sz w:val="20"/>
              </w:rPr>
              <w:t xml:space="preserve">Day </w:t>
            </w:r>
            <w:r>
              <w:rPr>
                <w:spacing w:val="-6"/>
                <w:sz w:val="20"/>
              </w:rPr>
              <w:t>15</w:t>
            </w:r>
          </w:p>
        </w:tc>
        <w:tc>
          <w:tcPr>
            <w:tcW w:w="607" w:type="dxa"/>
          </w:tcPr>
          <w:p w14:paraId="428E1CCA" w14:textId="77777777" w:rsidR="00EB1D46" w:rsidRDefault="00486B10">
            <w:pPr>
              <w:pStyle w:val="TableParagraph"/>
              <w:spacing w:before="47" w:line="230" w:lineRule="atLeast"/>
              <w:ind w:left="196" w:right="110" w:hanging="68"/>
              <w:rPr>
                <w:sz w:val="20"/>
              </w:rPr>
            </w:pPr>
            <w:r>
              <w:rPr>
                <w:spacing w:val="-4"/>
                <w:sz w:val="20"/>
              </w:rPr>
              <w:t xml:space="preserve">Day </w:t>
            </w:r>
            <w:r>
              <w:rPr>
                <w:spacing w:val="-6"/>
                <w:sz w:val="20"/>
              </w:rPr>
              <w:t>16</w:t>
            </w:r>
          </w:p>
        </w:tc>
        <w:tc>
          <w:tcPr>
            <w:tcW w:w="747" w:type="dxa"/>
          </w:tcPr>
          <w:p w14:paraId="428E1CCB" w14:textId="77777777" w:rsidR="00EB1D46" w:rsidRDefault="00486B10">
            <w:pPr>
              <w:pStyle w:val="TableParagraph"/>
              <w:spacing w:before="47" w:line="230" w:lineRule="atLeast"/>
              <w:ind w:left="119" w:right="111" w:firstLine="28"/>
              <w:rPr>
                <w:sz w:val="20"/>
              </w:rPr>
            </w:pPr>
            <w:r>
              <w:rPr>
                <w:spacing w:val="-4"/>
                <w:sz w:val="20"/>
              </w:rPr>
              <w:t xml:space="preserve">Days </w:t>
            </w:r>
            <w:r>
              <w:rPr>
                <w:spacing w:val="-2"/>
                <w:sz w:val="20"/>
              </w:rPr>
              <w:t>17-</w:t>
            </w:r>
            <w:r>
              <w:rPr>
                <w:spacing w:val="-7"/>
                <w:sz w:val="20"/>
              </w:rPr>
              <w:t>21</w:t>
            </w:r>
          </w:p>
        </w:tc>
        <w:tc>
          <w:tcPr>
            <w:tcW w:w="984" w:type="dxa"/>
          </w:tcPr>
          <w:p w14:paraId="428E1CCC" w14:textId="77777777" w:rsidR="00EB1D46" w:rsidRDefault="00486B10">
            <w:pPr>
              <w:pStyle w:val="TableParagraph"/>
              <w:spacing w:before="47" w:line="230" w:lineRule="atLeast"/>
              <w:ind w:left="239" w:right="228" w:firstLine="28"/>
              <w:rPr>
                <w:sz w:val="20"/>
              </w:rPr>
            </w:pPr>
            <w:r>
              <w:rPr>
                <w:spacing w:val="-4"/>
                <w:sz w:val="20"/>
              </w:rPr>
              <w:t xml:space="preserve">Days </w:t>
            </w:r>
            <w:r>
              <w:rPr>
                <w:spacing w:val="-2"/>
                <w:sz w:val="20"/>
              </w:rPr>
              <w:t>22-</w:t>
            </w:r>
            <w:r>
              <w:rPr>
                <w:spacing w:val="-7"/>
                <w:sz w:val="20"/>
              </w:rPr>
              <w:t>28</w:t>
            </w:r>
          </w:p>
        </w:tc>
      </w:tr>
      <w:tr w:rsidR="00EB1D46" w14:paraId="428E1CD9" w14:textId="77777777">
        <w:trPr>
          <w:trHeight w:val="290"/>
        </w:trPr>
        <w:tc>
          <w:tcPr>
            <w:tcW w:w="1958" w:type="dxa"/>
            <w:vMerge/>
            <w:tcBorders>
              <w:top w:val="nil"/>
            </w:tcBorders>
          </w:tcPr>
          <w:p w14:paraId="428E1CCE" w14:textId="77777777" w:rsidR="00EB1D46" w:rsidRDefault="00EB1D46">
            <w:pPr>
              <w:rPr>
                <w:sz w:val="2"/>
                <w:szCs w:val="2"/>
              </w:rPr>
            </w:pPr>
          </w:p>
        </w:tc>
        <w:tc>
          <w:tcPr>
            <w:tcW w:w="607" w:type="dxa"/>
          </w:tcPr>
          <w:p w14:paraId="428E1CCF" w14:textId="77777777" w:rsidR="00EB1D46" w:rsidRDefault="00486B10">
            <w:pPr>
              <w:pStyle w:val="TableParagraph"/>
              <w:spacing w:before="60" w:line="211" w:lineRule="exact"/>
              <w:ind w:left="10" w:right="11"/>
              <w:jc w:val="center"/>
              <w:rPr>
                <w:sz w:val="20"/>
              </w:rPr>
            </w:pPr>
            <w:r>
              <w:rPr>
                <w:spacing w:val="-5"/>
                <w:sz w:val="20"/>
              </w:rPr>
              <w:t>20</w:t>
            </w:r>
          </w:p>
        </w:tc>
        <w:tc>
          <w:tcPr>
            <w:tcW w:w="607" w:type="dxa"/>
          </w:tcPr>
          <w:p w14:paraId="428E1CD0" w14:textId="77777777" w:rsidR="00EB1D46" w:rsidRDefault="00486B10">
            <w:pPr>
              <w:pStyle w:val="TableParagraph"/>
              <w:spacing w:before="60" w:line="211" w:lineRule="exact"/>
              <w:ind w:left="10" w:right="6"/>
              <w:jc w:val="center"/>
              <w:rPr>
                <w:sz w:val="20"/>
              </w:rPr>
            </w:pPr>
            <w:r>
              <w:rPr>
                <w:spacing w:val="-5"/>
                <w:sz w:val="20"/>
              </w:rPr>
              <w:t>20</w:t>
            </w:r>
          </w:p>
        </w:tc>
        <w:tc>
          <w:tcPr>
            <w:tcW w:w="796" w:type="dxa"/>
          </w:tcPr>
          <w:p w14:paraId="428E1CD1" w14:textId="77777777" w:rsidR="00EB1D46" w:rsidRDefault="00486B10">
            <w:pPr>
              <w:pStyle w:val="TableParagraph"/>
              <w:spacing w:before="60" w:line="211" w:lineRule="exact"/>
              <w:ind w:left="7"/>
              <w:jc w:val="center"/>
              <w:rPr>
                <w:sz w:val="20"/>
              </w:rPr>
            </w:pPr>
            <w:r>
              <w:rPr>
                <w:spacing w:val="-10"/>
                <w:sz w:val="20"/>
              </w:rPr>
              <w:t>-</w:t>
            </w:r>
          </w:p>
        </w:tc>
        <w:tc>
          <w:tcPr>
            <w:tcW w:w="676" w:type="dxa"/>
          </w:tcPr>
          <w:p w14:paraId="428E1CD2" w14:textId="77777777" w:rsidR="00EB1D46" w:rsidRDefault="00486B10">
            <w:pPr>
              <w:pStyle w:val="TableParagraph"/>
              <w:spacing w:before="60" w:line="211" w:lineRule="exact"/>
              <w:ind w:left="5"/>
              <w:jc w:val="center"/>
              <w:rPr>
                <w:sz w:val="20"/>
              </w:rPr>
            </w:pPr>
            <w:r>
              <w:rPr>
                <w:spacing w:val="-5"/>
                <w:sz w:val="20"/>
              </w:rPr>
              <w:t>56</w:t>
            </w:r>
          </w:p>
        </w:tc>
        <w:tc>
          <w:tcPr>
            <w:tcW w:w="607" w:type="dxa"/>
          </w:tcPr>
          <w:p w14:paraId="428E1CD3" w14:textId="77777777" w:rsidR="00EB1D46" w:rsidRDefault="00486B10">
            <w:pPr>
              <w:pStyle w:val="TableParagraph"/>
              <w:spacing w:before="60" w:line="211" w:lineRule="exact"/>
              <w:ind w:left="10" w:right="2"/>
              <w:jc w:val="center"/>
              <w:rPr>
                <w:sz w:val="20"/>
              </w:rPr>
            </w:pPr>
            <w:r>
              <w:rPr>
                <w:spacing w:val="-5"/>
                <w:sz w:val="20"/>
              </w:rPr>
              <w:t>56</w:t>
            </w:r>
          </w:p>
        </w:tc>
        <w:tc>
          <w:tcPr>
            <w:tcW w:w="866" w:type="dxa"/>
          </w:tcPr>
          <w:p w14:paraId="428E1CD4" w14:textId="77777777" w:rsidR="00EB1D46" w:rsidRDefault="00486B10">
            <w:pPr>
              <w:pStyle w:val="TableParagraph"/>
              <w:spacing w:before="60" w:line="211" w:lineRule="exact"/>
              <w:ind w:left="8"/>
              <w:jc w:val="center"/>
              <w:rPr>
                <w:sz w:val="20"/>
              </w:rPr>
            </w:pPr>
            <w:r>
              <w:rPr>
                <w:spacing w:val="-10"/>
                <w:sz w:val="20"/>
              </w:rPr>
              <w:t>-</w:t>
            </w:r>
          </w:p>
        </w:tc>
        <w:tc>
          <w:tcPr>
            <w:tcW w:w="607" w:type="dxa"/>
          </w:tcPr>
          <w:p w14:paraId="428E1CD5" w14:textId="77777777" w:rsidR="00EB1D46" w:rsidRDefault="00486B10">
            <w:pPr>
              <w:pStyle w:val="TableParagraph"/>
              <w:spacing w:before="60" w:line="211" w:lineRule="exact"/>
              <w:ind w:left="11" w:right="1"/>
              <w:jc w:val="center"/>
              <w:rPr>
                <w:sz w:val="20"/>
              </w:rPr>
            </w:pPr>
            <w:r>
              <w:rPr>
                <w:spacing w:val="-5"/>
                <w:sz w:val="20"/>
              </w:rPr>
              <w:t>56</w:t>
            </w:r>
          </w:p>
        </w:tc>
        <w:tc>
          <w:tcPr>
            <w:tcW w:w="607" w:type="dxa"/>
          </w:tcPr>
          <w:p w14:paraId="428E1CD6" w14:textId="77777777" w:rsidR="00EB1D46" w:rsidRDefault="00486B10">
            <w:pPr>
              <w:pStyle w:val="TableParagraph"/>
              <w:spacing w:before="60" w:line="211" w:lineRule="exact"/>
              <w:ind w:left="11" w:right="1"/>
              <w:jc w:val="center"/>
              <w:rPr>
                <w:sz w:val="20"/>
              </w:rPr>
            </w:pPr>
            <w:r>
              <w:rPr>
                <w:spacing w:val="-5"/>
                <w:sz w:val="20"/>
              </w:rPr>
              <w:t>56</w:t>
            </w:r>
          </w:p>
        </w:tc>
        <w:tc>
          <w:tcPr>
            <w:tcW w:w="747" w:type="dxa"/>
          </w:tcPr>
          <w:p w14:paraId="428E1CD7" w14:textId="77777777" w:rsidR="00EB1D46" w:rsidRDefault="00486B10">
            <w:pPr>
              <w:pStyle w:val="TableParagraph"/>
              <w:spacing w:before="60" w:line="211" w:lineRule="exact"/>
              <w:ind w:left="9"/>
              <w:jc w:val="center"/>
              <w:rPr>
                <w:sz w:val="20"/>
              </w:rPr>
            </w:pPr>
            <w:r>
              <w:rPr>
                <w:spacing w:val="-10"/>
                <w:sz w:val="20"/>
              </w:rPr>
              <w:t>-</w:t>
            </w:r>
          </w:p>
        </w:tc>
        <w:tc>
          <w:tcPr>
            <w:tcW w:w="984" w:type="dxa"/>
          </w:tcPr>
          <w:p w14:paraId="428E1CD8" w14:textId="77777777" w:rsidR="00EB1D46" w:rsidRDefault="00486B10">
            <w:pPr>
              <w:pStyle w:val="TableParagraph"/>
              <w:spacing w:before="60" w:line="211" w:lineRule="exact"/>
              <w:ind w:left="12"/>
              <w:jc w:val="center"/>
              <w:rPr>
                <w:sz w:val="20"/>
              </w:rPr>
            </w:pPr>
            <w:r>
              <w:rPr>
                <w:spacing w:val="-10"/>
                <w:sz w:val="20"/>
              </w:rPr>
              <w:t>-</w:t>
            </w:r>
          </w:p>
        </w:tc>
      </w:tr>
      <w:tr w:rsidR="00EB1D46" w14:paraId="428E1CDD" w14:textId="77777777">
        <w:trPr>
          <w:trHeight w:val="585"/>
        </w:trPr>
        <w:tc>
          <w:tcPr>
            <w:tcW w:w="1958" w:type="dxa"/>
          </w:tcPr>
          <w:p w14:paraId="428E1CDA" w14:textId="77777777" w:rsidR="00EB1D46" w:rsidRDefault="00486B10">
            <w:pPr>
              <w:pStyle w:val="TableParagraph"/>
              <w:spacing w:before="59"/>
              <w:ind w:left="6" w:right="6"/>
              <w:jc w:val="center"/>
              <w:rPr>
                <w:sz w:val="13"/>
              </w:rPr>
            </w:pPr>
            <w:r>
              <w:rPr>
                <w:b/>
                <w:spacing w:val="-2"/>
                <w:sz w:val="20"/>
              </w:rPr>
              <w:t>dexamethasone</w:t>
            </w:r>
            <w:r>
              <w:rPr>
                <w:spacing w:val="-2"/>
                <w:position w:val="6"/>
                <w:sz w:val="13"/>
              </w:rPr>
              <w:t>b</w:t>
            </w:r>
          </w:p>
          <w:p w14:paraId="428E1CDB" w14:textId="77777777" w:rsidR="00EB1D46" w:rsidRDefault="00486B10">
            <w:pPr>
              <w:pStyle w:val="TableParagraph"/>
              <w:spacing w:before="20"/>
              <w:ind w:left="6" w:right="5"/>
              <w:jc w:val="center"/>
              <w:rPr>
                <w:sz w:val="20"/>
              </w:rPr>
            </w:pPr>
            <w:r>
              <w:rPr>
                <w:sz w:val="20"/>
              </w:rPr>
              <w:t>(20</w:t>
            </w:r>
            <w:r>
              <w:rPr>
                <w:spacing w:val="3"/>
                <w:sz w:val="20"/>
              </w:rPr>
              <w:t xml:space="preserve"> </w:t>
            </w:r>
            <w:r>
              <w:rPr>
                <w:spacing w:val="-5"/>
                <w:sz w:val="20"/>
              </w:rPr>
              <w:t>mg)</w:t>
            </w:r>
          </w:p>
        </w:tc>
        <w:tc>
          <w:tcPr>
            <w:tcW w:w="7104" w:type="dxa"/>
            <w:gridSpan w:val="10"/>
          </w:tcPr>
          <w:p w14:paraId="428E1CDC" w14:textId="77777777" w:rsidR="00EB1D46" w:rsidRDefault="00486B10">
            <w:pPr>
              <w:pStyle w:val="TableParagraph"/>
              <w:spacing w:before="215"/>
              <w:ind w:left="6" w:right="2"/>
              <w:jc w:val="center"/>
              <w:rPr>
                <w:sz w:val="20"/>
              </w:rPr>
            </w:pPr>
            <w:r>
              <w:rPr>
                <w:sz w:val="20"/>
              </w:rPr>
              <w:t>Days</w:t>
            </w:r>
            <w:r>
              <w:rPr>
                <w:spacing w:val="5"/>
                <w:sz w:val="20"/>
              </w:rPr>
              <w:t xml:space="preserve"> </w:t>
            </w:r>
            <w:r>
              <w:rPr>
                <w:sz w:val="20"/>
              </w:rPr>
              <w:t>1,</w:t>
            </w:r>
            <w:r>
              <w:rPr>
                <w:spacing w:val="-4"/>
                <w:sz w:val="20"/>
              </w:rPr>
              <w:t xml:space="preserve"> </w:t>
            </w:r>
            <w:r>
              <w:rPr>
                <w:sz w:val="20"/>
              </w:rPr>
              <w:t>2,</w:t>
            </w:r>
            <w:r>
              <w:rPr>
                <w:spacing w:val="-3"/>
                <w:sz w:val="20"/>
              </w:rPr>
              <w:t xml:space="preserve"> </w:t>
            </w:r>
            <w:r>
              <w:rPr>
                <w:sz w:val="20"/>
              </w:rPr>
              <w:t>8,</w:t>
            </w:r>
            <w:r>
              <w:rPr>
                <w:spacing w:val="-1"/>
                <w:sz w:val="20"/>
              </w:rPr>
              <w:t xml:space="preserve"> </w:t>
            </w:r>
            <w:r>
              <w:rPr>
                <w:sz w:val="20"/>
              </w:rPr>
              <w:t>9,</w:t>
            </w:r>
            <w:r>
              <w:rPr>
                <w:spacing w:val="-4"/>
                <w:sz w:val="20"/>
              </w:rPr>
              <w:t xml:space="preserve"> </w:t>
            </w:r>
            <w:r>
              <w:rPr>
                <w:sz w:val="20"/>
              </w:rPr>
              <w:t>15,</w:t>
            </w:r>
            <w:r>
              <w:rPr>
                <w:spacing w:val="-3"/>
                <w:sz w:val="20"/>
              </w:rPr>
              <w:t xml:space="preserve"> </w:t>
            </w:r>
            <w:r>
              <w:rPr>
                <w:sz w:val="20"/>
              </w:rPr>
              <w:t>16,</w:t>
            </w:r>
            <w:r>
              <w:rPr>
                <w:spacing w:val="-4"/>
                <w:sz w:val="20"/>
              </w:rPr>
              <w:t xml:space="preserve"> </w:t>
            </w:r>
            <w:r>
              <w:rPr>
                <w:sz w:val="20"/>
              </w:rPr>
              <w:t>22,</w:t>
            </w:r>
            <w:r>
              <w:rPr>
                <w:spacing w:val="1"/>
                <w:sz w:val="20"/>
              </w:rPr>
              <w:t xml:space="preserve"> </w:t>
            </w:r>
            <w:r>
              <w:rPr>
                <w:sz w:val="20"/>
              </w:rPr>
              <w:t>&amp;</w:t>
            </w:r>
            <w:r>
              <w:rPr>
                <w:spacing w:val="-4"/>
                <w:sz w:val="20"/>
              </w:rPr>
              <w:t xml:space="preserve"> </w:t>
            </w:r>
            <w:r>
              <w:rPr>
                <w:spacing w:val="-5"/>
                <w:sz w:val="20"/>
              </w:rPr>
              <w:t>23</w:t>
            </w:r>
          </w:p>
        </w:tc>
      </w:tr>
      <w:tr w:rsidR="00EB1D46" w14:paraId="428E1CE2" w14:textId="77777777">
        <w:trPr>
          <w:trHeight w:val="849"/>
        </w:trPr>
        <w:tc>
          <w:tcPr>
            <w:tcW w:w="1958" w:type="dxa"/>
          </w:tcPr>
          <w:p w14:paraId="428E1CDE" w14:textId="77777777" w:rsidR="00EB1D46" w:rsidRDefault="00486B10">
            <w:pPr>
              <w:pStyle w:val="TableParagraph"/>
              <w:spacing w:before="59"/>
              <w:ind w:left="6" w:right="6"/>
              <w:jc w:val="center"/>
              <w:rPr>
                <w:sz w:val="13"/>
              </w:rPr>
            </w:pPr>
            <w:r>
              <w:rPr>
                <w:b/>
                <w:spacing w:val="-2"/>
                <w:sz w:val="20"/>
              </w:rPr>
              <w:t>Isatuximab</w:t>
            </w:r>
            <w:r>
              <w:rPr>
                <w:spacing w:val="-2"/>
                <w:position w:val="6"/>
                <w:sz w:val="13"/>
              </w:rPr>
              <w:t>e</w:t>
            </w:r>
          </w:p>
          <w:p w14:paraId="428E1CDF" w14:textId="77777777" w:rsidR="00EB1D46" w:rsidRDefault="00486B10">
            <w:pPr>
              <w:pStyle w:val="TableParagraph"/>
              <w:spacing w:before="58"/>
              <w:ind w:left="6" w:right="5"/>
              <w:jc w:val="center"/>
              <w:rPr>
                <w:sz w:val="20"/>
              </w:rPr>
            </w:pPr>
            <w:r>
              <w:rPr>
                <w:sz w:val="20"/>
              </w:rPr>
              <w:t>(10</w:t>
            </w:r>
            <w:r>
              <w:rPr>
                <w:spacing w:val="-14"/>
                <w:sz w:val="20"/>
              </w:rPr>
              <w:t xml:space="preserve"> </w:t>
            </w:r>
            <w:r>
              <w:rPr>
                <w:sz w:val="20"/>
              </w:rPr>
              <w:t>mg/kg</w:t>
            </w:r>
            <w:r>
              <w:rPr>
                <w:spacing w:val="-14"/>
                <w:sz w:val="20"/>
              </w:rPr>
              <w:t xml:space="preserve"> </w:t>
            </w:r>
            <w:r>
              <w:rPr>
                <w:sz w:val="20"/>
              </w:rPr>
              <w:t xml:space="preserve">body </w:t>
            </w:r>
            <w:r>
              <w:rPr>
                <w:spacing w:val="-2"/>
                <w:sz w:val="20"/>
              </w:rPr>
              <w:t>weight)</w:t>
            </w:r>
          </w:p>
        </w:tc>
        <w:tc>
          <w:tcPr>
            <w:tcW w:w="7104" w:type="dxa"/>
            <w:gridSpan w:val="10"/>
          </w:tcPr>
          <w:p w14:paraId="428E1CE0" w14:textId="77777777" w:rsidR="00EB1D46" w:rsidRDefault="00EB1D46">
            <w:pPr>
              <w:pStyle w:val="TableParagraph"/>
              <w:spacing w:before="107"/>
              <w:rPr>
                <w:b/>
                <w:sz w:val="20"/>
              </w:rPr>
            </w:pPr>
          </w:p>
          <w:p w14:paraId="428E1CE1" w14:textId="77777777" w:rsidR="00EB1D46" w:rsidRDefault="00486B10">
            <w:pPr>
              <w:pStyle w:val="TableParagraph"/>
              <w:spacing w:before="1"/>
              <w:ind w:left="6" w:right="1"/>
              <w:jc w:val="center"/>
              <w:rPr>
                <w:sz w:val="20"/>
              </w:rPr>
            </w:pPr>
            <w:r>
              <w:rPr>
                <w:sz w:val="20"/>
              </w:rPr>
              <w:t>Days</w:t>
            </w:r>
            <w:r>
              <w:rPr>
                <w:spacing w:val="-3"/>
                <w:sz w:val="20"/>
              </w:rPr>
              <w:t xml:space="preserve"> </w:t>
            </w:r>
            <w:r>
              <w:rPr>
                <w:sz w:val="20"/>
              </w:rPr>
              <w:t>1,</w:t>
            </w:r>
            <w:r>
              <w:rPr>
                <w:spacing w:val="-3"/>
                <w:sz w:val="20"/>
              </w:rPr>
              <w:t xml:space="preserve"> </w:t>
            </w:r>
            <w:r>
              <w:rPr>
                <w:sz w:val="20"/>
              </w:rPr>
              <w:t>8,</w:t>
            </w:r>
            <w:r>
              <w:rPr>
                <w:spacing w:val="-1"/>
                <w:sz w:val="20"/>
              </w:rPr>
              <w:t xml:space="preserve"> </w:t>
            </w:r>
            <w:r>
              <w:rPr>
                <w:sz w:val="20"/>
              </w:rPr>
              <w:t>15,</w:t>
            </w:r>
            <w:r>
              <w:rPr>
                <w:spacing w:val="-1"/>
                <w:sz w:val="20"/>
              </w:rPr>
              <w:t xml:space="preserve"> </w:t>
            </w:r>
            <w:r>
              <w:rPr>
                <w:sz w:val="20"/>
              </w:rPr>
              <w:t>&amp;</w:t>
            </w:r>
            <w:r>
              <w:rPr>
                <w:spacing w:val="-5"/>
                <w:sz w:val="20"/>
              </w:rPr>
              <w:t xml:space="preserve"> </w:t>
            </w:r>
            <w:r>
              <w:rPr>
                <w:sz w:val="20"/>
              </w:rPr>
              <w:t>22</w:t>
            </w:r>
            <w:r>
              <w:rPr>
                <w:spacing w:val="-3"/>
                <w:sz w:val="20"/>
              </w:rPr>
              <w:t xml:space="preserve"> </w:t>
            </w:r>
            <w:r>
              <w:rPr>
                <w:spacing w:val="-2"/>
                <w:sz w:val="20"/>
              </w:rPr>
              <w:t>(weekly)</w:t>
            </w:r>
          </w:p>
        </w:tc>
      </w:tr>
      <w:tr w:rsidR="00EB1D46" w14:paraId="428E1CE4" w14:textId="77777777">
        <w:trPr>
          <w:trHeight w:val="287"/>
        </w:trPr>
        <w:tc>
          <w:tcPr>
            <w:tcW w:w="9062" w:type="dxa"/>
            <w:gridSpan w:val="11"/>
            <w:tcBorders>
              <w:left w:val="nil"/>
              <w:right w:val="nil"/>
            </w:tcBorders>
          </w:tcPr>
          <w:p w14:paraId="428E1CE3" w14:textId="77777777" w:rsidR="00EB1D46" w:rsidRDefault="00EB1D46">
            <w:pPr>
              <w:pStyle w:val="TableParagraph"/>
              <w:rPr>
                <w:rFonts w:ascii="Times New Roman"/>
                <w:sz w:val="20"/>
              </w:rPr>
            </w:pPr>
          </w:p>
        </w:tc>
      </w:tr>
      <w:tr w:rsidR="00EB1D46" w14:paraId="428E1CE7" w14:textId="77777777">
        <w:trPr>
          <w:trHeight w:val="350"/>
        </w:trPr>
        <w:tc>
          <w:tcPr>
            <w:tcW w:w="1958" w:type="dxa"/>
            <w:vMerge w:val="restart"/>
          </w:tcPr>
          <w:p w14:paraId="428E1CE5" w14:textId="77777777" w:rsidR="00EB1D46" w:rsidRDefault="00EB1D46">
            <w:pPr>
              <w:pStyle w:val="TableParagraph"/>
              <w:rPr>
                <w:rFonts w:ascii="Times New Roman"/>
                <w:sz w:val="20"/>
              </w:rPr>
            </w:pPr>
          </w:p>
        </w:tc>
        <w:tc>
          <w:tcPr>
            <w:tcW w:w="7104" w:type="dxa"/>
            <w:gridSpan w:val="10"/>
          </w:tcPr>
          <w:p w14:paraId="428E1CE6" w14:textId="77777777" w:rsidR="00EB1D46" w:rsidRDefault="00486B10">
            <w:pPr>
              <w:pStyle w:val="TableParagraph"/>
              <w:spacing w:before="81"/>
              <w:ind w:left="6" w:right="1"/>
              <w:jc w:val="center"/>
              <w:rPr>
                <w:b/>
                <w:sz w:val="20"/>
              </w:rPr>
            </w:pPr>
            <w:r>
              <w:rPr>
                <w:b/>
                <w:sz w:val="20"/>
              </w:rPr>
              <w:t>Cycle 2</w:t>
            </w:r>
            <w:r>
              <w:rPr>
                <w:b/>
                <w:spacing w:val="-3"/>
                <w:sz w:val="20"/>
              </w:rPr>
              <w:t xml:space="preserve"> </w:t>
            </w:r>
            <w:r>
              <w:rPr>
                <w:b/>
                <w:sz w:val="20"/>
              </w:rPr>
              <w:t>and</w:t>
            </w:r>
            <w:r>
              <w:rPr>
                <w:b/>
                <w:spacing w:val="-3"/>
                <w:sz w:val="20"/>
              </w:rPr>
              <w:t xml:space="preserve"> </w:t>
            </w:r>
            <w:proofErr w:type="gramStart"/>
            <w:r>
              <w:rPr>
                <w:b/>
                <w:spacing w:val="-2"/>
                <w:sz w:val="20"/>
              </w:rPr>
              <w:t>Beyond</w:t>
            </w:r>
            <w:proofErr w:type="gramEnd"/>
          </w:p>
        </w:tc>
      </w:tr>
      <w:tr w:rsidR="00EB1D46" w14:paraId="428E1CED" w14:textId="77777777">
        <w:trPr>
          <w:trHeight w:val="242"/>
        </w:trPr>
        <w:tc>
          <w:tcPr>
            <w:tcW w:w="1958" w:type="dxa"/>
            <w:vMerge/>
            <w:tcBorders>
              <w:top w:val="nil"/>
            </w:tcBorders>
          </w:tcPr>
          <w:p w14:paraId="428E1CE8" w14:textId="77777777" w:rsidR="00EB1D46" w:rsidRDefault="00EB1D46">
            <w:pPr>
              <w:rPr>
                <w:sz w:val="2"/>
                <w:szCs w:val="2"/>
              </w:rPr>
            </w:pPr>
          </w:p>
        </w:tc>
        <w:tc>
          <w:tcPr>
            <w:tcW w:w="2010" w:type="dxa"/>
            <w:gridSpan w:val="3"/>
          </w:tcPr>
          <w:p w14:paraId="428E1CE9" w14:textId="77777777" w:rsidR="00EB1D46" w:rsidRDefault="00486B10">
            <w:pPr>
              <w:pStyle w:val="TableParagraph"/>
              <w:spacing w:line="222" w:lineRule="exact"/>
              <w:ind w:left="658"/>
              <w:rPr>
                <w:b/>
                <w:sz w:val="20"/>
              </w:rPr>
            </w:pPr>
            <w:r>
              <w:rPr>
                <w:b/>
                <w:sz w:val="20"/>
              </w:rPr>
              <w:t>Week</w:t>
            </w:r>
            <w:r>
              <w:rPr>
                <w:b/>
                <w:spacing w:val="-8"/>
                <w:sz w:val="20"/>
              </w:rPr>
              <w:t xml:space="preserve"> </w:t>
            </w:r>
            <w:r>
              <w:rPr>
                <w:b/>
                <w:spacing w:val="-10"/>
                <w:sz w:val="20"/>
              </w:rPr>
              <w:t>1</w:t>
            </w:r>
          </w:p>
        </w:tc>
        <w:tc>
          <w:tcPr>
            <w:tcW w:w="2149" w:type="dxa"/>
            <w:gridSpan w:val="3"/>
          </w:tcPr>
          <w:p w14:paraId="428E1CEA" w14:textId="77777777" w:rsidR="00EB1D46" w:rsidRDefault="00486B10">
            <w:pPr>
              <w:pStyle w:val="TableParagraph"/>
              <w:spacing w:line="222" w:lineRule="exact"/>
              <w:ind w:left="6"/>
              <w:jc w:val="center"/>
              <w:rPr>
                <w:b/>
                <w:sz w:val="20"/>
              </w:rPr>
            </w:pPr>
            <w:r>
              <w:rPr>
                <w:b/>
                <w:sz w:val="20"/>
              </w:rPr>
              <w:t>Week</w:t>
            </w:r>
            <w:r>
              <w:rPr>
                <w:b/>
                <w:spacing w:val="-8"/>
                <w:sz w:val="20"/>
              </w:rPr>
              <w:t xml:space="preserve"> </w:t>
            </w:r>
            <w:r>
              <w:rPr>
                <w:b/>
                <w:spacing w:val="-10"/>
                <w:sz w:val="20"/>
              </w:rPr>
              <w:t>2</w:t>
            </w:r>
          </w:p>
        </w:tc>
        <w:tc>
          <w:tcPr>
            <w:tcW w:w="1961" w:type="dxa"/>
            <w:gridSpan w:val="3"/>
          </w:tcPr>
          <w:p w14:paraId="428E1CEB" w14:textId="77777777" w:rsidR="00EB1D46" w:rsidRDefault="00486B10">
            <w:pPr>
              <w:pStyle w:val="TableParagraph"/>
              <w:spacing w:line="222" w:lineRule="exact"/>
              <w:ind w:left="639"/>
              <w:rPr>
                <w:b/>
                <w:sz w:val="20"/>
              </w:rPr>
            </w:pPr>
            <w:r>
              <w:rPr>
                <w:b/>
                <w:sz w:val="20"/>
              </w:rPr>
              <w:t>Week</w:t>
            </w:r>
            <w:r>
              <w:rPr>
                <w:b/>
                <w:spacing w:val="-8"/>
                <w:sz w:val="20"/>
              </w:rPr>
              <w:t xml:space="preserve"> </w:t>
            </w:r>
            <w:r>
              <w:rPr>
                <w:b/>
                <w:spacing w:val="-10"/>
                <w:sz w:val="20"/>
              </w:rPr>
              <w:t>3</w:t>
            </w:r>
          </w:p>
        </w:tc>
        <w:tc>
          <w:tcPr>
            <w:tcW w:w="984" w:type="dxa"/>
          </w:tcPr>
          <w:p w14:paraId="428E1CEC" w14:textId="77777777" w:rsidR="00EB1D46" w:rsidRDefault="00486B10">
            <w:pPr>
              <w:pStyle w:val="TableParagraph"/>
              <w:spacing w:line="222" w:lineRule="exact"/>
              <w:ind w:left="12" w:right="3"/>
              <w:jc w:val="center"/>
              <w:rPr>
                <w:b/>
                <w:sz w:val="20"/>
              </w:rPr>
            </w:pPr>
            <w:r>
              <w:rPr>
                <w:b/>
                <w:sz w:val="20"/>
              </w:rPr>
              <w:t>Week</w:t>
            </w:r>
            <w:r>
              <w:rPr>
                <w:b/>
                <w:spacing w:val="-8"/>
                <w:sz w:val="20"/>
              </w:rPr>
              <w:t xml:space="preserve"> </w:t>
            </w:r>
            <w:r>
              <w:rPr>
                <w:b/>
                <w:spacing w:val="-10"/>
                <w:sz w:val="20"/>
              </w:rPr>
              <w:t>4</w:t>
            </w:r>
          </w:p>
        </w:tc>
      </w:tr>
      <w:tr w:rsidR="00EB1D46" w14:paraId="428E1CFA" w14:textId="77777777">
        <w:trPr>
          <w:trHeight w:val="527"/>
        </w:trPr>
        <w:tc>
          <w:tcPr>
            <w:tcW w:w="1958" w:type="dxa"/>
            <w:vMerge w:val="restart"/>
          </w:tcPr>
          <w:p w14:paraId="428E1CEE" w14:textId="77777777" w:rsidR="00EB1D46" w:rsidRDefault="00486B10">
            <w:pPr>
              <w:pStyle w:val="TableParagraph"/>
              <w:spacing w:before="198"/>
              <w:ind w:left="539"/>
              <w:rPr>
                <w:sz w:val="13"/>
              </w:rPr>
            </w:pPr>
            <w:r>
              <w:rPr>
                <w:b/>
                <w:spacing w:val="-2"/>
                <w:sz w:val="20"/>
              </w:rPr>
              <w:t>Kyprolis</w:t>
            </w:r>
            <w:r>
              <w:rPr>
                <w:spacing w:val="-2"/>
                <w:position w:val="6"/>
                <w:sz w:val="13"/>
              </w:rPr>
              <w:t>a</w:t>
            </w:r>
          </w:p>
          <w:p w14:paraId="428E1CEF" w14:textId="77777777" w:rsidR="00EB1D46" w:rsidRDefault="00486B10">
            <w:pPr>
              <w:pStyle w:val="TableParagraph"/>
              <w:spacing w:before="20"/>
              <w:ind w:left="482"/>
              <w:rPr>
                <w:sz w:val="20"/>
              </w:rPr>
            </w:pPr>
            <w:r>
              <w:rPr>
                <w:sz w:val="20"/>
              </w:rPr>
              <w:t>(56</w:t>
            </w:r>
            <w:r>
              <w:rPr>
                <w:spacing w:val="3"/>
                <w:sz w:val="20"/>
              </w:rPr>
              <w:t xml:space="preserve"> </w:t>
            </w:r>
            <w:r>
              <w:rPr>
                <w:spacing w:val="-2"/>
                <w:sz w:val="20"/>
              </w:rPr>
              <w:t>mg/m</w:t>
            </w:r>
            <w:r>
              <w:rPr>
                <w:spacing w:val="-2"/>
                <w:position w:val="6"/>
                <w:sz w:val="13"/>
              </w:rPr>
              <w:t>2</w:t>
            </w:r>
            <w:r>
              <w:rPr>
                <w:spacing w:val="-2"/>
                <w:sz w:val="20"/>
              </w:rPr>
              <w:t>)</w:t>
            </w:r>
          </w:p>
        </w:tc>
        <w:tc>
          <w:tcPr>
            <w:tcW w:w="607" w:type="dxa"/>
          </w:tcPr>
          <w:p w14:paraId="428E1CF0" w14:textId="77777777" w:rsidR="00EB1D46" w:rsidRDefault="00486B10">
            <w:pPr>
              <w:pStyle w:val="TableParagraph"/>
              <w:spacing w:before="47" w:line="230" w:lineRule="atLeast"/>
              <w:ind w:left="245" w:right="116" w:hanging="123"/>
              <w:rPr>
                <w:sz w:val="20"/>
              </w:rPr>
            </w:pPr>
            <w:r>
              <w:rPr>
                <w:spacing w:val="-4"/>
                <w:sz w:val="20"/>
              </w:rPr>
              <w:t xml:space="preserve">Day </w:t>
            </w:r>
            <w:r>
              <w:rPr>
                <w:spacing w:val="-10"/>
                <w:sz w:val="20"/>
              </w:rPr>
              <w:t>1</w:t>
            </w:r>
          </w:p>
        </w:tc>
        <w:tc>
          <w:tcPr>
            <w:tcW w:w="607" w:type="dxa"/>
          </w:tcPr>
          <w:p w14:paraId="428E1CF1" w14:textId="77777777" w:rsidR="00EB1D46" w:rsidRDefault="00486B10">
            <w:pPr>
              <w:pStyle w:val="TableParagraph"/>
              <w:spacing w:before="47" w:line="230" w:lineRule="atLeast"/>
              <w:ind w:left="248" w:right="113" w:hanging="123"/>
              <w:rPr>
                <w:sz w:val="20"/>
              </w:rPr>
            </w:pPr>
            <w:r>
              <w:rPr>
                <w:spacing w:val="-4"/>
                <w:sz w:val="20"/>
              </w:rPr>
              <w:t xml:space="preserve">Day </w:t>
            </w:r>
            <w:r>
              <w:rPr>
                <w:spacing w:val="-10"/>
                <w:sz w:val="20"/>
              </w:rPr>
              <w:t>2</w:t>
            </w:r>
          </w:p>
        </w:tc>
        <w:tc>
          <w:tcPr>
            <w:tcW w:w="796" w:type="dxa"/>
          </w:tcPr>
          <w:p w14:paraId="428E1CF2" w14:textId="77777777" w:rsidR="00EB1D46" w:rsidRDefault="00486B10">
            <w:pPr>
              <w:pStyle w:val="TableParagraph"/>
              <w:spacing w:before="47" w:line="230" w:lineRule="atLeast"/>
              <w:ind w:left="255" w:right="162" w:hanging="84"/>
              <w:rPr>
                <w:sz w:val="20"/>
              </w:rPr>
            </w:pPr>
            <w:r>
              <w:rPr>
                <w:spacing w:val="-4"/>
                <w:sz w:val="20"/>
              </w:rPr>
              <w:t>Days 3-7</w:t>
            </w:r>
          </w:p>
        </w:tc>
        <w:tc>
          <w:tcPr>
            <w:tcW w:w="676" w:type="dxa"/>
          </w:tcPr>
          <w:p w14:paraId="428E1CF3" w14:textId="77777777" w:rsidR="00EB1D46" w:rsidRDefault="00486B10">
            <w:pPr>
              <w:pStyle w:val="TableParagraph"/>
              <w:spacing w:before="47" w:line="230" w:lineRule="atLeast"/>
              <w:ind w:left="285" w:right="145" w:hanging="123"/>
              <w:rPr>
                <w:sz w:val="20"/>
              </w:rPr>
            </w:pPr>
            <w:r>
              <w:rPr>
                <w:spacing w:val="-4"/>
                <w:sz w:val="20"/>
              </w:rPr>
              <w:t xml:space="preserve">Day </w:t>
            </w:r>
            <w:r>
              <w:rPr>
                <w:spacing w:val="-10"/>
                <w:sz w:val="20"/>
              </w:rPr>
              <w:t>8</w:t>
            </w:r>
          </w:p>
        </w:tc>
        <w:tc>
          <w:tcPr>
            <w:tcW w:w="607" w:type="dxa"/>
          </w:tcPr>
          <w:p w14:paraId="428E1CF4" w14:textId="77777777" w:rsidR="00EB1D46" w:rsidRDefault="00486B10">
            <w:pPr>
              <w:pStyle w:val="TableParagraph"/>
              <w:spacing w:before="47" w:line="230" w:lineRule="atLeast"/>
              <w:ind w:left="250" w:right="111" w:hanging="123"/>
              <w:rPr>
                <w:sz w:val="20"/>
              </w:rPr>
            </w:pPr>
            <w:r>
              <w:rPr>
                <w:spacing w:val="-4"/>
                <w:sz w:val="20"/>
              </w:rPr>
              <w:t xml:space="preserve">Day </w:t>
            </w:r>
            <w:r>
              <w:rPr>
                <w:spacing w:val="-10"/>
                <w:sz w:val="20"/>
              </w:rPr>
              <w:t>9</w:t>
            </w:r>
          </w:p>
        </w:tc>
        <w:tc>
          <w:tcPr>
            <w:tcW w:w="866" w:type="dxa"/>
          </w:tcPr>
          <w:p w14:paraId="428E1CF5" w14:textId="77777777" w:rsidR="00EB1D46" w:rsidRDefault="00486B10">
            <w:pPr>
              <w:pStyle w:val="TableParagraph"/>
              <w:spacing w:before="47" w:line="230" w:lineRule="atLeast"/>
              <w:ind w:left="178" w:right="171" w:firstLine="28"/>
              <w:rPr>
                <w:sz w:val="20"/>
              </w:rPr>
            </w:pPr>
            <w:r>
              <w:rPr>
                <w:spacing w:val="-4"/>
                <w:sz w:val="20"/>
              </w:rPr>
              <w:t xml:space="preserve">Days </w:t>
            </w:r>
            <w:r>
              <w:rPr>
                <w:spacing w:val="-2"/>
                <w:sz w:val="20"/>
              </w:rPr>
              <w:t>10-</w:t>
            </w:r>
            <w:r>
              <w:rPr>
                <w:spacing w:val="-7"/>
                <w:sz w:val="20"/>
              </w:rPr>
              <w:t>14</w:t>
            </w:r>
          </w:p>
        </w:tc>
        <w:tc>
          <w:tcPr>
            <w:tcW w:w="607" w:type="dxa"/>
          </w:tcPr>
          <w:p w14:paraId="428E1CF6" w14:textId="77777777" w:rsidR="00EB1D46" w:rsidRDefault="00486B10">
            <w:pPr>
              <w:pStyle w:val="TableParagraph"/>
              <w:spacing w:before="47" w:line="230" w:lineRule="atLeast"/>
              <w:ind w:left="195" w:right="111" w:hanging="68"/>
              <w:rPr>
                <w:sz w:val="20"/>
              </w:rPr>
            </w:pPr>
            <w:r>
              <w:rPr>
                <w:spacing w:val="-4"/>
                <w:sz w:val="20"/>
              </w:rPr>
              <w:t xml:space="preserve">Day </w:t>
            </w:r>
            <w:r>
              <w:rPr>
                <w:spacing w:val="-6"/>
                <w:sz w:val="20"/>
              </w:rPr>
              <w:t>15</w:t>
            </w:r>
          </w:p>
        </w:tc>
        <w:tc>
          <w:tcPr>
            <w:tcW w:w="607" w:type="dxa"/>
          </w:tcPr>
          <w:p w14:paraId="428E1CF7" w14:textId="77777777" w:rsidR="00EB1D46" w:rsidRDefault="00486B10">
            <w:pPr>
              <w:pStyle w:val="TableParagraph"/>
              <w:spacing w:before="47" w:line="230" w:lineRule="atLeast"/>
              <w:ind w:left="196" w:right="110" w:hanging="68"/>
              <w:rPr>
                <w:sz w:val="20"/>
              </w:rPr>
            </w:pPr>
            <w:r>
              <w:rPr>
                <w:spacing w:val="-4"/>
                <w:sz w:val="20"/>
              </w:rPr>
              <w:t xml:space="preserve">Day </w:t>
            </w:r>
            <w:r>
              <w:rPr>
                <w:spacing w:val="-6"/>
                <w:sz w:val="20"/>
              </w:rPr>
              <w:t>16</w:t>
            </w:r>
          </w:p>
        </w:tc>
        <w:tc>
          <w:tcPr>
            <w:tcW w:w="747" w:type="dxa"/>
          </w:tcPr>
          <w:p w14:paraId="428E1CF8" w14:textId="77777777" w:rsidR="00EB1D46" w:rsidRDefault="00486B10">
            <w:pPr>
              <w:pStyle w:val="TableParagraph"/>
              <w:spacing w:before="47" w:line="230" w:lineRule="atLeast"/>
              <w:ind w:left="119" w:right="111" w:firstLine="28"/>
              <w:rPr>
                <w:sz w:val="20"/>
              </w:rPr>
            </w:pPr>
            <w:r>
              <w:rPr>
                <w:spacing w:val="-4"/>
                <w:sz w:val="20"/>
              </w:rPr>
              <w:t xml:space="preserve">Days </w:t>
            </w:r>
            <w:r>
              <w:rPr>
                <w:spacing w:val="-2"/>
                <w:sz w:val="20"/>
              </w:rPr>
              <w:t>17-</w:t>
            </w:r>
            <w:r>
              <w:rPr>
                <w:spacing w:val="-7"/>
                <w:sz w:val="20"/>
              </w:rPr>
              <w:t>21</w:t>
            </w:r>
          </w:p>
        </w:tc>
        <w:tc>
          <w:tcPr>
            <w:tcW w:w="984" w:type="dxa"/>
          </w:tcPr>
          <w:p w14:paraId="428E1CF9" w14:textId="77777777" w:rsidR="00EB1D46" w:rsidRDefault="00486B10">
            <w:pPr>
              <w:pStyle w:val="TableParagraph"/>
              <w:spacing w:before="47" w:line="230" w:lineRule="atLeast"/>
              <w:ind w:left="239" w:right="228" w:firstLine="28"/>
              <w:rPr>
                <w:sz w:val="20"/>
              </w:rPr>
            </w:pPr>
            <w:r>
              <w:rPr>
                <w:spacing w:val="-4"/>
                <w:sz w:val="20"/>
              </w:rPr>
              <w:t xml:space="preserve">Days </w:t>
            </w:r>
            <w:r>
              <w:rPr>
                <w:spacing w:val="-2"/>
                <w:sz w:val="20"/>
              </w:rPr>
              <w:t>22-</w:t>
            </w:r>
            <w:r>
              <w:rPr>
                <w:spacing w:val="-7"/>
                <w:sz w:val="20"/>
              </w:rPr>
              <w:t>28</w:t>
            </w:r>
          </w:p>
        </w:tc>
      </w:tr>
      <w:tr w:rsidR="00EB1D46" w14:paraId="428E1D06" w14:textId="77777777">
        <w:trPr>
          <w:trHeight w:val="290"/>
        </w:trPr>
        <w:tc>
          <w:tcPr>
            <w:tcW w:w="1958" w:type="dxa"/>
            <w:vMerge/>
            <w:tcBorders>
              <w:top w:val="nil"/>
            </w:tcBorders>
          </w:tcPr>
          <w:p w14:paraId="428E1CFB" w14:textId="77777777" w:rsidR="00EB1D46" w:rsidRDefault="00EB1D46">
            <w:pPr>
              <w:rPr>
                <w:sz w:val="2"/>
                <w:szCs w:val="2"/>
              </w:rPr>
            </w:pPr>
          </w:p>
        </w:tc>
        <w:tc>
          <w:tcPr>
            <w:tcW w:w="607" w:type="dxa"/>
          </w:tcPr>
          <w:p w14:paraId="428E1CFC" w14:textId="77777777" w:rsidR="00EB1D46" w:rsidRDefault="00486B10">
            <w:pPr>
              <w:pStyle w:val="TableParagraph"/>
              <w:spacing w:before="59" w:line="211" w:lineRule="exact"/>
              <w:ind w:left="10" w:right="11"/>
              <w:jc w:val="center"/>
              <w:rPr>
                <w:sz w:val="20"/>
              </w:rPr>
            </w:pPr>
            <w:r>
              <w:rPr>
                <w:spacing w:val="-5"/>
                <w:sz w:val="20"/>
              </w:rPr>
              <w:t>56</w:t>
            </w:r>
          </w:p>
        </w:tc>
        <w:tc>
          <w:tcPr>
            <w:tcW w:w="607" w:type="dxa"/>
          </w:tcPr>
          <w:p w14:paraId="428E1CFD" w14:textId="77777777" w:rsidR="00EB1D46" w:rsidRDefault="00486B10">
            <w:pPr>
              <w:pStyle w:val="TableParagraph"/>
              <w:spacing w:before="59" w:line="211" w:lineRule="exact"/>
              <w:ind w:left="10" w:right="6"/>
              <w:jc w:val="center"/>
              <w:rPr>
                <w:sz w:val="20"/>
              </w:rPr>
            </w:pPr>
            <w:r>
              <w:rPr>
                <w:spacing w:val="-5"/>
                <w:sz w:val="20"/>
              </w:rPr>
              <w:t>56</w:t>
            </w:r>
          </w:p>
        </w:tc>
        <w:tc>
          <w:tcPr>
            <w:tcW w:w="796" w:type="dxa"/>
          </w:tcPr>
          <w:p w14:paraId="428E1CFE" w14:textId="77777777" w:rsidR="00EB1D46" w:rsidRDefault="00486B10">
            <w:pPr>
              <w:pStyle w:val="TableParagraph"/>
              <w:spacing w:before="59" w:line="211" w:lineRule="exact"/>
              <w:ind w:left="7"/>
              <w:jc w:val="center"/>
              <w:rPr>
                <w:sz w:val="20"/>
              </w:rPr>
            </w:pPr>
            <w:r>
              <w:rPr>
                <w:spacing w:val="-10"/>
                <w:sz w:val="20"/>
              </w:rPr>
              <w:t>-</w:t>
            </w:r>
          </w:p>
        </w:tc>
        <w:tc>
          <w:tcPr>
            <w:tcW w:w="676" w:type="dxa"/>
          </w:tcPr>
          <w:p w14:paraId="428E1CFF" w14:textId="77777777" w:rsidR="00EB1D46" w:rsidRDefault="00486B10">
            <w:pPr>
              <w:pStyle w:val="TableParagraph"/>
              <w:spacing w:before="59" w:line="211" w:lineRule="exact"/>
              <w:ind w:left="5"/>
              <w:jc w:val="center"/>
              <w:rPr>
                <w:sz w:val="20"/>
              </w:rPr>
            </w:pPr>
            <w:r>
              <w:rPr>
                <w:spacing w:val="-5"/>
                <w:sz w:val="20"/>
              </w:rPr>
              <w:t>56</w:t>
            </w:r>
          </w:p>
        </w:tc>
        <w:tc>
          <w:tcPr>
            <w:tcW w:w="607" w:type="dxa"/>
          </w:tcPr>
          <w:p w14:paraId="428E1D00" w14:textId="77777777" w:rsidR="00EB1D46" w:rsidRDefault="00486B10">
            <w:pPr>
              <w:pStyle w:val="TableParagraph"/>
              <w:spacing w:before="59" w:line="211" w:lineRule="exact"/>
              <w:ind w:left="10" w:right="2"/>
              <w:jc w:val="center"/>
              <w:rPr>
                <w:sz w:val="20"/>
              </w:rPr>
            </w:pPr>
            <w:r>
              <w:rPr>
                <w:spacing w:val="-5"/>
                <w:sz w:val="20"/>
              </w:rPr>
              <w:t>56</w:t>
            </w:r>
          </w:p>
        </w:tc>
        <w:tc>
          <w:tcPr>
            <w:tcW w:w="866" w:type="dxa"/>
          </w:tcPr>
          <w:p w14:paraId="428E1D01" w14:textId="77777777" w:rsidR="00EB1D46" w:rsidRDefault="00486B10">
            <w:pPr>
              <w:pStyle w:val="TableParagraph"/>
              <w:spacing w:before="59" w:line="211" w:lineRule="exact"/>
              <w:ind w:left="8"/>
              <w:jc w:val="center"/>
              <w:rPr>
                <w:sz w:val="20"/>
              </w:rPr>
            </w:pPr>
            <w:r>
              <w:rPr>
                <w:spacing w:val="-10"/>
                <w:sz w:val="20"/>
              </w:rPr>
              <w:t>-</w:t>
            </w:r>
          </w:p>
        </w:tc>
        <w:tc>
          <w:tcPr>
            <w:tcW w:w="607" w:type="dxa"/>
          </w:tcPr>
          <w:p w14:paraId="428E1D02" w14:textId="77777777" w:rsidR="00EB1D46" w:rsidRDefault="00486B10">
            <w:pPr>
              <w:pStyle w:val="TableParagraph"/>
              <w:spacing w:before="59" w:line="211" w:lineRule="exact"/>
              <w:ind w:left="11" w:right="1"/>
              <w:jc w:val="center"/>
              <w:rPr>
                <w:sz w:val="20"/>
              </w:rPr>
            </w:pPr>
            <w:r>
              <w:rPr>
                <w:spacing w:val="-5"/>
                <w:sz w:val="20"/>
              </w:rPr>
              <w:t>56</w:t>
            </w:r>
          </w:p>
        </w:tc>
        <w:tc>
          <w:tcPr>
            <w:tcW w:w="607" w:type="dxa"/>
          </w:tcPr>
          <w:p w14:paraId="428E1D03" w14:textId="77777777" w:rsidR="00EB1D46" w:rsidRDefault="00486B10">
            <w:pPr>
              <w:pStyle w:val="TableParagraph"/>
              <w:spacing w:before="59" w:line="211" w:lineRule="exact"/>
              <w:ind w:left="11" w:right="1"/>
              <w:jc w:val="center"/>
              <w:rPr>
                <w:sz w:val="20"/>
              </w:rPr>
            </w:pPr>
            <w:r>
              <w:rPr>
                <w:spacing w:val="-5"/>
                <w:sz w:val="20"/>
              </w:rPr>
              <w:t>56</w:t>
            </w:r>
          </w:p>
        </w:tc>
        <w:tc>
          <w:tcPr>
            <w:tcW w:w="747" w:type="dxa"/>
          </w:tcPr>
          <w:p w14:paraId="428E1D04" w14:textId="77777777" w:rsidR="00EB1D46" w:rsidRDefault="00486B10">
            <w:pPr>
              <w:pStyle w:val="TableParagraph"/>
              <w:spacing w:before="59" w:line="211" w:lineRule="exact"/>
              <w:ind w:left="9"/>
              <w:jc w:val="center"/>
              <w:rPr>
                <w:sz w:val="20"/>
              </w:rPr>
            </w:pPr>
            <w:r>
              <w:rPr>
                <w:spacing w:val="-10"/>
                <w:sz w:val="20"/>
              </w:rPr>
              <w:t>-</w:t>
            </w:r>
          </w:p>
        </w:tc>
        <w:tc>
          <w:tcPr>
            <w:tcW w:w="984" w:type="dxa"/>
          </w:tcPr>
          <w:p w14:paraId="428E1D05" w14:textId="77777777" w:rsidR="00EB1D46" w:rsidRDefault="00486B10">
            <w:pPr>
              <w:pStyle w:val="TableParagraph"/>
              <w:spacing w:before="59" w:line="211" w:lineRule="exact"/>
              <w:ind w:left="12"/>
              <w:jc w:val="center"/>
              <w:rPr>
                <w:sz w:val="20"/>
              </w:rPr>
            </w:pPr>
            <w:r>
              <w:rPr>
                <w:spacing w:val="-10"/>
                <w:sz w:val="20"/>
              </w:rPr>
              <w:t>-</w:t>
            </w:r>
          </w:p>
        </w:tc>
      </w:tr>
      <w:tr w:rsidR="00EB1D46" w14:paraId="428E1D0A" w14:textId="77777777">
        <w:trPr>
          <w:trHeight w:val="612"/>
        </w:trPr>
        <w:tc>
          <w:tcPr>
            <w:tcW w:w="1958" w:type="dxa"/>
          </w:tcPr>
          <w:p w14:paraId="428E1D07" w14:textId="77777777" w:rsidR="00EB1D46" w:rsidRDefault="00486B10">
            <w:pPr>
              <w:pStyle w:val="TableParagraph"/>
              <w:spacing w:before="60"/>
              <w:ind w:left="6" w:right="6"/>
              <w:jc w:val="center"/>
              <w:rPr>
                <w:sz w:val="13"/>
              </w:rPr>
            </w:pPr>
            <w:r>
              <w:rPr>
                <w:b/>
                <w:spacing w:val="-2"/>
                <w:sz w:val="20"/>
              </w:rPr>
              <w:t>dexamethasone</w:t>
            </w:r>
            <w:r>
              <w:rPr>
                <w:spacing w:val="-2"/>
                <w:position w:val="6"/>
                <w:sz w:val="13"/>
              </w:rPr>
              <w:t>b</w:t>
            </w:r>
          </w:p>
          <w:p w14:paraId="428E1D08" w14:textId="77777777" w:rsidR="00EB1D46" w:rsidRDefault="00486B10">
            <w:pPr>
              <w:pStyle w:val="TableParagraph"/>
              <w:spacing w:before="19"/>
              <w:ind w:left="6" w:right="5"/>
              <w:jc w:val="center"/>
              <w:rPr>
                <w:sz w:val="20"/>
              </w:rPr>
            </w:pPr>
            <w:r>
              <w:rPr>
                <w:sz w:val="20"/>
              </w:rPr>
              <w:t>(20</w:t>
            </w:r>
            <w:r>
              <w:rPr>
                <w:spacing w:val="3"/>
                <w:sz w:val="20"/>
              </w:rPr>
              <w:t xml:space="preserve"> </w:t>
            </w:r>
            <w:r>
              <w:rPr>
                <w:spacing w:val="-5"/>
                <w:sz w:val="20"/>
              </w:rPr>
              <w:t>mg)</w:t>
            </w:r>
          </w:p>
        </w:tc>
        <w:tc>
          <w:tcPr>
            <w:tcW w:w="7104" w:type="dxa"/>
            <w:gridSpan w:val="10"/>
          </w:tcPr>
          <w:p w14:paraId="428E1D09" w14:textId="77777777" w:rsidR="00EB1D46" w:rsidRDefault="00486B10">
            <w:pPr>
              <w:pStyle w:val="TableParagraph"/>
              <w:spacing w:before="228"/>
              <w:ind w:left="6" w:right="2"/>
              <w:jc w:val="center"/>
              <w:rPr>
                <w:sz w:val="20"/>
              </w:rPr>
            </w:pPr>
            <w:r>
              <w:rPr>
                <w:sz w:val="20"/>
              </w:rPr>
              <w:t>Days</w:t>
            </w:r>
            <w:r>
              <w:rPr>
                <w:spacing w:val="5"/>
                <w:sz w:val="20"/>
              </w:rPr>
              <w:t xml:space="preserve"> </w:t>
            </w:r>
            <w:r>
              <w:rPr>
                <w:sz w:val="20"/>
              </w:rPr>
              <w:t>1,</w:t>
            </w:r>
            <w:r>
              <w:rPr>
                <w:spacing w:val="-4"/>
                <w:sz w:val="20"/>
              </w:rPr>
              <w:t xml:space="preserve"> </w:t>
            </w:r>
            <w:r>
              <w:rPr>
                <w:sz w:val="20"/>
              </w:rPr>
              <w:t>2,</w:t>
            </w:r>
            <w:r>
              <w:rPr>
                <w:spacing w:val="-3"/>
                <w:sz w:val="20"/>
              </w:rPr>
              <w:t xml:space="preserve"> </w:t>
            </w:r>
            <w:r>
              <w:rPr>
                <w:sz w:val="20"/>
              </w:rPr>
              <w:t>8,</w:t>
            </w:r>
            <w:r>
              <w:rPr>
                <w:spacing w:val="-1"/>
                <w:sz w:val="20"/>
              </w:rPr>
              <w:t xml:space="preserve"> </w:t>
            </w:r>
            <w:r>
              <w:rPr>
                <w:sz w:val="20"/>
              </w:rPr>
              <w:t>9,</w:t>
            </w:r>
            <w:r>
              <w:rPr>
                <w:spacing w:val="-4"/>
                <w:sz w:val="20"/>
              </w:rPr>
              <w:t xml:space="preserve"> </w:t>
            </w:r>
            <w:r>
              <w:rPr>
                <w:sz w:val="20"/>
              </w:rPr>
              <w:t>15,</w:t>
            </w:r>
            <w:r>
              <w:rPr>
                <w:spacing w:val="-3"/>
                <w:sz w:val="20"/>
              </w:rPr>
              <w:t xml:space="preserve"> </w:t>
            </w:r>
            <w:r>
              <w:rPr>
                <w:sz w:val="20"/>
              </w:rPr>
              <w:t>16,</w:t>
            </w:r>
            <w:r>
              <w:rPr>
                <w:spacing w:val="-4"/>
                <w:sz w:val="20"/>
              </w:rPr>
              <w:t xml:space="preserve"> </w:t>
            </w:r>
            <w:r>
              <w:rPr>
                <w:sz w:val="20"/>
              </w:rPr>
              <w:t>22,</w:t>
            </w:r>
            <w:r>
              <w:rPr>
                <w:spacing w:val="1"/>
                <w:sz w:val="20"/>
              </w:rPr>
              <w:t xml:space="preserve"> </w:t>
            </w:r>
            <w:r>
              <w:rPr>
                <w:sz w:val="20"/>
              </w:rPr>
              <w:t>&amp;</w:t>
            </w:r>
            <w:r>
              <w:rPr>
                <w:spacing w:val="-4"/>
                <w:sz w:val="20"/>
              </w:rPr>
              <w:t xml:space="preserve"> </w:t>
            </w:r>
            <w:r>
              <w:rPr>
                <w:spacing w:val="-5"/>
                <w:sz w:val="20"/>
              </w:rPr>
              <w:t>23</w:t>
            </w:r>
          </w:p>
        </w:tc>
      </w:tr>
      <w:tr w:rsidR="00EB1D46" w14:paraId="428E1D0F" w14:textId="77777777">
        <w:trPr>
          <w:trHeight w:val="947"/>
        </w:trPr>
        <w:tc>
          <w:tcPr>
            <w:tcW w:w="1958" w:type="dxa"/>
          </w:tcPr>
          <w:p w14:paraId="428E1D0B" w14:textId="77777777" w:rsidR="00EB1D46" w:rsidRDefault="00486B10">
            <w:pPr>
              <w:pStyle w:val="TableParagraph"/>
              <w:spacing w:before="59"/>
              <w:ind w:left="6" w:right="6"/>
              <w:jc w:val="center"/>
              <w:rPr>
                <w:sz w:val="13"/>
              </w:rPr>
            </w:pPr>
            <w:r>
              <w:rPr>
                <w:b/>
                <w:spacing w:val="-2"/>
                <w:sz w:val="20"/>
              </w:rPr>
              <w:t>Isatuximab</w:t>
            </w:r>
            <w:r>
              <w:rPr>
                <w:spacing w:val="-2"/>
                <w:position w:val="6"/>
                <w:sz w:val="13"/>
              </w:rPr>
              <w:t>e</w:t>
            </w:r>
          </w:p>
          <w:p w14:paraId="428E1D0C" w14:textId="77777777" w:rsidR="00EB1D46" w:rsidRDefault="00486B10">
            <w:pPr>
              <w:pStyle w:val="TableParagraph"/>
              <w:spacing w:before="61"/>
              <w:ind w:left="6" w:right="5"/>
              <w:jc w:val="center"/>
              <w:rPr>
                <w:sz w:val="20"/>
              </w:rPr>
            </w:pPr>
            <w:r>
              <w:rPr>
                <w:sz w:val="20"/>
              </w:rPr>
              <w:t>(10</w:t>
            </w:r>
            <w:r>
              <w:rPr>
                <w:spacing w:val="-14"/>
                <w:sz w:val="20"/>
              </w:rPr>
              <w:t xml:space="preserve"> </w:t>
            </w:r>
            <w:r>
              <w:rPr>
                <w:sz w:val="20"/>
              </w:rPr>
              <w:t>mg/kg</w:t>
            </w:r>
            <w:r>
              <w:rPr>
                <w:spacing w:val="-14"/>
                <w:sz w:val="20"/>
              </w:rPr>
              <w:t xml:space="preserve"> </w:t>
            </w:r>
            <w:r>
              <w:rPr>
                <w:sz w:val="20"/>
              </w:rPr>
              <w:t xml:space="preserve">body </w:t>
            </w:r>
            <w:r>
              <w:rPr>
                <w:spacing w:val="-2"/>
                <w:sz w:val="20"/>
              </w:rPr>
              <w:t>weight)</w:t>
            </w:r>
          </w:p>
        </w:tc>
        <w:tc>
          <w:tcPr>
            <w:tcW w:w="7104" w:type="dxa"/>
            <w:gridSpan w:val="10"/>
          </w:tcPr>
          <w:p w14:paraId="428E1D0D" w14:textId="77777777" w:rsidR="00EB1D46" w:rsidRDefault="00EB1D46">
            <w:pPr>
              <w:pStyle w:val="TableParagraph"/>
              <w:spacing w:before="158"/>
              <w:rPr>
                <w:b/>
                <w:sz w:val="20"/>
              </w:rPr>
            </w:pPr>
          </w:p>
          <w:p w14:paraId="428E1D0E" w14:textId="77777777" w:rsidR="00EB1D46" w:rsidRDefault="00486B10">
            <w:pPr>
              <w:pStyle w:val="TableParagraph"/>
              <w:ind w:left="6"/>
              <w:jc w:val="center"/>
              <w:rPr>
                <w:sz w:val="20"/>
              </w:rPr>
            </w:pPr>
            <w:r>
              <w:rPr>
                <w:sz w:val="20"/>
              </w:rPr>
              <w:t>Days</w:t>
            </w:r>
            <w:r>
              <w:rPr>
                <w:spacing w:val="-3"/>
                <w:sz w:val="20"/>
              </w:rPr>
              <w:t xml:space="preserve"> </w:t>
            </w:r>
            <w:r>
              <w:rPr>
                <w:sz w:val="20"/>
              </w:rPr>
              <w:t>1,</w:t>
            </w:r>
            <w:r>
              <w:rPr>
                <w:spacing w:val="-4"/>
                <w:sz w:val="20"/>
              </w:rPr>
              <w:t xml:space="preserve"> </w:t>
            </w:r>
            <w:r>
              <w:rPr>
                <w:sz w:val="20"/>
              </w:rPr>
              <w:t>&amp;</w:t>
            </w:r>
            <w:r>
              <w:rPr>
                <w:spacing w:val="-2"/>
                <w:sz w:val="20"/>
              </w:rPr>
              <w:t xml:space="preserve"> </w:t>
            </w:r>
            <w:r>
              <w:rPr>
                <w:sz w:val="20"/>
              </w:rPr>
              <w:t>15</w:t>
            </w:r>
            <w:r>
              <w:rPr>
                <w:spacing w:val="-3"/>
                <w:sz w:val="20"/>
              </w:rPr>
              <w:t xml:space="preserve"> </w:t>
            </w:r>
            <w:r>
              <w:rPr>
                <w:sz w:val="20"/>
              </w:rPr>
              <w:t>(every</w:t>
            </w:r>
            <w:r>
              <w:rPr>
                <w:spacing w:val="-2"/>
                <w:sz w:val="20"/>
              </w:rPr>
              <w:t xml:space="preserve"> </w:t>
            </w:r>
            <w:r>
              <w:rPr>
                <w:sz w:val="20"/>
              </w:rPr>
              <w:t>2</w:t>
            </w:r>
            <w:r>
              <w:rPr>
                <w:spacing w:val="-2"/>
                <w:sz w:val="20"/>
              </w:rPr>
              <w:t xml:space="preserve"> weeks)</w:t>
            </w:r>
          </w:p>
        </w:tc>
      </w:tr>
    </w:tbl>
    <w:p w14:paraId="428E1D10" w14:textId="77777777" w:rsidR="00EB1D46" w:rsidRDefault="00486B10">
      <w:pPr>
        <w:spacing w:before="1" w:line="271" w:lineRule="auto"/>
        <w:ind w:left="340" w:right="636"/>
        <w:rPr>
          <w:sz w:val="18"/>
        </w:rPr>
      </w:pPr>
      <w:r>
        <w:rPr>
          <w:position w:val="6"/>
          <w:sz w:val="12"/>
        </w:rPr>
        <w:t>a</w:t>
      </w:r>
      <w:r>
        <w:rPr>
          <w:spacing w:val="-2"/>
          <w:position w:val="6"/>
          <w:sz w:val="12"/>
        </w:rPr>
        <w:t xml:space="preserve"> </w:t>
      </w:r>
      <w:proofErr w:type="gramStart"/>
      <w:r>
        <w:rPr>
          <w:sz w:val="18"/>
        </w:rPr>
        <w:t>The</w:t>
      </w:r>
      <w:proofErr w:type="gramEnd"/>
      <w:r>
        <w:rPr>
          <w:spacing w:val="-2"/>
          <w:sz w:val="18"/>
        </w:rPr>
        <w:t xml:space="preserve"> </w:t>
      </w:r>
      <w:r>
        <w:rPr>
          <w:sz w:val="18"/>
        </w:rPr>
        <w:t>dose</w:t>
      </w:r>
      <w:r>
        <w:rPr>
          <w:spacing w:val="-3"/>
          <w:sz w:val="18"/>
        </w:rPr>
        <w:t xml:space="preserve"> </w:t>
      </w:r>
      <w:r>
        <w:rPr>
          <w:sz w:val="18"/>
        </w:rPr>
        <w:t>is</w:t>
      </w:r>
      <w:r>
        <w:rPr>
          <w:spacing w:val="-2"/>
          <w:sz w:val="18"/>
        </w:rPr>
        <w:t xml:space="preserve"> </w:t>
      </w:r>
      <w:r>
        <w:rPr>
          <w:sz w:val="18"/>
        </w:rPr>
        <w:t>calculated</w:t>
      </w:r>
      <w:r>
        <w:rPr>
          <w:spacing w:val="-3"/>
          <w:sz w:val="18"/>
        </w:rPr>
        <w:t xml:space="preserve"> </w:t>
      </w:r>
      <w:r>
        <w:rPr>
          <w:sz w:val="18"/>
        </w:rPr>
        <w:t>using</w:t>
      </w:r>
      <w:r>
        <w:rPr>
          <w:spacing w:val="-4"/>
          <w:sz w:val="18"/>
        </w:rPr>
        <w:t xml:space="preserve"> </w:t>
      </w:r>
      <w:r>
        <w:rPr>
          <w:sz w:val="18"/>
        </w:rPr>
        <w:t>the</w:t>
      </w:r>
      <w:r>
        <w:rPr>
          <w:spacing w:val="-3"/>
          <w:sz w:val="18"/>
        </w:rPr>
        <w:t xml:space="preserve"> </w:t>
      </w:r>
      <w:r>
        <w:rPr>
          <w:sz w:val="18"/>
        </w:rPr>
        <w:t>patient’s</w:t>
      </w:r>
      <w:r>
        <w:rPr>
          <w:spacing w:val="-2"/>
          <w:sz w:val="18"/>
        </w:rPr>
        <w:t xml:space="preserve"> </w:t>
      </w:r>
      <w:r>
        <w:rPr>
          <w:sz w:val="18"/>
        </w:rPr>
        <w:t>baseline</w:t>
      </w:r>
      <w:r>
        <w:rPr>
          <w:spacing w:val="-4"/>
          <w:sz w:val="18"/>
        </w:rPr>
        <w:t xml:space="preserve"> </w:t>
      </w:r>
      <w:r>
        <w:rPr>
          <w:sz w:val="18"/>
        </w:rPr>
        <w:t>body</w:t>
      </w:r>
      <w:r>
        <w:rPr>
          <w:spacing w:val="-2"/>
          <w:sz w:val="18"/>
        </w:rPr>
        <w:t xml:space="preserve"> </w:t>
      </w:r>
      <w:r>
        <w:rPr>
          <w:sz w:val="18"/>
        </w:rPr>
        <w:t>surface</w:t>
      </w:r>
      <w:r>
        <w:rPr>
          <w:spacing w:val="-4"/>
          <w:sz w:val="18"/>
        </w:rPr>
        <w:t xml:space="preserve"> </w:t>
      </w:r>
      <w:r>
        <w:rPr>
          <w:sz w:val="18"/>
        </w:rPr>
        <w:t>area</w:t>
      </w:r>
      <w:r>
        <w:rPr>
          <w:spacing w:val="-3"/>
          <w:sz w:val="18"/>
        </w:rPr>
        <w:t xml:space="preserve"> </w:t>
      </w:r>
      <w:r>
        <w:rPr>
          <w:sz w:val="18"/>
        </w:rPr>
        <w:t>(BSA).</w:t>
      </w:r>
      <w:r>
        <w:rPr>
          <w:spacing w:val="40"/>
          <w:sz w:val="18"/>
        </w:rPr>
        <w:t xml:space="preserve"> </w:t>
      </w:r>
      <w:r>
        <w:rPr>
          <w:sz w:val="18"/>
        </w:rPr>
        <w:t>Patients</w:t>
      </w:r>
      <w:r>
        <w:rPr>
          <w:spacing w:val="-2"/>
          <w:sz w:val="18"/>
        </w:rPr>
        <w:t xml:space="preserve"> </w:t>
      </w:r>
      <w:r>
        <w:rPr>
          <w:sz w:val="18"/>
        </w:rPr>
        <w:t>with</w:t>
      </w:r>
      <w:r>
        <w:rPr>
          <w:spacing w:val="-4"/>
          <w:sz w:val="18"/>
        </w:rPr>
        <w:t xml:space="preserve"> </w:t>
      </w:r>
      <w:r>
        <w:rPr>
          <w:sz w:val="18"/>
        </w:rPr>
        <w:t>a</w:t>
      </w:r>
      <w:r>
        <w:rPr>
          <w:spacing w:val="-3"/>
          <w:sz w:val="18"/>
        </w:rPr>
        <w:t xml:space="preserve"> </w:t>
      </w:r>
      <w:r>
        <w:rPr>
          <w:sz w:val="18"/>
        </w:rPr>
        <w:t>body</w:t>
      </w:r>
      <w:r>
        <w:rPr>
          <w:spacing w:val="-3"/>
          <w:sz w:val="18"/>
        </w:rPr>
        <w:t xml:space="preserve"> </w:t>
      </w:r>
      <w:r>
        <w:rPr>
          <w:sz w:val="18"/>
        </w:rPr>
        <w:t>surface area &gt; 2.2 m</w:t>
      </w:r>
      <w:r>
        <w:rPr>
          <w:position w:val="6"/>
          <w:sz w:val="12"/>
        </w:rPr>
        <w:t>2</w:t>
      </w:r>
      <w:r>
        <w:rPr>
          <w:spacing w:val="23"/>
          <w:position w:val="6"/>
          <w:sz w:val="12"/>
        </w:rPr>
        <w:t xml:space="preserve"> </w:t>
      </w:r>
      <w:r>
        <w:rPr>
          <w:sz w:val="18"/>
        </w:rPr>
        <w:t>should receive a dose based upon a body surface area of 2.2 m</w:t>
      </w:r>
      <w:r>
        <w:rPr>
          <w:position w:val="6"/>
          <w:sz w:val="12"/>
        </w:rPr>
        <w:t>2</w:t>
      </w:r>
      <w:r>
        <w:rPr>
          <w:sz w:val="18"/>
        </w:rPr>
        <w:t>.</w:t>
      </w:r>
    </w:p>
    <w:p w14:paraId="428E1D11" w14:textId="77777777" w:rsidR="00EB1D46" w:rsidRDefault="00486B10">
      <w:pPr>
        <w:spacing w:before="4" w:line="276" w:lineRule="auto"/>
        <w:ind w:left="340" w:right="636"/>
        <w:rPr>
          <w:sz w:val="18"/>
        </w:rPr>
      </w:pPr>
      <w:r>
        <w:rPr>
          <w:sz w:val="18"/>
        </w:rPr>
        <w:t>Dose</w:t>
      </w:r>
      <w:r>
        <w:rPr>
          <w:spacing w:val="-2"/>
          <w:sz w:val="18"/>
        </w:rPr>
        <w:t xml:space="preserve"> </w:t>
      </w:r>
      <w:r>
        <w:rPr>
          <w:sz w:val="18"/>
        </w:rPr>
        <w:t>adjustments</w:t>
      </w:r>
      <w:r>
        <w:rPr>
          <w:spacing w:val="-1"/>
          <w:sz w:val="18"/>
        </w:rPr>
        <w:t xml:space="preserve"> </w:t>
      </w:r>
      <w:r>
        <w:rPr>
          <w:sz w:val="18"/>
        </w:rPr>
        <w:t>do</w:t>
      </w:r>
      <w:r>
        <w:rPr>
          <w:spacing w:val="-4"/>
          <w:sz w:val="18"/>
        </w:rPr>
        <w:t xml:space="preserve"> </w:t>
      </w:r>
      <w:r>
        <w:rPr>
          <w:sz w:val="18"/>
        </w:rPr>
        <w:t>not</w:t>
      </w:r>
      <w:r>
        <w:rPr>
          <w:spacing w:val="-4"/>
          <w:sz w:val="18"/>
        </w:rPr>
        <w:t xml:space="preserve"> </w:t>
      </w:r>
      <w:r>
        <w:rPr>
          <w:sz w:val="18"/>
        </w:rPr>
        <w:t>need</w:t>
      </w:r>
      <w:r>
        <w:rPr>
          <w:spacing w:val="-4"/>
          <w:sz w:val="18"/>
        </w:rPr>
        <w:t xml:space="preserve"> </w:t>
      </w:r>
      <w:r>
        <w:rPr>
          <w:sz w:val="18"/>
        </w:rPr>
        <w:t>to</w:t>
      </w:r>
      <w:r>
        <w:rPr>
          <w:spacing w:val="-2"/>
          <w:sz w:val="18"/>
        </w:rPr>
        <w:t xml:space="preserve"> </w:t>
      </w:r>
      <w:r>
        <w:rPr>
          <w:sz w:val="18"/>
        </w:rPr>
        <w:t>be</w:t>
      </w:r>
      <w:r>
        <w:rPr>
          <w:spacing w:val="-4"/>
          <w:sz w:val="18"/>
        </w:rPr>
        <w:t xml:space="preserve"> </w:t>
      </w:r>
      <w:r>
        <w:rPr>
          <w:sz w:val="18"/>
        </w:rPr>
        <w:t>made</w:t>
      </w:r>
      <w:r>
        <w:rPr>
          <w:spacing w:val="-2"/>
          <w:sz w:val="18"/>
        </w:rPr>
        <w:t xml:space="preserve"> </w:t>
      </w:r>
      <w:r>
        <w:rPr>
          <w:sz w:val="18"/>
        </w:rPr>
        <w:t>for</w:t>
      </w:r>
      <w:r>
        <w:rPr>
          <w:spacing w:val="-2"/>
          <w:sz w:val="18"/>
        </w:rPr>
        <w:t xml:space="preserve"> </w:t>
      </w:r>
      <w:r>
        <w:rPr>
          <w:sz w:val="18"/>
        </w:rPr>
        <w:t>weight</w:t>
      </w:r>
      <w:r>
        <w:rPr>
          <w:spacing w:val="-4"/>
          <w:sz w:val="18"/>
        </w:rPr>
        <w:t xml:space="preserve"> </w:t>
      </w:r>
      <w:r>
        <w:rPr>
          <w:sz w:val="18"/>
        </w:rPr>
        <w:t>changes</w:t>
      </w:r>
      <w:r>
        <w:rPr>
          <w:spacing w:val="-1"/>
          <w:sz w:val="18"/>
        </w:rPr>
        <w:t xml:space="preserve"> </w:t>
      </w:r>
      <w:r>
        <w:rPr>
          <w:sz w:val="18"/>
        </w:rPr>
        <w:t>of</w:t>
      </w:r>
      <w:r>
        <w:rPr>
          <w:spacing w:val="-2"/>
          <w:sz w:val="18"/>
        </w:rPr>
        <w:t xml:space="preserve"> </w:t>
      </w:r>
      <w:r>
        <w:rPr>
          <w:sz w:val="18"/>
        </w:rPr>
        <w:t>≤ 20%.</w:t>
      </w:r>
      <w:r>
        <w:rPr>
          <w:spacing w:val="40"/>
          <w:sz w:val="18"/>
        </w:rPr>
        <w:t xml:space="preserve"> </w:t>
      </w:r>
      <w:r>
        <w:rPr>
          <w:sz w:val="18"/>
        </w:rPr>
        <w:t>Infusion</w:t>
      </w:r>
      <w:r>
        <w:rPr>
          <w:spacing w:val="-2"/>
          <w:sz w:val="18"/>
        </w:rPr>
        <w:t xml:space="preserve"> </w:t>
      </w:r>
      <w:r>
        <w:rPr>
          <w:sz w:val="18"/>
        </w:rPr>
        <w:t>time</w:t>
      </w:r>
      <w:r>
        <w:rPr>
          <w:spacing w:val="-4"/>
          <w:sz w:val="18"/>
        </w:rPr>
        <w:t xml:space="preserve"> </w:t>
      </w:r>
      <w:r>
        <w:rPr>
          <w:sz w:val="18"/>
        </w:rPr>
        <w:t>is</w:t>
      </w:r>
      <w:r>
        <w:rPr>
          <w:spacing w:val="-4"/>
          <w:sz w:val="18"/>
        </w:rPr>
        <w:t xml:space="preserve"> </w:t>
      </w:r>
      <w:r>
        <w:rPr>
          <w:sz w:val="18"/>
        </w:rPr>
        <w:t>30</w:t>
      </w:r>
      <w:r>
        <w:rPr>
          <w:spacing w:val="-2"/>
          <w:sz w:val="18"/>
        </w:rPr>
        <w:t xml:space="preserve"> </w:t>
      </w:r>
      <w:r>
        <w:rPr>
          <w:sz w:val="18"/>
        </w:rPr>
        <w:t>minutes</w:t>
      </w:r>
      <w:r>
        <w:rPr>
          <w:spacing w:val="-1"/>
          <w:sz w:val="18"/>
        </w:rPr>
        <w:t xml:space="preserve"> </w:t>
      </w:r>
      <w:r>
        <w:rPr>
          <w:sz w:val="18"/>
        </w:rPr>
        <w:t>and remains consistent throughout the regimen.</w:t>
      </w:r>
    </w:p>
    <w:p w14:paraId="428E1D12" w14:textId="77777777" w:rsidR="00EB1D46" w:rsidRDefault="00486B10">
      <w:pPr>
        <w:spacing w:line="206" w:lineRule="exact"/>
        <w:ind w:left="340"/>
        <w:rPr>
          <w:sz w:val="18"/>
        </w:rPr>
      </w:pPr>
      <w:r>
        <w:rPr>
          <w:position w:val="6"/>
          <w:sz w:val="12"/>
        </w:rPr>
        <w:t>b</w:t>
      </w:r>
      <w:r>
        <w:rPr>
          <w:spacing w:val="12"/>
          <w:position w:val="6"/>
          <w:sz w:val="12"/>
        </w:rPr>
        <w:t xml:space="preserve"> </w:t>
      </w:r>
      <w:r>
        <w:rPr>
          <w:sz w:val="18"/>
        </w:rPr>
        <w:t>Dexamethasone</w:t>
      </w:r>
      <w:r>
        <w:rPr>
          <w:spacing w:val="-4"/>
          <w:sz w:val="18"/>
        </w:rPr>
        <w:t xml:space="preserve"> </w:t>
      </w:r>
      <w:r>
        <w:rPr>
          <w:sz w:val="18"/>
        </w:rPr>
        <w:t>should</w:t>
      </w:r>
      <w:r>
        <w:rPr>
          <w:spacing w:val="-4"/>
          <w:sz w:val="18"/>
        </w:rPr>
        <w:t xml:space="preserve"> </w:t>
      </w:r>
      <w:r>
        <w:rPr>
          <w:sz w:val="18"/>
        </w:rPr>
        <w:t>be</w:t>
      </w:r>
      <w:r>
        <w:rPr>
          <w:spacing w:val="-2"/>
          <w:sz w:val="18"/>
        </w:rPr>
        <w:t xml:space="preserve"> </w:t>
      </w:r>
      <w:r>
        <w:rPr>
          <w:sz w:val="18"/>
        </w:rPr>
        <w:t>administered</w:t>
      </w:r>
      <w:r>
        <w:rPr>
          <w:spacing w:val="-4"/>
          <w:sz w:val="18"/>
        </w:rPr>
        <w:t xml:space="preserve"> </w:t>
      </w:r>
      <w:r>
        <w:rPr>
          <w:sz w:val="18"/>
        </w:rPr>
        <w:t>30 minutes</w:t>
      </w:r>
      <w:r>
        <w:rPr>
          <w:spacing w:val="-1"/>
          <w:sz w:val="18"/>
        </w:rPr>
        <w:t xml:space="preserve"> </w:t>
      </w:r>
      <w:r>
        <w:rPr>
          <w:sz w:val="18"/>
        </w:rPr>
        <w:t>to</w:t>
      </w:r>
      <w:r>
        <w:rPr>
          <w:spacing w:val="-4"/>
          <w:sz w:val="18"/>
        </w:rPr>
        <w:t xml:space="preserve"> </w:t>
      </w:r>
      <w:r>
        <w:rPr>
          <w:sz w:val="18"/>
        </w:rPr>
        <w:t>4</w:t>
      </w:r>
      <w:r>
        <w:rPr>
          <w:spacing w:val="-1"/>
          <w:sz w:val="18"/>
        </w:rPr>
        <w:t xml:space="preserve"> </w:t>
      </w:r>
      <w:r>
        <w:rPr>
          <w:sz w:val="18"/>
        </w:rPr>
        <w:t>hours</w:t>
      </w:r>
      <w:r>
        <w:rPr>
          <w:spacing w:val="-3"/>
          <w:sz w:val="18"/>
        </w:rPr>
        <w:t xml:space="preserve"> </w:t>
      </w:r>
      <w:r>
        <w:rPr>
          <w:sz w:val="18"/>
        </w:rPr>
        <w:t>before</w:t>
      </w:r>
      <w:r>
        <w:rPr>
          <w:spacing w:val="-2"/>
          <w:sz w:val="18"/>
        </w:rPr>
        <w:t xml:space="preserve"> Kyprolis.</w:t>
      </w:r>
    </w:p>
    <w:p w14:paraId="428E1D13" w14:textId="77777777" w:rsidR="00EB1D46" w:rsidRDefault="00EB1D46">
      <w:pPr>
        <w:spacing w:line="206" w:lineRule="exact"/>
        <w:rPr>
          <w:sz w:val="18"/>
        </w:rPr>
        <w:sectPr w:rsidR="00EB1D46">
          <w:pgSz w:w="11910" w:h="16850"/>
          <w:pgMar w:top="980" w:right="1020" w:bottom="1000" w:left="1100" w:header="708" w:footer="808" w:gutter="0"/>
          <w:cols w:space="720"/>
        </w:sectPr>
      </w:pPr>
    </w:p>
    <w:p w14:paraId="428E1D14" w14:textId="77777777" w:rsidR="00EB1D46" w:rsidRDefault="00EB1D46">
      <w:pPr>
        <w:pStyle w:val="BodyText"/>
        <w:ind w:left="0"/>
        <w:rPr>
          <w:sz w:val="18"/>
        </w:rPr>
      </w:pPr>
    </w:p>
    <w:p w14:paraId="428E1D15" w14:textId="77777777" w:rsidR="00EB1D46" w:rsidRDefault="00EB1D46">
      <w:pPr>
        <w:pStyle w:val="BodyText"/>
        <w:spacing w:before="155"/>
        <w:ind w:left="0"/>
        <w:rPr>
          <w:sz w:val="18"/>
        </w:rPr>
      </w:pPr>
    </w:p>
    <w:p w14:paraId="428E1D16" w14:textId="77777777" w:rsidR="00EB1D46" w:rsidRDefault="00486B10">
      <w:pPr>
        <w:spacing w:line="278" w:lineRule="auto"/>
        <w:ind w:left="340" w:right="636"/>
        <w:rPr>
          <w:sz w:val="18"/>
        </w:rPr>
      </w:pPr>
      <w:r>
        <w:rPr>
          <w:position w:val="6"/>
          <w:sz w:val="12"/>
        </w:rPr>
        <w:t>e</w:t>
      </w:r>
      <w:r>
        <w:rPr>
          <w:spacing w:val="14"/>
          <w:position w:val="6"/>
          <w:sz w:val="12"/>
        </w:rPr>
        <w:t xml:space="preserve"> </w:t>
      </w:r>
      <w:proofErr w:type="gramStart"/>
      <w:r>
        <w:rPr>
          <w:sz w:val="18"/>
        </w:rPr>
        <w:t>For</w:t>
      </w:r>
      <w:proofErr w:type="gramEnd"/>
      <w:r>
        <w:rPr>
          <w:spacing w:val="-3"/>
          <w:sz w:val="18"/>
        </w:rPr>
        <w:t xml:space="preserve"> </w:t>
      </w:r>
      <w:r>
        <w:rPr>
          <w:sz w:val="18"/>
        </w:rPr>
        <w:t>isatuximab</w:t>
      </w:r>
      <w:r>
        <w:rPr>
          <w:spacing w:val="-5"/>
          <w:sz w:val="18"/>
        </w:rPr>
        <w:t xml:space="preserve"> </w:t>
      </w:r>
      <w:r>
        <w:rPr>
          <w:sz w:val="18"/>
        </w:rPr>
        <w:t>dosage</w:t>
      </w:r>
      <w:r>
        <w:rPr>
          <w:spacing w:val="-3"/>
          <w:sz w:val="18"/>
        </w:rPr>
        <w:t xml:space="preserve"> </w:t>
      </w:r>
      <w:r>
        <w:rPr>
          <w:sz w:val="18"/>
        </w:rPr>
        <w:t>instruction</w:t>
      </w:r>
      <w:r>
        <w:rPr>
          <w:spacing w:val="-1"/>
          <w:sz w:val="18"/>
        </w:rPr>
        <w:t xml:space="preserve"> </w:t>
      </w:r>
      <w:r>
        <w:rPr>
          <w:sz w:val="18"/>
        </w:rPr>
        <w:t>see</w:t>
      </w:r>
      <w:r>
        <w:rPr>
          <w:spacing w:val="-3"/>
          <w:sz w:val="18"/>
        </w:rPr>
        <w:t xml:space="preserve"> </w:t>
      </w:r>
      <w:r>
        <w:rPr>
          <w:sz w:val="18"/>
        </w:rPr>
        <w:t>section</w:t>
      </w:r>
      <w:r>
        <w:rPr>
          <w:spacing w:val="-5"/>
          <w:sz w:val="18"/>
        </w:rPr>
        <w:t xml:space="preserve"> </w:t>
      </w:r>
      <w:r>
        <w:rPr>
          <w:sz w:val="18"/>
        </w:rPr>
        <w:t>5</w:t>
      </w:r>
      <w:r>
        <w:rPr>
          <w:spacing w:val="-3"/>
          <w:sz w:val="18"/>
        </w:rPr>
        <w:t xml:space="preserve"> </w:t>
      </w:r>
      <w:r>
        <w:rPr>
          <w:sz w:val="18"/>
        </w:rPr>
        <w:t>PHARMACOLOGICAL</w:t>
      </w:r>
      <w:r>
        <w:rPr>
          <w:spacing w:val="-4"/>
          <w:sz w:val="18"/>
        </w:rPr>
        <w:t xml:space="preserve"> </w:t>
      </w:r>
      <w:r>
        <w:rPr>
          <w:sz w:val="18"/>
        </w:rPr>
        <w:t>PROPERTIES;</w:t>
      </w:r>
      <w:r>
        <w:rPr>
          <w:spacing w:val="-3"/>
          <w:sz w:val="18"/>
        </w:rPr>
        <w:t xml:space="preserve"> </w:t>
      </w:r>
      <w:r>
        <w:rPr>
          <w:sz w:val="18"/>
        </w:rPr>
        <w:t>Clinical</w:t>
      </w:r>
      <w:r>
        <w:rPr>
          <w:spacing w:val="-3"/>
          <w:sz w:val="18"/>
        </w:rPr>
        <w:t xml:space="preserve"> </w:t>
      </w:r>
      <w:r>
        <w:rPr>
          <w:sz w:val="18"/>
        </w:rPr>
        <w:t>Studies</w:t>
      </w:r>
      <w:r>
        <w:rPr>
          <w:spacing w:val="-2"/>
          <w:sz w:val="18"/>
        </w:rPr>
        <w:t xml:space="preserve"> </w:t>
      </w:r>
      <w:r>
        <w:rPr>
          <w:sz w:val="18"/>
        </w:rPr>
        <w:t>and the manufacturer’s Product Information.</w:t>
      </w:r>
    </w:p>
    <w:p w14:paraId="428E1D17" w14:textId="77777777" w:rsidR="00EB1D46" w:rsidRDefault="00486B10">
      <w:pPr>
        <w:pStyle w:val="Heading3"/>
        <w:spacing w:before="198"/>
      </w:pPr>
      <w:r>
        <w:t>Kyprolis</w:t>
      </w:r>
      <w:r>
        <w:rPr>
          <w:spacing w:val="-8"/>
        </w:rPr>
        <w:t xml:space="preserve"> </w:t>
      </w:r>
      <w:r>
        <w:t>in</w:t>
      </w:r>
      <w:r>
        <w:rPr>
          <w:spacing w:val="-6"/>
        </w:rPr>
        <w:t xml:space="preserve"> </w:t>
      </w:r>
      <w:r>
        <w:t>Combination</w:t>
      </w:r>
      <w:r>
        <w:rPr>
          <w:spacing w:val="-4"/>
        </w:rPr>
        <w:t xml:space="preserve"> </w:t>
      </w:r>
      <w:r>
        <w:t>with</w:t>
      </w:r>
      <w:r>
        <w:rPr>
          <w:spacing w:val="-6"/>
        </w:rPr>
        <w:t xml:space="preserve"> </w:t>
      </w:r>
      <w:r>
        <w:t>Daratumumab</w:t>
      </w:r>
      <w:r>
        <w:rPr>
          <w:spacing w:val="-4"/>
        </w:rPr>
        <w:t xml:space="preserve"> </w:t>
      </w:r>
      <w:r>
        <w:t>and</w:t>
      </w:r>
      <w:r>
        <w:rPr>
          <w:spacing w:val="-4"/>
        </w:rPr>
        <w:t xml:space="preserve"> </w:t>
      </w:r>
      <w:r>
        <w:rPr>
          <w:spacing w:val="-2"/>
        </w:rPr>
        <w:t>Dexamethasone</w:t>
      </w:r>
    </w:p>
    <w:p w14:paraId="428E1D18" w14:textId="77777777" w:rsidR="00EB1D46" w:rsidRDefault="00486B10">
      <w:pPr>
        <w:pStyle w:val="BodyText"/>
        <w:spacing w:before="239" w:line="360" w:lineRule="auto"/>
        <w:ind w:right="636"/>
      </w:pPr>
      <w:r>
        <w:t>For the combination regimen with daratumumab and dexamethasone, administer Kyprolis intravenously</w:t>
      </w:r>
      <w:r>
        <w:rPr>
          <w:spacing w:val="-2"/>
        </w:rPr>
        <w:t xml:space="preserve"> </w:t>
      </w:r>
      <w:r>
        <w:t>once</w:t>
      </w:r>
      <w:r>
        <w:rPr>
          <w:spacing w:val="-3"/>
        </w:rPr>
        <w:t xml:space="preserve"> </w:t>
      </w:r>
      <w:r>
        <w:t>weekly</w:t>
      </w:r>
      <w:r>
        <w:rPr>
          <w:spacing w:val="-2"/>
        </w:rPr>
        <w:t xml:space="preserve"> </w:t>
      </w:r>
      <w:r>
        <w:t>or</w:t>
      </w:r>
      <w:r>
        <w:rPr>
          <w:spacing w:val="-4"/>
        </w:rPr>
        <w:t xml:space="preserve"> </w:t>
      </w:r>
      <w:r>
        <w:t>twice</w:t>
      </w:r>
      <w:r>
        <w:rPr>
          <w:spacing w:val="-3"/>
        </w:rPr>
        <w:t xml:space="preserve"> </w:t>
      </w:r>
      <w:r>
        <w:t>weekly</w:t>
      </w:r>
      <w:r>
        <w:rPr>
          <w:spacing w:val="-2"/>
        </w:rPr>
        <w:t xml:space="preserve"> </w:t>
      </w:r>
      <w:r>
        <w:t>as</w:t>
      </w:r>
      <w:r>
        <w:rPr>
          <w:spacing w:val="-2"/>
        </w:rPr>
        <w:t xml:space="preserve"> </w:t>
      </w:r>
      <w:r>
        <w:t>a</w:t>
      </w:r>
      <w:r>
        <w:rPr>
          <w:spacing w:val="-3"/>
        </w:rPr>
        <w:t xml:space="preserve"> </w:t>
      </w:r>
      <w:proofErr w:type="gramStart"/>
      <w:r>
        <w:t>30</w:t>
      </w:r>
      <w:r>
        <w:rPr>
          <w:spacing w:val="-3"/>
        </w:rPr>
        <w:t xml:space="preserve"> </w:t>
      </w:r>
      <w:r>
        <w:t>minute</w:t>
      </w:r>
      <w:proofErr w:type="gramEnd"/>
      <w:r>
        <w:rPr>
          <w:spacing w:val="-4"/>
        </w:rPr>
        <w:t xml:space="preserve"> </w:t>
      </w:r>
      <w:r>
        <w:t>infusion</w:t>
      </w:r>
      <w:r>
        <w:rPr>
          <w:spacing w:val="-3"/>
        </w:rPr>
        <w:t xml:space="preserve"> </w:t>
      </w:r>
      <w:r>
        <w:t>as</w:t>
      </w:r>
      <w:r>
        <w:rPr>
          <w:spacing w:val="-2"/>
        </w:rPr>
        <w:t xml:space="preserve"> </w:t>
      </w:r>
      <w:r>
        <w:t>described</w:t>
      </w:r>
      <w:r>
        <w:rPr>
          <w:spacing w:val="-2"/>
        </w:rPr>
        <w:t xml:space="preserve"> </w:t>
      </w:r>
      <w:r>
        <w:t>in</w:t>
      </w:r>
      <w:r>
        <w:rPr>
          <w:spacing w:val="-2"/>
        </w:rPr>
        <w:t xml:space="preserve"> </w:t>
      </w:r>
      <w:hyperlink w:anchor="_bookmark4" w:history="1">
        <w:r>
          <w:t>Table</w:t>
        </w:r>
        <w:r>
          <w:rPr>
            <w:spacing w:val="-3"/>
          </w:rPr>
          <w:t xml:space="preserve"> </w:t>
        </w:r>
        <w:r>
          <w:t>5</w:t>
        </w:r>
      </w:hyperlink>
      <w:r>
        <w:t xml:space="preserve"> and </w:t>
      </w:r>
      <w:hyperlink w:anchor="_bookmark5" w:history="1">
        <w:r>
          <w:t>Table 6</w:t>
        </w:r>
      </w:hyperlink>
      <w:r>
        <w:t xml:space="preserve"> below.</w:t>
      </w:r>
    </w:p>
    <w:p w14:paraId="428E1D19" w14:textId="77777777" w:rsidR="00EB1D46" w:rsidRDefault="00486B10">
      <w:pPr>
        <w:spacing w:before="119"/>
        <w:ind w:left="340"/>
        <w:rPr>
          <w:i/>
        </w:rPr>
      </w:pPr>
      <w:r>
        <w:rPr>
          <w:i/>
        </w:rPr>
        <w:t>Once</w:t>
      </w:r>
      <w:r>
        <w:rPr>
          <w:i/>
          <w:spacing w:val="-5"/>
        </w:rPr>
        <w:t xml:space="preserve"> </w:t>
      </w:r>
      <w:r>
        <w:rPr>
          <w:i/>
        </w:rPr>
        <w:t>weekly</w:t>
      </w:r>
      <w:r>
        <w:rPr>
          <w:i/>
          <w:spacing w:val="-5"/>
        </w:rPr>
        <w:t xml:space="preserve"> </w:t>
      </w:r>
      <w:r>
        <w:rPr>
          <w:i/>
          <w:spacing w:val="-2"/>
        </w:rPr>
        <w:t>dosing</w:t>
      </w:r>
    </w:p>
    <w:p w14:paraId="428E1D1A" w14:textId="77777777" w:rsidR="00EB1D46" w:rsidRDefault="00486B10">
      <w:pPr>
        <w:pStyle w:val="BodyText"/>
        <w:spacing w:before="248" w:line="360" w:lineRule="auto"/>
        <w:ind w:right="749"/>
        <w:jc w:val="both"/>
      </w:pPr>
      <w:r>
        <w:t>Kyprolis</w:t>
      </w:r>
      <w:r>
        <w:rPr>
          <w:spacing w:val="-1"/>
        </w:rPr>
        <w:t xml:space="preserve"> </w:t>
      </w:r>
      <w:r>
        <w:t>is</w:t>
      </w:r>
      <w:r>
        <w:rPr>
          <w:spacing w:val="-1"/>
        </w:rPr>
        <w:t xml:space="preserve"> </w:t>
      </w:r>
      <w:r>
        <w:t>administered</w:t>
      </w:r>
      <w:r>
        <w:rPr>
          <w:spacing w:val="-2"/>
        </w:rPr>
        <w:t xml:space="preserve"> </w:t>
      </w:r>
      <w:r>
        <w:t>intravenously</w:t>
      </w:r>
      <w:r>
        <w:rPr>
          <w:spacing w:val="-4"/>
        </w:rPr>
        <w:t xml:space="preserve"> </w:t>
      </w:r>
      <w:r>
        <w:t>as</w:t>
      </w:r>
      <w:r>
        <w:rPr>
          <w:spacing w:val="-2"/>
        </w:rPr>
        <w:t xml:space="preserve"> </w:t>
      </w:r>
      <w:r>
        <w:t>a</w:t>
      </w:r>
      <w:r>
        <w:rPr>
          <w:spacing w:val="-2"/>
        </w:rPr>
        <w:t xml:space="preserve"> </w:t>
      </w:r>
      <w:proofErr w:type="gramStart"/>
      <w:r>
        <w:t>30</w:t>
      </w:r>
      <w:r>
        <w:rPr>
          <w:spacing w:val="-4"/>
        </w:rPr>
        <w:t xml:space="preserve"> </w:t>
      </w:r>
      <w:r>
        <w:t>minute</w:t>
      </w:r>
      <w:proofErr w:type="gramEnd"/>
      <w:r>
        <w:t xml:space="preserve"> infusion</w:t>
      </w:r>
      <w:r>
        <w:rPr>
          <w:spacing w:val="-4"/>
        </w:rPr>
        <w:t xml:space="preserve"> </w:t>
      </w:r>
      <w:r>
        <w:t>each</w:t>
      </w:r>
      <w:r>
        <w:rPr>
          <w:spacing w:val="-2"/>
        </w:rPr>
        <w:t xml:space="preserve"> </w:t>
      </w:r>
      <w:r>
        <w:t>week</w:t>
      </w:r>
      <w:r>
        <w:rPr>
          <w:spacing w:val="-4"/>
        </w:rPr>
        <w:t xml:space="preserve"> </w:t>
      </w:r>
      <w:r>
        <w:t>for</w:t>
      </w:r>
      <w:r>
        <w:rPr>
          <w:spacing w:val="-3"/>
        </w:rPr>
        <w:t xml:space="preserve"> </w:t>
      </w:r>
      <w:r>
        <w:t>three</w:t>
      </w:r>
      <w:r>
        <w:rPr>
          <w:spacing w:val="-4"/>
        </w:rPr>
        <w:t xml:space="preserve"> </w:t>
      </w:r>
      <w:r>
        <w:t>weeks followed</w:t>
      </w:r>
      <w:r>
        <w:rPr>
          <w:spacing w:val="-2"/>
        </w:rPr>
        <w:t xml:space="preserve"> </w:t>
      </w:r>
      <w:r>
        <w:t>by</w:t>
      </w:r>
      <w:r>
        <w:rPr>
          <w:spacing w:val="-2"/>
        </w:rPr>
        <w:t xml:space="preserve"> </w:t>
      </w:r>
      <w:r>
        <w:t>a</w:t>
      </w:r>
      <w:r>
        <w:rPr>
          <w:spacing w:val="-1"/>
        </w:rPr>
        <w:t xml:space="preserve"> </w:t>
      </w:r>
      <w:r>
        <w:t>13</w:t>
      </w:r>
      <w:r>
        <w:rPr>
          <w:spacing w:val="-3"/>
        </w:rPr>
        <w:t xml:space="preserve"> </w:t>
      </w:r>
      <w:r>
        <w:t>day</w:t>
      </w:r>
      <w:r>
        <w:rPr>
          <w:spacing w:val="-3"/>
        </w:rPr>
        <w:t xml:space="preserve"> </w:t>
      </w:r>
      <w:r>
        <w:t>rest</w:t>
      </w:r>
      <w:r>
        <w:rPr>
          <w:spacing w:val="-2"/>
        </w:rPr>
        <w:t xml:space="preserve"> </w:t>
      </w:r>
      <w:r>
        <w:t>period</w:t>
      </w:r>
      <w:r>
        <w:rPr>
          <w:spacing w:val="-2"/>
        </w:rPr>
        <w:t xml:space="preserve"> </w:t>
      </w:r>
      <w:r>
        <w:t>as</w:t>
      </w:r>
      <w:r>
        <w:rPr>
          <w:spacing w:val="-3"/>
        </w:rPr>
        <w:t xml:space="preserve"> </w:t>
      </w:r>
      <w:r>
        <w:t>shown</w:t>
      </w:r>
      <w:r>
        <w:rPr>
          <w:spacing w:val="-2"/>
        </w:rPr>
        <w:t xml:space="preserve"> </w:t>
      </w:r>
      <w:r>
        <w:t>in</w:t>
      </w:r>
      <w:r>
        <w:rPr>
          <w:spacing w:val="-2"/>
        </w:rPr>
        <w:t xml:space="preserve"> </w:t>
      </w:r>
      <w:hyperlink w:anchor="_bookmark4" w:history="1">
        <w:r>
          <w:rPr>
            <w:sz w:val="24"/>
          </w:rPr>
          <w:t>Table</w:t>
        </w:r>
        <w:r>
          <w:rPr>
            <w:spacing w:val="-1"/>
            <w:sz w:val="24"/>
          </w:rPr>
          <w:t xml:space="preserve"> </w:t>
        </w:r>
        <w:r>
          <w:rPr>
            <w:sz w:val="24"/>
          </w:rPr>
          <w:t>5</w:t>
        </w:r>
      </w:hyperlink>
      <w:r>
        <w:rPr>
          <w:spacing w:val="-7"/>
          <w:sz w:val="24"/>
        </w:rPr>
        <w:t xml:space="preserve"> </w:t>
      </w:r>
      <w:r>
        <w:t>.</w:t>
      </w:r>
      <w:r>
        <w:rPr>
          <w:spacing w:val="40"/>
        </w:rPr>
        <w:t xml:space="preserve"> </w:t>
      </w:r>
      <w:r>
        <w:t>Each</w:t>
      </w:r>
      <w:r>
        <w:rPr>
          <w:spacing w:val="-3"/>
        </w:rPr>
        <w:t xml:space="preserve"> </w:t>
      </w:r>
      <w:proofErr w:type="gramStart"/>
      <w:r>
        <w:t>28</w:t>
      </w:r>
      <w:r>
        <w:rPr>
          <w:spacing w:val="-2"/>
        </w:rPr>
        <w:t xml:space="preserve"> </w:t>
      </w:r>
      <w:r>
        <w:t>day</w:t>
      </w:r>
      <w:proofErr w:type="gramEnd"/>
      <w:r>
        <w:rPr>
          <w:spacing w:val="-3"/>
        </w:rPr>
        <w:t xml:space="preserve"> </w:t>
      </w:r>
      <w:r>
        <w:t>period</w:t>
      </w:r>
      <w:r>
        <w:rPr>
          <w:spacing w:val="-1"/>
        </w:rPr>
        <w:t xml:space="preserve"> </w:t>
      </w:r>
      <w:r>
        <w:t>is</w:t>
      </w:r>
      <w:r>
        <w:rPr>
          <w:spacing w:val="-1"/>
        </w:rPr>
        <w:t xml:space="preserve"> </w:t>
      </w:r>
      <w:r>
        <w:t>considered one treatment cycle.</w:t>
      </w:r>
    </w:p>
    <w:p w14:paraId="428E1D1B" w14:textId="77777777" w:rsidR="00EB1D46" w:rsidRDefault="00486B10">
      <w:pPr>
        <w:pStyle w:val="BodyText"/>
        <w:spacing w:before="119" w:line="360" w:lineRule="auto"/>
        <w:ind w:right="675"/>
      </w:pPr>
      <w:r>
        <w:t>Administer</w:t>
      </w:r>
      <w:r>
        <w:rPr>
          <w:spacing w:val="-1"/>
        </w:rPr>
        <w:t xml:space="preserve"> </w:t>
      </w:r>
      <w:r>
        <w:t>Kyprolis</w:t>
      </w:r>
      <w:r>
        <w:rPr>
          <w:spacing w:val="-1"/>
        </w:rPr>
        <w:t xml:space="preserve"> </w:t>
      </w:r>
      <w:r>
        <w:t>at a</w:t>
      </w:r>
      <w:r>
        <w:rPr>
          <w:spacing w:val="-6"/>
        </w:rPr>
        <w:t xml:space="preserve"> </w:t>
      </w:r>
      <w:r>
        <w:t>starting</w:t>
      </w:r>
      <w:r>
        <w:rPr>
          <w:spacing w:val="-2"/>
        </w:rPr>
        <w:t xml:space="preserve"> </w:t>
      </w:r>
      <w:r>
        <w:t>dose</w:t>
      </w:r>
      <w:r>
        <w:rPr>
          <w:spacing w:val="-4"/>
        </w:rPr>
        <w:t xml:space="preserve"> </w:t>
      </w:r>
      <w:r>
        <w:t>of</w:t>
      </w:r>
      <w:r>
        <w:rPr>
          <w:spacing w:val="-3"/>
        </w:rPr>
        <w:t xml:space="preserve"> </w:t>
      </w:r>
      <w:r>
        <w:t>20</w:t>
      </w:r>
      <w:r>
        <w:rPr>
          <w:spacing w:val="-4"/>
        </w:rPr>
        <w:t xml:space="preserve"> </w:t>
      </w:r>
      <w:r>
        <w:t>mg/m</w:t>
      </w:r>
      <w:r>
        <w:rPr>
          <w:vertAlign w:val="superscript"/>
        </w:rPr>
        <w:t>2</w:t>
      </w:r>
      <w:r>
        <w:rPr>
          <w:spacing w:val="-2"/>
        </w:rPr>
        <w:t xml:space="preserve"> </w:t>
      </w:r>
      <w:r>
        <w:t>in</w:t>
      </w:r>
      <w:r>
        <w:rPr>
          <w:spacing w:val="-2"/>
        </w:rPr>
        <w:t xml:space="preserve"> </w:t>
      </w:r>
      <w:r>
        <w:t>cycle</w:t>
      </w:r>
      <w:r>
        <w:rPr>
          <w:spacing w:val="-2"/>
        </w:rPr>
        <w:t xml:space="preserve"> </w:t>
      </w:r>
      <w:r>
        <w:t>1</w:t>
      </w:r>
      <w:r>
        <w:rPr>
          <w:spacing w:val="-1"/>
        </w:rPr>
        <w:t xml:space="preserve"> </w:t>
      </w:r>
      <w:r>
        <w:t>on</w:t>
      </w:r>
      <w:r>
        <w:rPr>
          <w:spacing w:val="-1"/>
        </w:rPr>
        <w:t xml:space="preserve"> </w:t>
      </w:r>
      <w:r>
        <w:t>day</w:t>
      </w:r>
      <w:r>
        <w:rPr>
          <w:spacing w:val="-4"/>
        </w:rPr>
        <w:t xml:space="preserve"> </w:t>
      </w:r>
      <w:r>
        <w:t>1.</w:t>
      </w:r>
      <w:r>
        <w:rPr>
          <w:spacing w:val="40"/>
        </w:rPr>
        <w:t xml:space="preserve"> </w:t>
      </w:r>
      <w:r>
        <w:t>If</w:t>
      </w:r>
      <w:r>
        <w:rPr>
          <w:spacing w:val="-3"/>
        </w:rPr>
        <w:t xml:space="preserve"> </w:t>
      </w:r>
      <w:r>
        <w:t>tolerated, escalate the dose to 70 mg/m</w:t>
      </w:r>
      <w:r>
        <w:rPr>
          <w:vertAlign w:val="superscript"/>
        </w:rPr>
        <w:t>2</w:t>
      </w:r>
      <w:r>
        <w:t xml:space="preserve"> on day 8 of cycle 1 and thereafter.</w:t>
      </w:r>
    </w:p>
    <w:p w14:paraId="428E1D1C" w14:textId="77777777" w:rsidR="00EB1D46" w:rsidRDefault="00486B10">
      <w:pPr>
        <w:pStyle w:val="BodyText"/>
        <w:spacing w:before="120" w:line="362" w:lineRule="auto"/>
        <w:ind w:right="636"/>
      </w:pPr>
      <w:r>
        <w:t>Dexamethasone</w:t>
      </w:r>
      <w:r>
        <w:rPr>
          <w:spacing w:val="-4"/>
        </w:rPr>
        <w:t xml:space="preserve"> </w:t>
      </w:r>
      <w:r>
        <w:t>is</w:t>
      </w:r>
      <w:r>
        <w:rPr>
          <w:spacing w:val="-4"/>
        </w:rPr>
        <w:t xml:space="preserve"> </w:t>
      </w:r>
      <w:r>
        <w:t>taken</w:t>
      </w:r>
      <w:r>
        <w:rPr>
          <w:spacing w:val="-3"/>
        </w:rPr>
        <w:t xml:space="preserve"> </w:t>
      </w:r>
      <w:r>
        <w:t>orally or</w:t>
      </w:r>
      <w:r>
        <w:rPr>
          <w:spacing w:val="-3"/>
        </w:rPr>
        <w:t xml:space="preserve"> </w:t>
      </w:r>
      <w:r>
        <w:t>intravenously</w:t>
      </w:r>
      <w:r>
        <w:rPr>
          <w:spacing w:val="-1"/>
        </w:rPr>
        <w:t xml:space="preserve"> </w:t>
      </w:r>
      <w:r>
        <w:t>at</w:t>
      </w:r>
      <w:r>
        <w:rPr>
          <w:spacing w:val="-3"/>
        </w:rPr>
        <w:t xml:space="preserve"> </w:t>
      </w:r>
      <w:r>
        <w:t>a</w:t>
      </w:r>
      <w:r>
        <w:rPr>
          <w:spacing w:val="-2"/>
        </w:rPr>
        <w:t xml:space="preserve"> </w:t>
      </w:r>
      <w:r>
        <w:t>dose</w:t>
      </w:r>
      <w:r>
        <w:rPr>
          <w:spacing w:val="-4"/>
        </w:rPr>
        <w:t xml:space="preserve"> </w:t>
      </w:r>
      <w:r>
        <w:t>of</w:t>
      </w:r>
      <w:r>
        <w:rPr>
          <w:spacing w:val="-3"/>
        </w:rPr>
        <w:t xml:space="preserve"> </w:t>
      </w:r>
      <w:r>
        <w:t>20</w:t>
      </w:r>
      <w:r>
        <w:rPr>
          <w:spacing w:val="-3"/>
        </w:rPr>
        <w:t xml:space="preserve"> </w:t>
      </w:r>
      <w:r>
        <w:t>mg</w:t>
      </w:r>
      <w:r>
        <w:rPr>
          <w:spacing w:val="-4"/>
        </w:rPr>
        <w:t xml:space="preserve"> </w:t>
      </w:r>
      <w:r>
        <w:t>in</w:t>
      </w:r>
      <w:r>
        <w:rPr>
          <w:spacing w:val="-1"/>
        </w:rPr>
        <w:t xml:space="preserve"> </w:t>
      </w:r>
      <w:r>
        <w:t>cycles</w:t>
      </w:r>
      <w:r>
        <w:rPr>
          <w:spacing w:val="-1"/>
        </w:rPr>
        <w:t xml:space="preserve"> </w:t>
      </w:r>
      <w:r>
        <w:t>1</w:t>
      </w:r>
      <w:r>
        <w:rPr>
          <w:spacing w:val="-2"/>
        </w:rPr>
        <w:t xml:space="preserve"> </w:t>
      </w:r>
      <w:r>
        <w:t>and</w:t>
      </w:r>
      <w:r>
        <w:rPr>
          <w:spacing w:val="-4"/>
        </w:rPr>
        <w:t xml:space="preserve"> </w:t>
      </w:r>
      <w:r>
        <w:t>2</w:t>
      </w:r>
      <w:r>
        <w:rPr>
          <w:spacing w:val="-2"/>
        </w:rPr>
        <w:t xml:space="preserve"> </w:t>
      </w:r>
      <w:r>
        <w:t>on days 1, 2, 8, 9, 15, 16, 22 and 23.</w:t>
      </w:r>
      <w:r>
        <w:rPr>
          <w:spacing w:val="40"/>
        </w:rPr>
        <w:t xml:space="preserve"> </w:t>
      </w:r>
      <w:r>
        <w:t>In cycles 3-6, dexamethasone is taken at a dose of</w:t>
      </w:r>
    </w:p>
    <w:p w14:paraId="428E1D1D" w14:textId="77777777" w:rsidR="00EB1D46" w:rsidRDefault="00486B10">
      <w:pPr>
        <w:pStyle w:val="BodyText"/>
        <w:spacing w:line="360" w:lineRule="auto"/>
        <w:ind w:right="675"/>
      </w:pPr>
      <w:r>
        <w:t>20</w:t>
      </w:r>
      <w:r>
        <w:rPr>
          <w:spacing w:val="-1"/>
        </w:rPr>
        <w:t xml:space="preserve"> </w:t>
      </w:r>
      <w:r>
        <w:t>mg</w:t>
      </w:r>
      <w:r>
        <w:rPr>
          <w:spacing w:val="-3"/>
        </w:rPr>
        <w:t xml:space="preserve"> </w:t>
      </w:r>
      <w:r>
        <w:t>on</w:t>
      </w:r>
      <w:r>
        <w:rPr>
          <w:spacing w:val="-1"/>
        </w:rPr>
        <w:t xml:space="preserve"> </w:t>
      </w:r>
      <w:r>
        <w:t>days 1, 2, 15</w:t>
      </w:r>
      <w:r>
        <w:rPr>
          <w:spacing w:val="-3"/>
        </w:rPr>
        <w:t xml:space="preserve"> </w:t>
      </w:r>
      <w:r>
        <w:t>and</w:t>
      </w:r>
      <w:r>
        <w:rPr>
          <w:spacing w:val="-1"/>
        </w:rPr>
        <w:t xml:space="preserve"> </w:t>
      </w:r>
      <w:r>
        <w:t>16</w:t>
      </w:r>
      <w:r>
        <w:rPr>
          <w:spacing w:val="-1"/>
        </w:rPr>
        <w:t xml:space="preserve"> </w:t>
      </w:r>
      <w:r>
        <w:t>and</w:t>
      </w:r>
      <w:r>
        <w:rPr>
          <w:spacing w:val="-3"/>
        </w:rPr>
        <w:t xml:space="preserve"> </w:t>
      </w:r>
      <w:r>
        <w:t>at</w:t>
      </w:r>
      <w:r>
        <w:rPr>
          <w:spacing w:val="-2"/>
        </w:rPr>
        <w:t xml:space="preserve"> </w:t>
      </w:r>
      <w:r>
        <w:t>a</w:t>
      </w:r>
      <w:r>
        <w:rPr>
          <w:spacing w:val="-1"/>
        </w:rPr>
        <w:t xml:space="preserve"> </w:t>
      </w:r>
      <w:r>
        <w:t>dose</w:t>
      </w:r>
      <w:r>
        <w:rPr>
          <w:spacing w:val="-1"/>
        </w:rPr>
        <w:t xml:space="preserve"> </w:t>
      </w:r>
      <w:r>
        <w:t>of 40</w:t>
      </w:r>
      <w:r>
        <w:rPr>
          <w:spacing w:val="-1"/>
        </w:rPr>
        <w:t xml:space="preserve"> </w:t>
      </w:r>
      <w:r>
        <w:t>mg</w:t>
      </w:r>
      <w:r>
        <w:rPr>
          <w:spacing w:val="-3"/>
        </w:rPr>
        <w:t xml:space="preserve"> </w:t>
      </w:r>
      <w:r>
        <w:t>on day</w:t>
      </w:r>
      <w:r>
        <w:rPr>
          <w:spacing w:val="-3"/>
        </w:rPr>
        <w:t xml:space="preserve"> </w:t>
      </w:r>
      <w:r>
        <w:t>8</w:t>
      </w:r>
      <w:r>
        <w:rPr>
          <w:spacing w:val="-3"/>
        </w:rPr>
        <w:t xml:space="preserve"> </w:t>
      </w:r>
      <w:r>
        <w:t>and</w:t>
      </w:r>
      <w:r>
        <w:rPr>
          <w:spacing w:val="-1"/>
        </w:rPr>
        <w:t xml:space="preserve"> </w:t>
      </w:r>
      <w:r>
        <w:t>22.</w:t>
      </w:r>
      <w:r>
        <w:rPr>
          <w:spacing w:val="40"/>
        </w:rPr>
        <w:t xml:space="preserve"> </w:t>
      </w:r>
      <w:r>
        <w:t>In cycles 7</w:t>
      </w:r>
      <w:r>
        <w:rPr>
          <w:spacing w:val="-3"/>
        </w:rPr>
        <w:t xml:space="preserve"> </w:t>
      </w:r>
      <w:r>
        <w:t>and thereafter,</w:t>
      </w:r>
      <w:r>
        <w:rPr>
          <w:spacing w:val="-2"/>
        </w:rPr>
        <w:t xml:space="preserve"> </w:t>
      </w:r>
      <w:r>
        <w:t>dexamethasone</w:t>
      </w:r>
      <w:r>
        <w:rPr>
          <w:spacing w:val="-2"/>
        </w:rPr>
        <w:t xml:space="preserve"> </w:t>
      </w:r>
      <w:r>
        <w:t>is</w:t>
      </w:r>
      <w:r>
        <w:rPr>
          <w:spacing w:val="-1"/>
        </w:rPr>
        <w:t xml:space="preserve"> </w:t>
      </w:r>
      <w:r>
        <w:t>taken</w:t>
      </w:r>
      <w:r>
        <w:rPr>
          <w:spacing w:val="-2"/>
        </w:rPr>
        <w:t xml:space="preserve"> </w:t>
      </w:r>
      <w:r>
        <w:t>at a</w:t>
      </w:r>
      <w:r>
        <w:rPr>
          <w:spacing w:val="-4"/>
        </w:rPr>
        <w:t xml:space="preserve"> </w:t>
      </w:r>
      <w:r>
        <w:t>dose</w:t>
      </w:r>
      <w:r>
        <w:rPr>
          <w:spacing w:val="-4"/>
        </w:rPr>
        <w:t xml:space="preserve"> </w:t>
      </w:r>
      <w:r>
        <w:t>of</w:t>
      </w:r>
      <w:r>
        <w:rPr>
          <w:spacing w:val="-3"/>
        </w:rPr>
        <w:t xml:space="preserve"> </w:t>
      </w:r>
      <w:r>
        <w:t>20</w:t>
      </w:r>
      <w:r>
        <w:rPr>
          <w:spacing w:val="-2"/>
        </w:rPr>
        <w:t xml:space="preserve"> </w:t>
      </w:r>
      <w:r>
        <w:t>mg</w:t>
      </w:r>
      <w:r>
        <w:rPr>
          <w:spacing w:val="-4"/>
        </w:rPr>
        <w:t xml:space="preserve"> </w:t>
      </w:r>
      <w:r>
        <w:t>on</w:t>
      </w:r>
      <w:r>
        <w:rPr>
          <w:spacing w:val="-1"/>
        </w:rPr>
        <w:t xml:space="preserve"> </w:t>
      </w:r>
      <w:r>
        <w:t>days</w:t>
      </w:r>
      <w:r>
        <w:rPr>
          <w:spacing w:val="-1"/>
        </w:rPr>
        <w:t xml:space="preserve"> </w:t>
      </w:r>
      <w:r>
        <w:t>1</w:t>
      </w:r>
      <w:r>
        <w:rPr>
          <w:spacing w:val="-4"/>
        </w:rPr>
        <w:t xml:space="preserve"> </w:t>
      </w:r>
      <w:r>
        <w:t>and</w:t>
      </w:r>
      <w:r>
        <w:rPr>
          <w:spacing w:val="-2"/>
        </w:rPr>
        <w:t xml:space="preserve"> </w:t>
      </w:r>
      <w:r>
        <w:t>2</w:t>
      </w:r>
      <w:r>
        <w:rPr>
          <w:spacing w:val="-4"/>
        </w:rPr>
        <w:t xml:space="preserve"> </w:t>
      </w:r>
      <w:r>
        <w:t>and</w:t>
      </w:r>
      <w:r>
        <w:rPr>
          <w:spacing w:val="-2"/>
        </w:rPr>
        <w:t xml:space="preserve"> </w:t>
      </w:r>
      <w:r>
        <w:t>at</w:t>
      </w:r>
      <w:r>
        <w:rPr>
          <w:spacing w:val="-3"/>
        </w:rPr>
        <w:t xml:space="preserve"> </w:t>
      </w:r>
      <w:r>
        <w:t>a</w:t>
      </w:r>
      <w:r>
        <w:rPr>
          <w:spacing w:val="-2"/>
        </w:rPr>
        <w:t xml:space="preserve"> </w:t>
      </w:r>
      <w:r>
        <w:t>dose</w:t>
      </w:r>
      <w:r>
        <w:rPr>
          <w:spacing w:val="-4"/>
        </w:rPr>
        <w:t xml:space="preserve"> </w:t>
      </w:r>
      <w:r>
        <w:t>of 40 mg on days 8, 15, and 22.</w:t>
      </w:r>
      <w:r>
        <w:rPr>
          <w:spacing w:val="40"/>
        </w:rPr>
        <w:t xml:space="preserve"> </w:t>
      </w:r>
      <w:r>
        <w:t>For patients &gt; 75 years of age, administer 20 mg of dexamethasone orally or intravenously weekly after the first week.</w:t>
      </w:r>
    </w:p>
    <w:p w14:paraId="428E1D1E" w14:textId="77777777" w:rsidR="00EB1D46" w:rsidRDefault="00486B10">
      <w:pPr>
        <w:pStyle w:val="BodyText"/>
        <w:spacing w:before="116" w:line="360" w:lineRule="auto"/>
        <w:ind w:right="742"/>
      </w:pPr>
      <w:r>
        <w:t>Administer dexamethasone 30 minutes to 4 hours before Kyprolis.</w:t>
      </w:r>
      <w:r>
        <w:rPr>
          <w:spacing w:val="40"/>
        </w:rPr>
        <w:t xml:space="preserve"> </w:t>
      </w:r>
      <w:r>
        <w:t>Daratumumab is administered</w:t>
      </w:r>
      <w:r>
        <w:rPr>
          <w:spacing w:val="-1"/>
        </w:rPr>
        <w:t xml:space="preserve"> </w:t>
      </w:r>
      <w:r>
        <w:t>intravenously at a dose</w:t>
      </w:r>
      <w:r>
        <w:rPr>
          <w:spacing w:val="-1"/>
        </w:rPr>
        <w:t xml:space="preserve"> </w:t>
      </w:r>
      <w:r>
        <w:t>of 16 mg/kg</w:t>
      </w:r>
      <w:r>
        <w:rPr>
          <w:spacing w:val="-1"/>
        </w:rPr>
        <w:t xml:space="preserve"> </w:t>
      </w:r>
      <w:r>
        <w:t>actual body weight; with</w:t>
      </w:r>
      <w:r>
        <w:rPr>
          <w:spacing w:val="-1"/>
        </w:rPr>
        <w:t xml:space="preserve"> </w:t>
      </w:r>
      <w:r>
        <w:t>a split dose of 8</w:t>
      </w:r>
      <w:r>
        <w:rPr>
          <w:spacing w:val="-2"/>
        </w:rPr>
        <w:t xml:space="preserve"> </w:t>
      </w:r>
      <w:r>
        <w:t>mg/kg</w:t>
      </w:r>
      <w:r>
        <w:rPr>
          <w:spacing w:val="-2"/>
        </w:rPr>
        <w:t xml:space="preserve"> </w:t>
      </w:r>
      <w:r>
        <w:t>in</w:t>
      </w:r>
      <w:r>
        <w:rPr>
          <w:spacing w:val="-3"/>
        </w:rPr>
        <w:t xml:space="preserve"> </w:t>
      </w:r>
      <w:r>
        <w:t>cycle</w:t>
      </w:r>
      <w:r>
        <w:rPr>
          <w:spacing w:val="-2"/>
        </w:rPr>
        <w:t xml:space="preserve"> </w:t>
      </w:r>
      <w:r>
        <w:t>1</w:t>
      </w:r>
      <w:r>
        <w:rPr>
          <w:spacing w:val="-3"/>
        </w:rPr>
        <w:t xml:space="preserve"> </w:t>
      </w:r>
      <w:r>
        <w:t>on</w:t>
      </w:r>
      <w:r>
        <w:rPr>
          <w:spacing w:val="-2"/>
        </w:rPr>
        <w:t xml:space="preserve"> </w:t>
      </w:r>
      <w:r>
        <w:t>days</w:t>
      </w:r>
      <w:r>
        <w:rPr>
          <w:spacing w:val="-1"/>
        </w:rPr>
        <w:t xml:space="preserve"> </w:t>
      </w:r>
      <w:r>
        <w:t>1</w:t>
      </w:r>
      <w:r>
        <w:rPr>
          <w:spacing w:val="-2"/>
        </w:rPr>
        <w:t xml:space="preserve"> </w:t>
      </w:r>
      <w:r>
        <w:t>and</w:t>
      </w:r>
      <w:r>
        <w:rPr>
          <w:spacing w:val="-3"/>
        </w:rPr>
        <w:t xml:space="preserve"> </w:t>
      </w:r>
      <w:r>
        <w:t>2.</w:t>
      </w:r>
      <w:r>
        <w:rPr>
          <w:spacing w:val="40"/>
        </w:rPr>
        <w:t xml:space="preserve"> </w:t>
      </w:r>
      <w:r>
        <w:t>Administer 16</w:t>
      </w:r>
      <w:r>
        <w:rPr>
          <w:spacing w:val="-2"/>
        </w:rPr>
        <w:t xml:space="preserve"> </w:t>
      </w:r>
      <w:r>
        <w:t>mg/kg</w:t>
      </w:r>
      <w:r>
        <w:rPr>
          <w:spacing w:val="-2"/>
        </w:rPr>
        <w:t xml:space="preserve"> </w:t>
      </w:r>
      <w:r>
        <w:t>once</w:t>
      </w:r>
      <w:r>
        <w:rPr>
          <w:spacing w:val="-2"/>
        </w:rPr>
        <w:t xml:space="preserve"> </w:t>
      </w:r>
      <w:r>
        <w:t>weekly</w:t>
      </w:r>
      <w:r>
        <w:rPr>
          <w:spacing w:val="-3"/>
        </w:rPr>
        <w:t xml:space="preserve"> </w:t>
      </w:r>
      <w:r>
        <w:t>on</w:t>
      </w:r>
      <w:r>
        <w:rPr>
          <w:spacing w:val="-3"/>
        </w:rPr>
        <w:t xml:space="preserve"> </w:t>
      </w:r>
      <w:r>
        <w:t>days</w:t>
      </w:r>
      <w:r>
        <w:rPr>
          <w:spacing w:val="-1"/>
        </w:rPr>
        <w:t xml:space="preserve"> </w:t>
      </w:r>
      <w:r>
        <w:t>8,</w:t>
      </w:r>
      <w:r>
        <w:rPr>
          <w:spacing w:val="-3"/>
        </w:rPr>
        <w:t xml:space="preserve"> </w:t>
      </w:r>
      <w:r>
        <w:t>15</w:t>
      </w:r>
      <w:r>
        <w:rPr>
          <w:spacing w:val="-3"/>
        </w:rPr>
        <w:t xml:space="preserve"> </w:t>
      </w:r>
      <w:r>
        <w:t>and</w:t>
      </w:r>
    </w:p>
    <w:p w14:paraId="428E1D1F" w14:textId="77777777" w:rsidR="00EB1D46" w:rsidRDefault="00486B10">
      <w:pPr>
        <w:pStyle w:val="BodyText"/>
        <w:spacing w:line="360" w:lineRule="auto"/>
        <w:ind w:right="636"/>
      </w:pPr>
      <w:r>
        <w:t>22</w:t>
      </w:r>
      <w:r>
        <w:rPr>
          <w:spacing w:val="-2"/>
        </w:rPr>
        <w:t xml:space="preserve"> </w:t>
      </w:r>
      <w:r>
        <w:t>of</w:t>
      </w:r>
      <w:r>
        <w:rPr>
          <w:spacing w:val="-3"/>
        </w:rPr>
        <w:t xml:space="preserve"> </w:t>
      </w:r>
      <w:r>
        <w:t>cycle</w:t>
      </w:r>
      <w:r>
        <w:rPr>
          <w:spacing w:val="-1"/>
        </w:rPr>
        <w:t xml:space="preserve"> </w:t>
      </w:r>
      <w:r>
        <w:t>1</w:t>
      </w:r>
      <w:r>
        <w:rPr>
          <w:spacing w:val="-4"/>
        </w:rPr>
        <w:t xml:space="preserve"> </w:t>
      </w:r>
      <w:r>
        <w:t>and</w:t>
      </w:r>
      <w:r>
        <w:rPr>
          <w:spacing w:val="-1"/>
        </w:rPr>
        <w:t xml:space="preserve"> </w:t>
      </w:r>
      <w:r>
        <w:t>days</w:t>
      </w:r>
      <w:r>
        <w:rPr>
          <w:spacing w:val="-1"/>
        </w:rPr>
        <w:t xml:space="preserve"> </w:t>
      </w:r>
      <w:r>
        <w:t>1,</w:t>
      </w:r>
      <w:r>
        <w:rPr>
          <w:spacing w:val="-3"/>
        </w:rPr>
        <w:t xml:space="preserve"> </w:t>
      </w:r>
      <w:r>
        <w:t>8</w:t>
      </w:r>
      <w:r>
        <w:rPr>
          <w:spacing w:val="-2"/>
        </w:rPr>
        <w:t xml:space="preserve"> </w:t>
      </w:r>
      <w:r>
        <w:t>and</w:t>
      </w:r>
      <w:r>
        <w:rPr>
          <w:spacing w:val="-4"/>
        </w:rPr>
        <w:t xml:space="preserve"> </w:t>
      </w:r>
      <w:r>
        <w:t>15</w:t>
      </w:r>
      <w:r>
        <w:rPr>
          <w:spacing w:val="-2"/>
        </w:rPr>
        <w:t xml:space="preserve"> </w:t>
      </w:r>
      <w:r>
        <w:t>and</w:t>
      </w:r>
      <w:r>
        <w:rPr>
          <w:spacing w:val="-4"/>
        </w:rPr>
        <w:t xml:space="preserve"> </w:t>
      </w:r>
      <w:r>
        <w:t>22</w:t>
      </w:r>
      <w:r>
        <w:rPr>
          <w:spacing w:val="-2"/>
        </w:rPr>
        <w:t xml:space="preserve"> </w:t>
      </w:r>
      <w:r>
        <w:t>of</w:t>
      </w:r>
      <w:r>
        <w:rPr>
          <w:spacing w:val="-1"/>
        </w:rPr>
        <w:t xml:space="preserve"> </w:t>
      </w:r>
      <w:r>
        <w:t>cycle</w:t>
      </w:r>
      <w:r>
        <w:rPr>
          <w:spacing w:val="-2"/>
        </w:rPr>
        <w:t xml:space="preserve"> </w:t>
      </w:r>
      <w:r>
        <w:t>2,</w:t>
      </w:r>
      <w:r>
        <w:rPr>
          <w:spacing w:val="-2"/>
        </w:rPr>
        <w:t xml:space="preserve"> </w:t>
      </w:r>
      <w:r>
        <w:t>then</w:t>
      </w:r>
      <w:r>
        <w:rPr>
          <w:spacing w:val="-4"/>
        </w:rPr>
        <w:t xml:space="preserve"> </w:t>
      </w:r>
      <w:r>
        <w:t>every 2</w:t>
      </w:r>
      <w:r>
        <w:rPr>
          <w:spacing w:val="-4"/>
        </w:rPr>
        <w:t xml:space="preserve"> </w:t>
      </w:r>
      <w:r>
        <w:t>weeks</w:t>
      </w:r>
      <w:r>
        <w:rPr>
          <w:spacing w:val="-4"/>
        </w:rPr>
        <w:t xml:space="preserve"> </w:t>
      </w:r>
      <w:r>
        <w:t>for</w:t>
      </w:r>
      <w:r>
        <w:rPr>
          <w:spacing w:val="-1"/>
        </w:rPr>
        <w:t xml:space="preserve"> </w:t>
      </w:r>
      <w:r>
        <w:t>4</w:t>
      </w:r>
      <w:r>
        <w:rPr>
          <w:spacing w:val="-4"/>
        </w:rPr>
        <w:t xml:space="preserve"> </w:t>
      </w:r>
      <w:r>
        <w:t xml:space="preserve">cycles (cycles 3 to 6) and then every 4 weeks for the remaining cycles or until disease </w:t>
      </w:r>
      <w:r>
        <w:rPr>
          <w:spacing w:val="-2"/>
        </w:rPr>
        <w:t>progression.</w:t>
      </w:r>
    </w:p>
    <w:p w14:paraId="428E1D20" w14:textId="77777777" w:rsidR="00EB1D46" w:rsidRDefault="00EB1D46">
      <w:pPr>
        <w:pStyle w:val="BodyText"/>
        <w:spacing w:before="247"/>
        <w:ind w:left="0"/>
      </w:pPr>
    </w:p>
    <w:p w14:paraId="428E1D21" w14:textId="77777777" w:rsidR="00EB1D46" w:rsidRDefault="00486B10">
      <w:pPr>
        <w:pStyle w:val="Heading3"/>
        <w:ind w:left="3950" w:hanging="3507"/>
      </w:pPr>
      <w:bookmarkStart w:id="5" w:name="_bookmark4"/>
      <w:bookmarkEnd w:id="5"/>
      <w:r>
        <w:t>Table</w:t>
      </w:r>
      <w:r>
        <w:rPr>
          <w:spacing w:val="-1"/>
        </w:rPr>
        <w:t xml:space="preserve"> </w:t>
      </w:r>
      <w:r>
        <w:t>5.</w:t>
      </w:r>
      <w:r>
        <w:rPr>
          <w:spacing w:val="40"/>
        </w:rPr>
        <w:t xml:space="preserve"> </w:t>
      </w:r>
      <w:r>
        <w:t>Once</w:t>
      </w:r>
      <w:r>
        <w:rPr>
          <w:spacing w:val="-4"/>
        </w:rPr>
        <w:t xml:space="preserve"> </w:t>
      </w:r>
      <w:r>
        <w:t>Weekly</w:t>
      </w:r>
      <w:r>
        <w:rPr>
          <w:spacing w:val="-6"/>
        </w:rPr>
        <w:t xml:space="preserve"> </w:t>
      </w:r>
      <w:r>
        <w:t>Kyprolis</w:t>
      </w:r>
      <w:r>
        <w:rPr>
          <w:spacing w:val="-3"/>
        </w:rPr>
        <w:t xml:space="preserve"> </w:t>
      </w:r>
      <w:r>
        <w:t>When</w:t>
      </w:r>
      <w:r>
        <w:rPr>
          <w:spacing w:val="-4"/>
        </w:rPr>
        <w:t xml:space="preserve"> </w:t>
      </w:r>
      <w:r>
        <w:t>Used</w:t>
      </w:r>
      <w:r>
        <w:rPr>
          <w:spacing w:val="-4"/>
        </w:rPr>
        <w:t xml:space="preserve"> </w:t>
      </w:r>
      <w:r>
        <w:t>in</w:t>
      </w:r>
      <w:r>
        <w:rPr>
          <w:spacing w:val="-4"/>
        </w:rPr>
        <w:t xml:space="preserve"> </w:t>
      </w:r>
      <w:r>
        <w:t>Combination</w:t>
      </w:r>
      <w:r>
        <w:rPr>
          <w:spacing w:val="-3"/>
        </w:rPr>
        <w:t xml:space="preserve"> </w:t>
      </w:r>
      <w:proofErr w:type="gramStart"/>
      <w:r>
        <w:t>With</w:t>
      </w:r>
      <w:proofErr w:type="gramEnd"/>
      <w:r>
        <w:rPr>
          <w:spacing w:val="-4"/>
        </w:rPr>
        <w:t xml:space="preserve"> </w:t>
      </w:r>
      <w:r>
        <w:t>Daratumumab</w:t>
      </w:r>
      <w:r>
        <w:rPr>
          <w:spacing w:val="-4"/>
        </w:rPr>
        <w:t xml:space="preserve"> </w:t>
      </w:r>
      <w:r>
        <w:t xml:space="preserve">and </w:t>
      </w:r>
      <w:r>
        <w:rPr>
          <w:spacing w:val="-2"/>
        </w:rPr>
        <w:t>Dexamethasone</w:t>
      </w:r>
    </w:p>
    <w:p w14:paraId="428E1D22" w14:textId="77777777" w:rsidR="00EB1D46" w:rsidRDefault="00EB1D46">
      <w:pPr>
        <w:pStyle w:val="BodyText"/>
        <w:spacing w:before="7"/>
        <w:ind w:left="0"/>
        <w:rPr>
          <w:b/>
          <w:sz w:val="8"/>
        </w:rPr>
      </w:pPr>
    </w:p>
    <w:tbl>
      <w:tblPr>
        <w:tblW w:w="0" w:type="auto"/>
        <w:tblInd w:w="2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95"/>
        <w:gridCol w:w="706"/>
        <w:gridCol w:w="852"/>
        <w:gridCol w:w="708"/>
        <w:gridCol w:w="994"/>
        <w:gridCol w:w="708"/>
        <w:gridCol w:w="1133"/>
        <w:gridCol w:w="1140"/>
      </w:tblGrid>
      <w:tr w:rsidR="00EB1D46" w14:paraId="428E1D25" w14:textId="77777777">
        <w:trPr>
          <w:trHeight w:val="292"/>
        </w:trPr>
        <w:tc>
          <w:tcPr>
            <w:tcW w:w="2895" w:type="dxa"/>
            <w:vMerge w:val="restart"/>
            <w:tcBorders>
              <w:bottom w:val="single" w:sz="2" w:space="0" w:color="000000"/>
              <w:right w:val="single" w:sz="2" w:space="0" w:color="000000"/>
            </w:tcBorders>
          </w:tcPr>
          <w:p w14:paraId="428E1D23" w14:textId="77777777" w:rsidR="00EB1D46" w:rsidRDefault="00EB1D46">
            <w:pPr>
              <w:pStyle w:val="TableParagraph"/>
              <w:rPr>
                <w:rFonts w:ascii="Times New Roman"/>
                <w:sz w:val="20"/>
              </w:rPr>
            </w:pPr>
          </w:p>
        </w:tc>
        <w:tc>
          <w:tcPr>
            <w:tcW w:w="6241" w:type="dxa"/>
            <w:gridSpan w:val="7"/>
            <w:tcBorders>
              <w:left w:val="single" w:sz="2" w:space="0" w:color="000000"/>
              <w:bottom w:val="single" w:sz="2" w:space="0" w:color="000000"/>
            </w:tcBorders>
          </w:tcPr>
          <w:p w14:paraId="428E1D24" w14:textId="77777777" w:rsidR="00EB1D46" w:rsidRDefault="00486B10">
            <w:pPr>
              <w:pStyle w:val="TableParagraph"/>
              <w:spacing w:before="61" w:line="211" w:lineRule="exact"/>
              <w:ind w:left="40" w:right="2"/>
              <w:jc w:val="center"/>
              <w:rPr>
                <w:b/>
                <w:sz w:val="20"/>
              </w:rPr>
            </w:pPr>
            <w:r>
              <w:rPr>
                <w:b/>
                <w:sz w:val="20"/>
              </w:rPr>
              <w:t>Cycle</w:t>
            </w:r>
            <w:r>
              <w:rPr>
                <w:b/>
                <w:spacing w:val="-6"/>
                <w:sz w:val="20"/>
              </w:rPr>
              <w:t xml:space="preserve"> </w:t>
            </w:r>
            <w:r>
              <w:rPr>
                <w:b/>
                <w:spacing w:val="-10"/>
                <w:sz w:val="20"/>
              </w:rPr>
              <w:t>1</w:t>
            </w:r>
          </w:p>
        </w:tc>
      </w:tr>
      <w:tr w:rsidR="00EB1D46" w14:paraId="428E1D2B" w14:textId="77777777">
        <w:trPr>
          <w:trHeight w:val="290"/>
        </w:trPr>
        <w:tc>
          <w:tcPr>
            <w:tcW w:w="2895" w:type="dxa"/>
            <w:vMerge/>
            <w:tcBorders>
              <w:top w:val="nil"/>
              <w:bottom w:val="single" w:sz="2" w:space="0" w:color="000000"/>
              <w:right w:val="single" w:sz="2" w:space="0" w:color="000000"/>
            </w:tcBorders>
          </w:tcPr>
          <w:p w14:paraId="428E1D26" w14:textId="77777777" w:rsidR="00EB1D46" w:rsidRDefault="00EB1D46">
            <w:pPr>
              <w:rPr>
                <w:sz w:val="2"/>
                <w:szCs w:val="2"/>
              </w:rPr>
            </w:pPr>
          </w:p>
        </w:tc>
        <w:tc>
          <w:tcPr>
            <w:tcW w:w="1558" w:type="dxa"/>
            <w:gridSpan w:val="2"/>
            <w:tcBorders>
              <w:top w:val="single" w:sz="2" w:space="0" w:color="000000"/>
              <w:left w:val="single" w:sz="2" w:space="0" w:color="000000"/>
              <w:bottom w:val="single" w:sz="2" w:space="0" w:color="000000"/>
              <w:right w:val="single" w:sz="2" w:space="0" w:color="000000"/>
            </w:tcBorders>
          </w:tcPr>
          <w:p w14:paraId="428E1D27" w14:textId="77777777" w:rsidR="00EB1D46" w:rsidRDefault="00486B10">
            <w:pPr>
              <w:pStyle w:val="TableParagraph"/>
              <w:spacing w:before="59" w:line="211" w:lineRule="exact"/>
              <w:ind w:left="446"/>
              <w:rPr>
                <w:b/>
                <w:sz w:val="20"/>
              </w:rPr>
            </w:pPr>
            <w:r>
              <w:rPr>
                <w:b/>
                <w:sz w:val="20"/>
              </w:rPr>
              <w:t>Week</w:t>
            </w:r>
            <w:r>
              <w:rPr>
                <w:b/>
                <w:spacing w:val="-8"/>
                <w:sz w:val="20"/>
              </w:rPr>
              <w:t xml:space="preserve"> </w:t>
            </w:r>
            <w:r>
              <w:rPr>
                <w:b/>
                <w:spacing w:val="-10"/>
                <w:sz w:val="20"/>
              </w:rPr>
              <w:t>1</w:t>
            </w:r>
          </w:p>
        </w:tc>
        <w:tc>
          <w:tcPr>
            <w:tcW w:w="1702" w:type="dxa"/>
            <w:gridSpan w:val="2"/>
            <w:tcBorders>
              <w:top w:val="single" w:sz="2" w:space="0" w:color="000000"/>
              <w:left w:val="single" w:sz="2" w:space="0" w:color="000000"/>
              <w:bottom w:val="single" w:sz="2" w:space="0" w:color="000000"/>
              <w:right w:val="single" w:sz="2" w:space="0" w:color="000000"/>
            </w:tcBorders>
          </w:tcPr>
          <w:p w14:paraId="428E1D28" w14:textId="77777777" w:rsidR="00EB1D46" w:rsidRDefault="00486B10">
            <w:pPr>
              <w:pStyle w:val="TableParagraph"/>
              <w:spacing w:before="59" w:line="211" w:lineRule="exact"/>
              <w:ind w:left="517"/>
              <w:rPr>
                <w:b/>
                <w:sz w:val="20"/>
              </w:rPr>
            </w:pPr>
            <w:r>
              <w:rPr>
                <w:b/>
                <w:sz w:val="20"/>
              </w:rPr>
              <w:t>Week</w:t>
            </w:r>
            <w:r>
              <w:rPr>
                <w:b/>
                <w:spacing w:val="-8"/>
                <w:sz w:val="20"/>
              </w:rPr>
              <w:t xml:space="preserve"> </w:t>
            </w:r>
            <w:r>
              <w:rPr>
                <w:b/>
                <w:spacing w:val="-10"/>
                <w:sz w:val="20"/>
              </w:rPr>
              <w:t>2</w:t>
            </w:r>
          </w:p>
        </w:tc>
        <w:tc>
          <w:tcPr>
            <w:tcW w:w="1841" w:type="dxa"/>
            <w:gridSpan w:val="2"/>
            <w:tcBorders>
              <w:top w:val="single" w:sz="2" w:space="0" w:color="000000"/>
              <w:left w:val="single" w:sz="2" w:space="0" w:color="000000"/>
              <w:bottom w:val="single" w:sz="2" w:space="0" w:color="000000"/>
              <w:right w:val="single" w:sz="2" w:space="0" w:color="000000"/>
            </w:tcBorders>
          </w:tcPr>
          <w:p w14:paraId="428E1D29" w14:textId="77777777" w:rsidR="00EB1D46" w:rsidRDefault="00486B10">
            <w:pPr>
              <w:pStyle w:val="TableParagraph"/>
              <w:spacing w:before="59" w:line="211" w:lineRule="exact"/>
              <w:ind w:left="587"/>
              <w:rPr>
                <w:b/>
                <w:sz w:val="20"/>
              </w:rPr>
            </w:pPr>
            <w:r>
              <w:rPr>
                <w:b/>
                <w:sz w:val="20"/>
              </w:rPr>
              <w:t>Week</w:t>
            </w:r>
            <w:r>
              <w:rPr>
                <w:b/>
                <w:spacing w:val="-8"/>
                <w:sz w:val="20"/>
              </w:rPr>
              <w:t xml:space="preserve"> </w:t>
            </w:r>
            <w:r>
              <w:rPr>
                <w:b/>
                <w:spacing w:val="-10"/>
                <w:sz w:val="20"/>
              </w:rPr>
              <w:t>3</w:t>
            </w:r>
          </w:p>
        </w:tc>
        <w:tc>
          <w:tcPr>
            <w:tcW w:w="1140" w:type="dxa"/>
            <w:tcBorders>
              <w:top w:val="single" w:sz="2" w:space="0" w:color="000000"/>
              <w:left w:val="single" w:sz="2" w:space="0" w:color="000000"/>
              <w:bottom w:val="single" w:sz="2" w:space="0" w:color="000000"/>
            </w:tcBorders>
          </w:tcPr>
          <w:p w14:paraId="428E1D2A" w14:textId="77777777" w:rsidR="00EB1D46" w:rsidRDefault="00486B10">
            <w:pPr>
              <w:pStyle w:val="TableParagraph"/>
              <w:spacing w:before="59" w:line="211" w:lineRule="exact"/>
              <w:ind w:left="39"/>
              <w:jc w:val="center"/>
              <w:rPr>
                <w:b/>
                <w:sz w:val="20"/>
              </w:rPr>
            </w:pPr>
            <w:r>
              <w:rPr>
                <w:b/>
                <w:sz w:val="20"/>
              </w:rPr>
              <w:t>Week</w:t>
            </w:r>
            <w:r>
              <w:rPr>
                <w:b/>
                <w:spacing w:val="-8"/>
                <w:sz w:val="20"/>
              </w:rPr>
              <w:t xml:space="preserve"> </w:t>
            </w:r>
            <w:r>
              <w:rPr>
                <w:b/>
                <w:spacing w:val="-10"/>
                <w:sz w:val="20"/>
              </w:rPr>
              <w:t>4</w:t>
            </w:r>
          </w:p>
        </w:tc>
      </w:tr>
      <w:tr w:rsidR="00EB1D46" w14:paraId="428E1D34" w14:textId="77777777">
        <w:trPr>
          <w:trHeight w:val="290"/>
        </w:trPr>
        <w:tc>
          <w:tcPr>
            <w:tcW w:w="2895" w:type="dxa"/>
            <w:vMerge/>
            <w:tcBorders>
              <w:top w:val="nil"/>
              <w:bottom w:val="single" w:sz="2" w:space="0" w:color="000000"/>
              <w:right w:val="single" w:sz="2" w:space="0" w:color="000000"/>
            </w:tcBorders>
          </w:tcPr>
          <w:p w14:paraId="428E1D2C" w14:textId="77777777" w:rsidR="00EB1D46" w:rsidRDefault="00EB1D46">
            <w:pPr>
              <w:rPr>
                <w:sz w:val="2"/>
                <w:szCs w:val="2"/>
              </w:rPr>
            </w:pPr>
          </w:p>
        </w:tc>
        <w:tc>
          <w:tcPr>
            <w:tcW w:w="706" w:type="dxa"/>
            <w:tcBorders>
              <w:top w:val="single" w:sz="2" w:space="0" w:color="000000"/>
              <w:left w:val="single" w:sz="2" w:space="0" w:color="000000"/>
              <w:bottom w:val="single" w:sz="2" w:space="0" w:color="000000"/>
              <w:right w:val="single" w:sz="2" w:space="0" w:color="000000"/>
            </w:tcBorders>
          </w:tcPr>
          <w:p w14:paraId="428E1D2D" w14:textId="77777777" w:rsidR="00EB1D46" w:rsidRDefault="00486B10">
            <w:pPr>
              <w:pStyle w:val="TableParagraph"/>
              <w:spacing w:before="59" w:line="211" w:lineRule="exact"/>
              <w:ind w:left="28" w:right="2"/>
              <w:jc w:val="center"/>
              <w:rPr>
                <w:b/>
                <w:sz w:val="20"/>
              </w:rPr>
            </w:pPr>
            <w:r>
              <w:rPr>
                <w:b/>
                <w:sz w:val="20"/>
              </w:rPr>
              <w:t>Day</w:t>
            </w:r>
            <w:r>
              <w:rPr>
                <w:b/>
                <w:spacing w:val="-7"/>
                <w:sz w:val="20"/>
              </w:rPr>
              <w:t xml:space="preserve"> </w:t>
            </w:r>
            <w:r>
              <w:rPr>
                <w:b/>
                <w:spacing w:val="-10"/>
                <w:sz w:val="20"/>
              </w:rPr>
              <w:t>1</w:t>
            </w:r>
          </w:p>
        </w:tc>
        <w:tc>
          <w:tcPr>
            <w:tcW w:w="852" w:type="dxa"/>
            <w:tcBorders>
              <w:top w:val="single" w:sz="2" w:space="0" w:color="000000"/>
              <w:left w:val="single" w:sz="2" w:space="0" w:color="000000"/>
              <w:bottom w:val="single" w:sz="2" w:space="0" w:color="000000"/>
              <w:right w:val="single" w:sz="2" w:space="0" w:color="000000"/>
            </w:tcBorders>
          </w:tcPr>
          <w:p w14:paraId="428E1D2E" w14:textId="77777777" w:rsidR="00EB1D46" w:rsidRDefault="00486B10">
            <w:pPr>
              <w:pStyle w:val="TableParagraph"/>
              <w:spacing w:before="59" w:line="211" w:lineRule="exact"/>
              <w:ind w:left="35" w:right="-15"/>
              <w:jc w:val="center"/>
              <w:rPr>
                <w:b/>
                <w:sz w:val="20"/>
              </w:rPr>
            </w:pPr>
            <w:r>
              <w:rPr>
                <w:b/>
                <w:sz w:val="20"/>
              </w:rPr>
              <w:t>Days</w:t>
            </w:r>
            <w:r>
              <w:rPr>
                <w:b/>
                <w:spacing w:val="-10"/>
                <w:sz w:val="20"/>
              </w:rPr>
              <w:t xml:space="preserve"> </w:t>
            </w:r>
            <w:r>
              <w:rPr>
                <w:b/>
                <w:sz w:val="20"/>
              </w:rPr>
              <w:t>2-</w:t>
            </w:r>
            <w:r>
              <w:rPr>
                <w:b/>
                <w:spacing w:val="-10"/>
                <w:sz w:val="20"/>
              </w:rPr>
              <w:t>7</w:t>
            </w:r>
          </w:p>
        </w:tc>
        <w:tc>
          <w:tcPr>
            <w:tcW w:w="708" w:type="dxa"/>
            <w:tcBorders>
              <w:top w:val="single" w:sz="2" w:space="0" w:color="000000"/>
              <w:left w:val="single" w:sz="2" w:space="0" w:color="000000"/>
              <w:bottom w:val="single" w:sz="2" w:space="0" w:color="000000"/>
              <w:right w:val="single" w:sz="2" w:space="0" w:color="000000"/>
            </w:tcBorders>
          </w:tcPr>
          <w:p w14:paraId="428E1D2F" w14:textId="77777777" w:rsidR="00EB1D46" w:rsidRDefault="00486B10">
            <w:pPr>
              <w:pStyle w:val="TableParagraph"/>
              <w:spacing w:before="59" w:line="211" w:lineRule="exact"/>
              <w:ind w:left="28"/>
              <w:jc w:val="center"/>
              <w:rPr>
                <w:b/>
                <w:sz w:val="20"/>
              </w:rPr>
            </w:pPr>
            <w:r>
              <w:rPr>
                <w:b/>
                <w:sz w:val="20"/>
              </w:rPr>
              <w:t>Day</w:t>
            </w:r>
            <w:r>
              <w:rPr>
                <w:b/>
                <w:spacing w:val="-7"/>
                <w:sz w:val="20"/>
              </w:rPr>
              <w:t xml:space="preserve"> </w:t>
            </w:r>
            <w:r>
              <w:rPr>
                <w:b/>
                <w:spacing w:val="-10"/>
                <w:sz w:val="20"/>
              </w:rPr>
              <w:t>8</w:t>
            </w:r>
          </w:p>
        </w:tc>
        <w:tc>
          <w:tcPr>
            <w:tcW w:w="994" w:type="dxa"/>
            <w:tcBorders>
              <w:top w:val="single" w:sz="2" w:space="0" w:color="000000"/>
              <w:left w:val="single" w:sz="2" w:space="0" w:color="000000"/>
              <w:bottom w:val="single" w:sz="2" w:space="0" w:color="000000"/>
              <w:right w:val="single" w:sz="2" w:space="0" w:color="000000"/>
            </w:tcBorders>
          </w:tcPr>
          <w:p w14:paraId="428E1D30" w14:textId="77777777" w:rsidR="00EB1D46" w:rsidRDefault="00486B10">
            <w:pPr>
              <w:pStyle w:val="TableParagraph"/>
              <w:spacing w:before="59" w:line="211" w:lineRule="exact"/>
              <w:ind w:left="37"/>
              <w:jc w:val="center"/>
              <w:rPr>
                <w:b/>
                <w:sz w:val="20"/>
              </w:rPr>
            </w:pPr>
            <w:r>
              <w:rPr>
                <w:b/>
                <w:sz w:val="20"/>
              </w:rPr>
              <w:t>Days</w:t>
            </w:r>
            <w:r>
              <w:rPr>
                <w:b/>
                <w:spacing w:val="-10"/>
                <w:sz w:val="20"/>
              </w:rPr>
              <w:t xml:space="preserve"> </w:t>
            </w:r>
            <w:r>
              <w:rPr>
                <w:b/>
                <w:sz w:val="20"/>
              </w:rPr>
              <w:t>9-</w:t>
            </w:r>
            <w:r>
              <w:rPr>
                <w:b/>
                <w:spacing w:val="-5"/>
                <w:sz w:val="20"/>
              </w:rPr>
              <w:t>14</w:t>
            </w:r>
          </w:p>
        </w:tc>
        <w:tc>
          <w:tcPr>
            <w:tcW w:w="708" w:type="dxa"/>
            <w:tcBorders>
              <w:top w:val="single" w:sz="2" w:space="0" w:color="000000"/>
              <w:left w:val="single" w:sz="2" w:space="0" w:color="000000"/>
              <w:bottom w:val="single" w:sz="2" w:space="0" w:color="000000"/>
              <w:right w:val="single" w:sz="2" w:space="0" w:color="000000"/>
            </w:tcBorders>
          </w:tcPr>
          <w:p w14:paraId="428E1D31" w14:textId="77777777" w:rsidR="00EB1D46" w:rsidRDefault="00486B10">
            <w:pPr>
              <w:pStyle w:val="TableParagraph"/>
              <w:spacing w:before="59" w:line="211" w:lineRule="exact"/>
              <w:ind w:left="69" w:right="-15"/>
              <w:jc w:val="center"/>
              <w:rPr>
                <w:b/>
                <w:sz w:val="20"/>
              </w:rPr>
            </w:pPr>
            <w:r>
              <w:rPr>
                <w:b/>
                <w:sz w:val="20"/>
              </w:rPr>
              <w:t>Day</w:t>
            </w:r>
            <w:r>
              <w:rPr>
                <w:b/>
                <w:spacing w:val="-8"/>
                <w:sz w:val="20"/>
              </w:rPr>
              <w:t xml:space="preserve"> </w:t>
            </w:r>
            <w:r>
              <w:rPr>
                <w:b/>
                <w:spacing w:val="-7"/>
                <w:sz w:val="20"/>
              </w:rPr>
              <w:t>15</w:t>
            </w:r>
          </w:p>
        </w:tc>
        <w:tc>
          <w:tcPr>
            <w:tcW w:w="1133" w:type="dxa"/>
            <w:tcBorders>
              <w:top w:val="single" w:sz="2" w:space="0" w:color="000000"/>
              <w:left w:val="single" w:sz="2" w:space="0" w:color="000000"/>
              <w:bottom w:val="single" w:sz="2" w:space="0" w:color="000000"/>
              <w:right w:val="single" w:sz="2" w:space="0" w:color="000000"/>
            </w:tcBorders>
          </w:tcPr>
          <w:p w14:paraId="428E1D32" w14:textId="77777777" w:rsidR="00EB1D46" w:rsidRDefault="00486B10">
            <w:pPr>
              <w:pStyle w:val="TableParagraph"/>
              <w:spacing w:before="59" w:line="211" w:lineRule="exact"/>
              <w:ind w:left="27" w:right="9"/>
              <w:jc w:val="center"/>
              <w:rPr>
                <w:b/>
                <w:sz w:val="20"/>
              </w:rPr>
            </w:pPr>
            <w:r>
              <w:rPr>
                <w:b/>
                <w:sz w:val="20"/>
              </w:rPr>
              <w:t>Days</w:t>
            </w:r>
            <w:r>
              <w:rPr>
                <w:b/>
                <w:spacing w:val="-13"/>
                <w:sz w:val="20"/>
              </w:rPr>
              <w:t xml:space="preserve"> </w:t>
            </w:r>
            <w:r>
              <w:rPr>
                <w:b/>
                <w:sz w:val="20"/>
              </w:rPr>
              <w:t>16-</w:t>
            </w:r>
            <w:r>
              <w:rPr>
                <w:b/>
                <w:spacing w:val="-5"/>
                <w:sz w:val="20"/>
              </w:rPr>
              <w:t>21</w:t>
            </w:r>
          </w:p>
        </w:tc>
        <w:tc>
          <w:tcPr>
            <w:tcW w:w="1140" w:type="dxa"/>
            <w:tcBorders>
              <w:top w:val="single" w:sz="2" w:space="0" w:color="000000"/>
              <w:left w:val="single" w:sz="2" w:space="0" w:color="000000"/>
              <w:bottom w:val="single" w:sz="2" w:space="0" w:color="000000"/>
            </w:tcBorders>
          </w:tcPr>
          <w:p w14:paraId="428E1D33" w14:textId="77777777" w:rsidR="00EB1D46" w:rsidRDefault="00486B10">
            <w:pPr>
              <w:pStyle w:val="TableParagraph"/>
              <w:spacing w:before="59" w:line="211" w:lineRule="exact"/>
              <w:ind w:left="39" w:right="6"/>
              <w:jc w:val="center"/>
              <w:rPr>
                <w:b/>
                <w:sz w:val="20"/>
              </w:rPr>
            </w:pPr>
            <w:r>
              <w:rPr>
                <w:b/>
                <w:sz w:val="20"/>
              </w:rPr>
              <w:t>Days</w:t>
            </w:r>
            <w:r>
              <w:rPr>
                <w:b/>
                <w:spacing w:val="-12"/>
                <w:sz w:val="20"/>
              </w:rPr>
              <w:t xml:space="preserve"> </w:t>
            </w:r>
            <w:r>
              <w:rPr>
                <w:b/>
                <w:sz w:val="20"/>
              </w:rPr>
              <w:t>22-</w:t>
            </w:r>
            <w:r>
              <w:rPr>
                <w:b/>
                <w:spacing w:val="-5"/>
                <w:sz w:val="20"/>
              </w:rPr>
              <w:t>28</w:t>
            </w:r>
          </w:p>
        </w:tc>
      </w:tr>
      <w:tr w:rsidR="00EB1D46" w14:paraId="428E1D3D" w14:textId="77777777">
        <w:trPr>
          <w:trHeight w:val="424"/>
        </w:trPr>
        <w:tc>
          <w:tcPr>
            <w:tcW w:w="2895" w:type="dxa"/>
            <w:tcBorders>
              <w:top w:val="single" w:sz="2" w:space="0" w:color="000000"/>
              <w:bottom w:val="single" w:sz="2" w:space="0" w:color="000000"/>
              <w:right w:val="single" w:sz="2" w:space="0" w:color="000000"/>
            </w:tcBorders>
          </w:tcPr>
          <w:p w14:paraId="428E1D35" w14:textId="77777777" w:rsidR="00EB1D46" w:rsidRDefault="00486B10">
            <w:pPr>
              <w:pStyle w:val="TableParagraph"/>
              <w:spacing w:before="126"/>
              <w:ind w:left="107"/>
              <w:rPr>
                <w:sz w:val="13"/>
              </w:rPr>
            </w:pPr>
            <w:r>
              <w:rPr>
                <w:b/>
                <w:sz w:val="20"/>
              </w:rPr>
              <w:t>Kyprolis</w:t>
            </w:r>
            <w:r>
              <w:rPr>
                <w:b/>
                <w:spacing w:val="-9"/>
                <w:sz w:val="20"/>
              </w:rPr>
              <w:t xml:space="preserve"> </w:t>
            </w:r>
            <w:r>
              <w:rPr>
                <w:sz w:val="20"/>
              </w:rPr>
              <w:t>(20-70</w:t>
            </w:r>
            <w:r>
              <w:rPr>
                <w:spacing w:val="-10"/>
                <w:sz w:val="20"/>
              </w:rPr>
              <w:t xml:space="preserve"> </w:t>
            </w:r>
            <w:r>
              <w:rPr>
                <w:spacing w:val="-2"/>
                <w:sz w:val="20"/>
              </w:rPr>
              <w:t>mg/m</w:t>
            </w:r>
            <w:proofErr w:type="gramStart"/>
            <w:r>
              <w:rPr>
                <w:spacing w:val="-2"/>
                <w:position w:val="6"/>
                <w:sz w:val="13"/>
              </w:rPr>
              <w:t>2</w:t>
            </w:r>
            <w:r>
              <w:rPr>
                <w:spacing w:val="-2"/>
                <w:sz w:val="20"/>
              </w:rPr>
              <w:t>)</w:t>
            </w:r>
            <w:r>
              <w:rPr>
                <w:spacing w:val="-2"/>
                <w:position w:val="6"/>
                <w:sz w:val="13"/>
              </w:rPr>
              <w:t>a</w:t>
            </w:r>
            <w:proofErr w:type="gramEnd"/>
          </w:p>
        </w:tc>
        <w:tc>
          <w:tcPr>
            <w:tcW w:w="706" w:type="dxa"/>
            <w:tcBorders>
              <w:top w:val="single" w:sz="2" w:space="0" w:color="000000"/>
              <w:left w:val="single" w:sz="2" w:space="0" w:color="000000"/>
              <w:bottom w:val="single" w:sz="2" w:space="0" w:color="000000"/>
              <w:right w:val="single" w:sz="2" w:space="0" w:color="000000"/>
            </w:tcBorders>
          </w:tcPr>
          <w:p w14:paraId="428E1D36" w14:textId="77777777" w:rsidR="00EB1D46" w:rsidRDefault="00486B10">
            <w:pPr>
              <w:pStyle w:val="TableParagraph"/>
              <w:spacing w:before="126"/>
              <w:ind w:left="28"/>
              <w:jc w:val="center"/>
              <w:rPr>
                <w:sz w:val="20"/>
              </w:rPr>
            </w:pPr>
            <w:r>
              <w:rPr>
                <w:spacing w:val="-5"/>
                <w:sz w:val="20"/>
              </w:rPr>
              <w:t>20</w:t>
            </w:r>
          </w:p>
        </w:tc>
        <w:tc>
          <w:tcPr>
            <w:tcW w:w="852" w:type="dxa"/>
            <w:tcBorders>
              <w:top w:val="single" w:sz="2" w:space="0" w:color="000000"/>
              <w:left w:val="single" w:sz="2" w:space="0" w:color="000000"/>
              <w:bottom w:val="single" w:sz="2" w:space="0" w:color="000000"/>
              <w:right w:val="single" w:sz="2" w:space="0" w:color="000000"/>
            </w:tcBorders>
          </w:tcPr>
          <w:p w14:paraId="428E1D37" w14:textId="77777777" w:rsidR="00EB1D46" w:rsidRDefault="00486B10">
            <w:pPr>
              <w:pStyle w:val="TableParagraph"/>
              <w:spacing w:before="126"/>
              <w:ind w:left="43"/>
              <w:jc w:val="center"/>
              <w:rPr>
                <w:sz w:val="20"/>
              </w:rPr>
            </w:pPr>
            <w:r>
              <w:rPr>
                <w:spacing w:val="-10"/>
                <w:sz w:val="20"/>
              </w:rPr>
              <w:t>-</w:t>
            </w:r>
          </w:p>
        </w:tc>
        <w:tc>
          <w:tcPr>
            <w:tcW w:w="708" w:type="dxa"/>
            <w:tcBorders>
              <w:top w:val="single" w:sz="2" w:space="0" w:color="000000"/>
              <w:left w:val="single" w:sz="2" w:space="0" w:color="000000"/>
              <w:bottom w:val="single" w:sz="2" w:space="0" w:color="000000"/>
              <w:right w:val="single" w:sz="2" w:space="0" w:color="000000"/>
            </w:tcBorders>
          </w:tcPr>
          <w:p w14:paraId="428E1D38" w14:textId="77777777" w:rsidR="00EB1D46" w:rsidRDefault="00486B10">
            <w:pPr>
              <w:pStyle w:val="TableParagraph"/>
              <w:spacing w:before="126"/>
              <w:ind w:left="30"/>
              <w:jc w:val="center"/>
              <w:rPr>
                <w:sz w:val="20"/>
              </w:rPr>
            </w:pPr>
            <w:r>
              <w:rPr>
                <w:spacing w:val="-5"/>
                <w:sz w:val="20"/>
              </w:rPr>
              <w:t>70</w:t>
            </w:r>
          </w:p>
        </w:tc>
        <w:tc>
          <w:tcPr>
            <w:tcW w:w="994" w:type="dxa"/>
            <w:tcBorders>
              <w:top w:val="single" w:sz="2" w:space="0" w:color="000000"/>
              <w:left w:val="single" w:sz="2" w:space="0" w:color="000000"/>
              <w:bottom w:val="single" w:sz="2" w:space="0" w:color="000000"/>
              <w:right w:val="single" w:sz="2" w:space="0" w:color="000000"/>
            </w:tcBorders>
          </w:tcPr>
          <w:p w14:paraId="428E1D39" w14:textId="77777777" w:rsidR="00EB1D46" w:rsidRDefault="00486B10">
            <w:pPr>
              <w:pStyle w:val="TableParagraph"/>
              <w:spacing w:before="126"/>
              <w:ind w:left="37" w:right="70"/>
              <w:jc w:val="center"/>
              <w:rPr>
                <w:sz w:val="20"/>
              </w:rPr>
            </w:pPr>
            <w:r>
              <w:rPr>
                <w:spacing w:val="-10"/>
                <w:sz w:val="20"/>
              </w:rPr>
              <w:t>-</w:t>
            </w:r>
          </w:p>
        </w:tc>
        <w:tc>
          <w:tcPr>
            <w:tcW w:w="708" w:type="dxa"/>
            <w:tcBorders>
              <w:top w:val="single" w:sz="2" w:space="0" w:color="000000"/>
              <w:left w:val="single" w:sz="2" w:space="0" w:color="000000"/>
              <w:bottom w:val="single" w:sz="2" w:space="0" w:color="000000"/>
              <w:right w:val="single" w:sz="2" w:space="0" w:color="000000"/>
            </w:tcBorders>
          </w:tcPr>
          <w:p w14:paraId="428E1D3A" w14:textId="77777777" w:rsidR="00EB1D46" w:rsidRDefault="00486B10">
            <w:pPr>
              <w:pStyle w:val="TableParagraph"/>
              <w:spacing w:before="126"/>
              <w:ind w:left="25"/>
              <w:jc w:val="center"/>
              <w:rPr>
                <w:sz w:val="20"/>
              </w:rPr>
            </w:pPr>
            <w:r>
              <w:rPr>
                <w:spacing w:val="-5"/>
                <w:sz w:val="20"/>
              </w:rPr>
              <w:t>70</w:t>
            </w:r>
          </w:p>
        </w:tc>
        <w:tc>
          <w:tcPr>
            <w:tcW w:w="1133" w:type="dxa"/>
            <w:tcBorders>
              <w:top w:val="single" w:sz="2" w:space="0" w:color="000000"/>
              <w:left w:val="single" w:sz="2" w:space="0" w:color="000000"/>
              <w:bottom w:val="single" w:sz="2" w:space="0" w:color="000000"/>
              <w:right w:val="single" w:sz="2" w:space="0" w:color="000000"/>
            </w:tcBorders>
          </w:tcPr>
          <w:p w14:paraId="428E1D3B" w14:textId="77777777" w:rsidR="00EB1D46" w:rsidRDefault="00486B10">
            <w:pPr>
              <w:pStyle w:val="TableParagraph"/>
              <w:spacing w:before="126"/>
              <w:ind w:left="27" w:right="1"/>
              <w:jc w:val="center"/>
              <w:rPr>
                <w:sz w:val="20"/>
              </w:rPr>
            </w:pPr>
            <w:r>
              <w:rPr>
                <w:spacing w:val="-10"/>
                <w:sz w:val="20"/>
              </w:rPr>
              <w:t>-</w:t>
            </w:r>
          </w:p>
        </w:tc>
        <w:tc>
          <w:tcPr>
            <w:tcW w:w="1140" w:type="dxa"/>
            <w:tcBorders>
              <w:top w:val="single" w:sz="2" w:space="0" w:color="000000"/>
              <w:left w:val="single" w:sz="2" w:space="0" w:color="000000"/>
              <w:bottom w:val="single" w:sz="2" w:space="0" w:color="000000"/>
            </w:tcBorders>
          </w:tcPr>
          <w:p w14:paraId="428E1D3C" w14:textId="77777777" w:rsidR="00EB1D46" w:rsidRDefault="00486B10">
            <w:pPr>
              <w:pStyle w:val="TableParagraph"/>
              <w:spacing w:before="126"/>
              <w:ind w:left="39" w:right="2"/>
              <w:jc w:val="center"/>
              <w:rPr>
                <w:sz w:val="20"/>
              </w:rPr>
            </w:pPr>
            <w:r>
              <w:rPr>
                <w:spacing w:val="-10"/>
                <w:sz w:val="20"/>
              </w:rPr>
              <w:t>-</w:t>
            </w:r>
          </w:p>
        </w:tc>
      </w:tr>
      <w:tr w:rsidR="00EB1D46" w14:paraId="428E1D40" w14:textId="77777777">
        <w:trPr>
          <w:trHeight w:val="424"/>
        </w:trPr>
        <w:tc>
          <w:tcPr>
            <w:tcW w:w="2895" w:type="dxa"/>
            <w:tcBorders>
              <w:top w:val="single" w:sz="2" w:space="0" w:color="000000"/>
              <w:bottom w:val="single" w:sz="4" w:space="0" w:color="000000"/>
              <w:right w:val="single" w:sz="2" w:space="0" w:color="000000"/>
            </w:tcBorders>
          </w:tcPr>
          <w:p w14:paraId="428E1D3E" w14:textId="77777777" w:rsidR="00EB1D46" w:rsidRDefault="00486B10">
            <w:pPr>
              <w:pStyle w:val="TableParagraph"/>
              <w:spacing w:before="126"/>
              <w:ind w:left="107"/>
              <w:rPr>
                <w:sz w:val="13"/>
              </w:rPr>
            </w:pPr>
            <w:r>
              <w:rPr>
                <w:b/>
                <w:sz w:val="20"/>
              </w:rPr>
              <w:t>Dexamethasone</w:t>
            </w:r>
            <w:r>
              <w:rPr>
                <w:b/>
                <w:spacing w:val="-11"/>
                <w:sz w:val="20"/>
              </w:rPr>
              <w:t xml:space="preserve"> </w:t>
            </w:r>
            <w:r>
              <w:rPr>
                <w:sz w:val="20"/>
              </w:rPr>
              <w:t>(20</w:t>
            </w:r>
            <w:r>
              <w:rPr>
                <w:spacing w:val="-11"/>
                <w:sz w:val="20"/>
              </w:rPr>
              <w:t xml:space="preserve"> </w:t>
            </w:r>
            <w:proofErr w:type="gramStart"/>
            <w:r>
              <w:rPr>
                <w:spacing w:val="-4"/>
                <w:sz w:val="20"/>
              </w:rPr>
              <w:t>mg)</w:t>
            </w:r>
            <w:r>
              <w:rPr>
                <w:spacing w:val="-4"/>
                <w:position w:val="6"/>
                <w:sz w:val="13"/>
              </w:rPr>
              <w:t>b</w:t>
            </w:r>
            <w:proofErr w:type="gramEnd"/>
          </w:p>
        </w:tc>
        <w:tc>
          <w:tcPr>
            <w:tcW w:w="6241" w:type="dxa"/>
            <w:gridSpan w:val="7"/>
            <w:tcBorders>
              <w:top w:val="single" w:sz="2" w:space="0" w:color="000000"/>
              <w:left w:val="single" w:sz="2" w:space="0" w:color="000000"/>
              <w:bottom w:val="single" w:sz="4" w:space="0" w:color="000000"/>
            </w:tcBorders>
          </w:tcPr>
          <w:p w14:paraId="428E1D3F" w14:textId="77777777" w:rsidR="00EB1D46" w:rsidRDefault="00486B10">
            <w:pPr>
              <w:pStyle w:val="TableParagraph"/>
              <w:spacing w:before="126"/>
              <w:ind w:left="1751"/>
              <w:rPr>
                <w:sz w:val="20"/>
              </w:rPr>
            </w:pPr>
            <w:r>
              <w:rPr>
                <w:sz w:val="20"/>
              </w:rPr>
              <w:t>Days</w:t>
            </w:r>
            <w:r>
              <w:rPr>
                <w:spacing w:val="-3"/>
                <w:sz w:val="20"/>
              </w:rPr>
              <w:t xml:space="preserve"> </w:t>
            </w:r>
            <w:r>
              <w:rPr>
                <w:sz w:val="20"/>
              </w:rPr>
              <w:t>1,</w:t>
            </w:r>
            <w:r>
              <w:rPr>
                <w:spacing w:val="-3"/>
                <w:sz w:val="20"/>
              </w:rPr>
              <w:t xml:space="preserve"> </w:t>
            </w:r>
            <w:r>
              <w:rPr>
                <w:sz w:val="20"/>
              </w:rPr>
              <w:t>2,</w:t>
            </w:r>
            <w:r>
              <w:rPr>
                <w:spacing w:val="-1"/>
                <w:sz w:val="20"/>
              </w:rPr>
              <w:t xml:space="preserve"> </w:t>
            </w:r>
            <w:r>
              <w:rPr>
                <w:sz w:val="20"/>
              </w:rPr>
              <w:t>8,</w:t>
            </w:r>
            <w:r>
              <w:rPr>
                <w:spacing w:val="-3"/>
                <w:sz w:val="20"/>
              </w:rPr>
              <w:t xml:space="preserve"> </w:t>
            </w:r>
            <w:r>
              <w:rPr>
                <w:sz w:val="20"/>
              </w:rPr>
              <w:t>9,</w:t>
            </w:r>
            <w:r>
              <w:rPr>
                <w:spacing w:val="-4"/>
                <w:sz w:val="20"/>
              </w:rPr>
              <w:t xml:space="preserve"> </w:t>
            </w:r>
            <w:r>
              <w:rPr>
                <w:sz w:val="20"/>
              </w:rPr>
              <w:t>15,</w:t>
            </w:r>
            <w:r>
              <w:rPr>
                <w:spacing w:val="-3"/>
                <w:sz w:val="20"/>
              </w:rPr>
              <w:t xml:space="preserve"> </w:t>
            </w:r>
            <w:r>
              <w:rPr>
                <w:sz w:val="20"/>
              </w:rPr>
              <w:t>16,</w:t>
            </w:r>
            <w:r>
              <w:rPr>
                <w:spacing w:val="-3"/>
                <w:sz w:val="20"/>
              </w:rPr>
              <w:t xml:space="preserve"> </w:t>
            </w:r>
            <w:r>
              <w:rPr>
                <w:sz w:val="20"/>
              </w:rPr>
              <w:t>22</w:t>
            </w:r>
            <w:r>
              <w:rPr>
                <w:spacing w:val="3"/>
                <w:sz w:val="20"/>
              </w:rPr>
              <w:t xml:space="preserve"> </w:t>
            </w:r>
            <w:r>
              <w:rPr>
                <w:sz w:val="20"/>
              </w:rPr>
              <w:t>&amp;</w:t>
            </w:r>
            <w:r>
              <w:rPr>
                <w:spacing w:val="-4"/>
                <w:sz w:val="20"/>
              </w:rPr>
              <w:t xml:space="preserve"> </w:t>
            </w:r>
            <w:r>
              <w:rPr>
                <w:spacing w:val="-5"/>
                <w:sz w:val="20"/>
              </w:rPr>
              <w:t>23</w:t>
            </w:r>
          </w:p>
        </w:tc>
      </w:tr>
      <w:tr w:rsidR="00EB1D46" w14:paraId="428E1D43" w14:textId="77777777">
        <w:trPr>
          <w:trHeight w:val="423"/>
        </w:trPr>
        <w:tc>
          <w:tcPr>
            <w:tcW w:w="2895" w:type="dxa"/>
            <w:tcBorders>
              <w:top w:val="single" w:sz="4" w:space="0" w:color="000000"/>
              <w:right w:val="single" w:sz="2" w:space="0" w:color="000000"/>
            </w:tcBorders>
          </w:tcPr>
          <w:p w14:paraId="428E1D41" w14:textId="77777777" w:rsidR="00EB1D46" w:rsidRDefault="00486B10">
            <w:pPr>
              <w:pStyle w:val="TableParagraph"/>
              <w:spacing w:before="126"/>
              <w:ind w:left="107"/>
              <w:rPr>
                <w:sz w:val="20"/>
              </w:rPr>
            </w:pPr>
            <w:r>
              <w:rPr>
                <w:b/>
                <w:sz w:val="20"/>
              </w:rPr>
              <w:t>Daratumumab</w:t>
            </w:r>
            <w:r>
              <w:rPr>
                <w:b/>
                <w:spacing w:val="-9"/>
                <w:sz w:val="20"/>
              </w:rPr>
              <w:t xml:space="preserve"> </w:t>
            </w:r>
            <w:r>
              <w:rPr>
                <w:sz w:val="20"/>
              </w:rPr>
              <w:t>(8-16</w:t>
            </w:r>
            <w:r>
              <w:rPr>
                <w:spacing w:val="-10"/>
                <w:sz w:val="20"/>
              </w:rPr>
              <w:t xml:space="preserve"> </w:t>
            </w:r>
            <w:r>
              <w:rPr>
                <w:spacing w:val="-2"/>
                <w:sz w:val="20"/>
              </w:rPr>
              <w:t>mg/kg)</w:t>
            </w:r>
          </w:p>
        </w:tc>
        <w:tc>
          <w:tcPr>
            <w:tcW w:w="6241" w:type="dxa"/>
            <w:gridSpan w:val="7"/>
            <w:tcBorders>
              <w:top w:val="single" w:sz="4" w:space="0" w:color="000000"/>
              <w:left w:val="single" w:sz="2" w:space="0" w:color="000000"/>
            </w:tcBorders>
          </w:tcPr>
          <w:p w14:paraId="428E1D42" w14:textId="77777777" w:rsidR="00EB1D46" w:rsidRDefault="00486B10">
            <w:pPr>
              <w:pStyle w:val="TableParagraph"/>
              <w:spacing w:before="126"/>
              <w:ind w:left="1223"/>
              <w:rPr>
                <w:sz w:val="20"/>
              </w:rPr>
            </w:pPr>
            <w:r>
              <w:rPr>
                <w:b/>
                <w:sz w:val="20"/>
              </w:rPr>
              <w:t>8</w:t>
            </w:r>
            <w:r>
              <w:rPr>
                <w:b/>
                <w:spacing w:val="-4"/>
                <w:sz w:val="20"/>
              </w:rPr>
              <w:t xml:space="preserve"> </w:t>
            </w:r>
            <w:r>
              <w:rPr>
                <w:b/>
                <w:sz w:val="20"/>
              </w:rPr>
              <w:t>mg</w:t>
            </w:r>
            <w:r>
              <w:rPr>
                <w:b/>
                <w:spacing w:val="-3"/>
                <w:sz w:val="20"/>
              </w:rPr>
              <w:t xml:space="preserve"> </w:t>
            </w:r>
            <w:r>
              <w:rPr>
                <w:sz w:val="20"/>
              </w:rPr>
              <w:t>Days</w:t>
            </w:r>
            <w:r>
              <w:rPr>
                <w:spacing w:val="-3"/>
                <w:sz w:val="20"/>
              </w:rPr>
              <w:t xml:space="preserve"> </w:t>
            </w:r>
            <w:r>
              <w:rPr>
                <w:sz w:val="20"/>
              </w:rPr>
              <w:t>1</w:t>
            </w:r>
            <w:r>
              <w:rPr>
                <w:spacing w:val="-2"/>
                <w:sz w:val="20"/>
              </w:rPr>
              <w:t xml:space="preserve"> </w:t>
            </w:r>
            <w:r>
              <w:rPr>
                <w:sz w:val="20"/>
              </w:rPr>
              <w:t>and</w:t>
            </w:r>
            <w:r>
              <w:rPr>
                <w:spacing w:val="-1"/>
                <w:sz w:val="20"/>
              </w:rPr>
              <w:t xml:space="preserve"> </w:t>
            </w:r>
            <w:r>
              <w:rPr>
                <w:sz w:val="20"/>
              </w:rPr>
              <w:t>2,</w:t>
            </w:r>
            <w:r>
              <w:rPr>
                <w:b/>
                <w:sz w:val="20"/>
              </w:rPr>
              <w:t>16</w:t>
            </w:r>
            <w:r>
              <w:rPr>
                <w:b/>
                <w:spacing w:val="-4"/>
                <w:sz w:val="20"/>
              </w:rPr>
              <w:t xml:space="preserve"> </w:t>
            </w:r>
            <w:r>
              <w:rPr>
                <w:b/>
                <w:sz w:val="20"/>
              </w:rPr>
              <w:t>mg</w:t>
            </w:r>
            <w:r>
              <w:rPr>
                <w:b/>
                <w:spacing w:val="-1"/>
                <w:sz w:val="20"/>
              </w:rPr>
              <w:t xml:space="preserve"> </w:t>
            </w:r>
            <w:r>
              <w:rPr>
                <w:sz w:val="20"/>
              </w:rPr>
              <w:t>Days</w:t>
            </w:r>
            <w:r>
              <w:rPr>
                <w:spacing w:val="-3"/>
                <w:sz w:val="20"/>
              </w:rPr>
              <w:t xml:space="preserve"> </w:t>
            </w:r>
            <w:r>
              <w:rPr>
                <w:sz w:val="20"/>
              </w:rPr>
              <w:t>8,</w:t>
            </w:r>
            <w:r>
              <w:rPr>
                <w:spacing w:val="-4"/>
                <w:sz w:val="20"/>
              </w:rPr>
              <w:t xml:space="preserve"> </w:t>
            </w:r>
            <w:r>
              <w:rPr>
                <w:sz w:val="20"/>
              </w:rPr>
              <w:t>15</w:t>
            </w:r>
            <w:r>
              <w:rPr>
                <w:spacing w:val="-1"/>
                <w:sz w:val="20"/>
              </w:rPr>
              <w:t xml:space="preserve"> </w:t>
            </w:r>
            <w:r>
              <w:rPr>
                <w:sz w:val="20"/>
              </w:rPr>
              <w:t>&amp;</w:t>
            </w:r>
            <w:r>
              <w:rPr>
                <w:spacing w:val="-2"/>
                <w:sz w:val="20"/>
              </w:rPr>
              <w:t xml:space="preserve"> </w:t>
            </w:r>
            <w:r>
              <w:rPr>
                <w:spacing w:val="-5"/>
                <w:sz w:val="20"/>
              </w:rPr>
              <w:t>22</w:t>
            </w:r>
          </w:p>
        </w:tc>
      </w:tr>
    </w:tbl>
    <w:p w14:paraId="428E1D44" w14:textId="77777777" w:rsidR="00EB1D46" w:rsidRDefault="00EB1D46">
      <w:pPr>
        <w:rPr>
          <w:sz w:val="20"/>
        </w:rPr>
        <w:sectPr w:rsidR="00EB1D46">
          <w:pgSz w:w="11910" w:h="16850"/>
          <w:pgMar w:top="980" w:right="1020" w:bottom="1000" w:left="1100" w:header="708" w:footer="808" w:gutter="0"/>
          <w:cols w:space="720"/>
        </w:sectPr>
      </w:pPr>
    </w:p>
    <w:p w14:paraId="428E1D45" w14:textId="77777777" w:rsidR="00EB1D46" w:rsidRDefault="00EB1D46">
      <w:pPr>
        <w:pStyle w:val="BodyText"/>
        <w:ind w:left="0"/>
        <w:rPr>
          <w:b/>
          <w:sz w:val="20"/>
        </w:rPr>
      </w:pPr>
    </w:p>
    <w:p w14:paraId="428E1D46" w14:textId="77777777" w:rsidR="00EB1D46" w:rsidRDefault="00EB1D46">
      <w:pPr>
        <w:pStyle w:val="BodyText"/>
        <w:spacing w:before="113"/>
        <w:ind w:left="0"/>
        <w:rPr>
          <w:b/>
          <w:sz w:val="20"/>
        </w:rPr>
      </w:pPr>
    </w:p>
    <w:tbl>
      <w:tblPr>
        <w:tblW w:w="0" w:type="auto"/>
        <w:tblInd w:w="2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95"/>
        <w:gridCol w:w="706"/>
        <w:gridCol w:w="852"/>
        <w:gridCol w:w="708"/>
        <w:gridCol w:w="994"/>
        <w:gridCol w:w="708"/>
        <w:gridCol w:w="1133"/>
        <w:gridCol w:w="1140"/>
      </w:tblGrid>
      <w:tr w:rsidR="00EB1D46" w14:paraId="428E1D49" w14:textId="77777777">
        <w:trPr>
          <w:trHeight w:val="290"/>
        </w:trPr>
        <w:tc>
          <w:tcPr>
            <w:tcW w:w="2895" w:type="dxa"/>
            <w:vMerge w:val="restart"/>
            <w:tcBorders>
              <w:bottom w:val="single" w:sz="2" w:space="0" w:color="000000"/>
              <w:right w:val="single" w:sz="2" w:space="0" w:color="000000"/>
            </w:tcBorders>
          </w:tcPr>
          <w:p w14:paraId="428E1D47" w14:textId="77777777" w:rsidR="00EB1D46" w:rsidRDefault="00EB1D46">
            <w:pPr>
              <w:pStyle w:val="TableParagraph"/>
              <w:rPr>
                <w:rFonts w:ascii="Times New Roman"/>
                <w:sz w:val="20"/>
              </w:rPr>
            </w:pPr>
          </w:p>
        </w:tc>
        <w:tc>
          <w:tcPr>
            <w:tcW w:w="6241" w:type="dxa"/>
            <w:gridSpan w:val="7"/>
            <w:tcBorders>
              <w:left w:val="single" w:sz="2" w:space="0" w:color="000000"/>
              <w:bottom w:val="single" w:sz="2" w:space="0" w:color="000000"/>
            </w:tcBorders>
          </w:tcPr>
          <w:p w14:paraId="428E1D48" w14:textId="77777777" w:rsidR="00EB1D46" w:rsidRDefault="00486B10">
            <w:pPr>
              <w:pStyle w:val="TableParagraph"/>
              <w:spacing w:before="59" w:line="211" w:lineRule="exact"/>
              <w:ind w:left="40" w:right="2"/>
              <w:jc w:val="center"/>
              <w:rPr>
                <w:b/>
                <w:sz w:val="20"/>
              </w:rPr>
            </w:pPr>
            <w:r>
              <w:rPr>
                <w:b/>
                <w:sz w:val="20"/>
              </w:rPr>
              <w:t>Cycle</w:t>
            </w:r>
            <w:r>
              <w:rPr>
                <w:b/>
                <w:spacing w:val="-6"/>
                <w:sz w:val="20"/>
              </w:rPr>
              <w:t xml:space="preserve"> </w:t>
            </w:r>
            <w:r>
              <w:rPr>
                <w:b/>
                <w:spacing w:val="-10"/>
                <w:sz w:val="20"/>
              </w:rPr>
              <w:t>2</w:t>
            </w:r>
          </w:p>
        </w:tc>
      </w:tr>
      <w:tr w:rsidR="00EB1D46" w14:paraId="428E1D4F" w14:textId="77777777">
        <w:trPr>
          <w:trHeight w:val="290"/>
        </w:trPr>
        <w:tc>
          <w:tcPr>
            <w:tcW w:w="2895" w:type="dxa"/>
            <w:vMerge/>
            <w:tcBorders>
              <w:top w:val="nil"/>
              <w:bottom w:val="single" w:sz="2" w:space="0" w:color="000000"/>
              <w:right w:val="single" w:sz="2" w:space="0" w:color="000000"/>
            </w:tcBorders>
          </w:tcPr>
          <w:p w14:paraId="428E1D4A" w14:textId="77777777" w:rsidR="00EB1D46" w:rsidRDefault="00EB1D46">
            <w:pPr>
              <w:rPr>
                <w:sz w:val="2"/>
                <w:szCs w:val="2"/>
              </w:rPr>
            </w:pPr>
          </w:p>
        </w:tc>
        <w:tc>
          <w:tcPr>
            <w:tcW w:w="1558" w:type="dxa"/>
            <w:gridSpan w:val="2"/>
            <w:tcBorders>
              <w:top w:val="single" w:sz="2" w:space="0" w:color="000000"/>
              <w:left w:val="single" w:sz="2" w:space="0" w:color="000000"/>
              <w:bottom w:val="single" w:sz="2" w:space="0" w:color="000000"/>
              <w:right w:val="single" w:sz="2" w:space="0" w:color="000000"/>
            </w:tcBorders>
          </w:tcPr>
          <w:p w14:paraId="428E1D4B" w14:textId="77777777" w:rsidR="00EB1D46" w:rsidRDefault="00486B10">
            <w:pPr>
              <w:pStyle w:val="TableParagraph"/>
              <w:spacing w:before="59" w:line="211" w:lineRule="exact"/>
              <w:ind w:left="455"/>
              <w:rPr>
                <w:b/>
                <w:sz w:val="20"/>
              </w:rPr>
            </w:pPr>
            <w:r>
              <w:rPr>
                <w:b/>
                <w:sz w:val="20"/>
              </w:rPr>
              <w:t>Week</w:t>
            </w:r>
            <w:r>
              <w:rPr>
                <w:b/>
                <w:spacing w:val="-8"/>
                <w:sz w:val="20"/>
              </w:rPr>
              <w:t xml:space="preserve"> </w:t>
            </w:r>
            <w:r>
              <w:rPr>
                <w:b/>
                <w:spacing w:val="-10"/>
                <w:sz w:val="20"/>
              </w:rPr>
              <w:t>1</w:t>
            </w:r>
          </w:p>
        </w:tc>
        <w:tc>
          <w:tcPr>
            <w:tcW w:w="1702" w:type="dxa"/>
            <w:gridSpan w:val="2"/>
            <w:tcBorders>
              <w:top w:val="single" w:sz="2" w:space="0" w:color="000000"/>
              <w:left w:val="single" w:sz="2" w:space="0" w:color="000000"/>
              <w:bottom w:val="single" w:sz="2" w:space="0" w:color="000000"/>
              <w:right w:val="single" w:sz="2" w:space="0" w:color="000000"/>
            </w:tcBorders>
          </w:tcPr>
          <w:p w14:paraId="428E1D4C" w14:textId="77777777" w:rsidR="00EB1D46" w:rsidRDefault="00486B10">
            <w:pPr>
              <w:pStyle w:val="TableParagraph"/>
              <w:spacing w:before="59" w:line="211" w:lineRule="exact"/>
              <w:ind w:left="486"/>
              <w:rPr>
                <w:b/>
                <w:sz w:val="20"/>
              </w:rPr>
            </w:pPr>
            <w:r>
              <w:rPr>
                <w:b/>
                <w:sz w:val="20"/>
              </w:rPr>
              <w:t>Week</w:t>
            </w:r>
            <w:r>
              <w:rPr>
                <w:b/>
                <w:spacing w:val="-8"/>
                <w:sz w:val="20"/>
              </w:rPr>
              <w:t xml:space="preserve"> </w:t>
            </w:r>
            <w:r>
              <w:rPr>
                <w:b/>
                <w:spacing w:val="-10"/>
                <w:sz w:val="20"/>
              </w:rPr>
              <w:t>2</w:t>
            </w:r>
          </w:p>
        </w:tc>
        <w:tc>
          <w:tcPr>
            <w:tcW w:w="1841" w:type="dxa"/>
            <w:gridSpan w:val="2"/>
            <w:tcBorders>
              <w:top w:val="single" w:sz="2" w:space="0" w:color="000000"/>
              <w:left w:val="single" w:sz="2" w:space="0" w:color="000000"/>
              <w:bottom w:val="single" w:sz="2" w:space="0" w:color="000000"/>
              <w:right w:val="single" w:sz="2" w:space="0" w:color="000000"/>
            </w:tcBorders>
          </w:tcPr>
          <w:p w14:paraId="428E1D4D" w14:textId="77777777" w:rsidR="00EB1D46" w:rsidRDefault="00486B10">
            <w:pPr>
              <w:pStyle w:val="TableParagraph"/>
              <w:spacing w:before="59" w:line="211" w:lineRule="exact"/>
              <w:ind w:left="587"/>
              <w:rPr>
                <w:b/>
                <w:sz w:val="20"/>
              </w:rPr>
            </w:pPr>
            <w:r>
              <w:rPr>
                <w:b/>
                <w:sz w:val="20"/>
              </w:rPr>
              <w:t>Week</w:t>
            </w:r>
            <w:r>
              <w:rPr>
                <w:b/>
                <w:spacing w:val="-8"/>
                <w:sz w:val="20"/>
              </w:rPr>
              <w:t xml:space="preserve"> </w:t>
            </w:r>
            <w:r>
              <w:rPr>
                <w:b/>
                <w:spacing w:val="-10"/>
                <w:sz w:val="20"/>
              </w:rPr>
              <w:t>3</w:t>
            </w:r>
          </w:p>
        </w:tc>
        <w:tc>
          <w:tcPr>
            <w:tcW w:w="1140" w:type="dxa"/>
            <w:tcBorders>
              <w:top w:val="single" w:sz="2" w:space="0" w:color="000000"/>
              <w:left w:val="single" w:sz="2" w:space="0" w:color="000000"/>
              <w:bottom w:val="single" w:sz="2" w:space="0" w:color="000000"/>
            </w:tcBorders>
          </w:tcPr>
          <w:p w14:paraId="428E1D4E" w14:textId="77777777" w:rsidR="00EB1D46" w:rsidRDefault="00486B10">
            <w:pPr>
              <w:pStyle w:val="TableParagraph"/>
              <w:spacing w:before="59" w:line="211" w:lineRule="exact"/>
              <w:ind w:left="39" w:right="10"/>
              <w:jc w:val="center"/>
              <w:rPr>
                <w:b/>
                <w:sz w:val="20"/>
              </w:rPr>
            </w:pPr>
            <w:r>
              <w:rPr>
                <w:b/>
                <w:sz w:val="20"/>
              </w:rPr>
              <w:t>Week</w:t>
            </w:r>
            <w:r>
              <w:rPr>
                <w:b/>
                <w:spacing w:val="-8"/>
                <w:sz w:val="20"/>
              </w:rPr>
              <w:t xml:space="preserve"> </w:t>
            </w:r>
            <w:r>
              <w:rPr>
                <w:b/>
                <w:spacing w:val="-10"/>
                <w:sz w:val="20"/>
              </w:rPr>
              <w:t>4</w:t>
            </w:r>
          </w:p>
        </w:tc>
      </w:tr>
      <w:tr w:rsidR="00EB1D46" w14:paraId="428E1D58" w14:textId="77777777">
        <w:trPr>
          <w:trHeight w:val="290"/>
        </w:trPr>
        <w:tc>
          <w:tcPr>
            <w:tcW w:w="2895" w:type="dxa"/>
            <w:vMerge/>
            <w:tcBorders>
              <w:top w:val="nil"/>
              <w:bottom w:val="single" w:sz="2" w:space="0" w:color="000000"/>
              <w:right w:val="single" w:sz="2" w:space="0" w:color="000000"/>
            </w:tcBorders>
          </w:tcPr>
          <w:p w14:paraId="428E1D50" w14:textId="77777777" w:rsidR="00EB1D46" w:rsidRDefault="00EB1D46">
            <w:pPr>
              <w:rPr>
                <w:sz w:val="2"/>
                <w:szCs w:val="2"/>
              </w:rPr>
            </w:pPr>
          </w:p>
        </w:tc>
        <w:tc>
          <w:tcPr>
            <w:tcW w:w="706" w:type="dxa"/>
            <w:tcBorders>
              <w:top w:val="single" w:sz="2" w:space="0" w:color="000000"/>
              <w:left w:val="single" w:sz="2" w:space="0" w:color="000000"/>
              <w:bottom w:val="single" w:sz="2" w:space="0" w:color="000000"/>
              <w:right w:val="single" w:sz="2" w:space="0" w:color="000000"/>
            </w:tcBorders>
          </w:tcPr>
          <w:p w14:paraId="428E1D51" w14:textId="77777777" w:rsidR="00EB1D46" w:rsidRDefault="00486B10">
            <w:pPr>
              <w:pStyle w:val="TableParagraph"/>
              <w:spacing w:before="59" w:line="211" w:lineRule="exact"/>
              <w:ind w:left="28" w:right="2"/>
              <w:jc w:val="center"/>
              <w:rPr>
                <w:b/>
                <w:sz w:val="20"/>
              </w:rPr>
            </w:pPr>
            <w:r>
              <w:rPr>
                <w:b/>
                <w:sz w:val="20"/>
              </w:rPr>
              <w:t>Day</w:t>
            </w:r>
            <w:r>
              <w:rPr>
                <w:b/>
                <w:spacing w:val="-8"/>
                <w:sz w:val="20"/>
              </w:rPr>
              <w:t xml:space="preserve"> </w:t>
            </w:r>
            <w:r>
              <w:rPr>
                <w:b/>
                <w:spacing w:val="-10"/>
                <w:sz w:val="20"/>
              </w:rPr>
              <w:t>1</w:t>
            </w:r>
          </w:p>
        </w:tc>
        <w:tc>
          <w:tcPr>
            <w:tcW w:w="852" w:type="dxa"/>
            <w:tcBorders>
              <w:top w:val="single" w:sz="2" w:space="0" w:color="000000"/>
              <w:left w:val="single" w:sz="2" w:space="0" w:color="000000"/>
              <w:bottom w:val="single" w:sz="2" w:space="0" w:color="000000"/>
              <w:right w:val="single" w:sz="2" w:space="0" w:color="000000"/>
            </w:tcBorders>
          </w:tcPr>
          <w:p w14:paraId="428E1D52" w14:textId="77777777" w:rsidR="00EB1D46" w:rsidRDefault="00486B10">
            <w:pPr>
              <w:pStyle w:val="TableParagraph"/>
              <w:spacing w:before="59" w:line="211" w:lineRule="exact"/>
              <w:ind w:left="35" w:right="-15"/>
              <w:jc w:val="center"/>
              <w:rPr>
                <w:b/>
                <w:sz w:val="20"/>
              </w:rPr>
            </w:pPr>
            <w:r>
              <w:rPr>
                <w:b/>
                <w:sz w:val="20"/>
              </w:rPr>
              <w:t>Days</w:t>
            </w:r>
            <w:r>
              <w:rPr>
                <w:b/>
                <w:spacing w:val="-10"/>
                <w:sz w:val="20"/>
              </w:rPr>
              <w:t xml:space="preserve"> </w:t>
            </w:r>
            <w:r>
              <w:rPr>
                <w:b/>
                <w:sz w:val="20"/>
              </w:rPr>
              <w:t>2-</w:t>
            </w:r>
            <w:r>
              <w:rPr>
                <w:b/>
                <w:spacing w:val="-10"/>
                <w:sz w:val="20"/>
              </w:rPr>
              <w:t>7</w:t>
            </w:r>
          </w:p>
        </w:tc>
        <w:tc>
          <w:tcPr>
            <w:tcW w:w="708" w:type="dxa"/>
            <w:tcBorders>
              <w:top w:val="single" w:sz="2" w:space="0" w:color="000000"/>
              <w:left w:val="single" w:sz="2" w:space="0" w:color="000000"/>
              <w:bottom w:val="single" w:sz="2" w:space="0" w:color="000000"/>
              <w:right w:val="single" w:sz="2" w:space="0" w:color="000000"/>
            </w:tcBorders>
          </w:tcPr>
          <w:p w14:paraId="428E1D53" w14:textId="77777777" w:rsidR="00EB1D46" w:rsidRDefault="00486B10">
            <w:pPr>
              <w:pStyle w:val="TableParagraph"/>
              <w:spacing w:before="59" w:line="211" w:lineRule="exact"/>
              <w:ind w:left="28"/>
              <w:jc w:val="center"/>
              <w:rPr>
                <w:b/>
                <w:sz w:val="20"/>
              </w:rPr>
            </w:pPr>
            <w:r>
              <w:rPr>
                <w:b/>
                <w:sz w:val="20"/>
              </w:rPr>
              <w:t>Day</w:t>
            </w:r>
            <w:r>
              <w:rPr>
                <w:b/>
                <w:spacing w:val="-8"/>
                <w:sz w:val="20"/>
              </w:rPr>
              <w:t xml:space="preserve"> </w:t>
            </w:r>
            <w:r>
              <w:rPr>
                <w:b/>
                <w:spacing w:val="-10"/>
                <w:sz w:val="20"/>
              </w:rPr>
              <w:t>8</w:t>
            </w:r>
          </w:p>
        </w:tc>
        <w:tc>
          <w:tcPr>
            <w:tcW w:w="994" w:type="dxa"/>
            <w:tcBorders>
              <w:top w:val="single" w:sz="2" w:space="0" w:color="000000"/>
              <w:left w:val="single" w:sz="2" w:space="0" w:color="000000"/>
              <w:bottom w:val="single" w:sz="2" w:space="0" w:color="000000"/>
              <w:right w:val="single" w:sz="2" w:space="0" w:color="000000"/>
            </w:tcBorders>
          </w:tcPr>
          <w:p w14:paraId="428E1D54" w14:textId="77777777" w:rsidR="00EB1D46" w:rsidRDefault="00486B10">
            <w:pPr>
              <w:pStyle w:val="TableParagraph"/>
              <w:spacing w:before="59" w:line="211" w:lineRule="exact"/>
              <w:ind w:left="18"/>
              <w:jc w:val="center"/>
              <w:rPr>
                <w:b/>
                <w:sz w:val="20"/>
              </w:rPr>
            </w:pPr>
            <w:r>
              <w:rPr>
                <w:b/>
                <w:sz w:val="20"/>
              </w:rPr>
              <w:t>Days</w:t>
            </w:r>
            <w:r>
              <w:rPr>
                <w:b/>
                <w:spacing w:val="-10"/>
                <w:sz w:val="20"/>
              </w:rPr>
              <w:t xml:space="preserve"> </w:t>
            </w:r>
            <w:r>
              <w:rPr>
                <w:b/>
                <w:sz w:val="20"/>
              </w:rPr>
              <w:t>9-</w:t>
            </w:r>
            <w:r>
              <w:rPr>
                <w:b/>
                <w:spacing w:val="-5"/>
                <w:sz w:val="20"/>
              </w:rPr>
              <w:t>14</w:t>
            </w:r>
          </w:p>
        </w:tc>
        <w:tc>
          <w:tcPr>
            <w:tcW w:w="708" w:type="dxa"/>
            <w:tcBorders>
              <w:top w:val="single" w:sz="2" w:space="0" w:color="000000"/>
              <w:left w:val="single" w:sz="2" w:space="0" w:color="000000"/>
              <w:bottom w:val="single" w:sz="2" w:space="0" w:color="000000"/>
              <w:right w:val="single" w:sz="2" w:space="0" w:color="000000"/>
            </w:tcBorders>
          </w:tcPr>
          <w:p w14:paraId="428E1D55" w14:textId="77777777" w:rsidR="00EB1D46" w:rsidRDefault="00486B10">
            <w:pPr>
              <w:pStyle w:val="TableParagraph"/>
              <w:spacing w:before="59" w:line="211" w:lineRule="exact"/>
              <w:ind w:left="25"/>
              <w:jc w:val="center"/>
              <w:rPr>
                <w:b/>
                <w:sz w:val="20"/>
              </w:rPr>
            </w:pPr>
            <w:r>
              <w:rPr>
                <w:b/>
                <w:sz w:val="20"/>
              </w:rPr>
              <w:t>Day</w:t>
            </w:r>
            <w:r>
              <w:rPr>
                <w:b/>
                <w:spacing w:val="-8"/>
                <w:sz w:val="20"/>
              </w:rPr>
              <w:t xml:space="preserve"> </w:t>
            </w:r>
            <w:r>
              <w:rPr>
                <w:b/>
                <w:spacing w:val="-7"/>
                <w:sz w:val="20"/>
              </w:rPr>
              <w:t>15</w:t>
            </w:r>
          </w:p>
        </w:tc>
        <w:tc>
          <w:tcPr>
            <w:tcW w:w="1133" w:type="dxa"/>
            <w:tcBorders>
              <w:top w:val="single" w:sz="2" w:space="0" w:color="000000"/>
              <w:left w:val="single" w:sz="2" w:space="0" w:color="000000"/>
              <w:bottom w:val="single" w:sz="2" w:space="0" w:color="000000"/>
              <w:right w:val="single" w:sz="2" w:space="0" w:color="000000"/>
            </w:tcBorders>
          </w:tcPr>
          <w:p w14:paraId="428E1D56" w14:textId="77777777" w:rsidR="00EB1D46" w:rsidRDefault="00486B10">
            <w:pPr>
              <w:pStyle w:val="TableParagraph"/>
              <w:spacing w:before="59" w:line="211" w:lineRule="exact"/>
              <w:ind w:left="27"/>
              <w:jc w:val="center"/>
              <w:rPr>
                <w:b/>
                <w:sz w:val="20"/>
              </w:rPr>
            </w:pPr>
            <w:r>
              <w:rPr>
                <w:b/>
                <w:sz w:val="20"/>
              </w:rPr>
              <w:t>Day</w:t>
            </w:r>
            <w:r>
              <w:rPr>
                <w:b/>
                <w:spacing w:val="-10"/>
                <w:sz w:val="20"/>
              </w:rPr>
              <w:t xml:space="preserve"> </w:t>
            </w:r>
            <w:r>
              <w:rPr>
                <w:b/>
                <w:sz w:val="20"/>
              </w:rPr>
              <w:t>16-</w:t>
            </w:r>
            <w:r>
              <w:rPr>
                <w:b/>
                <w:spacing w:val="-5"/>
                <w:sz w:val="20"/>
              </w:rPr>
              <w:t>21</w:t>
            </w:r>
          </w:p>
        </w:tc>
        <w:tc>
          <w:tcPr>
            <w:tcW w:w="1140" w:type="dxa"/>
            <w:tcBorders>
              <w:top w:val="single" w:sz="2" w:space="0" w:color="000000"/>
              <w:left w:val="single" w:sz="2" w:space="0" w:color="000000"/>
              <w:bottom w:val="single" w:sz="2" w:space="0" w:color="000000"/>
            </w:tcBorders>
          </w:tcPr>
          <w:p w14:paraId="428E1D57" w14:textId="77777777" w:rsidR="00EB1D46" w:rsidRDefault="00486B10">
            <w:pPr>
              <w:pStyle w:val="TableParagraph"/>
              <w:spacing w:before="59" w:line="211" w:lineRule="exact"/>
              <w:ind w:left="39" w:right="6"/>
              <w:jc w:val="center"/>
              <w:rPr>
                <w:b/>
                <w:sz w:val="20"/>
              </w:rPr>
            </w:pPr>
            <w:r>
              <w:rPr>
                <w:b/>
                <w:sz w:val="20"/>
              </w:rPr>
              <w:t>Day</w:t>
            </w:r>
            <w:r>
              <w:rPr>
                <w:b/>
                <w:spacing w:val="-10"/>
                <w:sz w:val="20"/>
              </w:rPr>
              <w:t xml:space="preserve"> </w:t>
            </w:r>
            <w:r>
              <w:rPr>
                <w:b/>
                <w:sz w:val="20"/>
              </w:rPr>
              <w:t>22-</w:t>
            </w:r>
            <w:r>
              <w:rPr>
                <w:b/>
                <w:spacing w:val="-5"/>
                <w:sz w:val="20"/>
              </w:rPr>
              <w:t>28</w:t>
            </w:r>
          </w:p>
        </w:tc>
      </w:tr>
      <w:tr w:rsidR="00EB1D46" w14:paraId="428E1D61" w14:textId="77777777">
        <w:trPr>
          <w:trHeight w:val="424"/>
        </w:trPr>
        <w:tc>
          <w:tcPr>
            <w:tcW w:w="2895" w:type="dxa"/>
            <w:tcBorders>
              <w:top w:val="single" w:sz="2" w:space="0" w:color="000000"/>
              <w:bottom w:val="single" w:sz="2" w:space="0" w:color="000000"/>
              <w:right w:val="single" w:sz="2" w:space="0" w:color="000000"/>
            </w:tcBorders>
          </w:tcPr>
          <w:p w14:paraId="428E1D59" w14:textId="77777777" w:rsidR="00EB1D46" w:rsidRDefault="00486B10">
            <w:pPr>
              <w:pStyle w:val="TableParagraph"/>
              <w:spacing w:before="126"/>
              <w:ind w:left="107"/>
              <w:rPr>
                <w:sz w:val="13"/>
              </w:rPr>
            </w:pPr>
            <w:r>
              <w:rPr>
                <w:b/>
                <w:sz w:val="20"/>
              </w:rPr>
              <w:t>Kyprolis</w:t>
            </w:r>
            <w:r>
              <w:rPr>
                <w:b/>
                <w:spacing w:val="-8"/>
                <w:sz w:val="20"/>
              </w:rPr>
              <w:t xml:space="preserve"> </w:t>
            </w:r>
            <w:r>
              <w:rPr>
                <w:sz w:val="20"/>
              </w:rPr>
              <w:t>(70</w:t>
            </w:r>
            <w:r>
              <w:rPr>
                <w:spacing w:val="-7"/>
                <w:sz w:val="20"/>
              </w:rPr>
              <w:t xml:space="preserve"> </w:t>
            </w:r>
            <w:r>
              <w:rPr>
                <w:spacing w:val="-2"/>
                <w:sz w:val="20"/>
              </w:rPr>
              <w:t>mg/m</w:t>
            </w:r>
            <w:proofErr w:type="gramStart"/>
            <w:r>
              <w:rPr>
                <w:spacing w:val="-2"/>
                <w:position w:val="6"/>
                <w:sz w:val="13"/>
              </w:rPr>
              <w:t>2</w:t>
            </w:r>
            <w:r>
              <w:rPr>
                <w:spacing w:val="-2"/>
                <w:sz w:val="20"/>
              </w:rPr>
              <w:t>)</w:t>
            </w:r>
            <w:r>
              <w:rPr>
                <w:spacing w:val="-2"/>
                <w:position w:val="6"/>
                <w:sz w:val="13"/>
              </w:rPr>
              <w:t>a</w:t>
            </w:r>
            <w:proofErr w:type="gramEnd"/>
          </w:p>
        </w:tc>
        <w:tc>
          <w:tcPr>
            <w:tcW w:w="706" w:type="dxa"/>
            <w:tcBorders>
              <w:top w:val="single" w:sz="2" w:space="0" w:color="000000"/>
              <w:left w:val="single" w:sz="2" w:space="0" w:color="000000"/>
              <w:bottom w:val="single" w:sz="2" w:space="0" w:color="000000"/>
              <w:right w:val="single" w:sz="2" w:space="0" w:color="000000"/>
            </w:tcBorders>
          </w:tcPr>
          <w:p w14:paraId="428E1D5A" w14:textId="77777777" w:rsidR="00EB1D46" w:rsidRDefault="00486B10">
            <w:pPr>
              <w:pStyle w:val="TableParagraph"/>
              <w:spacing w:before="126"/>
              <w:ind w:left="28"/>
              <w:jc w:val="center"/>
              <w:rPr>
                <w:sz w:val="20"/>
              </w:rPr>
            </w:pPr>
            <w:r>
              <w:rPr>
                <w:spacing w:val="-5"/>
                <w:sz w:val="20"/>
              </w:rPr>
              <w:t>70</w:t>
            </w:r>
          </w:p>
        </w:tc>
        <w:tc>
          <w:tcPr>
            <w:tcW w:w="852" w:type="dxa"/>
            <w:tcBorders>
              <w:top w:val="single" w:sz="2" w:space="0" w:color="000000"/>
              <w:left w:val="single" w:sz="2" w:space="0" w:color="000000"/>
              <w:bottom w:val="single" w:sz="2" w:space="0" w:color="000000"/>
              <w:right w:val="single" w:sz="2" w:space="0" w:color="000000"/>
            </w:tcBorders>
          </w:tcPr>
          <w:p w14:paraId="428E1D5B" w14:textId="77777777" w:rsidR="00EB1D46" w:rsidRDefault="00486B10">
            <w:pPr>
              <w:pStyle w:val="TableParagraph"/>
              <w:spacing w:before="126"/>
              <w:ind w:left="43"/>
              <w:jc w:val="center"/>
              <w:rPr>
                <w:sz w:val="20"/>
              </w:rPr>
            </w:pPr>
            <w:r>
              <w:rPr>
                <w:spacing w:val="-10"/>
                <w:sz w:val="20"/>
              </w:rPr>
              <w:t>-</w:t>
            </w:r>
          </w:p>
        </w:tc>
        <w:tc>
          <w:tcPr>
            <w:tcW w:w="708" w:type="dxa"/>
            <w:tcBorders>
              <w:top w:val="single" w:sz="2" w:space="0" w:color="000000"/>
              <w:left w:val="single" w:sz="2" w:space="0" w:color="000000"/>
              <w:bottom w:val="single" w:sz="2" w:space="0" w:color="000000"/>
              <w:right w:val="single" w:sz="2" w:space="0" w:color="000000"/>
            </w:tcBorders>
          </w:tcPr>
          <w:p w14:paraId="428E1D5C" w14:textId="77777777" w:rsidR="00EB1D46" w:rsidRDefault="00486B10">
            <w:pPr>
              <w:pStyle w:val="TableParagraph"/>
              <w:spacing w:before="126"/>
              <w:ind w:left="30"/>
              <w:jc w:val="center"/>
              <w:rPr>
                <w:sz w:val="20"/>
              </w:rPr>
            </w:pPr>
            <w:r>
              <w:rPr>
                <w:spacing w:val="-5"/>
                <w:sz w:val="20"/>
              </w:rPr>
              <w:t>70</w:t>
            </w:r>
          </w:p>
        </w:tc>
        <w:tc>
          <w:tcPr>
            <w:tcW w:w="994" w:type="dxa"/>
            <w:tcBorders>
              <w:top w:val="single" w:sz="2" w:space="0" w:color="000000"/>
              <w:left w:val="single" w:sz="2" w:space="0" w:color="000000"/>
              <w:bottom w:val="single" w:sz="2" w:space="0" w:color="000000"/>
              <w:right w:val="single" w:sz="2" w:space="0" w:color="000000"/>
            </w:tcBorders>
          </w:tcPr>
          <w:p w14:paraId="428E1D5D" w14:textId="77777777" w:rsidR="00EB1D46" w:rsidRDefault="00486B10">
            <w:pPr>
              <w:pStyle w:val="TableParagraph"/>
              <w:spacing w:before="126"/>
              <w:ind w:left="37" w:right="70"/>
              <w:jc w:val="center"/>
              <w:rPr>
                <w:sz w:val="20"/>
              </w:rPr>
            </w:pPr>
            <w:r>
              <w:rPr>
                <w:spacing w:val="-10"/>
                <w:sz w:val="20"/>
              </w:rPr>
              <w:t>-</w:t>
            </w:r>
          </w:p>
        </w:tc>
        <w:tc>
          <w:tcPr>
            <w:tcW w:w="708" w:type="dxa"/>
            <w:tcBorders>
              <w:top w:val="single" w:sz="2" w:space="0" w:color="000000"/>
              <w:left w:val="single" w:sz="2" w:space="0" w:color="000000"/>
              <w:bottom w:val="single" w:sz="2" w:space="0" w:color="000000"/>
              <w:right w:val="single" w:sz="2" w:space="0" w:color="000000"/>
            </w:tcBorders>
          </w:tcPr>
          <w:p w14:paraId="428E1D5E" w14:textId="77777777" w:rsidR="00EB1D46" w:rsidRDefault="00486B10">
            <w:pPr>
              <w:pStyle w:val="TableParagraph"/>
              <w:spacing w:before="126"/>
              <w:ind w:left="25"/>
              <w:jc w:val="center"/>
              <w:rPr>
                <w:sz w:val="20"/>
              </w:rPr>
            </w:pPr>
            <w:r>
              <w:rPr>
                <w:spacing w:val="-5"/>
                <w:sz w:val="20"/>
              </w:rPr>
              <w:t>70</w:t>
            </w:r>
          </w:p>
        </w:tc>
        <w:tc>
          <w:tcPr>
            <w:tcW w:w="1133" w:type="dxa"/>
            <w:tcBorders>
              <w:top w:val="single" w:sz="2" w:space="0" w:color="000000"/>
              <w:left w:val="single" w:sz="2" w:space="0" w:color="000000"/>
              <w:bottom w:val="single" w:sz="2" w:space="0" w:color="000000"/>
              <w:right w:val="single" w:sz="2" w:space="0" w:color="000000"/>
            </w:tcBorders>
          </w:tcPr>
          <w:p w14:paraId="428E1D5F" w14:textId="77777777" w:rsidR="00EB1D46" w:rsidRDefault="00486B10">
            <w:pPr>
              <w:pStyle w:val="TableParagraph"/>
              <w:spacing w:before="126"/>
              <w:ind w:left="27" w:right="1"/>
              <w:jc w:val="center"/>
              <w:rPr>
                <w:sz w:val="20"/>
              </w:rPr>
            </w:pPr>
            <w:r>
              <w:rPr>
                <w:spacing w:val="-10"/>
                <w:sz w:val="20"/>
              </w:rPr>
              <w:t>-</w:t>
            </w:r>
          </w:p>
        </w:tc>
        <w:tc>
          <w:tcPr>
            <w:tcW w:w="1140" w:type="dxa"/>
            <w:tcBorders>
              <w:top w:val="single" w:sz="2" w:space="0" w:color="000000"/>
              <w:left w:val="single" w:sz="2" w:space="0" w:color="000000"/>
              <w:bottom w:val="single" w:sz="2" w:space="0" w:color="000000"/>
            </w:tcBorders>
          </w:tcPr>
          <w:p w14:paraId="428E1D60" w14:textId="77777777" w:rsidR="00EB1D46" w:rsidRDefault="00486B10">
            <w:pPr>
              <w:pStyle w:val="TableParagraph"/>
              <w:spacing w:before="126"/>
              <w:ind w:left="39" w:right="2"/>
              <w:jc w:val="center"/>
              <w:rPr>
                <w:sz w:val="20"/>
              </w:rPr>
            </w:pPr>
            <w:r>
              <w:rPr>
                <w:spacing w:val="-10"/>
                <w:sz w:val="20"/>
              </w:rPr>
              <w:t>-</w:t>
            </w:r>
          </w:p>
        </w:tc>
      </w:tr>
      <w:tr w:rsidR="00EB1D46" w14:paraId="428E1D64" w14:textId="77777777">
        <w:trPr>
          <w:trHeight w:val="424"/>
        </w:trPr>
        <w:tc>
          <w:tcPr>
            <w:tcW w:w="2895" w:type="dxa"/>
            <w:tcBorders>
              <w:top w:val="single" w:sz="2" w:space="0" w:color="000000"/>
              <w:bottom w:val="single" w:sz="2" w:space="0" w:color="000000"/>
              <w:right w:val="single" w:sz="2" w:space="0" w:color="000000"/>
            </w:tcBorders>
          </w:tcPr>
          <w:p w14:paraId="428E1D62" w14:textId="77777777" w:rsidR="00EB1D46" w:rsidRDefault="00486B10">
            <w:pPr>
              <w:pStyle w:val="TableParagraph"/>
              <w:spacing w:before="126"/>
              <w:ind w:left="107"/>
              <w:rPr>
                <w:sz w:val="13"/>
              </w:rPr>
            </w:pPr>
            <w:r>
              <w:rPr>
                <w:b/>
                <w:sz w:val="20"/>
              </w:rPr>
              <w:t>Dexamethasone</w:t>
            </w:r>
            <w:r>
              <w:rPr>
                <w:b/>
                <w:spacing w:val="-11"/>
                <w:sz w:val="20"/>
              </w:rPr>
              <w:t xml:space="preserve"> </w:t>
            </w:r>
            <w:r>
              <w:rPr>
                <w:sz w:val="20"/>
              </w:rPr>
              <w:t>(20</w:t>
            </w:r>
            <w:r>
              <w:rPr>
                <w:spacing w:val="-11"/>
                <w:sz w:val="20"/>
              </w:rPr>
              <w:t xml:space="preserve"> </w:t>
            </w:r>
            <w:proofErr w:type="gramStart"/>
            <w:r>
              <w:rPr>
                <w:spacing w:val="-4"/>
                <w:sz w:val="20"/>
              </w:rPr>
              <w:t>mg)</w:t>
            </w:r>
            <w:r>
              <w:rPr>
                <w:spacing w:val="-4"/>
                <w:position w:val="6"/>
                <w:sz w:val="13"/>
              </w:rPr>
              <w:t>b</w:t>
            </w:r>
            <w:proofErr w:type="gramEnd"/>
          </w:p>
        </w:tc>
        <w:tc>
          <w:tcPr>
            <w:tcW w:w="6241" w:type="dxa"/>
            <w:gridSpan w:val="7"/>
            <w:tcBorders>
              <w:top w:val="single" w:sz="2" w:space="0" w:color="000000"/>
              <w:left w:val="single" w:sz="2" w:space="0" w:color="000000"/>
              <w:bottom w:val="single" w:sz="2" w:space="0" w:color="000000"/>
            </w:tcBorders>
          </w:tcPr>
          <w:p w14:paraId="428E1D63" w14:textId="77777777" w:rsidR="00EB1D46" w:rsidRDefault="00486B10">
            <w:pPr>
              <w:pStyle w:val="TableParagraph"/>
              <w:spacing w:before="126"/>
              <w:ind w:left="1751"/>
              <w:rPr>
                <w:sz w:val="20"/>
              </w:rPr>
            </w:pPr>
            <w:r>
              <w:rPr>
                <w:sz w:val="20"/>
              </w:rPr>
              <w:t>Days</w:t>
            </w:r>
            <w:r>
              <w:rPr>
                <w:spacing w:val="-3"/>
                <w:sz w:val="20"/>
              </w:rPr>
              <w:t xml:space="preserve"> </w:t>
            </w:r>
            <w:r>
              <w:rPr>
                <w:sz w:val="20"/>
              </w:rPr>
              <w:t>1,</w:t>
            </w:r>
            <w:r>
              <w:rPr>
                <w:spacing w:val="-3"/>
                <w:sz w:val="20"/>
              </w:rPr>
              <w:t xml:space="preserve"> </w:t>
            </w:r>
            <w:r>
              <w:rPr>
                <w:sz w:val="20"/>
              </w:rPr>
              <w:t>2,</w:t>
            </w:r>
            <w:r>
              <w:rPr>
                <w:spacing w:val="-1"/>
                <w:sz w:val="20"/>
              </w:rPr>
              <w:t xml:space="preserve"> </w:t>
            </w:r>
            <w:r>
              <w:rPr>
                <w:sz w:val="20"/>
              </w:rPr>
              <w:t>8,</w:t>
            </w:r>
            <w:r>
              <w:rPr>
                <w:spacing w:val="-3"/>
                <w:sz w:val="20"/>
              </w:rPr>
              <w:t xml:space="preserve"> </w:t>
            </w:r>
            <w:r>
              <w:rPr>
                <w:sz w:val="20"/>
              </w:rPr>
              <w:t>9,</w:t>
            </w:r>
            <w:r>
              <w:rPr>
                <w:spacing w:val="-4"/>
                <w:sz w:val="20"/>
              </w:rPr>
              <w:t xml:space="preserve"> </w:t>
            </w:r>
            <w:r>
              <w:rPr>
                <w:sz w:val="20"/>
              </w:rPr>
              <w:t>15,</w:t>
            </w:r>
            <w:r>
              <w:rPr>
                <w:spacing w:val="-3"/>
                <w:sz w:val="20"/>
              </w:rPr>
              <w:t xml:space="preserve"> </w:t>
            </w:r>
            <w:r>
              <w:rPr>
                <w:sz w:val="20"/>
              </w:rPr>
              <w:t>16,</w:t>
            </w:r>
            <w:r>
              <w:rPr>
                <w:spacing w:val="-3"/>
                <w:sz w:val="20"/>
              </w:rPr>
              <w:t xml:space="preserve"> </w:t>
            </w:r>
            <w:r>
              <w:rPr>
                <w:sz w:val="20"/>
              </w:rPr>
              <w:t>22</w:t>
            </w:r>
            <w:r>
              <w:rPr>
                <w:spacing w:val="3"/>
                <w:sz w:val="20"/>
              </w:rPr>
              <w:t xml:space="preserve"> </w:t>
            </w:r>
            <w:r>
              <w:rPr>
                <w:sz w:val="20"/>
              </w:rPr>
              <w:t>&amp;</w:t>
            </w:r>
            <w:r>
              <w:rPr>
                <w:spacing w:val="-4"/>
                <w:sz w:val="20"/>
              </w:rPr>
              <w:t xml:space="preserve"> </w:t>
            </w:r>
            <w:r>
              <w:rPr>
                <w:spacing w:val="-5"/>
                <w:sz w:val="20"/>
              </w:rPr>
              <w:t>23</w:t>
            </w:r>
          </w:p>
        </w:tc>
      </w:tr>
      <w:tr w:rsidR="00EB1D46" w14:paraId="428E1D67" w14:textId="77777777">
        <w:trPr>
          <w:trHeight w:val="426"/>
        </w:trPr>
        <w:tc>
          <w:tcPr>
            <w:tcW w:w="2895" w:type="dxa"/>
            <w:tcBorders>
              <w:top w:val="single" w:sz="2" w:space="0" w:color="000000"/>
              <w:right w:val="single" w:sz="2" w:space="0" w:color="000000"/>
            </w:tcBorders>
          </w:tcPr>
          <w:p w14:paraId="428E1D65" w14:textId="77777777" w:rsidR="00EB1D46" w:rsidRDefault="00486B10">
            <w:pPr>
              <w:pStyle w:val="TableParagraph"/>
              <w:spacing w:before="129"/>
              <w:ind w:left="107"/>
              <w:rPr>
                <w:sz w:val="20"/>
              </w:rPr>
            </w:pPr>
            <w:r>
              <w:rPr>
                <w:b/>
                <w:sz w:val="20"/>
              </w:rPr>
              <w:t>Daratumumab</w:t>
            </w:r>
            <w:r>
              <w:rPr>
                <w:b/>
                <w:spacing w:val="-7"/>
                <w:sz w:val="20"/>
              </w:rPr>
              <w:t xml:space="preserve"> </w:t>
            </w:r>
            <w:r>
              <w:rPr>
                <w:sz w:val="20"/>
              </w:rPr>
              <w:t>(16</w:t>
            </w:r>
            <w:r>
              <w:rPr>
                <w:spacing w:val="-8"/>
                <w:sz w:val="20"/>
              </w:rPr>
              <w:t xml:space="preserve"> </w:t>
            </w:r>
            <w:r>
              <w:rPr>
                <w:spacing w:val="-2"/>
                <w:sz w:val="20"/>
              </w:rPr>
              <w:t>mg/kg)</w:t>
            </w:r>
          </w:p>
        </w:tc>
        <w:tc>
          <w:tcPr>
            <w:tcW w:w="6241" w:type="dxa"/>
            <w:gridSpan w:val="7"/>
            <w:tcBorders>
              <w:top w:val="single" w:sz="2" w:space="0" w:color="000000"/>
              <w:left w:val="single" w:sz="2" w:space="0" w:color="000000"/>
            </w:tcBorders>
          </w:tcPr>
          <w:p w14:paraId="428E1D66" w14:textId="77777777" w:rsidR="00EB1D46" w:rsidRDefault="00486B10">
            <w:pPr>
              <w:pStyle w:val="TableParagraph"/>
              <w:spacing w:before="129"/>
              <w:ind w:left="40"/>
              <w:jc w:val="center"/>
              <w:rPr>
                <w:sz w:val="20"/>
              </w:rPr>
            </w:pPr>
            <w:r>
              <w:rPr>
                <w:sz w:val="20"/>
              </w:rPr>
              <w:t>Days</w:t>
            </w:r>
            <w:r>
              <w:rPr>
                <w:spacing w:val="-3"/>
                <w:sz w:val="20"/>
              </w:rPr>
              <w:t xml:space="preserve"> </w:t>
            </w:r>
            <w:r>
              <w:rPr>
                <w:sz w:val="20"/>
              </w:rPr>
              <w:t>1,</w:t>
            </w:r>
            <w:r>
              <w:rPr>
                <w:spacing w:val="-3"/>
                <w:sz w:val="20"/>
              </w:rPr>
              <w:t xml:space="preserve"> </w:t>
            </w:r>
            <w:r>
              <w:rPr>
                <w:sz w:val="20"/>
              </w:rPr>
              <w:t>8,</w:t>
            </w:r>
            <w:r>
              <w:rPr>
                <w:spacing w:val="-1"/>
                <w:sz w:val="20"/>
              </w:rPr>
              <w:t xml:space="preserve"> </w:t>
            </w:r>
            <w:r>
              <w:rPr>
                <w:sz w:val="20"/>
              </w:rPr>
              <w:t>15</w:t>
            </w:r>
            <w:r>
              <w:rPr>
                <w:spacing w:val="-1"/>
                <w:sz w:val="20"/>
              </w:rPr>
              <w:t xml:space="preserve"> </w:t>
            </w:r>
            <w:r>
              <w:rPr>
                <w:sz w:val="20"/>
              </w:rPr>
              <w:t>&amp;</w:t>
            </w:r>
            <w:r>
              <w:rPr>
                <w:spacing w:val="-4"/>
                <w:sz w:val="20"/>
              </w:rPr>
              <w:t xml:space="preserve"> </w:t>
            </w:r>
            <w:r>
              <w:rPr>
                <w:spacing w:val="-5"/>
                <w:sz w:val="20"/>
              </w:rPr>
              <w:t>22</w:t>
            </w:r>
          </w:p>
        </w:tc>
      </w:tr>
      <w:tr w:rsidR="00EB1D46" w14:paraId="428E1D6A" w14:textId="77777777">
        <w:trPr>
          <w:trHeight w:val="289"/>
        </w:trPr>
        <w:tc>
          <w:tcPr>
            <w:tcW w:w="2895" w:type="dxa"/>
            <w:vMerge w:val="restart"/>
            <w:tcBorders>
              <w:bottom w:val="single" w:sz="2" w:space="0" w:color="000000"/>
              <w:right w:val="single" w:sz="2" w:space="0" w:color="000000"/>
            </w:tcBorders>
          </w:tcPr>
          <w:p w14:paraId="428E1D68" w14:textId="77777777" w:rsidR="00EB1D46" w:rsidRDefault="00EB1D46">
            <w:pPr>
              <w:pStyle w:val="TableParagraph"/>
              <w:rPr>
                <w:rFonts w:ascii="Times New Roman"/>
                <w:sz w:val="20"/>
              </w:rPr>
            </w:pPr>
          </w:p>
        </w:tc>
        <w:tc>
          <w:tcPr>
            <w:tcW w:w="6241" w:type="dxa"/>
            <w:gridSpan w:val="7"/>
            <w:tcBorders>
              <w:left w:val="single" w:sz="2" w:space="0" w:color="000000"/>
              <w:bottom w:val="single" w:sz="2" w:space="0" w:color="000000"/>
            </w:tcBorders>
          </w:tcPr>
          <w:p w14:paraId="428E1D69" w14:textId="77777777" w:rsidR="00EB1D46" w:rsidRDefault="00486B10">
            <w:pPr>
              <w:pStyle w:val="TableParagraph"/>
              <w:spacing w:before="59" w:line="211" w:lineRule="exact"/>
              <w:ind w:left="40" w:right="2"/>
              <w:jc w:val="center"/>
              <w:rPr>
                <w:b/>
                <w:sz w:val="20"/>
              </w:rPr>
            </w:pPr>
            <w:r>
              <w:rPr>
                <w:b/>
                <w:sz w:val="20"/>
              </w:rPr>
              <w:t>Cycles</w:t>
            </w:r>
            <w:r>
              <w:rPr>
                <w:b/>
                <w:spacing w:val="-11"/>
                <w:sz w:val="20"/>
              </w:rPr>
              <w:t xml:space="preserve"> </w:t>
            </w:r>
            <w:r>
              <w:rPr>
                <w:b/>
                <w:sz w:val="20"/>
              </w:rPr>
              <w:t>3-</w:t>
            </w:r>
            <w:r>
              <w:rPr>
                <w:b/>
                <w:spacing w:val="-10"/>
                <w:sz w:val="20"/>
              </w:rPr>
              <w:t>6</w:t>
            </w:r>
          </w:p>
        </w:tc>
      </w:tr>
      <w:tr w:rsidR="00EB1D46" w14:paraId="428E1D70" w14:textId="77777777">
        <w:trPr>
          <w:trHeight w:val="290"/>
        </w:trPr>
        <w:tc>
          <w:tcPr>
            <w:tcW w:w="2895" w:type="dxa"/>
            <w:vMerge/>
            <w:tcBorders>
              <w:top w:val="nil"/>
              <w:bottom w:val="single" w:sz="2" w:space="0" w:color="000000"/>
              <w:right w:val="single" w:sz="2" w:space="0" w:color="000000"/>
            </w:tcBorders>
          </w:tcPr>
          <w:p w14:paraId="428E1D6B" w14:textId="77777777" w:rsidR="00EB1D46" w:rsidRDefault="00EB1D46">
            <w:pPr>
              <w:rPr>
                <w:sz w:val="2"/>
                <w:szCs w:val="2"/>
              </w:rPr>
            </w:pPr>
          </w:p>
        </w:tc>
        <w:tc>
          <w:tcPr>
            <w:tcW w:w="1558" w:type="dxa"/>
            <w:gridSpan w:val="2"/>
            <w:tcBorders>
              <w:top w:val="single" w:sz="2" w:space="0" w:color="000000"/>
              <w:left w:val="single" w:sz="2" w:space="0" w:color="000000"/>
              <w:bottom w:val="single" w:sz="2" w:space="0" w:color="000000"/>
              <w:right w:val="single" w:sz="2" w:space="0" w:color="000000"/>
            </w:tcBorders>
          </w:tcPr>
          <w:p w14:paraId="428E1D6C" w14:textId="77777777" w:rsidR="00EB1D46" w:rsidRDefault="00486B10">
            <w:pPr>
              <w:pStyle w:val="TableParagraph"/>
              <w:spacing w:before="59" w:line="211" w:lineRule="exact"/>
              <w:ind w:left="455"/>
              <w:rPr>
                <w:b/>
                <w:sz w:val="20"/>
              </w:rPr>
            </w:pPr>
            <w:r>
              <w:rPr>
                <w:b/>
                <w:sz w:val="20"/>
              </w:rPr>
              <w:t>Week</w:t>
            </w:r>
            <w:r>
              <w:rPr>
                <w:b/>
                <w:spacing w:val="-8"/>
                <w:sz w:val="20"/>
              </w:rPr>
              <w:t xml:space="preserve"> </w:t>
            </w:r>
            <w:r>
              <w:rPr>
                <w:b/>
                <w:spacing w:val="-10"/>
                <w:sz w:val="20"/>
              </w:rPr>
              <w:t>1</w:t>
            </w:r>
          </w:p>
        </w:tc>
        <w:tc>
          <w:tcPr>
            <w:tcW w:w="1702" w:type="dxa"/>
            <w:gridSpan w:val="2"/>
            <w:tcBorders>
              <w:top w:val="single" w:sz="2" w:space="0" w:color="000000"/>
              <w:left w:val="single" w:sz="2" w:space="0" w:color="000000"/>
              <w:bottom w:val="single" w:sz="2" w:space="0" w:color="000000"/>
              <w:right w:val="single" w:sz="2" w:space="0" w:color="000000"/>
            </w:tcBorders>
          </w:tcPr>
          <w:p w14:paraId="428E1D6D" w14:textId="77777777" w:rsidR="00EB1D46" w:rsidRDefault="00486B10">
            <w:pPr>
              <w:pStyle w:val="TableParagraph"/>
              <w:spacing w:before="59" w:line="211" w:lineRule="exact"/>
              <w:ind w:left="486"/>
              <w:rPr>
                <w:b/>
                <w:sz w:val="20"/>
              </w:rPr>
            </w:pPr>
            <w:r>
              <w:rPr>
                <w:b/>
                <w:sz w:val="20"/>
              </w:rPr>
              <w:t>Week</w:t>
            </w:r>
            <w:r>
              <w:rPr>
                <w:b/>
                <w:spacing w:val="-8"/>
                <w:sz w:val="20"/>
              </w:rPr>
              <w:t xml:space="preserve"> </w:t>
            </w:r>
            <w:r>
              <w:rPr>
                <w:b/>
                <w:spacing w:val="-10"/>
                <w:sz w:val="20"/>
              </w:rPr>
              <w:t>2</w:t>
            </w:r>
          </w:p>
        </w:tc>
        <w:tc>
          <w:tcPr>
            <w:tcW w:w="1841" w:type="dxa"/>
            <w:gridSpan w:val="2"/>
            <w:tcBorders>
              <w:top w:val="single" w:sz="2" w:space="0" w:color="000000"/>
              <w:left w:val="single" w:sz="2" w:space="0" w:color="000000"/>
              <w:bottom w:val="single" w:sz="2" w:space="0" w:color="000000"/>
              <w:right w:val="single" w:sz="2" w:space="0" w:color="000000"/>
            </w:tcBorders>
          </w:tcPr>
          <w:p w14:paraId="428E1D6E" w14:textId="77777777" w:rsidR="00EB1D46" w:rsidRDefault="00486B10">
            <w:pPr>
              <w:pStyle w:val="TableParagraph"/>
              <w:spacing w:before="59" w:line="211" w:lineRule="exact"/>
              <w:ind w:left="587"/>
              <w:rPr>
                <w:b/>
                <w:sz w:val="20"/>
              </w:rPr>
            </w:pPr>
            <w:r>
              <w:rPr>
                <w:b/>
                <w:sz w:val="20"/>
              </w:rPr>
              <w:t>Week</w:t>
            </w:r>
            <w:r>
              <w:rPr>
                <w:b/>
                <w:spacing w:val="-8"/>
                <w:sz w:val="20"/>
              </w:rPr>
              <w:t xml:space="preserve"> </w:t>
            </w:r>
            <w:r>
              <w:rPr>
                <w:b/>
                <w:spacing w:val="-10"/>
                <w:sz w:val="20"/>
              </w:rPr>
              <w:t>3</w:t>
            </w:r>
          </w:p>
        </w:tc>
        <w:tc>
          <w:tcPr>
            <w:tcW w:w="1140" w:type="dxa"/>
            <w:tcBorders>
              <w:top w:val="single" w:sz="2" w:space="0" w:color="000000"/>
              <w:left w:val="single" w:sz="2" w:space="0" w:color="000000"/>
              <w:bottom w:val="single" w:sz="2" w:space="0" w:color="000000"/>
            </w:tcBorders>
          </w:tcPr>
          <w:p w14:paraId="428E1D6F" w14:textId="77777777" w:rsidR="00EB1D46" w:rsidRDefault="00486B10">
            <w:pPr>
              <w:pStyle w:val="TableParagraph"/>
              <w:spacing w:before="59" w:line="211" w:lineRule="exact"/>
              <w:ind w:left="39" w:right="10"/>
              <w:jc w:val="center"/>
              <w:rPr>
                <w:b/>
                <w:sz w:val="20"/>
              </w:rPr>
            </w:pPr>
            <w:r>
              <w:rPr>
                <w:b/>
                <w:sz w:val="20"/>
              </w:rPr>
              <w:t>Week</w:t>
            </w:r>
            <w:r>
              <w:rPr>
                <w:b/>
                <w:spacing w:val="-8"/>
                <w:sz w:val="20"/>
              </w:rPr>
              <w:t xml:space="preserve"> </w:t>
            </w:r>
            <w:r>
              <w:rPr>
                <w:b/>
                <w:spacing w:val="-10"/>
                <w:sz w:val="20"/>
              </w:rPr>
              <w:t>4</w:t>
            </w:r>
          </w:p>
        </w:tc>
      </w:tr>
      <w:tr w:rsidR="00EB1D46" w14:paraId="428E1D79" w14:textId="77777777">
        <w:trPr>
          <w:trHeight w:val="290"/>
        </w:trPr>
        <w:tc>
          <w:tcPr>
            <w:tcW w:w="2895" w:type="dxa"/>
            <w:vMerge/>
            <w:tcBorders>
              <w:top w:val="nil"/>
              <w:bottom w:val="single" w:sz="2" w:space="0" w:color="000000"/>
              <w:right w:val="single" w:sz="2" w:space="0" w:color="000000"/>
            </w:tcBorders>
          </w:tcPr>
          <w:p w14:paraId="428E1D71" w14:textId="77777777" w:rsidR="00EB1D46" w:rsidRDefault="00EB1D46">
            <w:pPr>
              <w:rPr>
                <w:sz w:val="2"/>
                <w:szCs w:val="2"/>
              </w:rPr>
            </w:pPr>
          </w:p>
        </w:tc>
        <w:tc>
          <w:tcPr>
            <w:tcW w:w="706" w:type="dxa"/>
            <w:tcBorders>
              <w:top w:val="single" w:sz="2" w:space="0" w:color="000000"/>
              <w:left w:val="single" w:sz="2" w:space="0" w:color="000000"/>
              <w:bottom w:val="single" w:sz="2" w:space="0" w:color="000000"/>
              <w:right w:val="single" w:sz="2" w:space="0" w:color="000000"/>
            </w:tcBorders>
          </w:tcPr>
          <w:p w14:paraId="428E1D72" w14:textId="77777777" w:rsidR="00EB1D46" w:rsidRDefault="00486B10">
            <w:pPr>
              <w:pStyle w:val="TableParagraph"/>
              <w:spacing w:before="59" w:line="211" w:lineRule="exact"/>
              <w:ind w:left="28" w:right="2"/>
              <w:jc w:val="center"/>
              <w:rPr>
                <w:b/>
                <w:sz w:val="20"/>
              </w:rPr>
            </w:pPr>
            <w:r>
              <w:rPr>
                <w:b/>
                <w:sz w:val="20"/>
              </w:rPr>
              <w:t>Day</w:t>
            </w:r>
            <w:r>
              <w:rPr>
                <w:b/>
                <w:spacing w:val="-8"/>
                <w:sz w:val="20"/>
              </w:rPr>
              <w:t xml:space="preserve"> </w:t>
            </w:r>
            <w:r>
              <w:rPr>
                <w:b/>
                <w:spacing w:val="-10"/>
                <w:sz w:val="20"/>
              </w:rPr>
              <w:t>1</w:t>
            </w:r>
          </w:p>
        </w:tc>
        <w:tc>
          <w:tcPr>
            <w:tcW w:w="852" w:type="dxa"/>
            <w:tcBorders>
              <w:top w:val="single" w:sz="2" w:space="0" w:color="000000"/>
              <w:left w:val="single" w:sz="2" w:space="0" w:color="000000"/>
              <w:bottom w:val="single" w:sz="2" w:space="0" w:color="000000"/>
              <w:right w:val="single" w:sz="2" w:space="0" w:color="000000"/>
            </w:tcBorders>
          </w:tcPr>
          <w:p w14:paraId="428E1D73" w14:textId="77777777" w:rsidR="00EB1D46" w:rsidRDefault="00486B10">
            <w:pPr>
              <w:pStyle w:val="TableParagraph"/>
              <w:spacing w:before="59" w:line="211" w:lineRule="exact"/>
              <w:ind w:left="35" w:right="-15"/>
              <w:jc w:val="center"/>
              <w:rPr>
                <w:b/>
                <w:sz w:val="20"/>
              </w:rPr>
            </w:pPr>
            <w:r>
              <w:rPr>
                <w:b/>
                <w:sz w:val="20"/>
              </w:rPr>
              <w:t>Days</w:t>
            </w:r>
            <w:r>
              <w:rPr>
                <w:b/>
                <w:spacing w:val="-10"/>
                <w:sz w:val="20"/>
              </w:rPr>
              <w:t xml:space="preserve"> </w:t>
            </w:r>
            <w:r>
              <w:rPr>
                <w:b/>
                <w:sz w:val="20"/>
              </w:rPr>
              <w:t>2-</w:t>
            </w:r>
            <w:r>
              <w:rPr>
                <w:b/>
                <w:spacing w:val="-10"/>
                <w:sz w:val="20"/>
              </w:rPr>
              <w:t>7</w:t>
            </w:r>
          </w:p>
        </w:tc>
        <w:tc>
          <w:tcPr>
            <w:tcW w:w="708" w:type="dxa"/>
            <w:tcBorders>
              <w:top w:val="single" w:sz="2" w:space="0" w:color="000000"/>
              <w:left w:val="single" w:sz="2" w:space="0" w:color="000000"/>
              <w:bottom w:val="single" w:sz="2" w:space="0" w:color="000000"/>
              <w:right w:val="single" w:sz="2" w:space="0" w:color="000000"/>
            </w:tcBorders>
          </w:tcPr>
          <w:p w14:paraId="428E1D74" w14:textId="77777777" w:rsidR="00EB1D46" w:rsidRDefault="00486B10">
            <w:pPr>
              <w:pStyle w:val="TableParagraph"/>
              <w:spacing w:before="59" w:line="211" w:lineRule="exact"/>
              <w:ind w:left="28"/>
              <w:jc w:val="center"/>
              <w:rPr>
                <w:b/>
                <w:sz w:val="20"/>
              </w:rPr>
            </w:pPr>
            <w:r>
              <w:rPr>
                <w:b/>
                <w:sz w:val="20"/>
              </w:rPr>
              <w:t>Day</w:t>
            </w:r>
            <w:r>
              <w:rPr>
                <w:b/>
                <w:spacing w:val="-8"/>
                <w:sz w:val="20"/>
              </w:rPr>
              <w:t xml:space="preserve"> </w:t>
            </w:r>
            <w:r>
              <w:rPr>
                <w:b/>
                <w:spacing w:val="-10"/>
                <w:sz w:val="20"/>
              </w:rPr>
              <w:t>8</w:t>
            </w:r>
          </w:p>
        </w:tc>
        <w:tc>
          <w:tcPr>
            <w:tcW w:w="994" w:type="dxa"/>
            <w:tcBorders>
              <w:top w:val="single" w:sz="2" w:space="0" w:color="000000"/>
              <w:left w:val="single" w:sz="2" w:space="0" w:color="000000"/>
              <w:bottom w:val="single" w:sz="2" w:space="0" w:color="000000"/>
              <w:right w:val="single" w:sz="2" w:space="0" w:color="000000"/>
            </w:tcBorders>
          </w:tcPr>
          <w:p w14:paraId="428E1D75" w14:textId="77777777" w:rsidR="00EB1D46" w:rsidRDefault="00486B10">
            <w:pPr>
              <w:pStyle w:val="TableParagraph"/>
              <w:spacing w:before="59" w:line="211" w:lineRule="exact"/>
              <w:ind w:left="18"/>
              <w:jc w:val="center"/>
              <w:rPr>
                <w:b/>
                <w:sz w:val="20"/>
              </w:rPr>
            </w:pPr>
            <w:r>
              <w:rPr>
                <w:b/>
                <w:sz w:val="20"/>
              </w:rPr>
              <w:t>Days</w:t>
            </w:r>
            <w:r>
              <w:rPr>
                <w:b/>
                <w:spacing w:val="-10"/>
                <w:sz w:val="20"/>
              </w:rPr>
              <w:t xml:space="preserve"> </w:t>
            </w:r>
            <w:r>
              <w:rPr>
                <w:b/>
                <w:sz w:val="20"/>
              </w:rPr>
              <w:t>9-</w:t>
            </w:r>
            <w:r>
              <w:rPr>
                <w:b/>
                <w:spacing w:val="-5"/>
                <w:sz w:val="20"/>
              </w:rPr>
              <w:t>14</w:t>
            </w:r>
          </w:p>
        </w:tc>
        <w:tc>
          <w:tcPr>
            <w:tcW w:w="708" w:type="dxa"/>
            <w:tcBorders>
              <w:top w:val="single" w:sz="2" w:space="0" w:color="000000"/>
              <w:left w:val="single" w:sz="2" w:space="0" w:color="000000"/>
              <w:bottom w:val="single" w:sz="2" w:space="0" w:color="000000"/>
              <w:right w:val="single" w:sz="2" w:space="0" w:color="000000"/>
            </w:tcBorders>
          </w:tcPr>
          <w:p w14:paraId="428E1D76" w14:textId="77777777" w:rsidR="00EB1D46" w:rsidRDefault="00486B10">
            <w:pPr>
              <w:pStyle w:val="TableParagraph"/>
              <w:spacing w:before="59" w:line="211" w:lineRule="exact"/>
              <w:ind w:left="25"/>
              <w:jc w:val="center"/>
              <w:rPr>
                <w:b/>
                <w:sz w:val="20"/>
              </w:rPr>
            </w:pPr>
            <w:r>
              <w:rPr>
                <w:b/>
                <w:sz w:val="20"/>
              </w:rPr>
              <w:t>Day</w:t>
            </w:r>
            <w:r>
              <w:rPr>
                <w:b/>
                <w:spacing w:val="-8"/>
                <w:sz w:val="20"/>
              </w:rPr>
              <w:t xml:space="preserve"> </w:t>
            </w:r>
            <w:r>
              <w:rPr>
                <w:b/>
                <w:spacing w:val="-7"/>
                <w:sz w:val="20"/>
              </w:rPr>
              <w:t>15</w:t>
            </w:r>
          </w:p>
        </w:tc>
        <w:tc>
          <w:tcPr>
            <w:tcW w:w="1133" w:type="dxa"/>
            <w:tcBorders>
              <w:top w:val="single" w:sz="2" w:space="0" w:color="000000"/>
              <w:left w:val="single" w:sz="2" w:space="0" w:color="000000"/>
              <w:bottom w:val="single" w:sz="2" w:space="0" w:color="000000"/>
              <w:right w:val="single" w:sz="2" w:space="0" w:color="000000"/>
            </w:tcBorders>
          </w:tcPr>
          <w:p w14:paraId="428E1D77" w14:textId="77777777" w:rsidR="00EB1D46" w:rsidRDefault="00486B10">
            <w:pPr>
              <w:pStyle w:val="TableParagraph"/>
              <w:spacing w:before="59" w:line="211" w:lineRule="exact"/>
              <w:ind w:left="27"/>
              <w:jc w:val="center"/>
              <w:rPr>
                <w:b/>
                <w:sz w:val="20"/>
              </w:rPr>
            </w:pPr>
            <w:r>
              <w:rPr>
                <w:b/>
                <w:sz w:val="20"/>
              </w:rPr>
              <w:t>Day</w:t>
            </w:r>
            <w:r>
              <w:rPr>
                <w:b/>
                <w:spacing w:val="-10"/>
                <w:sz w:val="20"/>
              </w:rPr>
              <w:t xml:space="preserve"> </w:t>
            </w:r>
            <w:r>
              <w:rPr>
                <w:b/>
                <w:sz w:val="20"/>
              </w:rPr>
              <w:t>16-</w:t>
            </w:r>
            <w:r>
              <w:rPr>
                <w:b/>
                <w:spacing w:val="-5"/>
                <w:sz w:val="20"/>
              </w:rPr>
              <w:t>21</w:t>
            </w:r>
          </w:p>
        </w:tc>
        <w:tc>
          <w:tcPr>
            <w:tcW w:w="1140" w:type="dxa"/>
            <w:tcBorders>
              <w:top w:val="single" w:sz="2" w:space="0" w:color="000000"/>
              <w:left w:val="single" w:sz="2" w:space="0" w:color="000000"/>
              <w:bottom w:val="single" w:sz="2" w:space="0" w:color="000000"/>
            </w:tcBorders>
          </w:tcPr>
          <w:p w14:paraId="428E1D78" w14:textId="77777777" w:rsidR="00EB1D46" w:rsidRDefault="00486B10">
            <w:pPr>
              <w:pStyle w:val="TableParagraph"/>
              <w:spacing w:before="59" w:line="211" w:lineRule="exact"/>
              <w:ind w:left="39" w:right="6"/>
              <w:jc w:val="center"/>
              <w:rPr>
                <w:b/>
                <w:sz w:val="20"/>
              </w:rPr>
            </w:pPr>
            <w:r>
              <w:rPr>
                <w:b/>
                <w:sz w:val="20"/>
              </w:rPr>
              <w:t>Day</w:t>
            </w:r>
            <w:r>
              <w:rPr>
                <w:b/>
                <w:spacing w:val="-10"/>
                <w:sz w:val="20"/>
              </w:rPr>
              <w:t xml:space="preserve"> </w:t>
            </w:r>
            <w:r>
              <w:rPr>
                <w:b/>
                <w:sz w:val="20"/>
              </w:rPr>
              <w:t>22-</w:t>
            </w:r>
            <w:r>
              <w:rPr>
                <w:b/>
                <w:spacing w:val="-5"/>
                <w:sz w:val="20"/>
              </w:rPr>
              <w:t>28</w:t>
            </w:r>
          </w:p>
        </w:tc>
      </w:tr>
      <w:tr w:rsidR="00EB1D46" w14:paraId="428E1D82" w14:textId="77777777">
        <w:trPr>
          <w:trHeight w:val="424"/>
        </w:trPr>
        <w:tc>
          <w:tcPr>
            <w:tcW w:w="2895" w:type="dxa"/>
            <w:tcBorders>
              <w:top w:val="single" w:sz="2" w:space="0" w:color="000000"/>
              <w:bottom w:val="single" w:sz="2" w:space="0" w:color="000000"/>
              <w:right w:val="single" w:sz="2" w:space="0" w:color="000000"/>
            </w:tcBorders>
          </w:tcPr>
          <w:p w14:paraId="428E1D7A" w14:textId="77777777" w:rsidR="00EB1D46" w:rsidRDefault="00486B10">
            <w:pPr>
              <w:pStyle w:val="TableParagraph"/>
              <w:spacing w:before="126"/>
              <w:ind w:left="107"/>
              <w:rPr>
                <w:sz w:val="13"/>
              </w:rPr>
            </w:pPr>
            <w:r>
              <w:rPr>
                <w:b/>
                <w:sz w:val="20"/>
              </w:rPr>
              <w:t>Kyprolis</w:t>
            </w:r>
            <w:r>
              <w:rPr>
                <w:b/>
                <w:spacing w:val="-8"/>
                <w:sz w:val="20"/>
              </w:rPr>
              <w:t xml:space="preserve"> </w:t>
            </w:r>
            <w:r>
              <w:rPr>
                <w:sz w:val="20"/>
              </w:rPr>
              <w:t>(70</w:t>
            </w:r>
            <w:r>
              <w:rPr>
                <w:spacing w:val="-7"/>
                <w:sz w:val="20"/>
              </w:rPr>
              <w:t xml:space="preserve"> </w:t>
            </w:r>
            <w:r>
              <w:rPr>
                <w:spacing w:val="-2"/>
                <w:sz w:val="20"/>
              </w:rPr>
              <w:t>mg/m</w:t>
            </w:r>
            <w:proofErr w:type="gramStart"/>
            <w:r>
              <w:rPr>
                <w:spacing w:val="-2"/>
                <w:position w:val="6"/>
                <w:sz w:val="13"/>
              </w:rPr>
              <w:t>2</w:t>
            </w:r>
            <w:r>
              <w:rPr>
                <w:spacing w:val="-2"/>
                <w:sz w:val="20"/>
              </w:rPr>
              <w:t>)</w:t>
            </w:r>
            <w:r>
              <w:rPr>
                <w:spacing w:val="-2"/>
                <w:position w:val="6"/>
                <w:sz w:val="13"/>
              </w:rPr>
              <w:t>a</w:t>
            </w:r>
            <w:proofErr w:type="gramEnd"/>
          </w:p>
        </w:tc>
        <w:tc>
          <w:tcPr>
            <w:tcW w:w="706" w:type="dxa"/>
            <w:tcBorders>
              <w:top w:val="single" w:sz="2" w:space="0" w:color="000000"/>
              <w:left w:val="single" w:sz="2" w:space="0" w:color="000000"/>
              <w:bottom w:val="single" w:sz="2" w:space="0" w:color="000000"/>
              <w:right w:val="single" w:sz="2" w:space="0" w:color="000000"/>
            </w:tcBorders>
          </w:tcPr>
          <w:p w14:paraId="428E1D7B" w14:textId="77777777" w:rsidR="00EB1D46" w:rsidRDefault="00486B10">
            <w:pPr>
              <w:pStyle w:val="TableParagraph"/>
              <w:spacing w:before="126"/>
              <w:ind w:left="28"/>
              <w:jc w:val="center"/>
              <w:rPr>
                <w:sz w:val="20"/>
              </w:rPr>
            </w:pPr>
            <w:r>
              <w:rPr>
                <w:spacing w:val="-5"/>
                <w:sz w:val="20"/>
              </w:rPr>
              <w:t>70</w:t>
            </w:r>
          </w:p>
        </w:tc>
        <w:tc>
          <w:tcPr>
            <w:tcW w:w="852" w:type="dxa"/>
            <w:tcBorders>
              <w:top w:val="single" w:sz="2" w:space="0" w:color="000000"/>
              <w:left w:val="single" w:sz="2" w:space="0" w:color="000000"/>
              <w:bottom w:val="single" w:sz="2" w:space="0" w:color="000000"/>
              <w:right w:val="single" w:sz="2" w:space="0" w:color="000000"/>
            </w:tcBorders>
          </w:tcPr>
          <w:p w14:paraId="428E1D7C" w14:textId="77777777" w:rsidR="00EB1D46" w:rsidRDefault="00486B10">
            <w:pPr>
              <w:pStyle w:val="TableParagraph"/>
              <w:spacing w:before="126"/>
              <w:ind w:left="43"/>
              <w:jc w:val="center"/>
              <w:rPr>
                <w:sz w:val="20"/>
              </w:rPr>
            </w:pPr>
            <w:r>
              <w:rPr>
                <w:spacing w:val="-10"/>
                <w:sz w:val="20"/>
              </w:rPr>
              <w:t>-</w:t>
            </w:r>
          </w:p>
        </w:tc>
        <w:tc>
          <w:tcPr>
            <w:tcW w:w="708" w:type="dxa"/>
            <w:tcBorders>
              <w:top w:val="single" w:sz="2" w:space="0" w:color="000000"/>
              <w:left w:val="single" w:sz="2" w:space="0" w:color="000000"/>
              <w:bottom w:val="single" w:sz="2" w:space="0" w:color="000000"/>
              <w:right w:val="single" w:sz="2" w:space="0" w:color="000000"/>
            </w:tcBorders>
          </w:tcPr>
          <w:p w14:paraId="428E1D7D" w14:textId="77777777" w:rsidR="00EB1D46" w:rsidRDefault="00486B10">
            <w:pPr>
              <w:pStyle w:val="TableParagraph"/>
              <w:spacing w:before="126"/>
              <w:ind w:left="30"/>
              <w:jc w:val="center"/>
              <w:rPr>
                <w:sz w:val="20"/>
              </w:rPr>
            </w:pPr>
            <w:r>
              <w:rPr>
                <w:spacing w:val="-5"/>
                <w:sz w:val="20"/>
              </w:rPr>
              <w:t>70</w:t>
            </w:r>
          </w:p>
        </w:tc>
        <w:tc>
          <w:tcPr>
            <w:tcW w:w="994" w:type="dxa"/>
            <w:tcBorders>
              <w:top w:val="single" w:sz="2" w:space="0" w:color="000000"/>
              <w:left w:val="single" w:sz="2" w:space="0" w:color="000000"/>
              <w:bottom w:val="single" w:sz="2" w:space="0" w:color="000000"/>
              <w:right w:val="single" w:sz="2" w:space="0" w:color="000000"/>
            </w:tcBorders>
          </w:tcPr>
          <w:p w14:paraId="428E1D7E" w14:textId="77777777" w:rsidR="00EB1D46" w:rsidRDefault="00486B10">
            <w:pPr>
              <w:pStyle w:val="TableParagraph"/>
              <w:spacing w:before="126"/>
              <w:ind w:left="37" w:right="70"/>
              <w:jc w:val="center"/>
              <w:rPr>
                <w:sz w:val="20"/>
              </w:rPr>
            </w:pPr>
            <w:r>
              <w:rPr>
                <w:spacing w:val="-10"/>
                <w:sz w:val="20"/>
              </w:rPr>
              <w:t>-</w:t>
            </w:r>
          </w:p>
        </w:tc>
        <w:tc>
          <w:tcPr>
            <w:tcW w:w="708" w:type="dxa"/>
            <w:tcBorders>
              <w:top w:val="single" w:sz="2" w:space="0" w:color="000000"/>
              <w:left w:val="single" w:sz="2" w:space="0" w:color="000000"/>
              <w:bottom w:val="single" w:sz="2" w:space="0" w:color="000000"/>
              <w:right w:val="single" w:sz="2" w:space="0" w:color="000000"/>
            </w:tcBorders>
          </w:tcPr>
          <w:p w14:paraId="428E1D7F" w14:textId="77777777" w:rsidR="00EB1D46" w:rsidRDefault="00486B10">
            <w:pPr>
              <w:pStyle w:val="TableParagraph"/>
              <w:spacing w:before="126"/>
              <w:ind w:left="25"/>
              <w:jc w:val="center"/>
              <w:rPr>
                <w:sz w:val="20"/>
              </w:rPr>
            </w:pPr>
            <w:r>
              <w:rPr>
                <w:spacing w:val="-5"/>
                <w:sz w:val="20"/>
              </w:rPr>
              <w:t>70</w:t>
            </w:r>
          </w:p>
        </w:tc>
        <w:tc>
          <w:tcPr>
            <w:tcW w:w="1133" w:type="dxa"/>
            <w:tcBorders>
              <w:top w:val="single" w:sz="2" w:space="0" w:color="000000"/>
              <w:left w:val="single" w:sz="2" w:space="0" w:color="000000"/>
              <w:bottom w:val="single" w:sz="2" w:space="0" w:color="000000"/>
              <w:right w:val="single" w:sz="2" w:space="0" w:color="000000"/>
            </w:tcBorders>
          </w:tcPr>
          <w:p w14:paraId="428E1D80" w14:textId="77777777" w:rsidR="00EB1D46" w:rsidRDefault="00486B10">
            <w:pPr>
              <w:pStyle w:val="TableParagraph"/>
              <w:spacing w:before="126"/>
              <w:ind w:left="27" w:right="1"/>
              <w:jc w:val="center"/>
              <w:rPr>
                <w:sz w:val="20"/>
              </w:rPr>
            </w:pPr>
            <w:r>
              <w:rPr>
                <w:spacing w:val="-10"/>
                <w:sz w:val="20"/>
              </w:rPr>
              <w:t>-</w:t>
            </w:r>
          </w:p>
        </w:tc>
        <w:tc>
          <w:tcPr>
            <w:tcW w:w="1140" w:type="dxa"/>
            <w:tcBorders>
              <w:top w:val="single" w:sz="2" w:space="0" w:color="000000"/>
              <w:left w:val="single" w:sz="2" w:space="0" w:color="000000"/>
              <w:bottom w:val="single" w:sz="2" w:space="0" w:color="000000"/>
            </w:tcBorders>
          </w:tcPr>
          <w:p w14:paraId="428E1D81" w14:textId="77777777" w:rsidR="00EB1D46" w:rsidRDefault="00486B10">
            <w:pPr>
              <w:pStyle w:val="TableParagraph"/>
              <w:spacing w:before="126"/>
              <w:ind w:left="39" w:right="2"/>
              <w:jc w:val="center"/>
              <w:rPr>
                <w:sz w:val="20"/>
              </w:rPr>
            </w:pPr>
            <w:r>
              <w:rPr>
                <w:spacing w:val="-10"/>
                <w:sz w:val="20"/>
              </w:rPr>
              <w:t>-</w:t>
            </w:r>
          </w:p>
        </w:tc>
      </w:tr>
      <w:tr w:rsidR="00EB1D46" w14:paraId="428E1D85" w14:textId="77777777">
        <w:trPr>
          <w:trHeight w:val="425"/>
        </w:trPr>
        <w:tc>
          <w:tcPr>
            <w:tcW w:w="2895" w:type="dxa"/>
            <w:tcBorders>
              <w:top w:val="single" w:sz="2" w:space="0" w:color="000000"/>
              <w:bottom w:val="single" w:sz="2" w:space="0" w:color="000000"/>
              <w:right w:val="single" w:sz="2" w:space="0" w:color="000000"/>
            </w:tcBorders>
          </w:tcPr>
          <w:p w14:paraId="428E1D83" w14:textId="77777777" w:rsidR="00EB1D46" w:rsidRDefault="00486B10">
            <w:pPr>
              <w:pStyle w:val="TableParagraph"/>
              <w:spacing w:before="127"/>
              <w:ind w:left="107"/>
              <w:rPr>
                <w:sz w:val="13"/>
              </w:rPr>
            </w:pPr>
            <w:r>
              <w:rPr>
                <w:b/>
                <w:sz w:val="20"/>
              </w:rPr>
              <w:t>Dexamethasone</w:t>
            </w:r>
            <w:r>
              <w:rPr>
                <w:b/>
                <w:spacing w:val="-12"/>
                <w:sz w:val="20"/>
              </w:rPr>
              <w:t xml:space="preserve"> </w:t>
            </w:r>
            <w:r>
              <w:rPr>
                <w:sz w:val="20"/>
              </w:rPr>
              <w:t>(20-40</w:t>
            </w:r>
            <w:r>
              <w:rPr>
                <w:spacing w:val="-11"/>
                <w:sz w:val="20"/>
              </w:rPr>
              <w:t xml:space="preserve"> </w:t>
            </w:r>
            <w:proofErr w:type="gramStart"/>
            <w:r>
              <w:rPr>
                <w:spacing w:val="-4"/>
                <w:sz w:val="20"/>
              </w:rPr>
              <w:t>mg)</w:t>
            </w:r>
            <w:r>
              <w:rPr>
                <w:spacing w:val="-4"/>
                <w:position w:val="6"/>
                <w:sz w:val="13"/>
              </w:rPr>
              <w:t>b</w:t>
            </w:r>
            <w:proofErr w:type="gramEnd"/>
          </w:p>
        </w:tc>
        <w:tc>
          <w:tcPr>
            <w:tcW w:w="6241" w:type="dxa"/>
            <w:gridSpan w:val="7"/>
            <w:tcBorders>
              <w:top w:val="single" w:sz="2" w:space="0" w:color="000000"/>
              <w:left w:val="single" w:sz="2" w:space="0" w:color="000000"/>
              <w:bottom w:val="single" w:sz="2" w:space="0" w:color="000000"/>
            </w:tcBorders>
          </w:tcPr>
          <w:p w14:paraId="428E1D84" w14:textId="77777777" w:rsidR="00EB1D46" w:rsidRDefault="00486B10">
            <w:pPr>
              <w:pStyle w:val="TableParagraph"/>
              <w:spacing w:before="127"/>
              <w:ind w:left="31" w:right="-15"/>
              <w:rPr>
                <w:sz w:val="20"/>
              </w:rPr>
            </w:pPr>
            <w:r>
              <w:rPr>
                <w:b/>
                <w:sz w:val="20"/>
              </w:rPr>
              <w:t>20</w:t>
            </w:r>
            <w:r>
              <w:rPr>
                <w:b/>
                <w:spacing w:val="-4"/>
                <w:sz w:val="20"/>
              </w:rPr>
              <w:t xml:space="preserve"> </w:t>
            </w:r>
            <w:r>
              <w:rPr>
                <w:b/>
                <w:sz w:val="20"/>
              </w:rPr>
              <w:t>mg</w:t>
            </w:r>
            <w:r>
              <w:rPr>
                <w:b/>
                <w:spacing w:val="-2"/>
                <w:sz w:val="20"/>
              </w:rPr>
              <w:t xml:space="preserve"> </w:t>
            </w:r>
            <w:r>
              <w:rPr>
                <w:sz w:val="20"/>
              </w:rPr>
              <w:t>Days</w:t>
            </w:r>
            <w:r>
              <w:rPr>
                <w:spacing w:val="-2"/>
                <w:sz w:val="20"/>
              </w:rPr>
              <w:t xml:space="preserve"> </w:t>
            </w:r>
            <w:r>
              <w:rPr>
                <w:sz w:val="20"/>
              </w:rPr>
              <w:t>1</w:t>
            </w:r>
            <w:r>
              <w:rPr>
                <w:spacing w:val="-3"/>
                <w:sz w:val="20"/>
              </w:rPr>
              <w:t xml:space="preserve"> </w:t>
            </w:r>
            <w:r>
              <w:rPr>
                <w:sz w:val="20"/>
              </w:rPr>
              <w:t>&amp;</w:t>
            </w:r>
            <w:r>
              <w:rPr>
                <w:spacing w:val="-2"/>
                <w:sz w:val="20"/>
              </w:rPr>
              <w:t xml:space="preserve"> </w:t>
            </w:r>
            <w:r>
              <w:rPr>
                <w:sz w:val="20"/>
              </w:rPr>
              <w:t>2,</w:t>
            </w:r>
            <w:r>
              <w:rPr>
                <w:spacing w:val="-3"/>
                <w:sz w:val="20"/>
              </w:rPr>
              <w:t xml:space="preserve"> </w:t>
            </w:r>
            <w:r>
              <w:rPr>
                <w:b/>
                <w:sz w:val="20"/>
              </w:rPr>
              <w:t>40</w:t>
            </w:r>
            <w:r>
              <w:rPr>
                <w:b/>
                <w:spacing w:val="-3"/>
                <w:sz w:val="20"/>
              </w:rPr>
              <w:t xml:space="preserve"> </w:t>
            </w:r>
            <w:r>
              <w:rPr>
                <w:b/>
                <w:sz w:val="20"/>
              </w:rPr>
              <w:t xml:space="preserve">mg </w:t>
            </w:r>
            <w:r>
              <w:rPr>
                <w:sz w:val="20"/>
              </w:rPr>
              <w:t>Day</w:t>
            </w:r>
            <w:r>
              <w:rPr>
                <w:spacing w:val="-3"/>
                <w:sz w:val="20"/>
              </w:rPr>
              <w:t xml:space="preserve"> </w:t>
            </w:r>
            <w:r>
              <w:rPr>
                <w:sz w:val="20"/>
              </w:rPr>
              <w:t>8,</w:t>
            </w:r>
            <w:r>
              <w:rPr>
                <w:spacing w:val="-3"/>
                <w:sz w:val="20"/>
              </w:rPr>
              <w:t xml:space="preserve"> </w:t>
            </w:r>
            <w:r>
              <w:rPr>
                <w:b/>
                <w:sz w:val="20"/>
              </w:rPr>
              <w:t>20</w:t>
            </w:r>
            <w:r>
              <w:rPr>
                <w:b/>
                <w:spacing w:val="-3"/>
                <w:sz w:val="20"/>
              </w:rPr>
              <w:t xml:space="preserve"> </w:t>
            </w:r>
            <w:r>
              <w:rPr>
                <w:b/>
                <w:sz w:val="20"/>
              </w:rPr>
              <w:t>mg</w:t>
            </w:r>
            <w:r>
              <w:rPr>
                <w:b/>
                <w:spacing w:val="-2"/>
                <w:sz w:val="20"/>
              </w:rPr>
              <w:t xml:space="preserve"> </w:t>
            </w:r>
            <w:r>
              <w:rPr>
                <w:sz w:val="20"/>
              </w:rPr>
              <w:t>Days</w:t>
            </w:r>
            <w:r>
              <w:rPr>
                <w:spacing w:val="-2"/>
                <w:sz w:val="20"/>
              </w:rPr>
              <w:t xml:space="preserve"> </w:t>
            </w:r>
            <w:r>
              <w:rPr>
                <w:sz w:val="20"/>
              </w:rPr>
              <w:t>15</w:t>
            </w:r>
            <w:r>
              <w:rPr>
                <w:spacing w:val="-2"/>
                <w:sz w:val="20"/>
              </w:rPr>
              <w:t xml:space="preserve"> </w:t>
            </w:r>
            <w:r>
              <w:rPr>
                <w:sz w:val="20"/>
              </w:rPr>
              <w:t>&amp;</w:t>
            </w:r>
            <w:r>
              <w:rPr>
                <w:spacing w:val="-4"/>
                <w:sz w:val="20"/>
              </w:rPr>
              <w:t xml:space="preserve"> </w:t>
            </w:r>
            <w:r>
              <w:rPr>
                <w:sz w:val="20"/>
              </w:rPr>
              <w:t>16,</w:t>
            </w:r>
            <w:r>
              <w:rPr>
                <w:spacing w:val="-3"/>
                <w:sz w:val="20"/>
              </w:rPr>
              <w:t xml:space="preserve"> </w:t>
            </w:r>
            <w:r>
              <w:rPr>
                <w:b/>
                <w:sz w:val="20"/>
              </w:rPr>
              <w:t>40</w:t>
            </w:r>
            <w:r>
              <w:rPr>
                <w:b/>
                <w:spacing w:val="-1"/>
                <w:sz w:val="20"/>
              </w:rPr>
              <w:t xml:space="preserve"> </w:t>
            </w:r>
            <w:r>
              <w:rPr>
                <w:b/>
                <w:sz w:val="20"/>
              </w:rPr>
              <w:t>mg</w:t>
            </w:r>
            <w:r>
              <w:rPr>
                <w:b/>
                <w:spacing w:val="-2"/>
                <w:sz w:val="20"/>
              </w:rPr>
              <w:t xml:space="preserve"> </w:t>
            </w:r>
            <w:r>
              <w:rPr>
                <w:sz w:val="20"/>
              </w:rPr>
              <w:t>Day</w:t>
            </w:r>
            <w:r>
              <w:rPr>
                <w:spacing w:val="-2"/>
                <w:sz w:val="20"/>
              </w:rPr>
              <w:t xml:space="preserve"> </w:t>
            </w:r>
            <w:r>
              <w:rPr>
                <w:spacing w:val="-5"/>
                <w:sz w:val="20"/>
              </w:rPr>
              <w:t>22</w:t>
            </w:r>
          </w:p>
        </w:tc>
      </w:tr>
      <w:tr w:rsidR="00EB1D46" w14:paraId="428E1D88" w14:textId="77777777">
        <w:trPr>
          <w:trHeight w:val="424"/>
        </w:trPr>
        <w:tc>
          <w:tcPr>
            <w:tcW w:w="2895" w:type="dxa"/>
            <w:tcBorders>
              <w:top w:val="single" w:sz="2" w:space="0" w:color="000000"/>
              <w:right w:val="single" w:sz="2" w:space="0" w:color="000000"/>
            </w:tcBorders>
          </w:tcPr>
          <w:p w14:paraId="428E1D86" w14:textId="77777777" w:rsidR="00EB1D46" w:rsidRDefault="00486B10">
            <w:pPr>
              <w:pStyle w:val="TableParagraph"/>
              <w:spacing w:before="126"/>
              <w:ind w:left="107"/>
              <w:rPr>
                <w:sz w:val="20"/>
              </w:rPr>
            </w:pPr>
            <w:r>
              <w:rPr>
                <w:b/>
                <w:sz w:val="20"/>
              </w:rPr>
              <w:t>Daratumumab</w:t>
            </w:r>
            <w:r>
              <w:rPr>
                <w:b/>
                <w:spacing w:val="-7"/>
                <w:sz w:val="20"/>
              </w:rPr>
              <w:t xml:space="preserve"> </w:t>
            </w:r>
            <w:r>
              <w:rPr>
                <w:sz w:val="20"/>
              </w:rPr>
              <w:t>(16</w:t>
            </w:r>
            <w:r>
              <w:rPr>
                <w:spacing w:val="-8"/>
                <w:sz w:val="20"/>
              </w:rPr>
              <w:t xml:space="preserve"> </w:t>
            </w:r>
            <w:r>
              <w:rPr>
                <w:spacing w:val="-2"/>
                <w:sz w:val="20"/>
              </w:rPr>
              <w:t>mg/kg)</w:t>
            </w:r>
          </w:p>
        </w:tc>
        <w:tc>
          <w:tcPr>
            <w:tcW w:w="6241" w:type="dxa"/>
            <w:gridSpan w:val="7"/>
            <w:tcBorders>
              <w:top w:val="single" w:sz="2" w:space="0" w:color="000000"/>
              <w:left w:val="single" w:sz="2" w:space="0" w:color="000000"/>
            </w:tcBorders>
          </w:tcPr>
          <w:p w14:paraId="428E1D87" w14:textId="77777777" w:rsidR="00EB1D46" w:rsidRDefault="00486B10">
            <w:pPr>
              <w:pStyle w:val="TableParagraph"/>
              <w:spacing w:before="126"/>
              <w:ind w:left="40" w:right="4"/>
              <w:jc w:val="center"/>
              <w:rPr>
                <w:sz w:val="20"/>
              </w:rPr>
            </w:pPr>
            <w:r>
              <w:rPr>
                <w:sz w:val="20"/>
              </w:rPr>
              <w:t>Days</w:t>
            </w:r>
            <w:r>
              <w:rPr>
                <w:spacing w:val="-3"/>
                <w:sz w:val="20"/>
              </w:rPr>
              <w:t xml:space="preserve"> </w:t>
            </w:r>
            <w:r>
              <w:rPr>
                <w:sz w:val="20"/>
              </w:rPr>
              <w:t>1,</w:t>
            </w:r>
            <w:r>
              <w:rPr>
                <w:spacing w:val="-3"/>
                <w:sz w:val="20"/>
              </w:rPr>
              <w:t xml:space="preserve"> </w:t>
            </w:r>
            <w:r>
              <w:rPr>
                <w:sz w:val="20"/>
              </w:rPr>
              <w:t>&amp;</w:t>
            </w:r>
            <w:r>
              <w:rPr>
                <w:spacing w:val="-2"/>
                <w:sz w:val="20"/>
              </w:rPr>
              <w:t xml:space="preserve"> </w:t>
            </w:r>
            <w:r>
              <w:rPr>
                <w:spacing w:val="-5"/>
                <w:sz w:val="20"/>
              </w:rPr>
              <w:t>15</w:t>
            </w:r>
          </w:p>
        </w:tc>
      </w:tr>
      <w:tr w:rsidR="00EB1D46" w14:paraId="428E1D8B" w14:textId="77777777">
        <w:trPr>
          <w:trHeight w:val="292"/>
        </w:trPr>
        <w:tc>
          <w:tcPr>
            <w:tcW w:w="2895" w:type="dxa"/>
            <w:vMerge w:val="restart"/>
            <w:tcBorders>
              <w:bottom w:val="single" w:sz="2" w:space="0" w:color="000000"/>
              <w:right w:val="single" w:sz="2" w:space="0" w:color="000000"/>
            </w:tcBorders>
          </w:tcPr>
          <w:p w14:paraId="428E1D89" w14:textId="77777777" w:rsidR="00EB1D46" w:rsidRDefault="00EB1D46">
            <w:pPr>
              <w:pStyle w:val="TableParagraph"/>
              <w:rPr>
                <w:rFonts w:ascii="Times New Roman"/>
                <w:sz w:val="20"/>
              </w:rPr>
            </w:pPr>
          </w:p>
        </w:tc>
        <w:tc>
          <w:tcPr>
            <w:tcW w:w="6241" w:type="dxa"/>
            <w:gridSpan w:val="7"/>
            <w:tcBorders>
              <w:left w:val="single" w:sz="2" w:space="0" w:color="000000"/>
              <w:bottom w:val="single" w:sz="2" w:space="0" w:color="000000"/>
            </w:tcBorders>
          </w:tcPr>
          <w:p w14:paraId="428E1D8A" w14:textId="77777777" w:rsidR="00EB1D46" w:rsidRDefault="00486B10">
            <w:pPr>
              <w:pStyle w:val="TableParagraph"/>
              <w:spacing w:before="61" w:line="211" w:lineRule="exact"/>
              <w:ind w:left="40" w:right="5"/>
              <w:jc w:val="center"/>
              <w:rPr>
                <w:b/>
                <w:sz w:val="20"/>
              </w:rPr>
            </w:pPr>
            <w:r>
              <w:rPr>
                <w:b/>
                <w:sz w:val="20"/>
              </w:rPr>
              <w:t>Cycles</w:t>
            </w:r>
            <w:r>
              <w:rPr>
                <w:b/>
                <w:spacing w:val="-5"/>
                <w:sz w:val="20"/>
              </w:rPr>
              <w:t xml:space="preserve"> </w:t>
            </w:r>
            <w:r>
              <w:rPr>
                <w:b/>
                <w:sz w:val="20"/>
              </w:rPr>
              <w:t>7</w:t>
            </w:r>
            <w:r>
              <w:rPr>
                <w:b/>
                <w:spacing w:val="-3"/>
                <w:sz w:val="20"/>
              </w:rPr>
              <w:t xml:space="preserve"> </w:t>
            </w:r>
            <w:r>
              <w:rPr>
                <w:b/>
                <w:sz w:val="20"/>
              </w:rPr>
              <w:t>and</w:t>
            </w:r>
            <w:r>
              <w:rPr>
                <w:b/>
                <w:spacing w:val="-4"/>
                <w:sz w:val="20"/>
              </w:rPr>
              <w:t xml:space="preserve"> later</w:t>
            </w:r>
          </w:p>
        </w:tc>
      </w:tr>
      <w:tr w:rsidR="00EB1D46" w14:paraId="428E1D91" w14:textId="77777777">
        <w:trPr>
          <w:trHeight w:val="290"/>
        </w:trPr>
        <w:tc>
          <w:tcPr>
            <w:tcW w:w="2895" w:type="dxa"/>
            <w:vMerge/>
            <w:tcBorders>
              <w:top w:val="nil"/>
              <w:bottom w:val="single" w:sz="2" w:space="0" w:color="000000"/>
              <w:right w:val="single" w:sz="2" w:space="0" w:color="000000"/>
            </w:tcBorders>
          </w:tcPr>
          <w:p w14:paraId="428E1D8C" w14:textId="77777777" w:rsidR="00EB1D46" w:rsidRDefault="00EB1D46">
            <w:pPr>
              <w:rPr>
                <w:sz w:val="2"/>
                <w:szCs w:val="2"/>
              </w:rPr>
            </w:pPr>
          </w:p>
        </w:tc>
        <w:tc>
          <w:tcPr>
            <w:tcW w:w="1558" w:type="dxa"/>
            <w:gridSpan w:val="2"/>
            <w:tcBorders>
              <w:top w:val="single" w:sz="2" w:space="0" w:color="000000"/>
              <w:left w:val="single" w:sz="2" w:space="0" w:color="000000"/>
              <w:bottom w:val="single" w:sz="2" w:space="0" w:color="000000"/>
              <w:right w:val="single" w:sz="2" w:space="0" w:color="000000"/>
            </w:tcBorders>
          </w:tcPr>
          <w:p w14:paraId="428E1D8D" w14:textId="77777777" w:rsidR="00EB1D46" w:rsidRDefault="00486B10">
            <w:pPr>
              <w:pStyle w:val="TableParagraph"/>
              <w:spacing w:before="59" w:line="211" w:lineRule="exact"/>
              <w:ind w:left="455"/>
              <w:rPr>
                <w:b/>
                <w:sz w:val="20"/>
              </w:rPr>
            </w:pPr>
            <w:r>
              <w:rPr>
                <w:b/>
                <w:sz w:val="20"/>
              </w:rPr>
              <w:t>Week</w:t>
            </w:r>
            <w:r>
              <w:rPr>
                <w:b/>
                <w:spacing w:val="-8"/>
                <w:sz w:val="20"/>
              </w:rPr>
              <w:t xml:space="preserve"> </w:t>
            </w:r>
            <w:r>
              <w:rPr>
                <w:b/>
                <w:spacing w:val="-10"/>
                <w:sz w:val="20"/>
              </w:rPr>
              <w:t>1</w:t>
            </w:r>
          </w:p>
        </w:tc>
        <w:tc>
          <w:tcPr>
            <w:tcW w:w="1702" w:type="dxa"/>
            <w:gridSpan w:val="2"/>
            <w:tcBorders>
              <w:top w:val="single" w:sz="2" w:space="0" w:color="000000"/>
              <w:left w:val="single" w:sz="2" w:space="0" w:color="000000"/>
              <w:bottom w:val="single" w:sz="2" w:space="0" w:color="000000"/>
              <w:right w:val="single" w:sz="2" w:space="0" w:color="000000"/>
            </w:tcBorders>
          </w:tcPr>
          <w:p w14:paraId="428E1D8E" w14:textId="77777777" w:rsidR="00EB1D46" w:rsidRDefault="00486B10">
            <w:pPr>
              <w:pStyle w:val="TableParagraph"/>
              <w:spacing w:before="59" w:line="211" w:lineRule="exact"/>
              <w:ind w:left="486"/>
              <w:rPr>
                <w:b/>
                <w:sz w:val="20"/>
              </w:rPr>
            </w:pPr>
            <w:r>
              <w:rPr>
                <w:b/>
                <w:sz w:val="20"/>
              </w:rPr>
              <w:t>Week</w:t>
            </w:r>
            <w:r>
              <w:rPr>
                <w:b/>
                <w:spacing w:val="-8"/>
                <w:sz w:val="20"/>
              </w:rPr>
              <w:t xml:space="preserve"> </w:t>
            </w:r>
            <w:r>
              <w:rPr>
                <w:b/>
                <w:spacing w:val="-10"/>
                <w:sz w:val="20"/>
              </w:rPr>
              <w:t>2</w:t>
            </w:r>
          </w:p>
        </w:tc>
        <w:tc>
          <w:tcPr>
            <w:tcW w:w="1841" w:type="dxa"/>
            <w:gridSpan w:val="2"/>
            <w:tcBorders>
              <w:top w:val="single" w:sz="2" w:space="0" w:color="000000"/>
              <w:left w:val="single" w:sz="2" w:space="0" w:color="000000"/>
              <w:bottom w:val="single" w:sz="2" w:space="0" w:color="000000"/>
              <w:right w:val="single" w:sz="2" w:space="0" w:color="000000"/>
            </w:tcBorders>
          </w:tcPr>
          <w:p w14:paraId="428E1D8F" w14:textId="77777777" w:rsidR="00EB1D46" w:rsidRDefault="00486B10">
            <w:pPr>
              <w:pStyle w:val="TableParagraph"/>
              <w:spacing w:before="59" w:line="211" w:lineRule="exact"/>
              <w:ind w:left="587"/>
              <w:rPr>
                <w:b/>
                <w:sz w:val="20"/>
              </w:rPr>
            </w:pPr>
            <w:r>
              <w:rPr>
                <w:b/>
                <w:sz w:val="20"/>
              </w:rPr>
              <w:t>Week</w:t>
            </w:r>
            <w:r>
              <w:rPr>
                <w:b/>
                <w:spacing w:val="-8"/>
                <w:sz w:val="20"/>
              </w:rPr>
              <w:t xml:space="preserve"> </w:t>
            </w:r>
            <w:r>
              <w:rPr>
                <w:b/>
                <w:spacing w:val="-10"/>
                <w:sz w:val="20"/>
              </w:rPr>
              <w:t>3</w:t>
            </w:r>
          </w:p>
        </w:tc>
        <w:tc>
          <w:tcPr>
            <w:tcW w:w="1140" w:type="dxa"/>
            <w:tcBorders>
              <w:top w:val="single" w:sz="2" w:space="0" w:color="000000"/>
              <w:left w:val="single" w:sz="2" w:space="0" w:color="000000"/>
              <w:bottom w:val="single" w:sz="2" w:space="0" w:color="000000"/>
            </w:tcBorders>
          </w:tcPr>
          <w:p w14:paraId="428E1D90" w14:textId="77777777" w:rsidR="00EB1D46" w:rsidRDefault="00486B10">
            <w:pPr>
              <w:pStyle w:val="TableParagraph"/>
              <w:spacing w:before="59" w:line="211" w:lineRule="exact"/>
              <w:ind w:left="39" w:right="10"/>
              <w:jc w:val="center"/>
              <w:rPr>
                <w:b/>
                <w:sz w:val="20"/>
              </w:rPr>
            </w:pPr>
            <w:r>
              <w:rPr>
                <w:b/>
                <w:sz w:val="20"/>
              </w:rPr>
              <w:t>Week</w:t>
            </w:r>
            <w:r>
              <w:rPr>
                <w:b/>
                <w:spacing w:val="-8"/>
                <w:sz w:val="20"/>
              </w:rPr>
              <w:t xml:space="preserve"> </w:t>
            </w:r>
            <w:r>
              <w:rPr>
                <w:b/>
                <w:spacing w:val="-10"/>
                <w:sz w:val="20"/>
              </w:rPr>
              <w:t>4</w:t>
            </w:r>
          </w:p>
        </w:tc>
      </w:tr>
      <w:tr w:rsidR="00EB1D46" w14:paraId="428E1D9A" w14:textId="77777777">
        <w:trPr>
          <w:trHeight w:val="287"/>
        </w:trPr>
        <w:tc>
          <w:tcPr>
            <w:tcW w:w="2895" w:type="dxa"/>
            <w:vMerge/>
            <w:tcBorders>
              <w:top w:val="nil"/>
              <w:bottom w:val="single" w:sz="2" w:space="0" w:color="000000"/>
              <w:right w:val="single" w:sz="2" w:space="0" w:color="000000"/>
            </w:tcBorders>
          </w:tcPr>
          <w:p w14:paraId="428E1D92" w14:textId="77777777" w:rsidR="00EB1D46" w:rsidRDefault="00EB1D46">
            <w:pPr>
              <w:rPr>
                <w:sz w:val="2"/>
                <w:szCs w:val="2"/>
              </w:rPr>
            </w:pPr>
          </w:p>
        </w:tc>
        <w:tc>
          <w:tcPr>
            <w:tcW w:w="706" w:type="dxa"/>
            <w:tcBorders>
              <w:top w:val="single" w:sz="2" w:space="0" w:color="000000"/>
              <w:left w:val="single" w:sz="2" w:space="0" w:color="000000"/>
              <w:bottom w:val="single" w:sz="2" w:space="0" w:color="000000"/>
              <w:right w:val="single" w:sz="2" w:space="0" w:color="000000"/>
            </w:tcBorders>
          </w:tcPr>
          <w:p w14:paraId="428E1D93" w14:textId="77777777" w:rsidR="00EB1D46" w:rsidRDefault="00486B10">
            <w:pPr>
              <w:pStyle w:val="TableParagraph"/>
              <w:spacing w:before="57" w:line="211" w:lineRule="exact"/>
              <w:ind w:left="28" w:right="2"/>
              <w:jc w:val="center"/>
              <w:rPr>
                <w:b/>
                <w:sz w:val="20"/>
              </w:rPr>
            </w:pPr>
            <w:r>
              <w:rPr>
                <w:b/>
                <w:sz w:val="20"/>
              </w:rPr>
              <w:t>Day</w:t>
            </w:r>
            <w:r>
              <w:rPr>
                <w:b/>
                <w:spacing w:val="-8"/>
                <w:sz w:val="20"/>
              </w:rPr>
              <w:t xml:space="preserve"> </w:t>
            </w:r>
            <w:r>
              <w:rPr>
                <w:b/>
                <w:spacing w:val="-10"/>
                <w:sz w:val="20"/>
              </w:rPr>
              <w:t>1</w:t>
            </w:r>
          </w:p>
        </w:tc>
        <w:tc>
          <w:tcPr>
            <w:tcW w:w="852" w:type="dxa"/>
            <w:tcBorders>
              <w:top w:val="single" w:sz="2" w:space="0" w:color="000000"/>
              <w:left w:val="single" w:sz="2" w:space="0" w:color="000000"/>
              <w:bottom w:val="single" w:sz="2" w:space="0" w:color="000000"/>
              <w:right w:val="single" w:sz="2" w:space="0" w:color="000000"/>
            </w:tcBorders>
          </w:tcPr>
          <w:p w14:paraId="428E1D94" w14:textId="77777777" w:rsidR="00EB1D46" w:rsidRDefault="00486B10">
            <w:pPr>
              <w:pStyle w:val="TableParagraph"/>
              <w:spacing w:before="57" w:line="211" w:lineRule="exact"/>
              <w:ind w:left="35" w:right="-15"/>
              <w:jc w:val="center"/>
              <w:rPr>
                <w:b/>
                <w:sz w:val="20"/>
              </w:rPr>
            </w:pPr>
            <w:r>
              <w:rPr>
                <w:b/>
                <w:sz w:val="20"/>
              </w:rPr>
              <w:t>Days</w:t>
            </w:r>
            <w:r>
              <w:rPr>
                <w:b/>
                <w:spacing w:val="-10"/>
                <w:sz w:val="20"/>
              </w:rPr>
              <w:t xml:space="preserve"> </w:t>
            </w:r>
            <w:r>
              <w:rPr>
                <w:b/>
                <w:sz w:val="20"/>
              </w:rPr>
              <w:t>2-</w:t>
            </w:r>
            <w:r>
              <w:rPr>
                <w:b/>
                <w:spacing w:val="-10"/>
                <w:sz w:val="20"/>
              </w:rPr>
              <w:t>7</w:t>
            </w:r>
          </w:p>
        </w:tc>
        <w:tc>
          <w:tcPr>
            <w:tcW w:w="708" w:type="dxa"/>
            <w:tcBorders>
              <w:top w:val="single" w:sz="2" w:space="0" w:color="000000"/>
              <w:left w:val="single" w:sz="2" w:space="0" w:color="000000"/>
              <w:bottom w:val="single" w:sz="2" w:space="0" w:color="000000"/>
              <w:right w:val="single" w:sz="2" w:space="0" w:color="000000"/>
            </w:tcBorders>
          </w:tcPr>
          <w:p w14:paraId="428E1D95" w14:textId="77777777" w:rsidR="00EB1D46" w:rsidRDefault="00486B10">
            <w:pPr>
              <w:pStyle w:val="TableParagraph"/>
              <w:spacing w:before="57" w:line="211" w:lineRule="exact"/>
              <w:ind w:left="28"/>
              <w:jc w:val="center"/>
              <w:rPr>
                <w:b/>
                <w:sz w:val="20"/>
              </w:rPr>
            </w:pPr>
            <w:r>
              <w:rPr>
                <w:b/>
                <w:sz w:val="20"/>
              </w:rPr>
              <w:t>Day</w:t>
            </w:r>
            <w:r>
              <w:rPr>
                <w:b/>
                <w:spacing w:val="-8"/>
                <w:sz w:val="20"/>
              </w:rPr>
              <w:t xml:space="preserve"> </w:t>
            </w:r>
            <w:r>
              <w:rPr>
                <w:b/>
                <w:spacing w:val="-10"/>
                <w:sz w:val="20"/>
              </w:rPr>
              <w:t>8</w:t>
            </w:r>
          </w:p>
        </w:tc>
        <w:tc>
          <w:tcPr>
            <w:tcW w:w="994" w:type="dxa"/>
            <w:tcBorders>
              <w:top w:val="single" w:sz="2" w:space="0" w:color="000000"/>
              <w:left w:val="single" w:sz="2" w:space="0" w:color="000000"/>
              <w:bottom w:val="single" w:sz="2" w:space="0" w:color="000000"/>
              <w:right w:val="single" w:sz="2" w:space="0" w:color="000000"/>
            </w:tcBorders>
          </w:tcPr>
          <w:p w14:paraId="428E1D96" w14:textId="77777777" w:rsidR="00EB1D46" w:rsidRDefault="00486B10">
            <w:pPr>
              <w:pStyle w:val="TableParagraph"/>
              <w:spacing w:before="57" w:line="211" w:lineRule="exact"/>
              <w:ind w:left="18"/>
              <w:jc w:val="center"/>
              <w:rPr>
                <w:b/>
                <w:sz w:val="20"/>
              </w:rPr>
            </w:pPr>
            <w:r>
              <w:rPr>
                <w:b/>
                <w:sz w:val="20"/>
              </w:rPr>
              <w:t>Days</w:t>
            </w:r>
            <w:r>
              <w:rPr>
                <w:b/>
                <w:spacing w:val="-10"/>
                <w:sz w:val="20"/>
              </w:rPr>
              <w:t xml:space="preserve"> </w:t>
            </w:r>
            <w:r>
              <w:rPr>
                <w:b/>
                <w:sz w:val="20"/>
              </w:rPr>
              <w:t>9-</w:t>
            </w:r>
            <w:r>
              <w:rPr>
                <w:b/>
                <w:spacing w:val="-5"/>
                <w:sz w:val="20"/>
              </w:rPr>
              <w:t>14</w:t>
            </w:r>
          </w:p>
        </w:tc>
        <w:tc>
          <w:tcPr>
            <w:tcW w:w="708" w:type="dxa"/>
            <w:tcBorders>
              <w:top w:val="single" w:sz="2" w:space="0" w:color="000000"/>
              <w:left w:val="single" w:sz="2" w:space="0" w:color="000000"/>
              <w:bottom w:val="single" w:sz="2" w:space="0" w:color="000000"/>
              <w:right w:val="single" w:sz="2" w:space="0" w:color="000000"/>
            </w:tcBorders>
          </w:tcPr>
          <w:p w14:paraId="428E1D97" w14:textId="77777777" w:rsidR="00EB1D46" w:rsidRDefault="00486B10">
            <w:pPr>
              <w:pStyle w:val="TableParagraph"/>
              <w:spacing w:before="57" w:line="211" w:lineRule="exact"/>
              <w:ind w:left="25"/>
              <w:jc w:val="center"/>
              <w:rPr>
                <w:b/>
                <w:sz w:val="20"/>
              </w:rPr>
            </w:pPr>
            <w:r>
              <w:rPr>
                <w:b/>
                <w:sz w:val="20"/>
              </w:rPr>
              <w:t>Day</w:t>
            </w:r>
            <w:r>
              <w:rPr>
                <w:b/>
                <w:spacing w:val="-8"/>
                <w:sz w:val="20"/>
              </w:rPr>
              <w:t xml:space="preserve"> </w:t>
            </w:r>
            <w:r>
              <w:rPr>
                <w:b/>
                <w:spacing w:val="-7"/>
                <w:sz w:val="20"/>
              </w:rPr>
              <w:t>15</w:t>
            </w:r>
          </w:p>
        </w:tc>
        <w:tc>
          <w:tcPr>
            <w:tcW w:w="1133" w:type="dxa"/>
            <w:tcBorders>
              <w:top w:val="single" w:sz="2" w:space="0" w:color="000000"/>
              <w:left w:val="single" w:sz="2" w:space="0" w:color="000000"/>
              <w:bottom w:val="single" w:sz="2" w:space="0" w:color="000000"/>
              <w:right w:val="single" w:sz="2" w:space="0" w:color="000000"/>
            </w:tcBorders>
          </w:tcPr>
          <w:p w14:paraId="428E1D98" w14:textId="77777777" w:rsidR="00EB1D46" w:rsidRDefault="00486B10">
            <w:pPr>
              <w:pStyle w:val="TableParagraph"/>
              <w:spacing w:before="57" w:line="211" w:lineRule="exact"/>
              <w:ind w:left="27"/>
              <w:jc w:val="center"/>
              <w:rPr>
                <w:b/>
                <w:sz w:val="20"/>
              </w:rPr>
            </w:pPr>
            <w:r>
              <w:rPr>
                <w:b/>
                <w:sz w:val="20"/>
              </w:rPr>
              <w:t>Day</w:t>
            </w:r>
            <w:r>
              <w:rPr>
                <w:b/>
                <w:spacing w:val="-10"/>
                <w:sz w:val="20"/>
              </w:rPr>
              <w:t xml:space="preserve"> </w:t>
            </w:r>
            <w:r>
              <w:rPr>
                <w:b/>
                <w:sz w:val="20"/>
              </w:rPr>
              <w:t>16-</w:t>
            </w:r>
            <w:r>
              <w:rPr>
                <w:b/>
                <w:spacing w:val="-5"/>
                <w:sz w:val="20"/>
              </w:rPr>
              <w:t>21</w:t>
            </w:r>
          </w:p>
        </w:tc>
        <w:tc>
          <w:tcPr>
            <w:tcW w:w="1140" w:type="dxa"/>
            <w:tcBorders>
              <w:top w:val="single" w:sz="2" w:space="0" w:color="000000"/>
              <w:left w:val="single" w:sz="2" w:space="0" w:color="000000"/>
              <w:bottom w:val="single" w:sz="2" w:space="0" w:color="000000"/>
            </w:tcBorders>
          </w:tcPr>
          <w:p w14:paraId="428E1D99" w14:textId="77777777" w:rsidR="00EB1D46" w:rsidRDefault="00486B10">
            <w:pPr>
              <w:pStyle w:val="TableParagraph"/>
              <w:spacing w:before="57" w:line="211" w:lineRule="exact"/>
              <w:ind w:left="39" w:right="6"/>
              <w:jc w:val="center"/>
              <w:rPr>
                <w:b/>
                <w:sz w:val="20"/>
              </w:rPr>
            </w:pPr>
            <w:r>
              <w:rPr>
                <w:b/>
                <w:sz w:val="20"/>
              </w:rPr>
              <w:t>Day</w:t>
            </w:r>
            <w:r>
              <w:rPr>
                <w:b/>
                <w:spacing w:val="-10"/>
                <w:sz w:val="20"/>
              </w:rPr>
              <w:t xml:space="preserve"> </w:t>
            </w:r>
            <w:r>
              <w:rPr>
                <w:b/>
                <w:sz w:val="20"/>
              </w:rPr>
              <w:t>22-</w:t>
            </w:r>
            <w:r>
              <w:rPr>
                <w:b/>
                <w:spacing w:val="-5"/>
                <w:sz w:val="20"/>
              </w:rPr>
              <w:t>28</w:t>
            </w:r>
          </w:p>
        </w:tc>
      </w:tr>
      <w:tr w:rsidR="00EB1D46" w14:paraId="428E1DA3" w14:textId="77777777">
        <w:trPr>
          <w:trHeight w:val="427"/>
        </w:trPr>
        <w:tc>
          <w:tcPr>
            <w:tcW w:w="2895" w:type="dxa"/>
            <w:tcBorders>
              <w:top w:val="single" w:sz="2" w:space="0" w:color="000000"/>
              <w:bottom w:val="single" w:sz="2" w:space="0" w:color="000000"/>
              <w:right w:val="single" w:sz="2" w:space="0" w:color="000000"/>
            </w:tcBorders>
          </w:tcPr>
          <w:p w14:paraId="428E1D9B" w14:textId="77777777" w:rsidR="00EB1D46" w:rsidRDefault="00486B10">
            <w:pPr>
              <w:pStyle w:val="TableParagraph"/>
              <w:spacing w:before="126"/>
              <w:ind w:left="107"/>
              <w:rPr>
                <w:sz w:val="13"/>
              </w:rPr>
            </w:pPr>
            <w:r>
              <w:rPr>
                <w:b/>
                <w:sz w:val="20"/>
              </w:rPr>
              <w:t>Kyprolis</w:t>
            </w:r>
            <w:r>
              <w:rPr>
                <w:b/>
                <w:spacing w:val="-8"/>
                <w:sz w:val="20"/>
              </w:rPr>
              <w:t xml:space="preserve"> </w:t>
            </w:r>
            <w:r>
              <w:rPr>
                <w:sz w:val="20"/>
              </w:rPr>
              <w:t>(70</w:t>
            </w:r>
            <w:r>
              <w:rPr>
                <w:spacing w:val="-7"/>
                <w:sz w:val="20"/>
              </w:rPr>
              <w:t xml:space="preserve"> </w:t>
            </w:r>
            <w:r>
              <w:rPr>
                <w:spacing w:val="-2"/>
                <w:sz w:val="20"/>
              </w:rPr>
              <w:t>mg/m</w:t>
            </w:r>
            <w:proofErr w:type="gramStart"/>
            <w:r>
              <w:rPr>
                <w:spacing w:val="-2"/>
                <w:position w:val="6"/>
                <w:sz w:val="13"/>
              </w:rPr>
              <w:t>2</w:t>
            </w:r>
            <w:r>
              <w:rPr>
                <w:spacing w:val="-2"/>
                <w:sz w:val="20"/>
              </w:rPr>
              <w:t>)</w:t>
            </w:r>
            <w:r>
              <w:rPr>
                <w:spacing w:val="-2"/>
                <w:position w:val="6"/>
                <w:sz w:val="13"/>
              </w:rPr>
              <w:t>a</w:t>
            </w:r>
            <w:proofErr w:type="gramEnd"/>
          </w:p>
        </w:tc>
        <w:tc>
          <w:tcPr>
            <w:tcW w:w="706" w:type="dxa"/>
            <w:tcBorders>
              <w:top w:val="single" w:sz="2" w:space="0" w:color="000000"/>
              <w:left w:val="single" w:sz="2" w:space="0" w:color="000000"/>
              <w:bottom w:val="single" w:sz="2" w:space="0" w:color="000000"/>
              <w:right w:val="single" w:sz="2" w:space="0" w:color="000000"/>
            </w:tcBorders>
          </w:tcPr>
          <w:p w14:paraId="428E1D9C" w14:textId="77777777" w:rsidR="00EB1D46" w:rsidRDefault="00486B10">
            <w:pPr>
              <w:pStyle w:val="TableParagraph"/>
              <w:spacing w:before="126"/>
              <w:ind w:left="28"/>
              <w:jc w:val="center"/>
              <w:rPr>
                <w:sz w:val="20"/>
              </w:rPr>
            </w:pPr>
            <w:r>
              <w:rPr>
                <w:spacing w:val="-5"/>
                <w:sz w:val="20"/>
              </w:rPr>
              <w:t>70</w:t>
            </w:r>
          </w:p>
        </w:tc>
        <w:tc>
          <w:tcPr>
            <w:tcW w:w="852" w:type="dxa"/>
            <w:tcBorders>
              <w:top w:val="single" w:sz="2" w:space="0" w:color="000000"/>
              <w:left w:val="single" w:sz="2" w:space="0" w:color="000000"/>
              <w:bottom w:val="single" w:sz="2" w:space="0" w:color="000000"/>
              <w:right w:val="single" w:sz="2" w:space="0" w:color="000000"/>
            </w:tcBorders>
          </w:tcPr>
          <w:p w14:paraId="428E1D9D" w14:textId="77777777" w:rsidR="00EB1D46" w:rsidRDefault="00486B10">
            <w:pPr>
              <w:pStyle w:val="TableParagraph"/>
              <w:spacing w:before="126"/>
              <w:ind w:left="43"/>
              <w:jc w:val="center"/>
              <w:rPr>
                <w:sz w:val="20"/>
              </w:rPr>
            </w:pPr>
            <w:r>
              <w:rPr>
                <w:spacing w:val="-10"/>
                <w:sz w:val="20"/>
              </w:rPr>
              <w:t>-</w:t>
            </w:r>
          </w:p>
        </w:tc>
        <w:tc>
          <w:tcPr>
            <w:tcW w:w="708" w:type="dxa"/>
            <w:tcBorders>
              <w:top w:val="single" w:sz="2" w:space="0" w:color="000000"/>
              <w:left w:val="single" w:sz="2" w:space="0" w:color="000000"/>
              <w:bottom w:val="single" w:sz="2" w:space="0" w:color="000000"/>
              <w:right w:val="single" w:sz="2" w:space="0" w:color="000000"/>
            </w:tcBorders>
          </w:tcPr>
          <w:p w14:paraId="428E1D9E" w14:textId="77777777" w:rsidR="00EB1D46" w:rsidRDefault="00486B10">
            <w:pPr>
              <w:pStyle w:val="TableParagraph"/>
              <w:spacing w:before="126"/>
              <w:ind w:left="30"/>
              <w:jc w:val="center"/>
              <w:rPr>
                <w:sz w:val="20"/>
              </w:rPr>
            </w:pPr>
            <w:r>
              <w:rPr>
                <w:spacing w:val="-5"/>
                <w:sz w:val="20"/>
              </w:rPr>
              <w:t>70</w:t>
            </w:r>
          </w:p>
        </w:tc>
        <w:tc>
          <w:tcPr>
            <w:tcW w:w="994" w:type="dxa"/>
            <w:tcBorders>
              <w:top w:val="single" w:sz="2" w:space="0" w:color="000000"/>
              <w:left w:val="single" w:sz="2" w:space="0" w:color="000000"/>
              <w:bottom w:val="single" w:sz="2" w:space="0" w:color="000000"/>
              <w:right w:val="single" w:sz="2" w:space="0" w:color="000000"/>
            </w:tcBorders>
          </w:tcPr>
          <w:p w14:paraId="428E1D9F" w14:textId="77777777" w:rsidR="00EB1D46" w:rsidRDefault="00486B10">
            <w:pPr>
              <w:pStyle w:val="TableParagraph"/>
              <w:spacing w:before="126"/>
              <w:ind w:left="37" w:right="70"/>
              <w:jc w:val="center"/>
              <w:rPr>
                <w:sz w:val="20"/>
              </w:rPr>
            </w:pPr>
            <w:r>
              <w:rPr>
                <w:spacing w:val="-10"/>
                <w:sz w:val="20"/>
              </w:rPr>
              <w:t>-</w:t>
            </w:r>
          </w:p>
        </w:tc>
        <w:tc>
          <w:tcPr>
            <w:tcW w:w="708" w:type="dxa"/>
            <w:tcBorders>
              <w:top w:val="single" w:sz="2" w:space="0" w:color="000000"/>
              <w:left w:val="single" w:sz="2" w:space="0" w:color="000000"/>
              <w:bottom w:val="single" w:sz="2" w:space="0" w:color="000000"/>
              <w:right w:val="single" w:sz="2" w:space="0" w:color="000000"/>
            </w:tcBorders>
          </w:tcPr>
          <w:p w14:paraId="428E1DA0" w14:textId="77777777" w:rsidR="00EB1D46" w:rsidRDefault="00486B10">
            <w:pPr>
              <w:pStyle w:val="TableParagraph"/>
              <w:spacing w:before="126"/>
              <w:ind w:left="25"/>
              <w:jc w:val="center"/>
              <w:rPr>
                <w:sz w:val="20"/>
              </w:rPr>
            </w:pPr>
            <w:r>
              <w:rPr>
                <w:spacing w:val="-5"/>
                <w:sz w:val="20"/>
              </w:rPr>
              <w:t>70</w:t>
            </w:r>
          </w:p>
        </w:tc>
        <w:tc>
          <w:tcPr>
            <w:tcW w:w="1133" w:type="dxa"/>
            <w:tcBorders>
              <w:top w:val="single" w:sz="2" w:space="0" w:color="000000"/>
              <w:left w:val="single" w:sz="2" w:space="0" w:color="000000"/>
              <w:bottom w:val="single" w:sz="2" w:space="0" w:color="000000"/>
              <w:right w:val="single" w:sz="2" w:space="0" w:color="000000"/>
            </w:tcBorders>
          </w:tcPr>
          <w:p w14:paraId="428E1DA1" w14:textId="77777777" w:rsidR="00EB1D46" w:rsidRDefault="00486B10">
            <w:pPr>
              <w:pStyle w:val="TableParagraph"/>
              <w:spacing w:before="126"/>
              <w:ind w:left="27" w:right="1"/>
              <w:jc w:val="center"/>
              <w:rPr>
                <w:sz w:val="20"/>
              </w:rPr>
            </w:pPr>
            <w:r>
              <w:rPr>
                <w:spacing w:val="-10"/>
                <w:sz w:val="20"/>
              </w:rPr>
              <w:t>-</w:t>
            </w:r>
          </w:p>
        </w:tc>
        <w:tc>
          <w:tcPr>
            <w:tcW w:w="1140" w:type="dxa"/>
            <w:tcBorders>
              <w:top w:val="single" w:sz="2" w:space="0" w:color="000000"/>
              <w:left w:val="single" w:sz="2" w:space="0" w:color="000000"/>
              <w:bottom w:val="single" w:sz="2" w:space="0" w:color="000000"/>
            </w:tcBorders>
          </w:tcPr>
          <w:p w14:paraId="428E1DA2" w14:textId="77777777" w:rsidR="00EB1D46" w:rsidRDefault="00486B10">
            <w:pPr>
              <w:pStyle w:val="TableParagraph"/>
              <w:spacing w:before="126"/>
              <w:ind w:left="39" w:right="2"/>
              <w:jc w:val="center"/>
              <w:rPr>
                <w:sz w:val="20"/>
              </w:rPr>
            </w:pPr>
            <w:r>
              <w:rPr>
                <w:spacing w:val="-10"/>
                <w:sz w:val="20"/>
              </w:rPr>
              <w:t>-</w:t>
            </w:r>
          </w:p>
        </w:tc>
      </w:tr>
      <w:tr w:rsidR="00EB1D46" w14:paraId="428E1DA6" w14:textId="77777777">
        <w:trPr>
          <w:trHeight w:val="424"/>
        </w:trPr>
        <w:tc>
          <w:tcPr>
            <w:tcW w:w="2895" w:type="dxa"/>
            <w:tcBorders>
              <w:top w:val="single" w:sz="2" w:space="0" w:color="000000"/>
              <w:bottom w:val="single" w:sz="2" w:space="0" w:color="000000"/>
              <w:right w:val="single" w:sz="2" w:space="0" w:color="000000"/>
            </w:tcBorders>
          </w:tcPr>
          <w:p w14:paraId="428E1DA4" w14:textId="77777777" w:rsidR="00EB1D46" w:rsidRDefault="00486B10">
            <w:pPr>
              <w:pStyle w:val="TableParagraph"/>
              <w:spacing w:before="126"/>
              <w:ind w:left="107"/>
              <w:rPr>
                <w:sz w:val="13"/>
              </w:rPr>
            </w:pPr>
            <w:r>
              <w:rPr>
                <w:b/>
                <w:sz w:val="20"/>
              </w:rPr>
              <w:t>Dexamethasone</w:t>
            </w:r>
            <w:r>
              <w:rPr>
                <w:b/>
                <w:spacing w:val="-12"/>
                <w:sz w:val="20"/>
              </w:rPr>
              <w:t xml:space="preserve"> </w:t>
            </w:r>
            <w:r>
              <w:rPr>
                <w:sz w:val="20"/>
              </w:rPr>
              <w:t>(20-40</w:t>
            </w:r>
            <w:r>
              <w:rPr>
                <w:spacing w:val="-11"/>
                <w:sz w:val="20"/>
              </w:rPr>
              <w:t xml:space="preserve"> </w:t>
            </w:r>
            <w:proofErr w:type="gramStart"/>
            <w:r>
              <w:rPr>
                <w:spacing w:val="-4"/>
                <w:sz w:val="20"/>
              </w:rPr>
              <w:t>mg)</w:t>
            </w:r>
            <w:r>
              <w:rPr>
                <w:spacing w:val="-4"/>
                <w:position w:val="6"/>
                <w:sz w:val="13"/>
              </w:rPr>
              <w:t>b</w:t>
            </w:r>
            <w:proofErr w:type="gramEnd"/>
          </w:p>
        </w:tc>
        <w:tc>
          <w:tcPr>
            <w:tcW w:w="6241" w:type="dxa"/>
            <w:gridSpan w:val="7"/>
            <w:tcBorders>
              <w:top w:val="single" w:sz="2" w:space="0" w:color="000000"/>
              <w:left w:val="single" w:sz="2" w:space="0" w:color="000000"/>
              <w:bottom w:val="single" w:sz="2" w:space="0" w:color="000000"/>
            </w:tcBorders>
          </w:tcPr>
          <w:p w14:paraId="428E1DA5" w14:textId="77777777" w:rsidR="00EB1D46" w:rsidRDefault="00486B10">
            <w:pPr>
              <w:pStyle w:val="TableParagraph"/>
              <w:spacing w:before="126"/>
              <w:ind w:left="1243"/>
              <w:rPr>
                <w:sz w:val="20"/>
              </w:rPr>
            </w:pPr>
            <w:r>
              <w:rPr>
                <w:b/>
                <w:sz w:val="20"/>
              </w:rPr>
              <w:t>20</w:t>
            </w:r>
            <w:r>
              <w:rPr>
                <w:b/>
                <w:spacing w:val="-4"/>
                <w:sz w:val="20"/>
              </w:rPr>
              <w:t xml:space="preserve"> </w:t>
            </w:r>
            <w:r>
              <w:rPr>
                <w:b/>
                <w:sz w:val="20"/>
              </w:rPr>
              <w:t>mg</w:t>
            </w:r>
            <w:r>
              <w:rPr>
                <w:b/>
                <w:spacing w:val="-3"/>
                <w:sz w:val="20"/>
              </w:rPr>
              <w:t xml:space="preserve"> </w:t>
            </w:r>
            <w:r>
              <w:rPr>
                <w:sz w:val="20"/>
              </w:rPr>
              <w:t>Days</w:t>
            </w:r>
            <w:r>
              <w:rPr>
                <w:spacing w:val="-2"/>
                <w:sz w:val="20"/>
              </w:rPr>
              <w:t xml:space="preserve"> </w:t>
            </w:r>
            <w:r>
              <w:rPr>
                <w:sz w:val="20"/>
              </w:rPr>
              <w:t>1</w:t>
            </w:r>
            <w:r>
              <w:rPr>
                <w:spacing w:val="-4"/>
                <w:sz w:val="20"/>
              </w:rPr>
              <w:t xml:space="preserve"> </w:t>
            </w:r>
            <w:r>
              <w:rPr>
                <w:sz w:val="20"/>
              </w:rPr>
              <w:t>&amp;</w:t>
            </w:r>
            <w:r>
              <w:rPr>
                <w:spacing w:val="-1"/>
                <w:sz w:val="20"/>
              </w:rPr>
              <w:t xml:space="preserve"> </w:t>
            </w:r>
            <w:r>
              <w:rPr>
                <w:sz w:val="20"/>
              </w:rPr>
              <w:t>2,</w:t>
            </w:r>
            <w:r>
              <w:rPr>
                <w:spacing w:val="-3"/>
                <w:sz w:val="20"/>
              </w:rPr>
              <w:t xml:space="preserve"> </w:t>
            </w:r>
            <w:r>
              <w:rPr>
                <w:b/>
                <w:sz w:val="20"/>
              </w:rPr>
              <w:t>40</w:t>
            </w:r>
            <w:r>
              <w:rPr>
                <w:b/>
                <w:spacing w:val="-3"/>
                <w:sz w:val="20"/>
              </w:rPr>
              <w:t xml:space="preserve"> </w:t>
            </w:r>
            <w:r>
              <w:rPr>
                <w:b/>
                <w:sz w:val="20"/>
              </w:rPr>
              <w:t>mg</w:t>
            </w:r>
            <w:r>
              <w:rPr>
                <w:b/>
                <w:spacing w:val="-1"/>
                <w:sz w:val="20"/>
              </w:rPr>
              <w:t xml:space="preserve"> </w:t>
            </w:r>
            <w:r>
              <w:rPr>
                <w:sz w:val="20"/>
              </w:rPr>
              <w:t>Days</w:t>
            </w:r>
            <w:r>
              <w:rPr>
                <w:spacing w:val="-3"/>
                <w:sz w:val="20"/>
              </w:rPr>
              <w:t xml:space="preserve"> </w:t>
            </w:r>
            <w:r>
              <w:rPr>
                <w:sz w:val="20"/>
              </w:rPr>
              <w:t>8,15,</w:t>
            </w:r>
            <w:r>
              <w:rPr>
                <w:spacing w:val="-1"/>
                <w:sz w:val="20"/>
              </w:rPr>
              <w:t xml:space="preserve"> </w:t>
            </w:r>
            <w:r>
              <w:rPr>
                <w:sz w:val="20"/>
              </w:rPr>
              <w:t>&amp;</w:t>
            </w:r>
            <w:r>
              <w:rPr>
                <w:spacing w:val="-3"/>
                <w:sz w:val="20"/>
              </w:rPr>
              <w:t xml:space="preserve"> </w:t>
            </w:r>
            <w:r>
              <w:rPr>
                <w:spacing w:val="-5"/>
                <w:sz w:val="20"/>
              </w:rPr>
              <w:t>22</w:t>
            </w:r>
          </w:p>
        </w:tc>
      </w:tr>
      <w:tr w:rsidR="00EB1D46" w14:paraId="428E1DA9" w14:textId="77777777">
        <w:trPr>
          <w:trHeight w:val="421"/>
        </w:trPr>
        <w:tc>
          <w:tcPr>
            <w:tcW w:w="2895" w:type="dxa"/>
            <w:tcBorders>
              <w:top w:val="single" w:sz="2" w:space="0" w:color="000000"/>
              <w:right w:val="single" w:sz="2" w:space="0" w:color="000000"/>
            </w:tcBorders>
          </w:tcPr>
          <w:p w14:paraId="428E1DA7" w14:textId="77777777" w:rsidR="00EB1D46" w:rsidRDefault="00486B10">
            <w:pPr>
              <w:pStyle w:val="TableParagraph"/>
              <w:spacing w:before="126"/>
              <w:ind w:left="107"/>
              <w:rPr>
                <w:sz w:val="20"/>
              </w:rPr>
            </w:pPr>
            <w:r>
              <w:rPr>
                <w:b/>
                <w:sz w:val="20"/>
              </w:rPr>
              <w:t>Daratumumab</w:t>
            </w:r>
            <w:r>
              <w:rPr>
                <w:b/>
                <w:spacing w:val="-7"/>
                <w:sz w:val="20"/>
              </w:rPr>
              <w:t xml:space="preserve"> </w:t>
            </w:r>
            <w:r>
              <w:rPr>
                <w:sz w:val="20"/>
              </w:rPr>
              <w:t>(16</w:t>
            </w:r>
            <w:r>
              <w:rPr>
                <w:spacing w:val="-8"/>
                <w:sz w:val="20"/>
              </w:rPr>
              <w:t xml:space="preserve"> </w:t>
            </w:r>
            <w:r>
              <w:rPr>
                <w:spacing w:val="-2"/>
                <w:sz w:val="20"/>
              </w:rPr>
              <w:t>mg/kg)</w:t>
            </w:r>
          </w:p>
        </w:tc>
        <w:tc>
          <w:tcPr>
            <w:tcW w:w="6241" w:type="dxa"/>
            <w:gridSpan w:val="7"/>
            <w:tcBorders>
              <w:top w:val="single" w:sz="2" w:space="0" w:color="000000"/>
              <w:left w:val="single" w:sz="2" w:space="0" w:color="000000"/>
            </w:tcBorders>
          </w:tcPr>
          <w:p w14:paraId="428E1DA8" w14:textId="77777777" w:rsidR="00EB1D46" w:rsidRDefault="00486B10">
            <w:pPr>
              <w:pStyle w:val="TableParagraph"/>
              <w:spacing w:before="126"/>
              <w:ind w:left="40" w:right="2"/>
              <w:jc w:val="center"/>
              <w:rPr>
                <w:sz w:val="20"/>
              </w:rPr>
            </w:pPr>
            <w:r>
              <w:rPr>
                <w:sz w:val="20"/>
              </w:rPr>
              <w:t>Day</w:t>
            </w:r>
            <w:r>
              <w:rPr>
                <w:spacing w:val="-4"/>
                <w:sz w:val="20"/>
              </w:rPr>
              <w:t xml:space="preserve"> </w:t>
            </w:r>
            <w:r>
              <w:rPr>
                <w:spacing w:val="-10"/>
                <w:sz w:val="20"/>
              </w:rPr>
              <w:t>1</w:t>
            </w:r>
          </w:p>
        </w:tc>
      </w:tr>
    </w:tbl>
    <w:p w14:paraId="428E1DAA" w14:textId="77777777" w:rsidR="00EB1D46" w:rsidRDefault="00486B10">
      <w:pPr>
        <w:spacing w:before="3" w:line="273" w:lineRule="auto"/>
        <w:ind w:left="340" w:right="636"/>
        <w:rPr>
          <w:sz w:val="18"/>
        </w:rPr>
      </w:pPr>
      <w:r>
        <w:rPr>
          <w:position w:val="6"/>
          <w:sz w:val="12"/>
        </w:rPr>
        <w:t>a</w:t>
      </w:r>
      <w:r>
        <w:rPr>
          <w:spacing w:val="-2"/>
          <w:position w:val="6"/>
          <w:sz w:val="12"/>
        </w:rPr>
        <w:t xml:space="preserve"> </w:t>
      </w:r>
      <w:proofErr w:type="gramStart"/>
      <w:r>
        <w:rPr>
          <w:sz w:val="18"/>
        </w:rPr>
        <w:t>The</w:t>
      </w:r>
      <w:proofErr w:type="gramEnd"/>
      <w:r>
        <w:rPr>
          <w:spacing w:val="-2"/>
          <w:sz w:val="18"/>
        </w:rPr>
        <w:t xml:space="preserve"> </w:t>
      </w:r>
      <w:r>
        <w:rPr>
          <w:sz w:val="18"/>
        </w:rPr>
        <w:t>dose</w:t>
      </w:r>
      <w:r>
        <w:rPr>
          <w:spacing w:val="-3"/>
          <w:sz w:val="18"/>
        </w:rPr>
        <w:t xml:space="preserve"> </w:t>
      </w:r>
      <w:r>
        <w:rPr>
          <w:sz w:val="18"/>
        </w:rPr>
        <w:t>is</w:t>
      </w:r>
      <w:r>
        <w:rPr>
          <w:spacing w:val="-2"/>
          <w:sz w:val="18"/>
        </w:rPr>
        <w:t xml:space="preserve"> </w:t>
      </w:r>
      <w:r>
        <w:rPr>
          <w:sz w:val="18"/>
        </w:rPr>
        <w:t>calculated</w:t>
      </w:r>
      <w:r>
        <w:rPr>
          <w:spacing w:val="-3"/>
          <w:sz w:val="18"/>
        </w:rPr>
        <w:t xml:space="preserve"> </w:t>
      </w:r>
      <w:r>
        <w:rPr>
          <w:sz w:val="18"/>
        </w:rPr>
        <w:t>using</w:t>
      </w:r>
      <w:r>
        <w:rPr>
          <w:spacing w:val="-4"/>
          <w:sz w:val="18"/>
        </w:rPr>
        <w:t xml:space="preserve"> </w:t>
      </w:r>
      <w:r>
        <w:rPr>
          <w:sz w:val="18"/>
        </w:rPr>
        <w:t>the</w:t>
      </w:r>
      <w:r>
        <w:rPr>
          <w:spacing w:val="-3"/>
          <w:sz w:val="18"/>
        </w:rPr>
        <w:t xml:space="preserve"> </w:t>
      </w:r>
      <w:r>
        <w:rPr>
          <w:sz w:val="18"/>
        </w:rPr>
        <w:t>patient’s</w:t>
      </w:r>
      <w:r>
        <w:rPr>
          <w:spacing w:val="-2"/>
          <w:sz w:val="18"/>
        </w:rPr>
        <w:t xml:space="preserve"> </w:t>
      </w:r>
      <w:r>
        <w:rPr>
          <w:sz w:val="18"/>
        </w:rPr>
        <w:t>baseline</w:t>
      </w:r>
      <w:r>
        <w:rPr>
          <w:spacing w:val="-4"/>
          <w:sz w:val="18"/>
        </w:rPr>
        <w:t xml:space="preserve"> </w:t>
      </w:r>
      <w:r>
        <w:rPr>
          <w:sz w:val="18"/>
        </w:rPr>
        <w:t>body</w:t>
      </w:r>
      <w:r>
        <w:rPr>
          <w:spacing w:val="-2"/>
          <w:sz w:val="18"/>
        </w:rPr>
        <w:t xml:space="preserve"> </w:t>
      </w:r>
      <w:r>
        <w:rPr>
          <w:sz w:val="18"/>
        </w:rPr>
        <w:t>surface</w:t>
      </w:r>
      <w:r>
        <w:rPr>
          <w:spacing w:val="-4"/>
          <w:sz w:val="18"/>
        </w:rPr>
        <w:t xml:space="preserve"> </w:t>
      </w:r>
      <w:r>
        <w:rPr>
          <w:sz w:val="18"/>
        </w:rPr>
        <w:t>area</w:t>
      </w:r>
      <w:r>
        <w:rPr>
          <w:spacing w:val="-3"/>
          <w:sz w:val="18"/>
        </w:rPr>
        <w:t xml:space="preserve"> </w:t>
      </w:r>
      <w:r>
        <w:rPr>
          <w:sz w:val="18"/>
        </w:rPr>
        <w:t>(BSA).</w:t>
      </w:r>
      <w:r>
        <w:rPr>
          <w:spacing w:val="40"/>
          <w:sz w:val="18"/>
        </w:rPr>
        <w:t xml:space="preserve"> </w:t>
      </w:r>
      <w:r>
        <w:rPr>
          <w:sz w:val="18"/>
        </w:rPr>
        <w:t>Patients</w:t>
      </w:r>
      <w:r>
        <w:rPr>
          <w:spacing w:val="-2"/>
          <w:sz w:val="18"/>
        </w:rPr>
        <w:t xml:space="preserve"> </w:t>
      </w:r>
      <w:r>
        <w:rPr>
          <w:sz w:val="18"/>
        </w:rPr>
        <w:t>with</w:t>
      </w:r>
      <w:r>
        <w:rPr>
          <w:spacing w:val="-4"/>
          <w:sz w:val="18"/>
        </w:rPr>
        <w:t xml:space="preserve"> </w:t>
      </w:r>
      <w:r>
        <w:rPr>
          <w:sz w:val="18"/>
        </w:rPr>
        <w:t>a</w:t>
      </w:r>
      <w:r>
        <w:rPr>
          <w:spacing w:val="-3"/>
          <w:sz w:val="18"/>
        </w:rPr>
        <w:t xml:space="preserve"> </w:t>
      </w:r>
      <w:r>
        <w:rPr>
          <w:sz w:val="18"/>
        </w:rPr>
        <w:t>body</w:t>
      </w:r>
      <w:r>
        <w:rPr>
          <w:spacing w:val="-3"/>
          <w:sz w:val="18"/>
        </w:rPr>
        <w:t xml:space="preserve"> </w:t>
      </w:r>
      <w:r>
        <w:rPr>
          <w:sz w:val="18"/>
        </w:rPr>
        <w:t>surface area &gt; 2.2 m</w:t>
      </w:r>
      <w:r>
        <w:rPr>
          <w:position w:val="6"/>
          <w:sz w:val="12"/>
        </w:rPr>
        <w:t>2</w:t>
      </w:r>
      <w:r>
        <w:rPr>
          <w:spacing w:val="24"/>
          <w:position w:val="6"/>
          <w:sz w:val="12"/>
        </w:rPr>
        <w:t xml:space="preserve"> </w:t>
      </w:r>
      <w:r>
        <w:rPr>
          <w:sz w:val="18"/>
        </w:rPr>
        <w:t>should receive a dose based upon a body surface area of 2.2 m</w:t>
      </w:r>
      <w:r>
        <w:rPr>
          <w:position w:val="6"/>
          <w:sz w:val="12"/>
        </w:rPr>
        <w:t>2</w:t>
      </w:r>
      <w:r>
        <w:rPr>
          <w:sz w:val="18"/>
        </w:rPr>
        <w:t>.</w:t>
      </w:r>
    </w:p>
    <w:p w14:paraId="428E1DAB" w14:textId="77777777" w:rsidR="00EB1D46" w:rsidRDefault="00486B10">
      <w:pPr>
        <w:spacing w:before="2" w:line="276" w:lineRule="auto"/>
        <w:ind w:left="340" w:right="636"/>
        <w:rPr>
          <w:sz w:val="18"/>
        </w:rPr>
      </w:pPr>
      <w:r>
        <w:rPr>
          <w:sz w:val="18"/>
        </w:rPr>
        <w:t>Dose</w:t>
      </w:r>
      <w:r>
        <w:rPr>
          <w:spacing w:val="-2"/>
          <w:sz w:val="18"/>
        </w:rPr>
        <w:t xml:space="preserve"> </w:t>
      </w:r>
      <w:r>
        <w:rPr>
          <w:sz w:val="18"/>
        </w:rPr>
        <w:t>adjustments</w:t>
      </w:r>
      <w:r>
        <w:rPr>
          <w:spacing w:val="-1"/>
          <w:sz w:val="18"/>
        </w:rPr>
        <w:t xml:space="preserve"> </w:t>
      </w:r>
      <w:r>
        <w:rPr>
          <w:sz w:val="18"/>
        </w:rPr>
        <w:t>do</w:t>
      </w:r>
      <w:r>
        <w:rPr>
          <w:spacing w:val="-4"/>
          <w:sz w:val="18"/>
        </w:rPr>
        <w:t xml:space="preserve"> </w:t>
      </w:r>
      <w:r>
        <w:rPr>
          <w:sz w:val="18"/>
        </w:rPr>
        <w:t>not</w:t>
      </w:r>
      <w:r>
        <w:rPr>
          <w:spacing w:val="-4"/>
          <w:sz w:val="18"/>
        </w:rPr>
        <w:t xml:space="preserve"> </w:t>
      </w:r>
      <w:r>
        <w:rPr>
          <w:sz w:val="18"/>
        </w:rPr>
        <w:t>need</w:t>
      </w:r>
      <w:r>
        <w:rPr>
          <w:spacing w:val="-4"/>
          <w:sz w:val="18"/>
        </w:rPr>
        <w:t xml:space="preserve"> </w:t>
      </w:r>
      <w:r>
        <w:rPr>
          <w:sz w:val="18"/>
        </w:rPr>
        <w:t>to</w:t>
      </w:r>
      <w:r>
        <w:rPr>
          <w:spacing w:val="-2"/>
          <w:sz w:val="18"/>
        </w:rPr>
        <w:t xml:space="preserve"> </w:t>
      </w:r>
      <w:r>
        <w:rPr>
          <w:sz w:val="18"/>
        </w:rPr>
        <w:t>be</w:t>
      </w:r>
      <w:r>
        <w:rPr>
          <w:spacing w:val="-4"/>
          <w:sz w:val="18"/>
        </w:rPr>
        <w:t xml:space="preserve"> </w:t>
      </w:r>
      <w:r>
        <w:rPr>
          <w:sz w:val="18"/>
        </w:rPr>
        <w:t>made</w:t>
      </w:r>
      <w:r>
        <w:rPr>
          <w:spacing w:val="-2"/>
          <w:sz w:val="18"/>
        </w:rPr>
        <w:t xml:space="preserve"> </w:t>
      </w:r>
      <w:r>
        <w:rPr>
          <w:sz w:val="18"/>
        </w:rPr>
        <w:t>for</w:t>
      </w:r>
      <w:r>
        <w:rPr>
          <w:spacing w:val="-2"/>
          <w:sz w:val="18"/>
        </w:rPr>
        <w:t xml:space="preserve"> </w:t>
      </w:r>
      <w:r>
        <w:rPr>
          <w:sz w:val="18"/>
        </w:rPr>
        <w:t>weight</w:t>
      </w:r>
      <w:r>
        <w:rPr>
          <w:spacing w:val="-4"/>
          <w:sz w:val="18"/>
        </w:rPr>
        <w:t xml:space="preserve"> </w:t>
      </w:r>
      <w:r>
        <w:rPr>
          <w:sz w:val="18"/>
        </w:rPr>
        <w:t>changes</w:t>
      </w:r>
      <w:r>
        <w:rPr>
          <w:spacing w:val="-1"/>
          <w:sz w:val="18"/>
        </w:rPr>
        <w:t xml:space="preserve"> </w:t>
      </w:r>
      <w:r>
        <w:rPr>
          <w:sz w:val="18"/>
        </w:rPr>
        <w:t>of</w:t>
      </w:r>
      <w:r>
        <w:rPr>
          <w:spacing w:val="-2"/>
          <w:sz w:val="18"/>
        </w:rPr>
        <w:t xml:space="preserve"> </w:t>
      </w:r>
      <w:r>
        <w:rPr>
          <w:sz w:val="18"/>
        </w:rPr>
        <w:t>≤</w:t>
      </w:r>
      <w:r>
        <w:rPr>
          <w:spacing w:val="-5"/>
          <w:sz w:val="18"/>
        </w:rPr>
        <w:t xml:space="preserve"> </w:t>
      </w:r>
      <w:r>
        <w:rPr>
          <w:sz w:val="18"/>
        </w:rPr>
        <w:t>20%.</w:t>
      </w:r>
      <w:r>
        <w:rPr>
          <w:spacing w:val="40"/>
          <w:sz w:val="18"/>
        </w:rPr>
        <w:t xml:space="preserve"> </w:t>
      </w:r>
      <w:r>
        <w:rPr>
          <w:sz w:val="18"/>
        </w:rPr>
        <w:t>Infusion</w:t>
      </w:r>
      <w:r>
        <w:rPr>
          <w:spacing w:val="-2"/>
          <w:sz w:val="18"/>
        </w:rPr>
        <w:t xml:space="preserve"> </w:t>
      </w:r>
      <w:r>
        <w:rPr>
          <w:sz w:val="18"/>
        </w:rPr>
        <w:t>time</w:t>
      </w:r>
      <w:r>
        <w:rPr>
          <w:spacing w:val="-4"/>
          <w:sz w:val="18"/>
        </w:rPr>
        <w:t xml:space="preserve"> </w:t>
      </w:r>
      <w:r>
        <w:rPr>
          <w:sz w:val="18"/>
        </w:rPr>
        <w:t>is</w:t>
      </w:r>
      <w:r>
        <w:rPr>
          <w:spacing w:val="-4"/>
          <w:sz w:val="18"/>
        </w:rPr>
        <w:t xml:space="preserve"> </w:t>
      </w:r>
      <w:r>
        <w:rPr>
          <w:sz w:val="18"/>
        </w:rPr>
        <w:t>30</w:t>
      </w:r>
      <w:r>
        <w:rPr>
          <w:spacing w:val="-4"/>
          <w:sz w:val="18"/>
        </w:rPr>
        <w:t xml:space="preserve"> </w:t>
      </w:r>
      <w:r>
        <w:rPr>
          <w:sz w:val="18"/>
        </w:rPr>
        <w:t>minutes</w:t>
      </w:r>
      <w:r>
        <w:rPr>
          <w:spacing w:val="-1"/>
          <w:sz w:val="18"/>
        </w:rPr>
        <w:t xml:space="preserve"> </w:t>
      </w:r>
      <w:r>
        <w:rPr>
          <w:sz w:val="18"/>
        </w:rPr>
        <w:t>and remains consistent throughout the regimen.</w:t>
      </w:r>
    </w:p>
    <w:p w14:paraId="428E1DAC" w14:textId="77777777" w:rsidR="00EB1D46" w:rsidRDefault="00486B10">
      <w:pPr>
        <w:spacing w:line="276" w:lineRule="auto"/>
        <w:ind w:left="340"/>
        <w:rPr>
          <w:sz w:val="18"/>
        </w:rPr>
      </w:pPr>
      <w:r>
        <w:rPr>
          <w:position w:val="6"/>
          <w:sz w:val="12"/>
        </w:rPr>
        <w:t>b</w:t>
      </w:r>
      <w:r>
        <w:rPr>
          <w:spacing w:val="-1"/>
          <w:position w:val="6"/>
          <w:sz w:val="12"/>
        </w:rPr>
        <w:t xml:space="preserve"> </w:t>
      </w:r>
      <w:r>
        <w:rPr>
          <w:sz w:val="18"/>
        </w:rPr>
        <w:t>Dexamethasone</w:t>
      </w:r>
      <w:r>
        <w:rPr>
          <w:spacing w:val="-4"/>
          <w:sz w:val="18"/>
        </w:rPr>
        <w:t xml:space="preserve"> </w:t>
      </w:r>
      <w:r>
        <w:rPr>
          <w:sz w:val="18"/>
        </w:rPr>
        <w:t>should</w:t>
      </w:r>
      <w:r>
        <w:rPr>
          <w:spacing w:val="-4"/>
          <w:sz w:val="18"/>
        </w:rPr>
        <w:t xml:space="preserve"> </w:t>
      </w:r>
      <w:r>
        <w:rPr>
          <w:sz w:val="18"/>
        </w:rPr>
        <w:t>be</w:t>
      </w:r>
      <w:r>
        <w:rPr>
          <w:spacing w:val="-2"/>
          <w:sz w:val="18"/>
        </w:rPr>
        <w:t xml:space="preserve"> </w:t>
      </w:r>
      <w:r>
        <w:rPr>
          <w:sz w:val="18"/>
        </w:rPr>
        <w:t>administered</w:t>
      </w:r>
      <w:r>
        <w:rPr>
          <w:spacing w:val="-4"/>
          <w:sz w:val="18"/>
        </w:rPr>
        <w:t xml:space="preserve"> </w:t>
      </w:r>
      <w:r>
        <w:rPr>
          <w:sz w:val="18"/>
        </w:rPr>
        <w:t>30</w:t>
      </w:r>
      <w:r>
        <w:rPr>
          <w:spacing w:val="-4"/>
          <w:sz w:val="18"/>
        </w:rPr>
        <w:t xml:space="preserve"> </w:t>
      </w:r>
      <w:r>
        <w:rPr>
          <w:sz w:val="18"/>
        </w:rPr>
        <w:t>minutes</w:t>
      </w:r>
      <w:r>
        <w:rPr>
          <w:spacing w:val="-1"/>
          <w:sz w:val="18"/>
        </w:rPr>
        <w:t xml:space="preserve"> </w:t>
      </w:r>
      <w:r>
        <w:rPr>
          <w:sz w:val="18"/>
        </w:rPr>
        <w:t>to</w:t>
      </w:r>
      <w:r>
        <w:rPr>
          <w:spacing w:val="-4"/>
          <w:sz w:val="18"/>
        </w:rPr>
        <w:t xml:space="preserve"> </w:t>
      </w:r>
      <w:r>
        <w:rPr>
          <w:sz w:val="18"/>
        </w:rPr>
        <w:t>4</w:t>
      </w:r>
      <w:r>
        <w:rPr>
          <w:spacing w:val="-2"/>
          <w:sz w:val="18"/>
        </w:rPr>
        <w:t xml:space="preserve"> </w:t>
      </w:r>
      <w:r>
        <w:rPr>
          <w:sz w:val="18"/>
        </w:rPr>
        <w:t>hours</w:t>
      </w:r>
      <w:r>
        <w:rPr>
          <w:spacing w:val="-3"/>
          <w:sz w:val="18"/>
        </w:rPr>
        <w:t xml:space="preserve"> </w:t>
      </w:r>
      <w:r>
        <w:rPr>
          <w:sz w:val="18"/>
        </w:rPr>
        <w:t>before</w:t>
      </w:r>
      <w:r>
        <w:rPr>
          <w:spacing w:val="-2"/>
          <w:sz w:val="18"/>
        </w:rPr>
        <w:t xml:space="preserve"> </w:t>
      </w:r>
      <w:r>
        <w:rPr>
          <w:sz w:val="18"/>
        </w:rPr>
        <w:t>Kyprolis. For</w:t>
      </w:r>
      <w:r>
        <w:rPr>
          <w:spacing w:val="-2"/>
          <w:sz w:val="18"/>
        </w:rPr>
        <w:t xml:space="preserve"> </w:t>
      </w:r>
      <w:r>
        <w:rPr>
          <w:sz w:val="18"/>
        </w:rPr>
        <w:t>patients</w:t>
      </w:r>
      <w:r>
        <w:rPr>
          <w:spacing w:val="-1"/>
          <w:sz w:val="18"/>
        </w:rPr>
        <w:t xml:space="preserve"> </w:t>
      </w:r>
      <w:r>
        <w:rPr>
          <w:sz w:val="18"/>
        </w:rPr>
        <w:t>&gt;</w:t>
      </w:r>
      <w:r>
        <w:rPr>
          <w:spacing w:val="-3"/>
          <w:sz w:val="18"/>
        </w:rPr>
        <w:t xml:space="preserve"> </w:t>
      </w:r>
      <w:r>
        <w:rPr>
          <w:sz w:val="18"/>
        </w:rPr>
        <w:t>75</w:t>
      </w:r>
      <w:r>
        <w:rPr>
          <w:spacing w:val="-4"/>
          <w:sz w:val="18"/>
        </w:rPr>
        <w:t xml:space="preserve"> </w:t>
      </w:r>
      <w:r>
        <w:rPr>
          <w:sz w:val="18"/>
        </w:rPr>
        <w:t>years</w:t>
      </w:r>
      <w:r>
        <w:rPr>
          <w:spacing w:val="-1"/>
          <w:sz w:val="18"/>
        </w:rPr>
        <w:t xml:space="preserve"> </w:t>
      </w:r>
      <w:r>
        <w:rPr>
          <w:sz w:val="18"/>
        </w:rPr>
        <w:t>of</w:t>
      </w:r>
      <w:r>
        <w:rPr>
          <w:spacing w:val="-4"/>
          <w:sz w:val="18"/>
        </w:rPr>
        <w:t xml:space="preserve"> </w:t>
      </w:r>
      <w:r>
        <w:rPr>
          <w:sz w:val="18"/>
        </w:rPr>
        <w:t>age, administer 20 mg of dexamethasone orally or intravenously weekly after the first week.</w:t>
      </w:r>
    </w:p>
    <w:p w14:paraId="428E1DAD" w14:textId="77777777" w:rsidR="00EB1D46" w:rsidRDefault="00EB1D46">
      <w:pPr>
        <w:pStyle w:val="BodyText"/>
        <w:spacing w:before="170"/>
        <w:ind w:left="0"/>
        <w:rPr>
          <w:sz w:val="18"/>
        </w:rPr>
      </w:pPr>
    </w:p>
    <w:p w14:paraId="428E1DAE" w14:textId="77777777" w:rsidR="00EB1D46" w:rsidRDefault="00486B10">
      <w:pPr>
        <w:pStyle w:val="BodyText"/>
        <w:spacing w:line="360" w:lineRule="auto"/>
        <w:ind w:right="636"/>
      </w:pPr>
      <w:r>
        <w:t>Treatment may be continued until disease progression or unacceptable toxicity occurs. Refer</w:t>
      </w:r>
      <w:r>
        <w:rPr>
          <w:spacing w:val="-4"/>
        </w:rPr>
        <w:t xml:space="preserve"> </w:t>
      </w:r>
      <w:r>
        <w:t>to</w:t>
      </w:r>
      <w:r>
        <w:rPr>
          <w:spacing w:val="-5"/>
        </w:rPr>
        <w:t xml:space="preserve"> </w:t>
      </w:r>
      <w:r>
        <w:t>the</w:t>
      </w:r>
      <w:r>
        <w:rPr>
          <w:spacing w:val="-5"/>
        </w:rPr>
        <w:t xml:space="preserve"> </w:t>
      </w:r>
      <w:r>
        <w:t>dexamethasone</w:t>
      </w:r>
      <w:r>
        <w:rPr>
          <w:spacing w:val="-3"/>
        </w:rPr>
        <w:t xml:space="preserve"> </w:t>
      </w:r>
      <w:r>
        <w:t>and</w:t>
      </w:r>
      <w:r>
        <w:rPr>
          <w:spacing w:val="-3"/>
        </w:rPr>
        <w:t xml:space="preserve"> </w:t>
      </w:r>
      <w:r>
        <w:t>daratumumab</w:t>
      </w:r>
      <w:r>
        <w:rPr>
          <w:spacing w:val="-3"/>
        </w:rPr>
        <w:t xml:space="preserve"> </w:t>
      </w:r>
      <w:r>
        <w:t>Product</w:t>
      </w:r>
      <w:r>
        <w:rPr>
          <w:spacing w:val="-4"/>
        </w:rPr>
        <w:t xml:space="preserve"> </w:t>
      </w:r>
      <w:r>
        <w:t>Information</w:t>
      </w:r>
      <w:r>
        <w:rPr>
          <w:spacing w:val="-5"/>
        </w:rPr>
        <w:t xml:space="preserve"> </w:t>
      </w:r>
      <w:r>
        <w:t>for</w:t>
      </w:r>
      <w:r>
        <w:rPr>
          <w:spacing w:val="-2"/>
        </w:rPr>
        <w:t xml:space="preserve"> </w:t>
      </w:r>
      <w:r>
        <w:t>other</w:t>
      </w:r>
      <w:r>
        <w:rPr>
          <w:spacing w:val="-2"/>
        </w:rPr>
        <w:t xml:space="preserve"> </w:t>
      </w:r>
      <w:r>
        <w:t>information on these products.</w:t>
      </w:r>
    </w:p>
    <w:p w14:paraId="428E1DAF" w14:textId="77777777" w:rsidR="00EB1D46" w:rsidRDefault="00486B10">
      <w:pPr>
        <w:spacing w:before="120"/>
        <w:ind w:left="340"/>
        <w:rPr>
          <w:i/>
        </w:rPr>
      </w:pPr>
      <w:r>
        <w:rPr>
          <w:i/>
        </w:rPr>
        <w:t>Twice</w:t>
      </w:r>
      <w:r>
        <w:rPr>
          <w:i/>
          <w:spacing w:val="-6"/>
        </w:rPr>
        <w:t xml:space="preserve"> </w:t>
      </w:r>
      <w:r>
        <w:rPr>
          <w:i/>
        </w:rPr>
        <w:t>weekly</w:t>
      </w:r>
      <w:r>
        <w:rPr>
          <w:i/>
          <w:spacing w:val="-5"/>
        </w:rPr>
        <w:t xml:space="preserve"> </w:t>
      </w:r>
      <w:r>
        <w:rPr>
          <w:i/>
          <w:spacing w:val="-2"/>
        </w:rPr>
        <w:t>dosing</w:t>
      </w:r>
    </w:p>
    <w:p w14:paraId="428E1DB0" w14:textId="77777777" w:rsidR="00EB1D46" w:rsidRDefault="00486B10">
      <w:pPr>
        <w:pStyle w:val="BodyText"/>
        <w:spacing w:before="246" w:line="360" w:lineRule="auto"/>
        <w:ind w:right="709"/>
      </w:pPr>
      <w:r>
        <w:t xml:space="preserve">Kyprolis is administered intravenously as a </w:t>
      </w:r>
      <w:proofErr w:type="gramStart"/>
      <w:r>
        <w:t>30 minute</w:t>
      </w:r>
      <w:proofErr w:type="gramEnd"/>
      <w:r>
        <w:t xml:space="preserve"> infusion on two consecutive days, each week for three weeks followed by a 12 day rest period as shown in </w:t>
      </w:r>
      <w:hyperlink w:anchor="_bookmark5" w:history="1">
        <w:r>
          <w:t>Table 6</w:t>
        </w:r>
      </w:hyperlink>
      <w:r>
        <w:t>.</w:t>
      </w:r>
      <w:r>
        <w:rPr>
          <w:spacing w:val="75"/>
        </w:rPr>
        <w:t xml:space="preserve"> </w:t>
      </w:r>
      <w:r>
        <w:t xml:space="preserve">Each </w:t>
      </w:r>
      <w:proofErr w:type="gramStart"/>
      <w:r>
        <w:t>28</w:t>
      </w:r>
      <w:r>
        <w:rPr>
          <w:spacing w:val="-1"/>
        </w:rPr>
        <w:t xml:space="preserve"> </w:t>
      </w:r>
      <w:r>
        <w:t>day</w:t>
      </w:r>
      <w:proofErr w:type="gramEnd"/>
      <w:r>
        <w:t xml:space="preserve"> period</w:t>
      </w:r>
      <w:r>
        <w:rPr>
          <w:spacing w:val="-1"/>
        </w:rPr>
        <w:t xml:space="preserve"> </w:t>
      </w:r>
      <w:r>
        <w:t>is considered</w:t>
      </w:r>
      <w:r>
        <w:rPr>
          <w:spacing w:val="-1"/>
        </w:rPr>
        <w:t xml:space="preserve"> </w:t>
      </w:r>
      <w:r>
        <w:t>one</w:t>
      </w:r>
      <w:r>
        <w:rPr>
          <w:spacing w:val="-3"/>
        </w:rPr>
        <w:t xml:space="preserve"> </w:t>
      </w:r>
      <w:r>
        <w:t>treatment</w:t>
      </w:r>
      <w:r>
        <w:rPr>
          <w:spacing w:val="-2"/>
        </w:rPr>
        <w:t xml:space="preserve"> </w:t>
      </w:r>
      <w:r>
        <w:t>cycle.</w:t>
      </w:r>
      <w:r>
        <w:rPr>
          <w:spacing w:val="40"/>
        </w:rPr>
        <w:t xml:space="preserve"> </w:t>
      </w:r>
      <w:r>
        <w:t>Administer Kyprolis at a</w:t>
      </w:r>
      <w:r>
        <w:rPr>
          <w:spacing w:val="-5"/>
        </w:rPr>
        <w:t xml:space="preserve"> </w:t>
      </w:r>
      <w:r>
        <w:t>starting</w:t>
      </w:r>
      <w:r>
        <w:rPr>
          <w:spacing w:val="-1"/>
        </w:rPr>
        <w:t xml:space="preserve"> </w:t>
      </w:r>
      <w:r>
        <w:t>dose</w:t>
      </w:r>
      <w:r>
        <w:rPr>
          <w:spacing w:val="-3"/>
        </w:rPr>
        <w:t xml:space="preserve"> </w:t>
      </w:r>
      <w:r>
        <w:t>of 20</w:t>
      </w:r>
      <w:r>
        <w:rPr>
          <w:spacing w:val="-1"/>
        </w:rPr>
        <w:t xml:space="preserve"> </w:t>
      </w:r>
      <w:r>
        <w:t>mg/m</w:t>
      </w:r>
      <w:r>
        <w:rPr>
          <w:vertAlign w:val="superscript"/>
        </w:rPr>
        <w:t>2</w:t>
      </w:r>
      <w:r>
        <w:rPr>
          <w:spacing w:val="-1"/>
        </w:rPr>
        <w:t xml:space="preserve"> </w:t>
      </w:r>
      <w:r>
        <w:t>in</w:t>
      </w:r>
      <w:r>
        <w:rPr>
          <w:spacing w:val="-3"/>
        </w:rPr>
        <w:t xml:space="preserve"> </w:t>
      </w:r>
      <w:r>
        <w:t>cycle</w:t>
      </w:r>
      <w:r>
        <w:rPr>
          <w:spacing w:val="-1"/>
        </w:rPr>
        <w:t xml:space="preserve"> </w:t>
      </w:r>
      <w:r>
        <w:t>1</w:t>
      </w:r>
      <w:r>
        <w:rPr>
          <w:spacing w:val="-3"/>
        </w:rPr>
        <w:t xml:space="preserve"> </w:t>
      </w:r>
      <w:r>
        <w:t>on</w:t>
      </w:r>
      <w:r>
        <w:rPr>
          <w:spacing w:val="-1"/>
        </w:rPr>
        <w:t xml:space="preserve"> </w:t>
      </w:r>
      <w:r>
        <w:t>days</w:t>
      </w:r>
      <w:r>
        <w:rPr>
          <w:spacing w:val="-1"/>
        </w:rPr>
        <w:t xml:space="preserve"> </w:t>
      </w:r>
      <w:r>
        <w:t>1 and</w:t>
      </w:r>
      <w:r>
        <w:rPr>
          <w:spacing w:val="-3"/>
        </w:rPr>
        <w:t xml:space="preserve"> </w:t>
      </w:r>
      <w:r>
        <w:t>2.</w:t>
      </w:r>
      <w:r>
        <w:rPr>
          <w:spacing w:val="40"/>
        </w:rPr>
        <w:t xml:space="preserve"> </w:t>
      </w:r>
      <w:r>
        <w:t>If</w:t>
      </w:r>
      <w:r>
        <w:rPr>
          <w:spacing w:val="-2"/>
        </w:rPr>
        <w:t xml:space="preserve"> </w:t>
      </w:r>
      <w:r>
        <w:t>tolerated,</w:t>
      </w:r>
      <w:r>
        <w:rPr>
          <w:spacing w:val="-2"/>
        </w:rPr>
        <w:t xml:space="preserve"> </w:t>
      </w:r>
      <w:r>
        <w:t>escalate</w:t>
      </w:r>
      <w:r>
        <w:rPr>
          <w:spacing w:val="-3"/>
        </w:rPr>
        <w:t xml:space="preserve"> </w:t>
      </w:r>
      <w:r>
        <w:t>the</w:t>
      </w:r>
      <w:r>
        <w:rPr>
          <w:spacing w:val="-3"/>
        </w:rPr>
        <w:t xml:space="preserve"> </w:t>
      </w:r>
      <w:r>
        <w:t>dose</w:t>
      </w:r>
      <w:r>
        <w:rPr>
          <w:spacing w:val="-3"/>
        </w:rPr>
        <w:t xml:space="preserve"> </w:t>
      </w:r>
      <w:r>
        <w:t>to</w:t>
      </w:r>
      <w:r>
        <w:rPr>
          <w:spacing w:val="-3"/>
        </w:rPr>
        <w:t xml:space="preserve"> </w:t>
      </w:r>
      <w:r>
        <w:t>56 mg/m</w:t>
      </w:r>
      <w:r>
        <w:rPr>
          <w:vertAlign w:val="superscript"/>
        </w:rPr>
        <w:t>2</w:t>
      </w:r>
      <w:r>
        <w:t xml:space="preserve"> on</w:t>
      </w:r>
      <w:r>
        <w:rPr>
          <w:spacing w:val="-1"/>
        </w:rPr>
        <w:t xml:space="preserve"> </w:t>
      </w:r>
      <w:r>
        <w:t>day 8 of cycle 1 and thereafter.</w:t>
      </w:r>
    </w:p>
    <w:p w14:paraId="428E1DB1" w14:textId="77777777" w:rsidR="00EB1D46" w:rsidRDefault="00486B10">
      <w:pPr>
        <w:pStyle w:val="BodyText"/>
        <w:spacing w:before="241" w:line="360" w:lineRule="auto"/>
        <w:ind w:right="675"/>
      </w:pPr>
      <w:r>
        <w:t>Dexamethasone</w:t>
      </w:r>
      <w:r>
        <w:rPr>
          <w:spacing w:val="-3"/>
        </w:rPr>
        <w:t xml:space="preserve"> </w:t>
      </w:r>
      <w:r>
        <w:t>20</w:t>
      </w:r>
      <w:r>
        <w:rPr>
          <w:spacing w:val="-3"/>
        </w:rPr>
        <w:t xml:space="preserve"> </w:t>
      </w:r>
      <w:r>
        <w:t>mg</w:t>
      </w:r>
      <w:r>
        <w:rPr>
          <w:spacing w:val="-3"/>
        </w:rPr>
        <w:t xml:space="preserve"> </w:t>
      </w:r>
      <w:r>
        <w:t>is taken</w:t>
      </w:r>
      <w:r>
        <w:rPr>
          <w:spacing w:val="-2"/>
        </w:rPr>
        <w:t xml:space="preserve"> </w:t>
      </w:r>
      <w:r>
        <w:t>orally or intravenously on days</w:t>
      </w:r>
      <w:r>
        <w:rPr>
          <w:spacing w:val="-3"/>
        </w:rPr>
        <w:t xml:space="preserve"> </w:t>
      </w:r>
      <w:r>
        <w:t>1, 2, 8, 9,</w:t>
      </w:r>
      <w:r>
        <w:rPr>
          <w:spacing w:val="-2"/>
        </w:rPr>
        <w:t xml:space="preserve"> </w:t>
      </w:r>
      <w:r>
        <w:t>15</w:t>
      </w:r>
      <w:r>
        <w:rPr>
          <w:spacing w:val="-1"/>
        </w:rPr>
        <w:t xml:space="preserve"> </w:t>
      </w:r>
      <w:r>
        <w:t>and</w:t>
      </w:r>
      <w:r>
        <w:rPr>
          <w:spacing w:val="-1"/>
        </w:rPr>
        <w:t xml:space="preserve"> </w:t>
      </w:r>
      <w:r>
        <w:t>16</w:t>
      </w:r>
      <w:r>
        <w:rPr>
          <w:spacing w:val="-3"/>
        </w:rPr>
        <w:t xml:space="preserve"> </w:t>
      </w:r>
      <w:r>
        <w:t>and 40</w:t>
      </w:r>
      <w:r>
        <w:rPr>
          <w:spacing w:val="-4"/>
        </w:rPr>
        <w:t xml:space="preserve"> </w:t>
      </w:r>
      <w:r>
        <w:t>mg</w:t>
      </w:r>
      <w:r>
        <w:rPr>
          <w:spacing w:val="-5"/>
        </w:rPr>
        <w:t xml:space="preserve"> </w:t>
      </w:r>
      <w:r>
        <w:t>orally</w:t>
      </w:r>
      <w:r>
        <w:rPr>
          <w:spacing w:val="-3"/>
        </w:rPr>
        <w:t xml:space="preserve"> </w:t>
      </w:r>
      <w:r>
        <w:t>or</w:t>
      </w:r>
      <w:r>
        <w:rPr>
          <w:spacing w:val="-2"/>
        </w:rPr>
        <w:t xml:space="preserve"> </w:t>
      </w:r>
      <w:r>
        <w:t>intravenously</w:t>
      </w:r>
      <w:r>
        <w:rPr>
          <w:spacing w:val="-3"/>
        </w:rPr>
        <w:t xml:space="preserve"> </w:t>
      </w:r>
      <w:r>
        <w:t>on</w:t>
      </w:r>
      <w:r>
        <w:rPr>
          <w:spacing w:val="-2"/>
        </w:rPr>
        <w:t xml:space="preserve"> </w:t>
      </w:r>
      <w:r>
        <w:t>day</w:t>
      </w:r>
      <w:r>
        <w:rPr>
          <w:spacing w:val="-6"/>
        </w:rPr>
        <w:t xml:space="preserve"> </w:t>
      </w:r>
      <w:r>
        <w:t>22</w:t>
      </w:r>
      <w:r>
        <w:rPr>
          <w:spacing w:val="-3"/>
        </w:rPr>
        <w:t xml:space="preserve"> </w:t>
      </w:r>
      <w:r>
        <w:t>of</w:t>
      </w:r>
      <w:r>
        <w:rPr>
          <w:spacing w:val="-2"/>
        </w:rPr>
        <w:t xml:space="preserve"> </w:t>
      </w:r>
      <w:r>
        <w:t>each</w:t>
      </w:r>
      <w:r>
        <w:rPr>
          <w:spacing w:val="-2"/>
        </w:rPr>
        <w:t xml:space="preserve"> </w:t>
      </w:r>
      <w:proofErr w:type="gramStart"/>
      <w:r>
        <w:t>28</w:t>
      </w:r>
      <w:r>
        <w:rPr>
          <w:spacing w:val="-4"/>
        </w:rPr>
        <w:t xml:space="preserve"> </w:t>
      </w:r>
      <w:r>
        <w:t>day</w:t>
      </w:r>
      <w:proofErr w:type="gramEnd"/>
      <w:r>
        <w:rPr>
          <w:spacing w:val="-2"/>
        </w:rPr>
        <w:t xml:space="preserve"> </w:t>
      </w:r>
      <w:r>
        <w:t>cycle.</w:t>
      </w:r>
      <w:r>
        <w:rPr>
          <w:spacing w:val="54"/>
        </w:rPr>
        <w:t xml:space="preserve"> </w:t>
      </w:r>
      <w:r>
        <w:t>For</w:t>
      </w:r>
      <w:r>
        <w:rPr>
          <w:spacing w:val="-5"/>
        </w:rPr>
        <w:t xml:space="preserve"> </w:t>
      </w:r>
      <w:r>
        <w:t>patients</w:t>
      </w:r>
      <w:r>
        <w:rPr>
          <w:spacing w:val="-4"/>
        </w:rPr>
        <w:t xml:space="preserve"> </w:t>
      </w:r>
      <w:r>
        <w:t>&gt;</w:t>
      </w:r>
      <w:r>
        <w:rPr>
          <w:spacing w:val="-4"/>
        </w:rPr>
        <w:t xml:space="preserve"> </w:t>
      </w:r>
      <w:r>
        <w:t>75</w:t>
      </w:r>
      <w:r>
        <w:rPr>
          <w:spacing w:val="-4"/>
        </w:rPr>
        <w:t xml:space="preserve"> </w:t>
      </w:r>
      <w:r>
        <w:t>years</w:t>
      </w:r>
      <w:r>
        <w:rPr>
          <w:spacing w:val="-2"/>
        </w:rPr>
        <w:t xml:space="preserve"> </w:t>
      </w:r>
      <w:r>
        <w:rPr>
          <w:spacing w:val="-5"/>
        </w:rPr>
        <w:t>of</w:t>
      </w:r>
    </w:p>
    <w:p w14:paraId="428E1DB2" w14:textId="77777777" w:rsidR="00EB1D46" w:rsidRDefault="00486B10">
      <w:pPr>
        <w:pStyle w:val="BodyText"/>
        <w:spacing w:line="360" w:lineRule="auto"/>
      </w:pPr>
      <w:r>
        <w:lastRenderedPageBreak/>
        <w:t>age,</w:t>
      </w:r>
      <w:r>
        <w:rPr>
          <w:spacing w:val="-2"/>
        </w:rPr>
        <w:t xml:space="preserve"> </w:t>
      </w:r>
      <w:r>
        <w:t>administer</w:t>
      </w:r>
      <w:r>
        <w:rPr>
          <w:spacing w:val="-4"/>
        </w:rPr>
        <w:t xml:space="preserve"> </w:t>
      </w:r>
      <w:r>
        <w:t>20</w:t>
      </w:r>
      <w:r>
        <w:rPr>
          <w:spacing w:val="-4"/>
        </w:rPr>
        <w:t xml:space="preserve"> </w:t>
      </w:r>
      <w:r>
        <w:t>mg</w:t>
      </w:r>
      <w:r>
        <w:rPr>
          <w:spacing w:val="-4"/>
        </w:rPr>
        <w:t xml:space="preserve"> </w:t>
      </w:r>
      <w:r>
        <w:t>of</w:t>
      </w:r>
      <w:r>
        <w:rPr>
          <w:spacing w:val="-4"/>
        </w:rPr>
        <w:t xml:space="preserve"> </w:t>
      </w:r>
      <w:r>
        <w:t>dexamethasone</w:t>
      </w:r>
      <w:r>
        <w:rPr>
          <w:spacing w:val="-4"/>
        </w:rPr>
        <w:t xml:space="preserve"> </w:t>
      </w:r>
      <w:r>
        <w:t>orally</w:t>
      </w:r>
      <w:r>
        <w:rPr>
          <w:spacing w:val="-2"/>
        </w:rPr>
        <w:t xml:space="preserve"> </w:t>
      </w:r>
      <w:r>
        <w:t>or</w:t>
      </w:r>
      <w:r>
        <w:rPr>
          <w:spacing w:val="-2"/>
        </w:rPr>
        <w:t xml:space="preserve"> </w:t>
      </w:r>
      <w:r>
        <w:t>intravenously</w:t>
      </w:r>
      <w:r>
        <w:rPr>
          <w:spacing w:val="-2"/>
        </w:rPr>
        <w:t xml:space="preserve"> </w:t>
      </w:r>
      <w:r>
        <w:t>weekly</w:t>
      </w:r>
      <w:r>
        <w:rPr>
          <w:spacing w:val="-4"/>
        </w:rPr>
        <w:t xml:space="preserve"> </w:t>
      </w:r>
      <w:r>
        <w:t>after</w:t>
      </w:r>
      <w:r>
        <w:rPr>
          <w:spacing w:val="-4"/>
        </w:rPr>
        <w:t xml:space="preserve"> </w:t>
      </w:r>
      <w:r>
        <w:t>the</w:t>
      </w:r>
      <w:r>
        <w:rPr>
          <w:spacing w:val="-4"/>
        </w:rPr>
        <w:t xml:space="preserve"> </w:t>
      </w:r>
      <w:r>
        <w:t>first</w:t>
      </w:r>
      <w:r>
        <w:rPr>
          <w:spacing w:val="-1"/>
        </w:rPr>
        <w:t xml:space="preserve"> </w:t>
      </w:r>
      <w:r>
        <w:t>week. Administer dexamethasone 30 minutes to 4 hours before Kyprolis.</w:t>
      </w:r>
    </w:p>
    <w:p w14:paraId="428E1DB6" w14:textId="77777777" w:rsidR="00EB1D46" w:rsidRDefault="00486B10">
      <w:pPr>
        <w:pStyle w:val="BodyText"/>
        <w:spacing w:line="360" w:lineRule="auto"/>
        <w:ind w:right="577"/>
        <w:rPr>
          <w:spacing w:val="-2"/>
        </w:rPr>
      </w:pPr>
      <w:r>
        <w:t>Daratumumab</w:t>
      </w:r>
      <w:r>
        <w:rPr>
          <w:spacing w:val="-4"/>
        </w:rPr>
        <w:t xml:space="preserve"> </w:t>
      </w:r>
      <w:r>
        <w:t>is</w:t>
      </w:r>
      <w:r>
        <w:rPr>
          <w:spacing w:val="-1"/>
        </w:rPr>
        <w:t xml:space="preserve"> </w:t>
      </w:r>
      <w:r>
        <w:t>administered</w:t>
      </w:r>
      <w:r>
        <w:rPr>
          <w:spacing w:val="-4"/>
        </w:rPr>
        <w:t xml:space="preserve"> </w:t>
      </w:r>
      <w:r>
        <w:t>intravenously</w:t>
      </w:r>
      <w:r>
        <w:rPr>
          <w:spacing w:val="-1"/>
        </w:rPr>
        <w:t xml:space="preserve"> </w:t>
      </w:r>
      <w:r>
        <w:t>at a</w:t>
      </w:r>
      <w:r>
        <w:rPr>
          <w:spacing w:val="-6"/>
        </w:rPr>
        <w:t xml:space="preserve"> </w:t>
      </w:r>
      <w:r>
        <w:t>dose</w:t>
      </w:r>
      <w:r>
        <w:rPr>
          <w:spacing w:val="-2"/>
        </w:rPr>
        <w:t xml:space="preserve"> </w:t>
      </w:r>
      <w:r>
        <w:t>of</w:t>
      </w:r>
      <w:r>
        <w:rPr>
          <w:spacing w:val="-2"/>
        </w:rPr>
        <w:t xml:space="preserve"> </w:t>
      </w:r>
      <w:r>
        <w:t>16</w:t>
      </w:r>
      <w:r>
        <w:rPr>
          <w:spacing w:val="-1"/>
        </w:rPr>
        <w:t xml:space="preserve"> </w:t>
      </w:r>
      <w:r>
        <w:t>mg/kg</w:t>
      </w:r>
      <w:r>
        <w:rPr>
          <w:spacing w:val="-2"/>
        </w:rPr>
        <w:t xml:space="preserve"> </w:t>
      </w:r>
      <w:r>
        <w:t>actual</w:t>
      </w:r>
      <w:r>
        <w:rPr>
          <w:spacing w:val="-5"/>
        </w:rPr>
        <w:t xml:space="preserve"> </w:t>
      </w:r>
      <w:r>
        <w:t>body</w:t>
      </w:r>
      <w:r>
        <w:rPr>
          <w:spacing w:val="-2"/>
        </w:rPr>
        <w:t xml:space="preserve"> </w:t>
      </w:r>
      <w:r>
        <w:t>weight;</w:t>
      </w:r>
      <w:r>
        <w:rPr>
          <w:spacing w:val="-3"/>
        </w:rPr>
        <w:t xml:space="preserve"> </w:t>
      </w:r>
      <w:r>
        <w:t>with a split dose of 8 mg/kg in cycle 1 on days 1 and 2.</w:t>
      </w:r>
      <w:r>
        <w:rPr>
          <w:spacing w:val="40"/>
        </w:rPr>
        <w:t xml:space="preserve"> </w:t>
      </w:r>
      <w:r>
        <w:t>Administer 16 mg/kg once weekly on days 8, 15 and 22 of cycle 1 and days 1, 8 and 15 and 22 of cycle 2, then every 2 weeks for</w:t>
      </w:r>
      <w:r>
        <w:rPr>
          <w:spacing w:val="-2"/>
        </w:rPr>
        <w:t xml:space="preserve"> </w:t>
      </w:r>
      <w:r>
        <w:t>4</w:t>
      </w:r>
      <w:r>
        <w:rPr>
          <w:spacing w:val="-1"/>
        </w:rPr>
        <w:t xml:space="preserve"> </w:t>
      </w:r>
      <w:r>
        <w:t>cycles</w:t>
      </w:r>
      <w:r>
        <w:rPr>
          <w:spacing w:val="-1"/>
        </w:rPr>
        <w:t xml:space="preserve"> </w:t>
      </w:r>
      <w:r>
        <w:t>(cycles</w:t>
      </w:r>
      <w:r>
        <w:rPr>
          <w:spacing w:val="-1"/>
        </w:rPr>
        <w:t xml:space="preserve"> </w:t>
      </w:r>
      <w:r>
        <w:t>3</w:t>
      </w:r>
      <w:r>
        <w:rPr>
          <w:spacing w:val="-3"/>
        </w:rPr>
        <w:t xml:space="preserve"> </w:t>
      </w:r>
      <w:r>
        <w:t>to</w:t>
      </w:r>
      <w:r>
        <w:rPr>
          <w:spacing w:val="-5"/>
        </w:rPr>
        <w:t xml:space="preserve"> </w:t>
      </w:r>
      <w:r>
        <w:t>6) and</w:t>
      </w:r>
      <w:r>
        <w:rPr>
          <w:spacing w:val="-3"/>
        </w:rPr>
        <w:t xml:space="preserve"> </w:t>
      </w:r>
      <w:r>
        <w:t>then</w:t>
      </w:r>
      <w:r>
        <w:rPr>
          <w:spacing w:val="-3"/>
        </w:rPr>
        <w:t xml:space="preserve"> </w:t>
      </w:r>
      <w:r>
        <w:t>every 4</w:t>
      </w:r>
      <w:r>
        <w:rPr>
          <w:spacing w:val="-3"/>
        </w:rPr>
        <w:t xml:space="preserve"> </w:t>
      </w:r>
      <w:r>
        <w:t>weeks for</w:t>
      </w:r>
      <w:r>
        <w:rPr>
          <w:spacing w:val="-2"/>
        </w:rPr>
        <w:t xml:space="preserve"> </w:t>
      </w:r>
      <w:r>
        <w:t>the</w:t>
      </w:r>
      <w:r>
        <w:rPr>
          <w:spacing w:val="-3"/>
        </w:rPr>
        <w:t xml:space="preserve"> </w:t>
      </w:r>
      <w:r>
        <w:t>remaining</w:t>
      </w:r>
      <w:r>
        <w:rPr>
          <w:spacing w:val="-1"/>
        </w:rPr>
        <w:t xml:space="preserve"> </w:t>
      </w:r>
      <w:r>
        <w:t>cycles</w:t>
      </w:r>
      <w:r>
        <w:rPr>
          <w:spacing w:val="-1"/>
        </w:rPr>
        <w:t xml:space="preserve"> </w:t>
      </w:r>
      <w:r>
        <w:t>or</w:t>
      </w:r>
      <w:r>
        <w:rPr>
          <w:spacing w:val="-2"/>
        </w:rPr>
        <w:t xml:space="preserve"> </w:t>
      </w:r>
      <w:r>
        <w:t>until</w:t>
      </w:r>
      <w:r>
        <w:rPr>
          <w:spacing w:val="-1"/>
        </w:rPr>
        <w:t xml:space="preserve"> </w:t>
      </w:r>
      <w:r>
        <w:t xml:space="preserve">disease </w:t>
      </w:r>
      <w:r>
        <w:rPr>
          <w:spacing w:val="-2"/>
        </w:rPr>
        <w:t>progression.</w:t>
      </w:r>
    </w:p>
    <w:p w14:paraId="428E1DB9" w14:textId="77777777" w:rsidR="00EB1D46" w:rsidRDefault="00EB1D46">
      <w:pPr>
        <w:pStyle w:val="BodyText"/>
        <w:spacing w:before="67"/>
        <w:ind w:left="0"/>
      </w:pPr>
    </w:p>
    <w:p w14:paraId="428E1DBA" w14:textId="77777777" w:rsidR="00EB1D46" w:rsidRDefault="00486B10">
      <w:pPr>
        <w:pStyle w:val="Heading3"/>
        <w:ind w:left="3828" w:right="636" w:hanging="3294"/>
      </w:pPr>
      <w:bookmarkStart w:id="6" w:name="_bookmark5"/>
      <w:bookmarkEnd w:id="6"/>
      <w:r>
        <w:t>Table</w:t>
      </w:r>
      <w:r>
        <w:rPr>
          <w:spacing w:val="-1"/>
        </w:rPr>
        <w:t xml:space="preserve"> </w:t>
      </w:r>
      <w:r>
        <w:t>6.</w:t>
      </w:r>
      <w:r>
        <w:rPr>
          <w:spacing w:val="40"/>
        </w:rPr>
        <w:t xml:space="preserve"> </w:t>
      </w:r>
      <w:r>
        <w:t>Twice</w:t>
      </w:r>
      <w:r>
        <w:rPr>
          <w:spacing w:val="-4"/>
        </w:rPr>
        <w:t xml:space="preserve"> </w:t>
      </w:r>
      <w:r>
        <w:t>Weekly</w:t>
      </w:r>
      <w:r>
        <w:rPr>
          <w:spacing w:val="-3"/>
        </w:rPr>
        <w:t xml:space="preserve"> </w:t>
      </w:r>
      <w:r>
        <w:t>Kyprolis</w:t>
      </w:r>
      <w:r>
        <w:rPr>
          <w:spacing w:val="-4"/>
        </w:rPr>
        <w:t xml:space="preserve"> </w:t>
      </w:r>
      <w:r>
        <w:t>When</w:t>
      </w:r>
      <w:r>
        <w:rPr>
          <w:spacing w:val="-4"/>
        </w:rPr>
        <w:t xml:space="preserve"> </w:t>
      </w:r>
      <w:r>
        <w:t>Used</w:t>
      </w:r>
      <w:r>
        <w:rPr>
          <w:spacing w:val="-4"/>
        </w:rPr>
        <w:t xml:space="preserve"> </w:t>
      </w:r>
      <w:r>
        <w:t>in</w:t>
      </w:r>
      <w:r>
        <w:rPr>
          <w:spacing w:val="-4"/>
        </w:rPr>
        <w:t xml:space="preserve"> </w:t>
      </w:r>
      <w:r>
        <w:t>Combination</w:t>
      </w:r>
      <w:r>
        <w:rPr>
          <w:spacing w:val="-4"/>
        </w:rPr>
        <w:t xml:space="preserve"> </w:t>
      </w:r>
      <w:proofErr w:type="gramStart"/>
      <w:r>
        <w:t>With</w:t>
      </w:r>
      <w:proofErr w:type="gramEnd"/>
      <w:r>
        <w:rPr>
          <w:spacing w:val="-4"/>
        </w:rPr>
        <w:t xml:space="preserve"> </w:t>
      </w:r>
      <w:r>
        <w:t>Dexamethasone and Daratumumab</w:t>
      </w:r>
    </w:p>
    <w:p w14:paraId="428E1DBB" w14:textId="77777777" w:rsidR="00EB1D46" w:rsidRDefault="00EB1D46">
      <w:pPr>
        <w:pStyle w:val="BodyText"/>
        <w:spacing w:before="7" w:after="1"/>
        <w:ind w:left="0"/>
        <w:rPr>
          <w:b/>
          <w:sz w:val="8"/>
        </w:rPr>
      </w:pPr>
    </w:p>
    <w:tbl>
      <w:tblPr>
        <w:tblW w:w="0" w:type="auto"/>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63"/>
        <w:gridCol w:w="711"/>
        <w:gridCol w:w="569"/>
        <w:gridCol w:w="567"/>
        <w:gridCol w:w="567"/>
        <w:gridCol w:w="567"/>
        <w:gridCol w:w="850"/>
        <w:gridCol w:w="567"/>
        <w:gridCol w:w="430"/>
        <w:gridCol w:w="724"/>
        <w:gridCol w:w="833"/>
      </w:tblGrid>
      <w:tr w:rsidR="00EB1D46" w14:paraId="428E1DBE" w14:textId="77777777">
        <w:trPr>
          <w:trHeight w:val="292"/>
        </w:trPr>
        <w:tc>
          <w:tcPr>
            <w:tcW w:w="2963" w:type="dxa"/>
            <w:vMerge w:val="restart"/>
            <w:tcBorders>
              <w:bottom w:val="single" w:sz="2" w:space="0" w:color="000000"/>
              <w:right w:val="single" w:sz="2" w:space="0" w:color="000000"/>
            </w:tcBorders>
          </w:tcPr>
          <w:p w14:paraId="428E1DBC" w14:textId="77777777" w:rsidR="00EB1D46" w:rsidRDefault="00EB1D46">
            <w:pPr>
              <w:pStyle w:val="TableParagraph"/>
              <w:rPr>
                <w:rFonts w:ascii="Times New Roman"/>
                <w:sz w:val="18"/>
              </w:rPr>
            </w:pPr>
          </w:p>
        </w:tc>
        <w:tc>
          <w:tcPr>
            <w:tcW w:w="6385" w:type="dxa"/>
            <w:gridSpan w:val="10"/>
            <w:tcBorders>
              <w:left w:val="single" w:sz="2" w:space="0" w:color="000000"/>
              <w:bottom w:val="single" w:sz="2" w:space="0" w:color="000000"/>
            </w:tcBorders>
          </w:tcPr>
          <w:p w14:paraId="428E1DBD" w14:textId="77777777" w:rsidR="00EB1D46" w:rsidRDefault="00486B10">
            <w:pPr>
              <w:pStyle w:val="TableParagraph"/>
              <w:spacing w:before="61" w:line="211" w:lineRule="exact"/>
              <w:ind w:left="35" w:right="2"/>
              <w:jc w:val="center"/>
              <w:rPr>
                <w:b/>
                <w:sz w:val="20"/>
              </w:rPr>
            </w:pPr>
            <w:r>
              <w:rPr>
                <w:b/>
                <w:sz w:val="20"/>
              </w:rPr>
              <w:t>Cycle</w:t>
            </w:r>
            <w:r>
              <w:rPr>
                <w:b/>
                <w:spacing w:val="-6"/>
                <w:sz w:val="20"/>
              </w:rPr>
              <w:t xml:space="preserve"> </w:t>
            </w:r>
            <w:r>
              <w:rPr>
                <w:b/>
                <w:spacing w:val="-10"/>
                <w:sz w:val="20"/>
              </w:rPr>
              <w:t>1</w:t>
            </w:r>
          </w:p>
        </w:tc>
      </w:tr>
      <w:tr w:rsidR="00EB1D46" w14:paraId="428E1DC4" w14:textId="77777777">
        <w:trPr>
          <w:trHeight w:val="290"/>
        </w:trPr>
        <w:tc>
          <w:tcPr>
            <w:tcW w:w="2963" w:type="dxa"/>
            <w:vMerge/>
            <w:tcBorders>
              <w:top w:val="nil"/>
              <w:bottom w:val="single" w:sz="2" w:space="0" w:color="000000"/>
              <w:right w:val="single" w:sz="2" w:space="0" w:color="000000"/>
            </w:tcBorders>
          </w:tcPr>
          <w:p w14:paraId="428E1DBF" w14:textId="77777777" w:rsidR="00EB1D46" w:rsidRDefault="00EB1D46">
            <w:pPr>
              <w:rPr>
                <w:sz w:val="2"/>
                <w:szCs w:val="2"/>
              </w:rPr>
            </w:pPr>
          </w:p>
        </w:tc>
        <w:tc>
          <w:tcPr>
            <w:tcW w:w="1847" w:type="dxa"/>
            <w:gridSpan w:val="3"/>
            <w:tcBorders>
              <w:top w:val="single" w:sz="2" w:space="0" w:color="000000"/>
              <w:left w:val="single" w:sz="2" w:space="0" w:color="000000"/>
              <w:bottom w:val="single" w:sz="2" w:space="0" w:color="000000"/>
              <w:right w:val="single" w:sz="2" w:space="0" w:color="000000"/>
            </w:tcBorders>
          </w:tcPr>
          <w:p w14:paraId="428E1DC0" w14:textId="77777777" w:rsidR="00EB1D46" w:rsidRDefault="00486B10">
            <w:pPr>
              <w:pStyle w:val="TableParagraph"/>
              <w:spacing w:before="59" w:line="211" w:lineRule="exact"/>
              <w:ind w:left="587"/>
              <w:rPr>
                <w:b/>
                <w:sz w:val="20"/>
              </w:rPr>
            </w:pPr>
            <w:r>
              <w:rPr>
                <w:b/>
                <w:sz w:val="20"/>
              </w:rPr>
              <w:t>Week</w:t>
            </w:r>
            <w:r>
              <w:rPr>
                <w:b/>
                <w:spacing w:val="-8"/>
                <w:sz w:val="20"/>
              </w:rPr>
              <w:t xml:space="preserve"> </w:t>
            </w:r>
            <w:r>
              <w:rPr>
                <w:b/>
                <w:spacing w:val="-10"/>
                <w:sz w:val="20"/>
              </w:rPr>
              <w:t>1</w:t>
            </w:r>
          </w:p>
        </w:tc>
        <w:tc>
          <w:tcPr>
            <w:tcW w:w="1984" w:type="dxa"/>
            <w:gridSpan w:val="3"/>
            <w:tcBorders>
              <w:top w:val="single" w:sz="2" w:space="0" w:color="000000"/>
              <w:left w:val="single" w:sz="2" w:space="0" w:color="000000"/>
              <w:bottom w:val="single" w:sz="2" w:space="0" w:color="000000"/>
              <w:right w:val="single" w:sz="2" w:space="0" w:color="000000"/>
            </w:tcBorders>
          </w:tcPr>
          <w:p w14:paraId="428E1DC1" w14:textId="77777777" w:rsidR="00EB1D46" w:rsidRDefault="00486B10">
            <w:pPr>
              <w:pStyle w:val="TableParagraph"/>
              <w:spacing w:before="59" w:line="211" w:lineRule="exact"/>
              <w:ind w:left="653"/>
              <w:rPr>
                <w:b/>
                <w:sz w:val="20"/>
              </w:rPr>
            </w:pPr>
            <w:r>
              <w:rPr>
                <w:b/>
                <w:sz w:val="20"/>
              </w:rPr>
              <w:t>Week</w:t>
            </w:r>
            <w:r>
              <w:rPr>
                <w:b/>
                <w:spacing w:val="-8"/>
                <w:sz w:val="20"/>
              </w:rPr>
              <w:t xml:space="preserve"> </w:t>
            </w:r>
            <w:r>
              <w:rPr>
                <w:b/>
                <w:spacing w:val="-10"/>
                <w:sz w:val="20"/>
              </w:rPr>
              <w:t>2</w:t>
            </w:r>
          </w:p>
        </w:tc>
        <w:tc>
          <w:tcPr>
            <w:tcW w:w="1721" w:type="dxa"/>
            <w:gridSpan w:val="3"/>
            <w:tcBorders>
              <w:top w:val="single" w:sz="2" w:space="0" w:color="000000"/>
              <w:left w:val="single" w:sz="2" w:space="0" w:color="000000"/>
              <w:bottom w:val="single" w:sz="2" w:space="0" w:color="000000"/>
              <w:right w:val="single" w:sz="2" w:space="0" w:color="000000"/>
            </w:tcBorders>
          </w:tcPr>
          <w:p w14:paraId="428E1DC2" w14:textId="77777777" w:rsidR="00EB1D46" w:rsidRDefault="00486B10">
            <w:pPr>
              <w:pStyle w:val="TableParagraph"/>
              <w:spacing w:before="59" w:line="211" w:lineRule="exact"/>
              <w:ind w:left="522"/>
              <w:rPr>
                <w:b/>
                <w:sz w:val="20"/>
              </w:rPr>
            </w:pPr>
            <w:r>
              <w:rPr>
                <w:b/>
                <w:sz w:val="20"/>
              </w:rPr>
              <w:t>Week</w:t>
            </w:r>
            <w:r>
              <w:rPr>
                <w:b/>
                <w:spacing w:val="-8"/>
                <w:sz w:val="20"/>
              </w:rPr>
              <w:t xml:space="preserve"> </w:t>
            </w:r>
            <w:r>
              <w:rPr>
                <w:b/>
                <w:spacing w:val="-10"/>
                <w:sz w:val="20"/>
              </w:rPr>
              <w:t>3</w:t>
            </w:r>
          </w:p>
        </w:tc>
        <w:tc>
          <w:tcPr>
            <w:tcW w:w="833" w:type="dxa"/>
            <w:tcBorders>
              <w:top w:val="single" w:sz="2" w:space="0" w:color="000000"/>
              <w:left w:val="single" w:sz="2" w:space="0" w:color="000000"/>
              <w:bottom w:val="single" w:sz="2" w:space="0" w:color="000000"/>
            </w:tcBorders>
          </w:tcPr>
          <w:p w14:paraId="428E1DC3" w14:textId="77777777" w:rsidR="00EB1D46" w:rsidRDefault="00486B10">
            <w:pPr>
              <w:pStyle w:val="TableParagraph"/>
              <w:spacing w:before="59" w:line="211" w:lineRule="exact"/>
              <w:ind w:left="32" w:right="3"/>
              <w:jc w:val="center"/>
              <w:rPr>
                <w:b/>
                <w:sz w:val="20"/>
              </w:rPr>
            </w:pPr>
            <w:r>
              <w:rPr>
                <w:b/>
                <w:sz w:val="20"/>
              </w:rPr>
              <w:t>Week</w:t>
            </w:r>
            <w:r>
              <w:rPr>
                <w:b/>
                <w:spacing w:val="-8"/>
                <w:sz w:val="20"/>
              </w:rPr>
              <w:t xml:space="preserve"> </w:t>
            </w:r>
            <w:r>
              <w:rPr>
                <w:b/>
                <w:spacing w:val="-10"/>
                <w:sz w:val="20"/>
              </w:rPr>
              <w:t>4</w:t>
            </w:r>
          </w:p>
        </w:tc>
      </w:tr>
      <w:tr w:rsidR="00EB1D46" w14:paraId="428E1DD0" w14:textId="77777777">
        <w:trPr>
          <w:trHeight w:val="518"/>
        </w:trPr>
        <w:tc>
          <w:tcPr>
            <w:tcW w:w="2963" w:type="dxa"/>
            <w:vMerge/>
            <w:tcBorders>
              <w:top w:val="nil"/>
              <w:bottom w:val="single" w:sz="2" w:space="0" w:color="000000"/>
              <w:right w:val="single" w:sz="2" w:space="0" w:color="000000"/>
            </w:tcBorders>
          </w:tcPr>
          <w:p w14:paraId="428E1DC5" w14:textId="77777777" w:rsidR="00EB1D46" w:rsidRDefault="00EB1D46">
            <w:pPr>
              <w:rPr>
                <w:sz w:val="2"/>
                <w:szCs w:val="2"/>
              </w:rPr>
            </w:pPr>
          </w:p>
        </w:tc>
        <w:tc>
          <w:tcPr>
            <w:tcW w:w="711" w:type="dxa"/>
            <w:tcBorders>
              <w:top w:val="single" w:sz="2" w:space="0" w:color="000000"/>
              <w:left w:val="single" w:sz="2" w:space="0" w:color="000000"/>
              <w:bottom w:val="single" w:sz="2" w:space="0" w:color="000000"/>
              <w:right w:val="single" w:sz="2" w:space="0" w:color="000000"/>
            </w:tcBorders>
          </w:tcPr>
          <w:p w14:paraId="428E1DC6" w14:textId="77777777" w:rsidR="00EB1D46" w:rsidRDefault="00486B10">
            <w:pPr>
              <w:pStyle w:val="TableParagraph"/>
              <w:spacing w:before="42" w:line="228" w:lineRule="exact"/>
              <w:ind w:left="313" w:right="146" w:hanging="128"/>
              <w:rPr>
                <w:b/>
                <w:sz w:val="20"/>
              </w:rPr>
            </w:pPr>
            <w:r>
              <w:rPr>
                <w:b/>
                <w:spacing w:val="-4"/>
                <w:sz w:val="20"/>
              </w:rPr>
              <w:t xml:space="preserve">Day </w:t>
            </w:r>
            <w:r>
              <w:rPr>
                <w:b/>
                <w:spacing w:val="-10"/>
                <w:sz w:val="20"/>
              </w:rPr>
              <w:t>1</w:t>
            </w:r>
          </w:p>
        </w:tc>
        <w:tc>
          <w:tcPr>
            <w:tcW w:w="569" w:type="dxa"/>
            <w:tcBorders>
              <w:top w:val="single" w:sz="2" w:space="0" w:color="000000"/>
              <w:left w:val="single" w:sz="2" w:space="0" w:color="000000"/>
              <w:bottom w:val="single" w:sz="2" w:space="0" w:color="000000"/>
              <w:right w:val="single" w:sz="2" w:space="0" w:color="000000"/>
            </w:tcBorders>
          </w:tcPr>
          <w:p w14:paraId="428E1DC7" w14:textId="77777777" w:rsidR="00EB1D46" w:rsidRDefault="00486B10">
            <w:pPr>
              <w:pStyle w:val="TableParagraph"/>
              <w:spacing w:before="42" w:line="228" w:lineRule="exact"/>
              <w:ind w:left="243" w:right="76" w:hanging="130"/>
              <w:rPr>
                <w:b/>
                <w:sz w:val="20"/>
              </w:rPr>
            </w:pPr>
            <w:r>
              <w:rPr>
                <w:b/>
                <w:spacing w:val="-4"/>
                <w:sz w:val="20"/>
              </w:rPr>
              <w:t xml:space="preserve">Day </w:t>
            </w:r>
            <w:r>
              <w:rPr>
                <w:b/>
                <w:spacing w:val="-10"/>
                <w:sz w:val="20"/>
              </w:rPr>
              <w:t>2</w:t>
            </w:r>
          </w:p>
        </w:tc>
        <w:tc>
          <w:tcPr>
            <w:tcW w:w="567" w:type="dxa"/>
            <w:tcBorders>
              <w:top w:val="single" w:sz="2" w:space="0" w:color="000000"/>
              <w:left w:val="single" w:sz="2" w:space="0" w:color="000000"/>
              <w:bottom w:val="single" w:sz="2" w:space="0" w:color="000000"/>
              <w:right w:val="single" w:sz="2" w:space="0" w:color="000000"/>
            </w:tcBorders>
          </w:tcPr>
          <w:p w14:paraId="428E1DC8" w14:textId="77777777" w:rsidR="00EB1D46" w:rsidRDefault="00486B10">
            <w:pPr>
              <w:pStyle w:val="TableParagraph"/>
              <w:spacing w:before="42" w:line="228" w:lineRule="exact"/>
              <w:ind w:left="116" w:right="35" w:hanging="72"/>
              <w:rPr>
                <w:b/>
                <w:sz w:val="20"/>
              </w:rPr>
            </w:pPr>
            <w:r>
              <w:rPr>
                <w:b/>
                <w:spacing w:val="-4"/>
                <w:sz w:val="20"/>
              </w:rPr>
              <w:t>Days 3–7</w:t>
            </w:r>
          </w:p>
        </w:tc>
        <w:tc>
          <w:tcPr>
            <w:tcW w:w="567" w:type="dxa"/>
            <w:tcBorders>
              <w:top w:val="single" w:sz="2" w:space="0" w:color="000000"/>
              <w:left w:val="single" w:sz="2" w:space="0" w:color="000000"/>
              <w:bottom w:val="single" w:sz="2" w:space="0" w:color="000000"/>
              <w:right w:val="single" w:sz="2" w:space="0" w:color="000000"/>
            </w:tcBorders>
          </w:tcPr>
          <w:p w14:paraId="428E1DC9" w14:textId="77777777" w:rsidR="00EB1D46" w:rsidRDefault="00486B10">
            <w:pPr>
              <w:pStyle w:val="TableParagraph"/>
              <w:spacing w:before="42" w:line="228" w:lineRule="exact"/>
              <w:ind w:left="233" w:right="84" w:hanging="130"/>
              <w:rPr>
                <w:b/>
                <w:sz w:val="20"/>
              </w:rPr>
            </w:pPr>
            <w:r>
              <w:rPr>
                <w:b/>
                <w:spacing w:val="-4"/>
                <w:sz w:val="20"/>
              </w:rPr>
              <w:t xml:space="preserve">Day </w:t>
            </w:r>
            <w:r>
              <w:rPr>
                <w:b/>
                <w:spacing w:val="-10"/>
                <w:sz w:val="20"/>
              </w:rPr>
              <w:t>8</w:t>
            </w:r>
          </w:p>
        </w:tc>
        <w:tc>
          <w:tcPr>
            <w:tcW w:w="567" w:type="dxa"/>
            <w:tcBorders>
              <w:top w:val="single" w:sz="2" w:space="0" w:color="000000"/>
              <w:left w:val="single" w:sz="2" w:space="0" w:color="000000"/>
              <w:bottom w:val="single" w:sz="2" w:space="0" w:color="000000"/>
              <w:right w:val="single" w:sz="2" w:space="0" w:color="000000"/>
            </w:tcBorders>
          </w:tcPr>
          <w:p w14:paraId="428E1DCA" w14:textId="77777777" w:rsidR="00EB1D46" w:rsidRDefault="00486B10">
            <w:pPr>
              <w:pStyle w:val="TableParagraph"/>
              <w:spacing w:before="42" w:line="228" w:lineRule="exact"/>
              <w:ind w:left="235" w:right="82" w:hanging="130"/>
              <w:rPr>
                <w:b/>
                <w:sz w:val="20"/>
              </w:rPr>
            </w:pPr>
            <w:r>
              <w:rPr>
                <w:b/>
                <w:spacing w:val="-4"/>
                <w:sz w:val="20"/>
              </w:rPr>
              <w:t xml:space="preserve">Day </w:t>
            </w:r>
            <w:r>
              <w:rPr>
                <w:b/>
                <w:spacing w:val="-10"/>
                <w:sz w:val="20"/>
              </w:rPr>
              <w:t>9</w:t>
            </w:r>
          </w:p>
        </w:tc>
        <w:tc>
          <w:tcPr>
            <w:tcW w:w="850" w:type="dxa"/>
            <w:tcBorders>
              <w:top w:val="single" w:sz="2" w:space="0" w:color="000000"/>
              <w:left w:val="single" w:sz="2" w:space="0" w:color="000000"/>
              <w:bottom w:val="single" w:sz="2" w:space="0" w:color="000000"/>
              <w:right w:val="single" w:sz="2" w:space="0" w:color="000000"/>
            </w:tcBorders>
          </w:tcPr>
          <w:p w14:paraId="428E1DCB" w14:textId="77777777" w:rsidR="00EB1D46" w:rsidRDefault="00486B10">
            <w:pPr>
              <w:pStyle w:val="TableParagraph"/>
              <w:spacing w:before="42" w:line="228" w:lineRule="exact"/>
              <w:ind w:left="198" w:right="135" w:firstLine="16"/>
              <w:rPr>
                <w:b/>
                <w:sz w:val="20"/>
              </w:rPr>
            </w:pPr>
            <w:r>
              <w:rPr>
                <w:b/>
                <w:spacing w:val="-4"/>
                <w:sz w:val="20"/>
              </w:rPr>
              <w:t xml:space="preserve">Days </w:t>
            </w:r>
            <w:r>
              <w:rPr>
                <w:b/>
                <w:spacing w:val="-2"/>
                <w:sz w:val="20"/>
              </w:rPr>
              <w:t>10-</w:t>
            </w:r>
            <w:r>
              <w:rPr>
                <w:b/>
                <w:spacing w:val="-7"/>
                <w:sz w:val="20"/>
              </w:rPr>
              <w:t>14</w:t>
            </w:r>
          </w:p>
        </w:tc>
        <w:tc>
          <w:tcPr>
            <w:tcW w:w="567" w:type="dxa"/>
            <w:tcBorders>
              <w:top w:val="single" w:sz="2" w:space="0" w:color="000000"/>
              <w:left w:val="single" w:sz="2" w:space="0" w:color="000000"/>
              <w:bottom w:val="single" w:sz="2" w:space="0" w:color="000000"/>
              <w:right w:val="single" w:sz="2" w:space="0" w:color="000000"/>
            </w:tcBorders>
          </w:tcPr>
          <w:p w14:paraId="428E1DCC" w14:textId="77777777" w:rsidR="00EB1D46" w:rsidRDefault="00486B10">
            <w:pPr>
              <w:pStyle w:val="TableParagraph"/>
              <w:spacing w:before="42" w:line="228" w:lineRule="exact"/>
              <w:ind w:left="179" w:right="80" w:hanging="72"/>
              <w:rPr>
                <w:b/>
                <w:sz w:val="20"/>
              </w:rPr>
            </w:pPr>
            <w:r>
              <w:rPr>
                <w:b/>
                <w:spacing w:val="-4"/>
                <w:sz w:val="20"/>
              </w:rPr>
              <w:t xml:space="preserve">Day </w:t>
            </w:r>
            <w:r>
              <w:rPr>
                <w:b/>
                <w:spacing w:val="-6"/>
                <w:sz w:val="20"/>
              </w:rPr>
              <w:t>15</w:t>
            </w:r>
          </w:p>
        </w:tc>
        <w:tc>
          <w:tcPr>
            <w:tcW w:w="430" w:type="dxa"/>
            <w:tcBorders>
              <w:top w:val="single" w:sz="2" w:space="0" w:color="000000"/>
              <w:left w:val="single" w:sz="2" w:space="0" w:color="000000"/>
              <w:bottom w:val="single" w:sz="2" w:space="0" w:color="000000"/>
              <w:right w:val="single" w:sz="2" w:space="0" w:color="000000"/>
            </w:tcBorders>
          </w:tcPr>
          <w:p w14:paraId="428E1DCD" w14:textId="77777777" w:rsidR="00EB1D46" w:rsidRDefault="00486B10">
            <w:pPr>
              <w:pStyle w:val="TableParagraph"/>
              <w:spacing w:before="42" w:line="228" w:lineRule="exact"/>
              <w:ind w:left="111" w:right="11" w:hanging="72"/>
              <w:rPr>
                <w:b/>
                <w:sz w:val="20"/>
              </w:rPr>
            </w:pPr>
            <w:r>
              <w:rPr>
                <w:b/>
                <w:spacing w:val="-4"/>
                <w:sz w:val="20"/>
              </w:rPr>
              <w:t xml:space="preserve">Day </w:t>
            </w:r>
            <w:r>
              <w:rPr>
                <w:b/>
                <w:spacing w:val="-6"/>
                <w:sz w:val="20"/>
              </w:rPr>
              <w:t>16</w:t>
            </w:r>
          </w:p>
        </w:tc>
        <w:tc>
          <w:tcPr>
            <w:tcW w:w="724" w:type="dxa"/>
            <w:tcBorders>
              <w:top w:val="single" w:sz="2" w:space="0" w:color="000000"/>
              <w:left w:val="single" w:sz="2" w:space="0" w:color="000000"/>
              <w:bottom w:val="single" w:sz="2" w:space="0" w:color="000000"/>
              <w:right w:val="single" w:sz="2" w:space="0" w:color="000000"/>
            </w:tcBorders>
          </w:tcPr>
          <w:p w14:paraId="428E1DCE" w14:textId="77777777" w:rsidR="00EB1D46" w:rsidRDefault="00486B10">
            <w:pPr>
              <w:pStyle w:val="TableParagraph"/>
              <w:spacing w:before="42" w:line="228" w:lineRule="exact"/>
              <w:ind w:left="111" w:right="96" w:firstLine="16"/>
              <w:rPr>
                <w:b/>
                <w:sz w:val="20"/>
              </w:rPr>
            </w:pPr>
            <w:r>
              <w:rPr>
                <w:b/>
                <w:spacing w:val="-4"/>
                <w:sz w:val="20"/>
              </w:rPr>
              <w:t xml:space="preserve">Days </w:t>
            </w:r>
            <w:r>
              <w:rPr>
                <w:b/>
                <w:spacing w:val="-2"/>
                <w:sz w:val="20"/>
              </w:rPr>
              <w:t>17-</w:t>
            </w:r>
            <w:r>
              <w:rPr>
                <w:b/>
                <w:spacing w:val="-5"/>
                <w:sz w:val="20"/>
              </w:rPr>
              <w:t>21</w:t>
            </w:r>
          </w:p>
        </w:tc>
        <w:tc>
          <w:tcPr>
            <w:tcW w:w="833" w:type="dxa"/>
            <w:tcBorders>
              <w:top w:val="single" w:sz="2" w:space="0" w:color="000000"/>
              <w:left w:val="single" w:sz="2" w:space="0" w:color="000000"/>
              <w:bottom w:val="single" w:sz="2" w:space="0" w:color="000000"/>
            </w:tcBorders>
          </w:tcPr>
          <w:p w14:paraId="428E1DCF" w14:textId="77777777" w:rsidR="00EB1D46" w:rsidRDefault="00486B10">
            <w:pPr>
              <w:pStyle w:val="TableParagraph"/>
              <w:spacing w:before="42" w:line="228" w:lineRule="exact"/>
              <w:ind w:left="158" w:right="146" w:firstLine="72"/>
              <w:rPr>
                <w:b/>
                <w:sz w:val="20"/>
              </w:rPr>
            </w:pPr>
            <w:r>
              <w:rPr>
                <w:b/>
                <w:spacing w:val="-4"/>
                <w:sz w:val="20"/>
              </w:rPr>
              <w:t xml:space="preserve">Day </w:t>
            </w:r>
            <w:r>
              <w:rPr>
                <w:b/>
                <w:spacing w:val="-2"/>
                <w:sz w:val="20"/>
              </w:rPr>
              <w:t>22-</w:t>
            </w:r>
            <w:r>
              <w:rPr>
                <w:b/>
                <w:spacing w:val="-7"/>
                <w:sz w:val="20"/>
              </w:rPr>
              <w:t>28</w:t>
            </w:r>
          </w:p>
        </w:tc>
      </w:tr>
      <w:tr w:rsidR="00EB1D46" w14:paraId="428E1DDC" w14:textId="77777777">
        <w:trPr>
          <w:trHeight w:val="426"/>
        </w:trPr>
        <w:tc>
          <w:tcPr>
            <w:tcW w:w="2963" w:type="dxa"/>
            <w:tcBorders>
              <w:top w:val="single" w:sz="2" w:space="0" w:color="000000"/>
              <w:bottom w:val="single" w:sz="2" w:space="0" w:color="000000"/>
              <w:right w:val="single" w:sz="2" w:space="0" w:color="000000"/>
            </w:tcBorders>
          </w:tcPr>
          <w:p w14:paraId="428E1DD1" w14:textId="77777777" w:rsidR="00EB1D46" w:rsidRDefault="00486B10">
            <w:pPr>
              <w:pStyle w:val="TableParagraph"/>
              <w:spacing w:before="126"/>
              <w:ind w:left="165"/>
              <w:rPr>
                <w:sz w:val="13"/>
              </w:rPr>
            </w:pPr>
            <w:r>
              <w:rPr>
                <w:b/>
                <w:sz w:val="20"/>
              </w:rPr>
              <w:t>Kyprolis</w:t>
            </w:r>
            <w:r>
              <w:rPr>
                <w:b/>
                <w:spacing w:val="-10"/>
                <w:sz w:val="20"/>
              </w:rPr>
              <w:t xml:space="preserve"> </w:t>
            </w:r>
            <w:r>
              <w:rPr>
                <w:sz w:val="20"/>
              </w:rPr>
              <w:t>(20-56</w:t>
            </w:r>
            <w:r>
              <w:rPr>
                <w:spacing w:val="-11"/>
                <w:sz w:val="20"/>
              </w:rPr>
              <w:t xml:space="preserve"> </w:t>
            </w:r>
            <w:r>
              <w:rPr>
                <w:spacing w:val="-2"/>
                <w:sz w:val="20"/>
              </w:rPr>
              <w:t>mg/m</w:t>
            </w:r>
            <w:proofErr w:type="gramStart"/>
            <w:r>
              <w:rPr>
                <w:spacing w:val="-2"/>
                <w:position w:val="6"/>
                <w:sz w:val="13"/>
              </w:rPr>
              <w:t>2</w:t>
            </w:r>
            <w:r>
              <w:rPr>
                <w:spacing w:val="-2"/>
                <w:sz w:val="20"/>
              </w:rPr>
              <w:t>)</w:t>
            </w:r>
            <w:r>
              <w:rPr>
                <w:spacing w:val="-2"/>
                <w:position w:val="6"/>
                <w:sz w:val="13"/>
              </w:rPr>
              <w:t>a</w:t>
            </w:r>
            <w:proofErr w:type="gramEnd"/>
          </w:p>
        </w:tc>
        <w:tc>
          <w:tcPr>
            <w:tcW w:w="711" w:type="dxa"/>
            <w:tcBorders>
              <w:top w:val="single" w:sz="2" w:space="0" w:color="000000"/>
              <w:left w:val="single" w:sz="2" w:space="0" w:color="000000"/>
              <w:bottom w:val="single" w:sz="2" w:space="0" w:color="000000"/>
              <w:right w:val="single" w:sz="2" w:space="0" w:color="000000"/>
            </w:tcBorders>
          </w:tcPr>
          <w:p w14:paraId="428E1DD2" w14:textId="77777777" w:rsidR="00EB1D46" w:rsidRDefault="00486B10">
            <w:pPr>
              <w:pStyle w:val="TableParagraph"/>
              <w:spacing w:before="126"/>
              <w:ind w:left="22"/>
              <w:jc w:val="center"/>
              <w:rPr>
                <w:sz w:val="20"/>
              </w:rPr>
            </w:pPr>
            <w:r>
              <w:rPr>
                <w:spacing w:val="-5"/>
                <w:sz w:val="20"/>
              </w:rPr>
              <w:t>20</w:t>
            </w:r>
          </w:p>
        </w:tc>
        <w:tc>
          <w:tcPr>
            <w:tcW w:w="569" w:type="dxa"/>
            <w:tcBorders>
              <w:top w:val="single" w:sz="2" w:space="0" w:color="000000"/>
              <w:left w:val="single" w:sz="2" w:space="0" w:color="000000"/>
              <w:bottom w:val="single" w:sz="2" w:space="0" w:color="000000"/>
              <w:right w:val="single" w:sz="2" w:space="0" w:color="000000"/>
            </w:tcBorders>
          </w:tcPr>
          <w:p w14:paraId="428E1DD3" w14:textId="77777777" w:rsidR="00EB1D46" w:rsidRDefault="00486B10">
            <w:pPr>
              <w:pStyle w:val="TableParagraph"/>
              <w:spacing w:before="126"/>
              <w:ind w:left="24"/>
              <w:jc w:val="center"/>
              <w:rPr>
                <w:sz w:val="20"/>
              </w:rPr>
            </w:pPr>
            <w:r>
              <w:rPr>
                <w:spacing w:val="-5"/>
                <w:sz w:val="20"/>
              </w:rPr>
              <w:t>20</w:t>
            </w:r>
          </w:p>
        </w:tc>
        <w:tc>
          <w:tcPr>
            <w:tcW w:w="567" w:type="dxa"/>
            <w:tcBorders>
              <w:top w:val="single" w:sz="2" w:space="0" w:color="000000"/>
              <w:left w:val="single" w:sz="2" w:space="0" w:color="000000"/>
              <w:bottom w:val="single" w:sz="2" w:space="0" w:color="000000"/>
              <w:right w:val="single" w:sz="2" w:space="0" w:color="000000"/>
            </w:tcBorders>
          </w:tcPr>
          <w:p w14:paraId="428E1DD4" w14:textId="77777777" w:rsidR="00EB1D46" w:rsidRDefault="00486B10">
            <w:pPr>
              <w:pStyle w:val="TableParagraph"/>
              <w:spacing w:before="126"/>
              <w:ind w:left="89" w:right="69"/>
              <w:jc w:val="center"/>
              <w:rPr>
                <w:sz w:val="20"/>
              </w:rPr>
            </w:pPr>
            <w:r>
              <w:rPr>
                <w:spacing w:val="-10"/>
                <w:sz w:val="20"/>
              </w:rPr>
              <w:t>-</w:t>
            </w:r>
          </w:p>
        </w:tc>
        <w:tc>
          <w:tcPr>
            <w:tcW w:w="567" w:type="dxa"/>
            <w:tcBorders>
              <w:top w:val="single" w:sz="2" w:space="0" w:color="000000"/>
              <w:left w:val="single" w:sz="2" w:space="0" w:color="000000"/>
              <w:bottom w:val="single" w:sz="2" w:space="0" w:color="000000"/>
              <w:right w:val="single" w:sz="2" w:space="0" w:color="000000"/>
            </w:tcBorders>
          </w:tcPr>
          <w:p w14:paraId="428E1DD5" w14:textId="77777777" w:rsidR="00EB1D46" w:rsidRDefault="00486B10">
            <w:pPr>
              <w:pStyle w:val="TableParagraph"/>
              <w:spacing w:before="126"/>
              <w:ind w:left="89" w:right="75"/>
              <w:jc w:val="center"/>
              <w:rPr>
                <w:sz w:val="20"/>
              </w:rPr>
            </w:pPr>
            <w:r>
              <w:rPr>
                <w:spacing w:val="-5"/>
                <w:sz w:val="20"/>
              </w:rPr>
              <w:t>56</w:t>
            </w:r>
          </w:p>
        </w:tc>
        <w:tc>
          <w:tcPr>
            <w:tcW w:w="567" w:type="dxa"/>
            <w:tcBorders>
              <w:top w:val="single" w:sz="2" w:space="0" w:color="000000"/>
              <w:left w:val="single" w:sz="2" w:space="0" w:color="000000"/>
              <w:bottom w:val="single" w:sz="2" w:space="0" w:color="000000"/>
              <w:right w:val="single" w:sz="2" w:space="0" w:color="000000"/>
            </w:tcBorders>
          </w:tcPr>
          <w:p w14:paraId="428E1DD6" w14:textId="77777777" w:rsidR="00EB1D46" w:rsidRDefault="00486B10">
            <w:pPr>
              <w:pStyle w:val="TableParagraph"/>
              <w:spacing w:before="126"/>
              <w:ind w:left="89" w:right="70"/>
              <w:jc w:val="center"/>
              <w:rPr>
                <w:sz w:val="20"/>
              </w:rPr>
            </w:pPr>
            <w:r>
              <w:rPr>
                <w:spacing w:val="-5"/>
                <w:sz w:val="20"/>
              </w:rPr>
              <w:t>56</w:t>
            </w:r>
          </w:p>
        </w:tc>
        <w:tc>
          <w:tcPr>
            <w:tcW w:w="850" w:type="dxa"/>
            <w:tcBorders>
              <w:top w:val="single" w:sz="2" w:space="0" w:color="000000"/>
              <w:left w:val="single" w:sz="2" w:space="0" w:color="000000"/>
              <w:bottom w:val="single" w:sz="2" w:space="0" w:color="000000"/>
              <w:right w:val="single" w:sz="2" w:space="0" w:color="000000"/>
            </w:tcBorders>
          </w:tcPr>
          <w:p w14:paraId="428E1DD7" w14:textId="77777777" w:rsidR="00EB1D46" w:rsidRDefault="00486B10">
            <w:pPr>
              <w:pStyle w:val="TableParagraph"/>
              <w:spacing w:before="126"/>
              <w:ind w:left="17"/>
              <w:jc w:val="center"/>
              <w:rPr>
                <w:sz w:val="20"/>
              </w:rPr>
            </w:pPr>
            <w:r>
              <w:rPr>
                <w:spacing w:val="-10"/>
                <w:sz w:val="20"/>
              </w:rPr>
              <w:t>-</w:t>
            </w:r>
          </w:p>
        </w:tc>
        <w:tc>
          <w:tcPr>
            <w:tcW w:w="567" w:type="dxa"/>
            <w:tcBorders>
              <w:top w:val="single" w:sz="2" w:space="0" w:color="000000"/>
              <w:left w:val="single" w:sz="2" w:space="0" w:color="000000"/>
              <w:bottom w:val="single" w:sz="2" w:space="0" w:color="000000"/>
              <w:right w:val="single" w:sz="2" w:space="0" w:color="000000"/>
            </w:tcBorders>
          </w:tcPr>
          <w:p w14:paraId="428E1DD8" w14:textId="77777777" w:rsidR="00EB1D46" w:rsidRDefault="00486B10">
            <w:pPr>
              <w:pStyle w:val="TableParagraph"/>
              <w:spacing w:before="126"/>
              <w:ind w:left="89" w:right="72"/>
              <w:jc w:val="center"/>
              <w:rPr>
                <w:sz w:val="20"/>
              </w:rPr>
            </w:pPr>
            <w:r>
              <w:rPr>
                <w:spacing w:val="-5"/>
                <w:sz w:val="20"/>
              </w:rPr>
              <w:t>56</w:t>
            </w:r>
          </w:p>
        </w:tc>
        <w:tc>
          <w:tcPr>
            <w:tcW w:w="430" w:type="dxa"/>
            <w:tcBorders>
              <w:top w:val="single" w:sz="2" w:space="0" w:color="000000"/>
              <w:left w:val="single" w:sz="2" w:space="0" w:color="000000"/>
              <w:bottom w:val="single" w:sz="2" w:space="0" w:color="000000"/>
              <w:right w:val="single" w:sz="2" w:space="0" w:color="000000"/>
            </w:tcBorders>
          </w:tcPr>
          <w:p w14:paraId="428E1DD9" w14:textId="77777777" w:rsidR="00EB1D46" w:rsidRDefault="00486B10">
            <w:pPr>
              <w:pStyle w:val="TableParagraph"/>
              <w:spacing w:before="126"/>
              <w:ind w:left="18"/>
              <w:jc w:val="center"/>
              <w:rPr>
                <w:sz w:val="20"/>
              </w:rPr>
            </w:pPr>
            <w:r>
              <w:rPr>
                <w:spacing w:val="-5"/>
                <w:sz w:val="20"/>
              </w:rPr>
              <w:t>56</w:t>
            </w:r>
          </w:p>
        </w:tc>
        <w:tc>
          <w:tcPr>
            <w:tcW w:w="724" w:type="dxa"/>
            <w:tcBorders>
              <w:top w:val="single" w:sz="2" w:space="0" w:color="000000"/>
              <w:left w:val="single" w:sz="2" w:space="0" w:color="000000"/>
              <w:bottom w:val="single" w:sz="2" w:space="0" w:color="000000"/>
              <w:right w:val="single" w:sz="2" w:space="0" w:color="000000"/>
            </w:tcBorders>
          </w:tcPr>
          <w:p w14:paraId="428E1DDA" w14:textId="77777777" w:rsidR="00EB1D46" w:rsidRDefault="00486B10">
            <w:pPr>
              <w:pStyle w:val="TableParagraph"/>
              <w:spacing w:before="126"/>
              <w:ind w:left="15"/>
              <w:jc w:val="center"/>
              <w:rPr>
                <w:sz w:val="20"/>
              </w:rPr>
            </w:pPr>
            <w:r>
              <w:rPr>
                <w:spacing w:val="-10"/>
                <w:sz w:val="20"/>
              </w:rPr>
              <w:t>-</w:t>
            </w:r>
          </w:p>
        </w:tc>
        <w:tc>
          <w:tcPr>
            <w:tcW w:w="833" w:type="dxa"/>
            <w:tcBorders>
              <w:top w:val="single" w:sz="2" w:space="0" w:color="000000"/>
              <w:left w:val="single" w:sz="2" w:space="0" w:color="000000"/>
              <w:bottom w:val="single" w:sz="2" w:space="0" w:color="000000"/>
            </w:tcBorders>
          </w:tcPr>
          <w:p w14:paraId="428E1DDB" w14:textId="77777777" w:rsidR="00EB1D46" w:rsidRDefault="00486B10">
            <w:pPr>
              <w:pStyle w:val="TableParagraph"/>
              <w:spacing w:before="126"/>
              <w:ind w:left="32"/>
              <w:jc w:val="center"/>
              <w:rPr>
                <w:sz w:val="20"/>
              </w:rPr>
            </w:pPr>
            <w:r>
              <w:rPr>
                <w:spacing w:val="-10"/>
                <w:sz w:val="20"/>
              </w:rPr>
              <w:t>-</w:t>
            </w:r>
          </w:p>
        </w:tc>
      </w:tr>
      <w:tr w:rsidR="00EB1D46" w14:paraId="428E1DDF" w14:textId="77777777">
        <w:trPr>
          <w:trHeight w:val="422"/>
        </w:trPr>
        <w:tc>
          <w:tcPr>
            <w:tcW w:w="2963" w:type="dxa"/>
            <w:tcBorders>
              <w:top w:val="single" w:sz="2" w:space="0" w:color="000000"/>
              <w:bottom w:val="single" w:sz="4" w:space="0" w:color="000000"/>
              <w:right w:val="single" w:sz="2" w:space="0" w:color="000000"/>
            </w:tcBorders>
          </w:tcPr>
          <w:p w14:paraId="428E1DDD" w14:textId="77777777" w:rsidR="00EB1D46" w:rsidRDefault="00486B10">
            <w:pPr>
              <w:pStyle w:val="TableParagraph"/>
              <w:spacing w:before="126"/>
              <w:ind w:left="165"/>
              <w:rPr>
                <w:sz w:val="13"/>
              </w:rPr>
            </w:pPr>
            <w:r>
              <w:rPr>
                <w:b/>
                <w:sz w:val="20"/>
              </w:rPr>
              <w:t>Dexamethasone</w:t>
            </w:r>
            <w:r>
              <w:rPr>
                <w:b/>
                <w:spacing w:val="-12"/>
                <w:sz w:val="20"/>
              </w:rPr>
              <w:t xml:space="preserve"> </w:t>
            </w:r>
            <w:r>
              <w:rPr>
                <w:sz w:val="20"/>
              </w:rPr>
              <w:t>(20-40</w:t>
            </w:r>
            <w:r>
              <w:rPr>
                <w:spacing w:val="-12"/>
                <w:sz w:val="20"/>
              </w:rPr>
              <w:t xml:space="preserve"> </w:t>
            </w:r>
            <w:proofErr w:type="gramStart"/>
            <w:r>
              <w:rPr>
                <w:spacing w:val="-4"/>
                <w:sz w:val="20"/>
              </w:rPr>
              <w:t>mg)</w:t>
            </w:r>
            <w:r>
              <w:rPr>
                <w:spacing w:val="-4"/>
                <w:position w:val="6"/>
                <w:sz w:val="13"/>
              </w:rPr>
              <w:t>b</w:t>
            </w:r>
            <w:proofErr w:type="gramEnd"/>
          </w:p>
        </w:tc>
        <w:tc>
          <w:tcPr>
            <w:tcW w:w="6385" w:type="dxa"/>
            <w:gridSpan w:val="10"/>
            <w:tcBorders>
              <w:top w:val="single" w:sz="2" w:space="0" w:color="000000"/>
              <w:left w:val="single" w:sz="2" w:space="0" w:color="000000"/>
              <w:bottom w:val="single" w:sz="2" w:space="0" w:color="000000"/>
            </w:tcBorders>
          </w:tcPr>
          <w:p w14:paraId="428E1DDE" w14:textId="77777777" w:rsidR="00EB1D46" w:rsidRDefault="00486B10">
            <w:pPr>
              <w:pStyle w:val="TableParagraph"/>
              <w:spacing w:before="126"/>
              <w:ind w:left="35"/>
              <w:jc w:val="center"/>
              <w:rPr>
                <w:sz w:val="20"/>
              </w:rPr>
            </w:pPr>
            <w:r>
              <w:rPr>
                <w:b/>
                <w:sz w:val="20"/>
              </w:rPr>
              <w:t>20</w:t>
            </w:r>
            <w:r>
              <w:rPr>
                <w:b/>
                <w:spacing w:val="-4"/>
                <w:sz w:val="20"/>
              </w:rPr>
              <w:t xml:space="preserve"> </w:t>
            </w:r>
            <w:r>
              <w:rPr>
                <w:b/>
                <w:sz w:val="20"/>
              </w:rPr>
              <w:t>mg</w:t>
            </w:r>
            <w:r>
              <w:rPr>
                <w:b/>
                <w:spacing w:val="-2"/>
                <w:sz w:val="20"/>
              </w:rPr>
              <w:t xml:space="preserve"> </w:t>
            </w:r>
            <w:r>
              <w:rPr>
                <w:sz w:val="20"/>
              </w:rPr>
              <w:t>Days</w:t>
            </w:r>
            <w:r>
              <w:rPr>
                <w:spacing w:val="-2"/>
                <w:sz w:val="20"/>
              </w:rPr>
              <w:t xml:space="preserve"> </w:t>
            </w:r>
            <w:r>
              <w:rPr>
                <w:sz w:val="20"/>
              </w:rPr>
              <w:t>1,</w:t>
            </w:r>
            <w:r>
              <w:rPr>
                <w:spacing w:val="-3"/>
                <w:sz w:val="20"/>
              </w:rPr>
              <w:t xml:space="preserve"> </w:t>
            </w:r>
            <w:r>
              <w:rPr>
                <w:sz w:val="20"/>
              </w:rPr>
              <w:t>2,</w:t>
            </w:r>
            <w:r>
              <w:rPr>
                <w:spacing w:val="-1"/>
                <w:sz w:val="20"/>
              </w:rPr>
              <w:t xml:space="preserve"> </w:t>
            </w:r>
            <w:r>
              <w:rPr>
                <w:sz w:val="20"/>
              </w:rPr>
              <w:t>8,</w:t>
            </w:r>
            <w:r>
              <w:rPr>
                <w:spacing w:val="-4"/>
                <w:sz w:val="20"/>
              </w:rPr>
              <w:t xml:space="preserve"> </w:t>
            </w:r>
            <w:r>
              <w:rPr>
                <w:sz w:val="20"/>
              </w:rPr>
              <w:t>9,</w:t>
            </w:r>
            <w:r>
              <w:rPr>
                <w:spacing w:val="-3"/>
                <w:sz w:val="20"/>
              </w:rPr>
              <w:t xml:space="preserve"> </w:t>
            </w:r>
            <w:r>
              <w:rPr>
                <w:sz w:val="20"/>
              </w:rPr>
              <w:t>15</w:t>
            </w:r>
            <w:r>
              <w:rPr>
                <w:spacing w:val="-1"/>
                <w:sz w:val="20"/>
              </w:rPr>
              <w:t xml:space="preserve"> </w:t>
            </w:r>
            <w:r>
              <w:rPr>
                <w:sz w:val="20"/>
              </w:rPr>
              <w:t>&amp;</w:t>
            </w:r>
            <w:r>
              <w:rPr>
                <w:spacing w:val="-1"/>
                <w:sz w:val="20"/>
              </w:rPr>
              <w:t xml:space="preserve"> </w:t>
            </w:r>
            <w:r>
              <w:rPr>
                <w:sz w:val="20"/>
              </w:rPr>
              <w:t>16,</w:t>
            </w:r>
            <w:r>
              <w:rPr>
                <w:spacing w:val="1"/>
                <w:sz w:val="20"/>
              </w:rPr>
              <w:t xml:space="preserve"> </w:t>
            </w:r>
            <w:r>
              <w:rPr>
                <w:b/>
                <w:sz w:val="20"/>
              </w:rPr>
              <w:t>40</w:t>
            </w:r>
            <w:r>
              <w:rPr>
                <w:b/>
                <w:spacing w:val="-3"/>
                <w:sz w:val="20"/>
              </w:rPr>
              <w:t xml:space="preserve"> </w:t>
            </w:r>
            <w:r>
              <w:rPr>
                <w:b/>
                <w:sz w:val="20"/>
              </w:rPr>
              <w:t>mg</w:t>
            </w:r>
            <w:r>
              <w:rPr>
                <w:b/>
                <w:spacing w:val="-2"/>
                <w:sz w:val="20"/>
              </w:rPr>
              <w:t xml:space="preserve"> </w:t>
            </w:r>
            <w:r>
              <w:rPr>
                <w:sz w:val="20"/>
              </w:rPr>
              <w:t>Day</w:t>
            </w:r>
            <w:r>
              <w:rPr>
                <w:spacing w:val="-2"/>
                <w:sz w:val="20"/>
              </w:rPr>
              <w:t xml:space="preserve"> </w:t>
            </w:r>
            <w:r>
              <w:rPr>
                <w:spacing w:val="-5"/>
                <w:sz w:val="20"/>
              </w:rPr>
              <w:t>22</w:t>
            </w:r>
          </w:p>
        </w:tc>
      </w:tr>
      <w:tr w:rsidR="00EB1D46" w14:paraId="428E1DE2" w14:textId="77777777">
        <w:trPr>
          <w:trHeight w:val="414"/>
        </w:trPr>
        <w:tc>
          <w:tcPr>
            <w:tcW w:w="2963" w:type="dxa"/>
            <w:tcBorders>
              <w:top w:val="single" w:sz="4" w:space="0" w:color="000000"/>
              <w:right w:val="single" w:sz="2" w:space="0" w:color="000000"/>
            </w:tcBorders>
          </w:tcPr>
          <w:p w14:paraId="428E1DE0" w14:textId="77777777" w:rsidR="00EB1D46" w:rsidRDefault="00486B10">
            <w:pPr>
              <w:pStyle w:val="TableParagraph"/>
              <w:spacing w:before="122"/>
              <w:ind w:left="165"/>
              <w:rPr>
                <w:sz w:val="20"/>
              </w:rPr>
            </w:pPr>
            <w:r>
              <w:rPr>
                <w:b/>
                <w:sz w:val="20"/>
              </w:rPr>
              <w:t>Daratumumab</w:t>
            </w:r>
            <w:r>
              <w:rPr>
                <w:b/>
                <w:spacing w:val="-9"/>
                <w:sz w:val="20"/>
              </w:rPr>
              <w:t xml:space="preserve"> </w:t>
            </w:r>
            <w:r>
              <w:rPr>
                <w:sz w:val="20"/>
              </w:rPr>
              <w:t>(8-16</w:t>
            </w:r>
            <w:r>
              <w:rPr>
                <w:spacing w:val="-10"/>
                <w:sz w:val="20"/>
              </w:rPr>
              <w:t xml:space="preserve"> </w:t>
            </w:r>
            <w:r>
              <w:rPr>
                <w:spacing w:val="-2"/>
                <w:sz w:val="20"/>
              </w:rPr>
              <w:t>mg/kg)</w:t>
            </w:r>
          </w:p>
        </w:tc>
        <w:tc>
          <w:tcPr>
            <w:tcW w:w="6385" w:type="dxa"/>
            <w:gridSpan w:val="10"/>
            <w:tcBorders>
              <w:top w:val="single" w:sz="2" w:space="0" w:color="000000"/>
              <w:left w:val="single" w:sz="2" w:space="0" w:color="000000"/>
            </w:tcBorders>
          </w:tcPr>
          <w:p w14:paraId="428E1DE1" w14:textId="77777777" w:rsidR="00EB1D46" w:rsidRDefault="00486B10">
            <w:pPr>
              <w:pStyle w:val="TableParagraph"/>
              <w:spacing w:before="122"/>
              <w:ind w:left="1309"/>
              <w:rPr>
                <w:sz w:val="20"/>
              </w:rPr>
            </w:pPr>
            <w:r>
              <w:rPr>
                <w:b/>
                <w:sz w:val="20"/>
              </w:rPr>
              <w:t>8</w:t>
            </w:r>
            <w:r>
              <w:rPr>
                <w:b/>
                <w:spacing w:val="-4"/>
                <w:sz w:val="20"/>
              </w:rPr>
              <w:t xml:space="preserve"> </w:t>
            </w:r>
            <w:r>
              <w:rPr>
                <w:b/>
                <w:sz w:val="20"/>
              </w:rPr>
              <w:t>mg</w:t>
            </w:r>
            <w:r>
              <w:rPr>
                <w:b/>
                <w:spacing w:val="-2"/>
                <w:sz w:val="20"/>
              </w:rPr>
              <w:t xml:space="preserve"> </w:t>
            </w:r>
            <w:r>
              <w:rPr>
                <w:sz w:val="20"/>
              </w:rPr>
              <w:t>Days</w:t>
            </w:r>
            <w:r>
              <w:rPr>
                <w:spacing w:val="-2"/>
                <w:sz w:val="20"/>
              </w:rPr>
              <w:t xml:space="preserve"> </w:t>
            </w:r>
            <w:r>
              <w:rPr>
                <w:sz w:val="20"/>
              </w:rPr>
              <w:t>1,</w:t>
            </w:r>
            <w:r>
              <w:rPr>
                <w:spacing w:val="-1"/>
                <w:sz w:val="20"/>
              </w:rPr>
              <w:t xml:space="preserve"> </w:t>
            </w:r>
            <w:r>
              <w:rPr>
                <w:sz w:val="20"/>
              </w:rPr>
              <w:t>&amp;</w:t>
            </w:r>
            <w:r>
              <w:rPr>
                <w:spacing w:val="-4"/>
                <w:sz w:val="20"/>
              </w:rPr>
              <w:t xml:space="preserve"> </w:t>
            </w:r>
            <w:r>
              <w:rPr>
                <w:sz w:val="20"/>
              </w:rPr>
              <w:t>2,</w:t>
            </w:r>
            <w:r>
              <w:rPr>
                <w:spacing w:val="-2"/>
                <w:sz w:val="20"/>
              </w:rPr>
              <w:t xml:space="preserve"> </w:t>
            </w:r>
            <w:r>
              <w:rPr>
                <w:b/>
                <w:sz w:val="20"/>
              </w:rPr>
              <w:t>16</w:t>
            </w:r>
            <w:r>
              <w:rPr>
                <w:b/>
                <w:spacing w:val="-1"/>
                <w:sz w:val="20"/>
              </w:rPr>
              <w:t xml:space="preserve"> </w:t>
            </w:r>
            <w:r>
              <w:rPr>
                <w:b/>
                <w:sz w:val="20"/>
              </w:rPr>
              <w:t>mg</w:t>
            </w:r>
            <w:r>
              <w:rPr>
                <w:b/>
                <w:spacing w:val="-2"/>
                <w:sz w:val="20"/>
              </w:rPr>
              <w:t xml:space="preserve"> </w:t>
            </w:r>
            <w:r>
              <w:rPr>
                <w:sz w:val="20"/>
              </w:rPr>
              <w:t>Days</w:t>
            </w:r>
            <w:r>
              <w:rPr>
                <w:spacing w:val="-3"/>
                <w:sz w:val="20"/>
              </w:rPr>
              <w:t xml:space="preserve"> </w:t>
            </w:r>
            <w:r>
              <w:rPr>
                <w:sz w:val="20"/>
              </w:rPr>
              <w:t>8,</w:t>
            </w:r>
            <w:r>
              <w:rPr>
                <w:spacing w:val="-3"/>
                <w:sz w:val="20"/>
              </w:rPr>
              <w:t xml:space="preserve"> </w:t>
            </w:r>
            <w:r>
              <w:rPr>
                <w:sz w:val="20"/>
              </w:rPr>
              <w:t>15,</w:t>
            </w:r>
            <w:r>
              <w:rPr>
                <w:spacing w:val="-1"/>
                <w:sz w:val="20"/>
              </w:rPr>
              <w:t xml:space="preserve"> </w:t>
            </w:r>
            <w:r>
              <w:rPr>
                <w:sz w:val="20"/>
              </w:rPr>
              <w:t>&amp;</w:t>
            </w:r>
            <w:r>
              <w:rPr>
                <w:spacing w:val="-2"/>
                <w:sz w:val="20"/>
              </w:rPr>
              <w:t xml:space="preserve"> </w:t>
            </w:r>
            <w:r>
              <w:rPr>
                <w:spacing w:val="-5"/>
                <w:sz w:val="20"/>
              </w:rPr>
              <w:t>22</w:t>
            </w:r>
          </w:p>
        </w:tc>
      </w:tr>
      <w:tr w:rsidR="00EB1D46" w14:paraId="428E1DE5" w14:textId="77777777">
        <w:trPr>
          <w:trHeight w:val="289"/>
        </w:trPr>
        <w:tc>
          <w:tcPr>
            <w:tcW w:w="2963" w:type="dxa"/>
            <w:vMerge w:val="restart"/>
            <w:tcBorders>
              <w:bottom w:val="single" w:sz="2" w:space="0" w:color="000000"/>
              <w:right w:val="single" w:sz="2" w:space="0" w:color="000000"/>
            </w:tcBorders>
          </w:tcPr>
          <w:p w14:paraId="428E1DE3" w14:textId="77777777" w:rsidR="00EB1D46" w:rsidRDefault="00EB1D46">
            <w:pPr>
              <w:pStyle w:val="TableParagraph"/>
              <w:rPr>
                <w:rFonts w:ascii="Times New Roman"/>
                <w:sz w:val="18"/>
              </w:rPr>
            </w:pPr>
          </w:p>
        </w:tc>
        <w:tc>
          <w:tcPr>
            <w:tcW w:w="6385" w:type="dxa"/>
            <w:gridSpan w:val="10"/>
            <w:tcBorders>
              <w:left w:val="single" w:sz="2" w:space="0" w:color="000000"/>
              <w:bottom w:val="single" w:sz="2" w:space="0" w:color="000000"/>
            </w:tcBorders>
          </w:tcPr>
          <w:p w14:paraId="428E1DE4" w14:textId="77777777" w:rsidR="00EB1D46" w:rsidRDefault="00486B10">
            <w:pPr>
              <w:pStyle w:val="TableParagraph"/>
              <w:spacing w:before="59" w:line="211" w:lineRule="exact"/>
              <w:ind w:left="35" w:right="2"/>
              <w:jc w:val="center"/>
              <w:rPr>
                <w:b/>
                <w:sz w:val="20"/>
              </w:rPr>
            </w:pPr>
            <w:r>
              <w:rPr>
                <w:b/>
                <w:sz w:val="20"/>
              </w:rPr>
              <w:t>Cycle</w:t>
            </w:r>
            <w:r>
              <w:rPr>
                <w:b/>
                <w:spacing w:val="-6"/>
                <w:sz w:val="20"/>
              </w:rPr>
              <w:t xml:space="preserve"> </w:t>
            </w:r>
            <w:r>
              <w:rPr>
                <w:b/>
                <w:spacing w:val="-10"/>
                <w:sz w:val="20"/>
              </w:rPr>
              <w:t>2</w:t>
            </w:r>
          </w:p>
        </w:tc>
      </w:tr>
      <w:tr w:rsidR="00EB1D46" w14:paraId="428E1DEB" w14:textId="77777777">
        <w:trPr>
          <w:trHeight w:val="290"/>
        </w:trPr>
        <w:tc>
          <w:tcPr>
            <w:tcW w:w="2963" w:type="dxa"/>
            <w:vMerge/>
            <w:tcBorders>
              <w:top w:val="nil"/>
              <w:bottom w:val="single" w:sz="2" w:space="0" w:color="000000"/>
              <w:right w:val="single" w:sz="2" w:space="0" w:color="000000"/>
            </w:tcBorders>
          </w:tcPr>
          <w:p w14:paraId="428E1DE6" w14:textId="77777777" w:rsidR="00EB1D46" w:rsidRDefault="00EB1D46">
            <w:pPr>
              <w:rPr>
                <w:sz w:val="2"/>
                <w:szCs w:val="2"/>
              </w:rPr>
            </w:pPr>
          </w:p>
        </w:tc>
        <w:tc>
          <w:tcPr>
            <w:tcW w:w="1847" w:type="dxa"/>
            <w:gridSpan w:val="3"/>
            <w:tcBorders>
              <w:top w:val="single" w:sz="2" w:space="0" w:color="000000"/>
              <w:left w:val="single" w:sz="2" w:space="0" w:color="000000"/>
              <w:bottom w:val="single" w:sz="2" w:space="0" w:color="000000"/>
              <w:right w:val="single" w:sz="2" w:space="0" w:color="000000"/>
            </w:tcBorders>
          </w:tcPr>
          <w:p w14:paraId="428E1DE7" w14:textId="77777777" w:rsidR="00EB1D46" w:rsidRDefault="00486B10">
            <w:pPr>
              <w:pStyle w:val="TableParagraph"/>
              <w:spacing w:before="59" w:line="211" w:lineRule="exact"/>
              <w:ind w:left="587"/>
              <w:rPr>
                <w:b/>
                <w:sz w:val="20"/>
              </w:rPr>
            </w:pPr>
            <w:r>
              <w:rPr>
                <w:b/>
                <w:sz w:val="20"/>
              </w:rPr>
              <w:t>Week</w:t>
            </w:r>
            <w:r>
              <w:rPr>
                <w:b/>
                <w:spacing w:val="-8"/>
                <w:sz w:val="20"/>
              </w:rPr>
              <w:t xml:space="preserve"> </w:t>
            </w:r>
            <w:r>
              <w:rPr>
                <w:b/>
                <w:spacing w:val="-10"/>
                <w:sz w:val="20"/>
              </w:rPr>
              <w:t>1</w:t>
            </w:r>
          </w:p>
        </w:tc>
        <w:tc>
          <w:tcPr>
            <w:tcW w:w="1984" w:type="dxa"/>
            <w:gridSpan w:val="3"/>
            <w:tcBorders>
              <w:top w:val="single" w:sz="2" w:space="0" w:color="000000"/>
              <w:left w:val="single" w:sz="2" w:space="0" w:color="000000"/>
              <w:bottom w:val="single" w:sz="2" w:space="0" w:color="000000"/>
              <w:right w:val="single" w:sz="2" w:space="0" w:color="000000"/>
            </w:tcBorders>
          </w:tcPr>
          <w:p w14:paraId="428E1DE8" w14:textId="77777777" w:rsidR="00EB1D46" w:rsidRDefault="00486B10">
            <w:pPr>
              <w:pStyle w:val="TableParagraph"/>
              <w:spacing w:before="59" w:line="211" w:lineRule="exact"/>
              <w:ind w:left="653"/>
              <w:rPr>
                <w:b/>
                <w:sz w:val="20"/>
              </w:rPr>
            </w:pPr>
            <w:r>
              <w:rPr>
                <w:b/>
                <w:sz w:val="20"/>
              </w:rPr>
              <w:t>Week</w:t>
            </w:r>
            <w:r>
              <w:rPr>
                <w:b/>
                <w:spacing w:val="-8"/>
                <w:sz w:val="20"/>
              </w:rPr>
              <w:t xml:space="preserve"> </w:t>
            </w:r>
            <w:r>
              <w:rPr>
                <w:b/>
                <w:spacing w:val="-10"/>
                <w:sz w:val="20"/>
              </w:rPr>
              <w:t>2</w:t>
            </w:r>
          </w:p>
        </w:tc>
        <w:tc>
          <w:tcPr>
            <w:tcW w:w="1721" w:type="dxa"/>
            <w:gridSpan w:val="3"/>
            <w:tcBorders>
              <w:top w:val="single" w:sz="2" w:space="0" w:color="000000"/>
              <w:left w:val="single" w:sz="2" w:space="0" w:color="000000"/>
              <w:bottom w:val="single" w:sz="2" w:space="0" w:color="000000"/>
              <w:right w:val="single" w:sz="2" w:space="0" w:color="000000"/>
            </w:tcBorders>
          </w:tcPr>
          <w:p w14:paraId="428E1DE9" w14:textId="77777777" w:rsidR="00EB1D46" w:rsidRDefault="00486B10">
            <w:pPr>
              <w:pStyle w:val="TableParagraph"/>
              <w:spacing w:before="59" w:line="211" w:lineRule="exact"/>
              <w:ind w:left="522"/>
              <w:rPr>
                <w:b/>
                <w:sz w:val="20"/>
              </w:rPr>
            </w:pPr>
            <w:r>
              <w:rPr>
                <w:b/>
                <w:sz w:val="20"/>
              </w:rPr>
              <w:t>Week</w:t>
            </w:r>
            <w:r>
              <w:rPr>
                <w:b/>
                <w:spacing w:val="-8"/>
                <w:sz w:val="20"/>
              </w:rPr>
              <w:t xml:space="preserve"> </w:t>
            </w:r>
            <w:r>
              <w:rPr>
                <w:b/>
                <w:spacing w:val="-10"/>
                <w:sz w:val="20"/>
              </w:rPr>
              <w:t>3</w:t>
            </w:r>
          </w:p>
        </w:tc>
        <w:tc>
          <w:tcPr>
            <w:tcW w:w="833" w:type="dxa"/>
            <w:tcBorders>
              <w:top w:val="single" w:sz="2" w:space="0" w:color="000000"/>
              <w:left w:val="single" w:sz="2" w:space="0" w:color="000000"/>
              <w:bottom w:val="single" w:sz="2" w:space="0" w:color="000000"/>
            </w:tcBorders>
          </w:tcPr>
          <w:p w14:paraId="428E1DEA" w14:textId="77777777" w:rsidR="00EB1D46" w:rsidRDefault="00486B10">
            <w:pPr>
              <w:pStyle w:val="TableParagraph"/>
              <w:spacing w:before="59" w:line="211" w:lineRule="exact"/>
              <w:ind w:left="32" w:right="3"/>
              <w:jc w:val="center"/>
              <w:rPr>
                <w:b/>
                <w:sz w:val="20"/>
              </w:rPr>
            </w:pPr>
            <w:r>
              <w:rPr>
                <w:b/>
                <w:sz w:val="20"/>
              </w:rPr>
              <w:t>Week</w:t>
            </w:r>
            <w:r>
              <w:rPr>
                <w:b/>
                <w:spacing w:val="-8"/>
                <w:sz w:val="20"/>
              </w:rPr>
              <w:t xml:space="preserve"> </w:t>
            </w:r>
            <w:r>
              <w:rPr>
                <w:b/>
                <w:spacing w:val="-10"/>
                <w:sz w:val="20"/>
              </w:rPr>
              <w:t>4</w:t>
            </w:r>
          </w:p>
        </w:tc>
      </w:tr>
      <w:tr w:rsidR="00EB1D46" w14:paraId="428E1DF7" w14:textId="77777777">
        <w:trPr>
          <w:trHeight w:val="521"/>
        </w:trPr>
        <w:tc>
          <w:tcPr>
            <w:tcW w:w="2963" w:type="dxa"/>
            <w:vMerge/>
            <w:tcBorders>
              <w:top w:val="nil"/>
              <w:bottom w:val="single" w:sz="2" w:space="0" w:color="000000"/>
              <w:right w:val="single" w:sz="2" w:space="0" w:color="000000"/>
            </w:tcBorders>
          </w:tcPr>
          <w:p w14:paraId="428E1DEC" w14:textId="77777777" w:rsidR="00EB1D46" w:rsidRDefault="00EB1D46">
            <w:pPr>
              <w:rPr>
                <w:sz w:val="2"/>
                <w:szCs w:val="2"/>
              </w:rPr>
            </w:pPr>
          </w:p>
        </w:tc>
        <w:tc>
          <w:tcPr>
            <w:tcW w:w="711" w:type="dxa"/>
            <w:tcBorders>
              <w:top w:val="single" w:sz="2" w:space="0" w:color="000000"/>
              <w:left w:val="single" w:sz="2" w:space="0" w:color="000000"/>
              <w:bottom w:val="single" w:sz="2" w:space="0" w:color="000000"/>
              <w:right w:val="single" w:sz="2" w:space="0" w:color="000000"/>
            </w:tcBorders>
          </w:tcPr>
          <w:p w14:paraId="428E1DED" w14:textId="77777777" w:rsidR="00EB1D46" w:rsidRDefault="00486B10">
            <w:pPr>
              <w:pStyle w:val="TableParagraph"/>
              <w:spacing w:before="41" w:line="230" w:lineRule="atLeast"/>
              <w:ind w:left="313" w:right="146" w:hanging="128"/>
              <w:rPr>
                <w:b/>
                <w:sz w:val="20"/>
              </w:rPr>
            </w:pPr>
            <w:r>
              <w:rPr>
                <w:b/>
                <w:spacing w:val="-4"/>
                <w:sz w:val="20"/>
              </w:rPr>
              <w:t xml:space="preserve">Day </w:t>
            </w:r>
            <w:r>
              <w:rPr>
                <w:b/>
                <w:spacing w:val="-10"/>
                <w:sz w:val="20"/>
              </w:rPr>
              <w:t>1</w:t>
            </w:r>
          </w:p>
        </w:tc>
        <w:tc>
          <w:tcPr>
            <w:tcW w:w="569" w:type="dxa"/>
            <w:tcBorders>
              <w:top w:val="single" w:sz="2" w:space="0" w:color="000000"/>
              <w:left w:val="single" w:sz="2" w:space="0" w:color="000000"/>
              <w:bottom w:val="single" w:sz="2" w:space="0" w:color="000000"/>
              <w:right w:val="single" w:sz="2" w:space="0" w:color="000000"/>
            </w:tcBorders>
          </w:tcPr>
          <w:p w14:paraId="428E1DEE" w14:textId="77777777" w:rsidR="00EB1D46" w:rsidRDefault="00486B10">
            <w:pPr>
              <w:pStyle w:val="TableParagraph"/>
              <w:spacing w:before="41" w:line="230" w:lineRule="atLeast"/>
              <w:ind w:left="243" w:right="76" w:hanging="130"/>
              <w:rPr>
                <w:b/>
                <w:sz w:val="20"/>
              </w:rPr>
            </w:pPr>
            <w:r>
              <w:rPr>
                <w:b/>
                <w:spacing w:val="-4"/>
                <w:sz w:val="20"/>
              </w:rPr>
              <w:t xml:space="preserve">Day </w:t>
            </w:r>
            <w:r>
              <w:rPr>
                <w:b/>
                <w:spacing w:val="-10"/>
                <w:sz w:val="20"/>
              </w:rPr>
              <w:t>2</w:t>
            </w:r>
          </w:p>
        </w:tc>
        <w:tc>
          <w:tcPr>
            <w:tcW w:w="567" w:type="dxa"/>
            <w:tcBorders>
              <w:top w:val="single" w:sz="2" w:space="0" w:color="000000"/>
              <w:left w:val="single" w:sz="2" w:space="0" w:color="000000"/>
              <w:bottom w:val="single" w:sz="2" w:space="0" w:color="000000"/>
              <w:right w:val="single" w:sz="2" w:space="0" w:color="000000"/>
            </w:tcBorders>
          </w:tcPr>
          <w:p w14:paraId="428E1DEF" w14:textId="77777777" w:rsidR="00EB1D46" w:rsidRDefault="00486B10">
            <w:pPr>
              <w:pStyle w:val="TableParagraph"/>
              <w:spacing w:before="41" w:line="230" w:lineRule="atLeast"/>
              <w:ind w:left="116" w:right="35" w:hanging="72"/>
              <w:rPr>
                <w:b/>
                <w:sz w:val="20"/>
              </w:rPr>
            </w:pPr>
            <w:r>
              <w:rPr>
                <w:b/>
                <w:spacing w:val="-4"/>
                <w:sz w:val="20"/>
              </w:rPr>
              <w:t>Days 3–7</w:t>
            </w:r>
          </w:p>
        </w:tc>
        <w:tc>
          <w:tcPr>
            <w:tcW w:w="567" w:type="dxa"/>
            <w:tcBorders>
              <w:top w:val="single" w:sz="2" w:space="0" w:color="000000"/>
              <w:left w:val="single" w:sz="2" w:space="0" w:color="000000"/>
              <w:bottom w:val="single" w:sz="2" w:space="0" w:color="000000"/>
              <w:right w:val="single" w:sz="2" w:space="0" w:color="000000"/>
            </w:tcBorders>
          </w:tcPr>
          <w:p w14:paraId="428E1DF0" w14:textId="77777777" w:rsidR="00EB1D46" w:rsidRDefault="00486B10">
            <w:pPr>
              <w:pStyle w:val="TableParagraph"/>
              <w:spacing w:before="41" w:line="230" w:lineRule="atLeast"/>
              <w:ind w:left="233" w:right="84" w:hanging="130"/>
              <w:rPr>
                <w:b/>
                <w:sz w:val="20"/>
              </w:rPr>
            </w:pPr>
            <w:r>
              <w:rPr>
                <w:b/>
                <w:spacing w:val="-4"/>
                <w:sz w:val="20"/>
              </w:rPr>
              <w:t xml:space="preserve">Day </w:t>
            </w:r>
            <w:r>
              <w:rPr>
                <w:b/>
                <w:spacing w:val="-10"/>
                <w:sz w:val="20"/>
              </w:rPr>
              <w:t>8</w:t>
            </w:r>
          </w:p>
        </w:tc>
        <w:tc>
          <w:tcPr>
            <w:tcW w:w="567" w:type="dxa"/>
            <w:tcBorders>
              <w:top w:val="single" w:sz="2" w:space="0" w:color="000000"/>
              <w:left w:val="single" w:sz="2" w:space="0" w:color="000000"/>
              <w:bottom w:val="single" w:sz="2" w:space="0" w:color="000000"/>
              <w:right w:val="single" w:sz="2" w:space="0" w:color="000000"/>
            </w:tcBorders>
          </w:tcPr>
          <w:p w14:paraId="428E1DF1" w14:textId="77777777" w:rsidR="00EB1D46" w:rsidRDefault="00486B10">
            <w:pPr>
              <w:pStyle w:val="TableParagraph"/>
              <w:spacing w:before="41" w:line="230" w:lineRule="atLeast"/>
              <w:ind w:left="213" w:right="102" w:hanging="128"/>
              <w:rPr>
                <w:b/>
                <w:sz w:val="20"/>
              </w:rPr>
            </w:pPr>
            <w:r>
              <w:rPr>
                <w:b/>
                <w:spacing w:val="-4"/>
                <w:sz w:val="20"/>
              </w:rPr>
              <w:t xml:space="preserve">Day </w:t>
            </w:r>
            <w:r>
              <w:rPr>
                <w:b/>
                <w:spacing w:val="-10"/>
                <w:sz w:val="20"/>
              </w:rPr>
              <w:t>9</w:t>
            </w:r>
          </w:p>
        </w:tc>
        <w:tc>
          <w:tcPr>
            <w:tcW w:w="850" w:type="dxa"/>
            <w:tcBorders>
              <w:top w:val="single" w:sz="2" w:space="0" w:color="000000"/>
              <w:left w:val="single" w:sz="2" w:space="0" w:color="000000"/>
              <w:bottom w:val="single" w:sz="2" w:space="0" w:color="000000"/>
              <w:right w:val="single" w:sz="2" w:space="0" w:color="000000"/>
            </w:tcBorders>
          </w:tcPr>
          <w:p w14:paraId="428E1DF2" w14:textId="77777777" w:rsidR="00EB1D46" w:rsidRDefault="00486B10">
            <w:pPr>
              <w:pStyle w:val="TableParagraph"/>
              <w:spacing w:before="41" w:line="230" w:lineRule="atLeast"/>
              <w:ind w:left="174" w:firstLine="40"/>
              <w:rPr>
                <w:b/>
                <w:sz w:val="20"/>
              </w:rPr>
            </w:pPr>
            <w:r>
              <w:rPr>
                <w:b/>
                <w:spacing w:val="-4"/>
                <w:sz w:val="20"/>
              </w:rPr>
              <w:t>Days 10–14</w:t>
            </w:r>
          </w:p>
        </w:tc>
        <w:tc>
          <w:tcPr>
            <w:tcW w:w="567" w:type="dxa"/>
            <w:tcBorders>
              <w:top w:val="single" w:sz="2" w:space="0" w:color="000000"/>
              <w:left w:val="single" w:sz="2" w:space="0" w:color="000000"/>
              <w:bottom w:val="single" w:sz="2" w:space="0" w:color="000000"/>
              <w:right w:val="single" w:sz="2" w:space="0" w:color="000000"/>
            </w:tcBorders>
          </w:tcPr>
          <w:p w14:paraId="428E1DF3" w14:textId="77777777" w:rsidR="00EB1D46" w:rsidRDefault="00486B10">
            <w:pPr>
              <w:pStyle w:val="TableParagraph"/>
              <w:spacing w:before="41" w:line="230" w:lineRule="atLeast"/>
              <w:ind w:left="174" w:right="85" w:hanging="72"/>
              <w:rPr>
                <w:b/>
                <w:sz w:val="20"/>
              </w:rPr>
            </w:pPr>
            <w:r>
              <w:rPr>
                <w:b/>
                <w:spacing w:val="-4"/>
                <w:sz w:val="20"/>
              </w:rPr>
              <w:t xml:space="preserve">Day </w:t>
            </w:r>
            <w:r>
              <w:rPr>
                <w:b/>
                <w:spacing w:val="-6"/>
                <w:sz w:val="20"/>
              </w:rPr>
              <w:t>15</w:t>
            </w:r>
          </w:p>
        </w:tc>
        <w:tc>
          <w:tcPr>
            <w:tcW w:w="430" w:type="dxa"/>
            <w:tcBorders>
              <w:top w:val="single" w:sz="2" w:space="0" w:color="000000"/>
              <w:left w:val="single" w:sz="2" w:space="0" w:color="000000"/>
              <w:bottom w:val="single" w:sz="2" w:space="0" w:color="000000"/>
              <w:right w:val="single" w:sz="2" w:space="0" w:color="000000"/>
            </w:tcBorders>
          </w:tcPr>
          <w:p w14:paraId="428E1DF4" w14:textId="77777777" w:rsidR="00EB1D46" w:rsidRDefault="00486B10">
            <w:pPr>
              <w:pStyle w:val="TableParagraph"/>
              <w:spacing w:before="41" w:line="230" w:lineRule="atLeast"/>
              <w:ind w:left="111" w:right="11" w:hanging="72"/>
              <w:rPr>
                <w:b/>
                <w:sz w:val="20"/>
              </w:rPr>
            </w:pPr>
            <w:r>
              <w:rPr>
                <w:b/>
                <w:spacing w:val="-4"/>
                <w:sz w:val="20"/>
              </w:rPr>
              <w:t xml:space="preserve">Day </w:t>
            </w:r>
            <w:r>
              <w:rPr>
                <w:b/>
                <w:spacing w:val="-6"/>
                <w:sz w:val="20"/>
              </w:rPr>
              <w:t>16</w:t>
            </w:r>
          </w:p>
        </w:tc>
        <w:tc>
          <w:tcPr>
            <w:tcW w:w="724" w:type="dxa"/>
            <w:tcBorders>
              <w:top w:val="single" w:sz="2" w:space="0" w:color="000000"/>
              <w:left w:val="single" w:sz="2" w:space="0" w:color="000000"/>
              <w:bottom w:val="single" w:sz="2" w:space="0" w:color="000000"/>
              <w:right w:val="single" w:sz="2" w:space="0" w:color="000000"/>
            </w:tcBorders>
          </w:tcPr>
          <w:p w14:paraId="428E1DF5" w14:textId="77777777" w:rsidR="00EB1D46" w:rsidRDefault="00486B10">
            <w:pPr>
              <w:pStyle w:val="TableParagraph"/>
              <w:spacing w:before="41" w:line="230" w:lineRule="atLeast"/>
              <w:ind w:left="87" w:firstLine="40"/>
              <w:rPr>
                <w:b/>
                <w:sz w:val="20"/>
              </w:rPr>
            </w:pPr>
            <w:r>
              <w:rPr>
                <w:b/>
                <w:spacing w:val="-4"/>
                <w:sz w:val="20"/>
              </w:rPr>
              <w:t>Days 17–21</w:t>
            </w:r>
          </w:p>
        </w:tc>
        <w:tc>
          <w:tcPr>
            <w:tcW w:w="833" w:type="dxa"/>
            <w:tcBorders>
              <w:top w:val="single" w:sz="2" w:space="0" w:color="000000"/>
              <w:left w:val="single" w:sz="2" w:space="0" w:color="000000"/>
              <w:bottom w:val="single" w:sz="2" w:space="0" w:color="000000"/>
            </w:tcBorders>
          </w:tcPr>
          <w:p w14:paraId="428E1DF6" w14:textId="77777777" w:rsidR="00EB1D46" w:rsidRDefault="00486B10">
            <w:pPr>
              <w:pStyle w:val="TableParagraph"/>
              <w:spacing w:before="41" w:line="230" w:lineRule="atLeast"/>
              <w:ind w:left="167" w:right="137" w:firstLine="72"/>
              <w:rPr>
                <w:b/>
                <w:sz w:val="20"/>
              </w:rPr>
            </w:pPr>
            <w:r>
              <w:rPr>
                <w:b/>
                <w:spacing w:val="-4"/>
                <w:sz w:val="20"/>
              </w:rPr>
              <w:t xml:space="preserve">Day </w:t>
            </w:r>
            <w:r>
              <w:rPr>
                <w:b/>
                <w:spacing w:val="-2"/>
                <w:sz w:val="20"/>
              </w:rPr>
              <w:t>22-</w:t>
            </w:r>
            <w:r>
              <w:rPr>
                <w:b/>
                <w:spacing w:val="-7"/>
                <w:sz w:val="20"/>
              </w:rPr>
              <w:t>28</w:t>
            </w:r>
          </w:p>
        </w:tc>
      </w:tr>
      <w:tr w:rsidR="00EB1D46" w14:paraId="428E1E03" w14:textId="77777777">
        <w:trPr>
          <w:trHeight w:val="424"/>
        </w:trPr>
        <w:tc>
          <w:tcPr>
            <w:tcW w:w="2963" w:type="dxa"/>
            <w:tcBorders>
              <w:top w:val="single" w:sz="2" w:space="0" w:color="000000"/>
              <w:bottom w:val="single" w:sz="2" w:space="0" w:color="000000"/>
              <w:right w:val="single" w:sz="2" w:space="0" w:color="000000"/>
            </w:tcBorders>
          </w:tcPr>
          <w:p w14:paraId="428E1DF8" w14:textId="77777777" w:rsidR="00EB1D46" w:rsidRDefault="00486B10">
            <w:pPr>
              <w:pStyle w:val="TableParagraph"/>
              <w:spacing w:before="126"/>
              <w:ind w:left="165"/>
              <w:rPr>
                <w:sz w:val="13"/>
              </w:rPr>
            </w:pPr>
            <w:r>
              <w:rPr>
                <w:b/>
                <w:sz w:val="20"/>
              </w:rPr>
              <w:t>Kyprolis</w:t>
            </w:r>
            <w:r>
              <w:rPr>
                <w:b/>
                <w:spacing w:val="-8"/>
                <w:sz w:val="20"/>
              </w:rPr>
              <w:t xml:space="preserve"> </w:t>
            </w:r>
            <w:r>
              <w:rPr>
                <w:sz w:val="20"/>
              </w:rPr>
              <w:t>(56</w:t>
            </w:r>
            <w:r>
              <w:rPr>
                <w:spacing w:val="-8"/>
                <w:sz w:val="20"/>
              </w:rPr>
              <w:t xml:space="preserve"> </w:t>
            </w:r>
            <w:r>
              <w:rPr>
                <w:spacing w:val="-2"/>
                <w:sz w:val="20"/>
              </w:rPr>
              <w:t>mg/m</w:t>
            </w:r>
            <w:proofErr w:type="gramStart"/>
            <w:r>
              <w:rPr>
                <w:spacing w:val="-2"/>
                <w:position w:val="6"/>
                <w:sz w:val="13"/>
              </w:rPr>
              <w:t>2</w:t>
            </w:r>
            <w:r>
              <w:rPr>
                <w:spacing w:val="-2"/>
                <w:sz w:val="20"/>
              </w:rPr>
              <w:t>)</w:t>
            </w:r>
            <w:r>
              <w:rPr>
                <w:spacing w:val="-2"/>
                <w:position w:val="6"/>
                <w:sz w:val="13"/>
              </w:rPr>
              <w:t>a</w:t>
            </w:r>
            <w:proofErr w:type="gramEnd"/>
          </w:p>
        </w:tc>
        <w:tc>
          <w:tcPr>
            <w:tcW w:w="711" w:type="dxa"/>
            <w:tcBorders>
              <w:top w:val="single" w:sz="2" w:space="0" w:color="000000"/>
              <w:left w:val="single" w:sz="2" w:space="0" w:color="000000"/>
              <w:bottom w:val="single" w:sz="2" w:space="0" w:color="000000"/>
              <w:right w:val="single" w:sz="2" w:space="0" w:color="000000"/>
            </w:tcBorders>
          </w:tcPr>
          <w:p w14:paraId="428E1DF9" w14:textId="77777777" w:rsidR="00EB1D46" w:rsidRDefault="00486B10">
            <w:pPr>
              <w:pStyle w:val="TableParagraph"/>
              <w:spacing w:before="126"/>
              <w:ind w:left="22"/>
              <w:jc w:val="center"/>
              <w:rPr>
                <w:sz w:val="20"/>
              </w:rPr>
            </w:pPr>
            <w:r>
              <w:rPr>
                <w:spacing w:val="-5"/>
                <w:sz w:val="20"/>
              </w:rPr>
              <w:t>56</w:t>
            </w:r>
          </w:p>
        </w:tc>
        <w:tc>
          <w:tcPr>
            <w:tcW w:w="569" w:type="dxa"/>
            <w:tcBorders>
              <w:top w:val="single" w:sz="2" w:space="0" w:color="000000"/>
              <w:left w:val="single" w:sz="2" w:space="0" w:color="000000"/>
              <w:bottom w:val="single" w:sz="2" w:space="0" w:color="000000"/>
              <w:right w:val="single" w:sz="2" w:space="0" w:color="000000"/>
            </w:tcBorders>
          </w:tcPr>
          <w:p w14:paraId="428E1DFA" w14:textId="77777777" w:rsidR="00EB1D46" w:rsidRDefault="00486B10">
            <w:pPr>
              <w:pStyle w:val="TableParagraph"/>
              <w:spacing w:before="126"/>
              <w:ind w:left="24"/>
              <w:jc w:val="center"/>
              <w:rPr>
                <w:sz w:val="20"/>
              </w:rPr>
            </w:pPr>
            <w:r>
              <w:rPr>
                <w:spacing w:val="-5"/>
                <w:sz w:val="20"/>
              </w:rPr>
              <w:t>56</w:t>
            </w:r>
          </w:p>
        </w:tc>
        <w:tc>
          <w:tcPr>
            <w:tcW w:w="567" w:type="dxa"/>
            <w:tcBorders>
              <w:top w:val="single" w:sz="2" w:space="0" w:color="000000"/>
              <w:left w:val="single" w:sz="2" w:space="0" w:color="000000"/>
              <w:bottom w:val="single" w:sz="2" w:space="0" w:color="000000"/>
              <w:right w:val="single" w:sz="2" w:space="0" w:color="000000"/>
            </w:tcBorders>
          </w:tcPr>
          <w:p w14:paraId="428E1DFB" w14:textId="77777777" w:rsidR="00EB1D46" w:rsidRDefault="00486B10">
            <w:pPr>
              <w:pStyle w:val="TableParagraph"/>
              <w:spacing w:before="126"/>
              <w:ind w:left="89" w:right="69"/>
              <w:jc w:val="center"/>
              <w:rPr>
                <w:sz w:val="20"/>
              </w:rPr>
            </w:pPr>
            <w:r>
              <w:rPr>
                <w:spacing w:val="-10"/>
                <w:sz w:val="20"/>
              </w:rPr>
              <w:t>-</w:t>
            </w:r>
          </w:p>
        </w:tc>
        <w:tc>
          <w:tcPr>
            <w:tcW w:w="567" w:type="dxa"/>
            <w:tcBorders>
              <w:top w:val="single" w:sz="2" w:space="0" w:color="000000"/>
              <w:left w:val="single" w:sz="2" w:space="0" w:color="000000"/>
              <w:bottom w:val="single" w:sz="2" w:space="0" w:color="000000"/>
              <w:right w:val="single" w:sz="2" w:space="0" w:color="000000"/>
            </w:tcBorders>
          </w:tcPr>
          <w:p w14:paraId="428E1DFC" w14:textId="77777777" w:rsidR="00EB1D46" w:rsidRDefault="00486B10">
            <w:pPr>
              <w:pStyle w:val="TableParagraph"/>
              <w:spacing w:before="126"/>
              <w:ind w:left="89" w:right="75"/>
              <w:jc w:val="center"/>
              <w:rPr>
                <w:sz w:val="20"/>
              </w:rPr>
            </w:pPr>
            <w:r>
              <w:rPr>
                <w:spacing w:val="-5"/>
                <w:sz w:val="20"/>
              </w:rPr>
              <w:t>56</w:t>
            </w:r>
          </w:p>
        </w:tc>
        <w:tc>
          <w:tcPr>
            <w:tcW w:w="567" w:type="dxa"/>
            <w:tcBorders>
              <w:top w:val="single" w:sz="2" w:space="0" w:color="000000"/>
              <w:left w:val="single" w:sz="2" w:space="0" w:color="000000"/>
              <w:bottom w:val="single" w:sz="2" w:space="0" w:color="000000"/>
              <w:right w:val="single" w:sz="2" w:space="0" w:color="000000"/>
            </w:tcBorders>
          </w:tcPr>
          <w:p w14:paraId="428E1DFD" w14:textId="77777777" w:rsidR="00EB1D46" w:rsidRDefault="00486B10">
            <w:pPr>
              <w:pStyle w:val="TableParagraph"/>
              <w:spacing w:before="126"/>
              <w:ind w:left="89" w:right="70"/>
              <w:jc w:val="center"/>
              <w:rPr>
                <w:sz w:val="20"/>
              </w:rPr>
            </w:pPr>
            <w:r>
              <w:rPr>
                <w:spacing w:val="-5"/>
                <w:sz w:val="20"/>
              </w:rPr>
              <w:t>56</w:t>
            </w:r>
          </w:p>
        </w:tc>
        <w:tc>
          <w:tcPr>
            <w:tcW w:w="850" w:type="dxa"/>
            <w:tcBorders>
              <w:top w:val="single" w:sz="2" w:space="0" w:color="000000"/>
              <w:left w:val="single" w:sz="2" w:space="0" w:color="000000"/>
              <w:bottom w:val="single" w:sz="2" w:space="0" w:color="000000"/>
              <w:right w:val="single" w:sz="2" w:space="0" w:color="000000"/>
            </w:tcBorders>
          </w:tcPr>
          <w:p w14:paraId="428E1DFE" w14:textId="77777777" w:rsidR="00EB1D46" w:rsidRDefault="00486B10">
            <w:pPr>
              <w:pStyle w:val="TableParagraph"/>
              <w:spacing w:before="126"/>
              <w:ind w:left="17"/>
              <w:jc w:val="center"/>
              <w:rPr>
                <w:sz w:val="20"/>
              </w:rPr>
            </w:pPr>
            <w:r>
              <w:rPr>
                <w:spacing w:val="-10"/>
                <w:sz w:val="20"/>
              </w:rPr>
              <w:t>-</w:t>
            </w:r>
          </w:p>
        </w:tc>
        <w:tc>
          <w:tcPr>
            <w:tcW w:w="567" w:type="dxa"/>
            <w:tcBorders>
              <w:top w:val="single" w:sz="2" w:space="0" w:color="000000"/>
              <w:left w:val="single" w:sz="2" w:space="0" w:color="000000"/>
              <w:bottom w:val="single" w:sz="2" w:space="0" w:color="000000"/>
              <w:right w:val="single" w:sz="2" w:space="0" w:color="000000"/>
            </w:tcBorders>
          </w:tcPr>
          <w:p w14:paraId="428E1DFF" w14:textId="77777777" w:rsidR="00EB1D46" w:rsidRDefault="00486B10">
            <w:pPr>
              <w:pStyle w:val="TableParagraph"/>
              <w:spacing w:before="126"/>
              <w:ind w:left="89"/>
              <w:jc w:val="center"/>
              <w:rPr>
                <w:sz w:val="20"/>
              </w:rPr>
            </w:pPr>
            <w:r>
              <w:rPr>
                <w:spacing w:val="-5"/>
                <w:sz w:val="20"/>
              </w:rPr>
              <w:t>56</w:t>
            </w:r>
          </w:p>
        </w:tc>
        <w:tc>
          <w:tcPr>
            <w:tcW w:w="430" w:type="dxa"/>
            <w:tcBorders>
              <w:top w:val="single" w:sz="2" w:space="0" w:color="000000"/>
              <w:left w:val="single" w:sz="2" w:space="0" w:color="000000"/>
              <w:bottom w:val="single" w:sz="2" w:space="0" w:color="000000"/>
              <w:right w:val="single" w:sz="2" w:space="0" w:color="000000"/>
            </w:tcBorders>
          </w:tcPr>
          <w:p w14:paraId="428E1E00" w14:textId="77777777" w:rsidR="00EB1D46" w:rsidRDefault="00486B10">
            <w:pPr>
              <w:pStyle w:val="TableParagraph"/>
              <w:spacing w:before="126"/>
              <w:ind w:left="18"/>
              <w:jc w:val="center"/>
              <w:rPr>
                <w:sz w:val="20"/>
              </w:rPr>
            </w:pPr>
            <w:r>
              <w:rPr>
                <w:spacing w:val="-5"/>
                <w:sz w:val="20"/>
              </w:rPr>
              <w:t>56</w:t>
            </w:r>
          </w:p>
        </w:tc>
        <w:tc>
          <w:tcPr>
            <w:tcW w:w="724" w:type="dxa"/>
            <w:tcBorders>
              <w:top w:val="single" w:sz="2" w:space="0" w:color="000000"/>
              <w:left w:val="single" w:sz="2" w:space="0" w:color="000000"/>
              <w:bottom w:val="single" w:sz="2" w:space="0" w:color="000000"/>
              <w:right w:val="single" w:sz="2" w:space="0" w:color="000000"/>
            </w:tcBorders>
          </w:tcPr>
          <w:p w14:paraId="428E1E01" w14:textId="77777777" w:rsidR="00EB1D46" w:rsidRDefault="00486B10">
            <w:pPr>
              <w:pStyle w:val="TableParagraph"/>
              <w:spacing w:before="126"/>
              <w:ind w:left="15"/>
              <w:jc w:val="center"/>
              <w:rPr>
                <w:sz w:val="20"/>
              </w:rPr>
            </w:pPr>
            <w:r>
              <w:rPr>
                <w:spacing w:val="-10"/>
                <w:sz w:val="20"/>
              </w:rPr>
              <w:t>-</w:t>
            </w:r>
          </w:p>
        </w:tc>
        <w:tc>
          <w:tcPr>
            <w:tcW w:w="833" w:type="dxa"/>
            <w:tcBorders>
              <w:top w:val="single" w:sz="2" w:space="0" w:color="000000"/>
              <w:left w:val="single" w:sz="2" w:space="0" w:color="000000"/>
              <w:bottom w:val="single" w:sz="2" w:space="0" w:color="000000"/>
            </w:tcBorders>
          </w:tcPr>
          <w:p w14:paraId="428E1E02" w14:textId="77777777" w:rsidR="00EB1D46" w:rsidRDefault="00486B10">
            <w:pPr>
              <w:pStyle w:val="TableParagraph"/>
              <w:spacing w:before="126"/>
              <w:ind w:left="32"/>
              <w:jc w:val="center"/>
              <w:rPr>
                <w:sz w:val="20"/>
              </w:rPr>
            </w:pPr>
            <w:r>
              <w:rPr>
                <w:spacing w:val="-10"/>
                <w:sz w:val="20"/>
              </w:rPr>
              <w:t>-</w:t>
            </w:r>
          </w:p>
        </w:tc>
      </w:tr>
      <w:tr w:rsidR="00EB1D46" w14:paraId="428E1E06" w14:textId="77777777">
        <w:trPr>
          <w:trHeight w:val="417"/>
        </w:trPr>
        <w:tc>
          <w:tcPr>
            <w:tcW w:w="2963" w:type="dxa"/>
            <w:tcBorders>
              <w:top w:val="single" w:sz="2" w:space="0" w:color="000000"/>
              <w:bottom w:val="single" w:sz="2" w:space="0" w:color="000000"/>
              <w:right w:val="single" w:sz="2" w:space="0" w:color="000000"/>
            </w:tcBorders>
          </w:tcPr>
          <w:p w14:paraId="428E1E04" w14:textId="77777777" w:rsidR="00EB1D46" w:rsidRDefault="00486B10">
            <w:pPr>
              <w:pStyle w:val="TableParagraph"/>
              <w:spacing w:before="122"/>
              <w:ind w:left="165"/>
              <w:rPr>
                <w:sz w:val="13"/>
              </w:rPr>
            </w:pPr>
            <w:r>
              <w:rPr>
                <w:b/>
                <w:sz w:val="20"/>
              </w:rPr>
              <w:t>Dexamethasone</w:t>
            </w:r>
            <w:r>
              <w:rPr>
                <w:b/>
                <w:spacing w:val="-12"/>
                <w:sz w:val="20"/>
              </w:rPr>
              <w:t xml:space="preserve"> </w:t>
            </w:r>
            <w:r>
              <w:rPr>
                <w:sz w:val="20"/>
              </w:rPr>
              <w:t>(20-40</w:t>
            </w:r>
            <w:r>
              <w:rPr>
                <w:spacing w:val="-12"/>
                <w:sz w:val="20"/>
              </w:rPr>
              <w:t xml:space="preserve"> </w:t>
            </w:r>
            <w:proofErr w:type="gramStart"/>
            <w:r>
              <w:rPr>
                <w:spacing w:val="-4"/>
                <w:sz w:val="20"/>
              </w:rPr>
              <w:t>mg)</w:t>
            </w:r>
            <w:r>
              <w:rPr>
                <w:spacing w:val="-4"/>
                <w:position w:val="6"/>
                <w:sz w:val="13"/>
              </w:rPr>
              <w:t>b</w:t>
            </w:r>
            <w:proofErr w:type="gramEnd"/>
          </w:p>
        </w:tc>
        <w:tc>
          <w:tcPr>
            <w:tcW w:w="6385" w:type="dxa"/>
            <w:gridSpan w:val="10"/>
            <w:tcBorders>
              <w:top w:val="single" w:sz="2" w:space="0" w:color="000000"/>
              <w:left w:val="single" w:sz="2" w:space="0" w:color="000000"/>
              <w:bottom w:val="single" w:sz="2" w:space="0" w:color="000000"/>
            </w:tcBorders>
          </w:tcPr>
          <w:p w14:paraId="428E1E05" w14:textId="77777777" w:rsidR="00EB1D46" w:rsidRDefault="00486B10">
            <w:pPr>
              <w:pStyle w:val="TableParagraph"/>
              <w:spacing w:before="122"/>
              <w:ind w:left="35" w:right="5"/>
              <w:jc w:val="center"/>
              <w:rPr>
                <w:sz w:val="20"/>
              </w:rPr>
            </w:pPr>
            <w:r>
              <w:rPr>
                <w:b/>
                <w:sz w:val="20"/>
              </w:rPr>
              <w:t>20</w:t>
            </w:r>
            <w:r>
              <w:rPr>
                <w:b/>
                <w:spacing w:val="-4"/>
                <w:sz w:val="20"/>
              </w:rPr>
              <w:t xml:space="preserve"> </w:t>
            </w:r>
            <w:r>
              <w:rPr>
                <w:b/>
                <w:sz w:val="20"/>
              </w:rPr>
              <w:t>mg</w:t>
            </w:r>
            <w:r>
              <w:rPr>
                <w:b/>
                <w:spacing w:val="-2"/>
                <w:sz w:val="20"/>
              </w:rPr>
              <w:t xml:space="preserve"> </w:t>
            </w:r>
            <w:r>
              <w:rPr>
                <w:sz w:val="20"/>
              </w:rPr>
              <w:t>Days</w:t>
            </w:r>
            <w:r>
              <w:rPr>
                <w:spacing w:val="-2"/>
                <w:sz w:val="20"/>
              </w:rPr>
              <w:t xml:space="preserve"> </w:t>
            </w:r>
            <w:r>
              <w:rPr>
                <w:sz w:val="20"/>
              </w:rPr>
              <w:t>1,</w:t>
            </w:r>
            <w:r>
              <w:rPr>
                <w:spacing w:val="-3"/>
                <w:sz w:val="20"/>
              </w:rPr>
              <w:t xml:space="preserve"> </w:t>
            </w:r>
            <w:r>
              <w:rPr>
                <w:sz w:val="20"/>
              </w:rPr>
              <w:t>2,</w:t>
            </w:r>
            <w:r>
              <w:rPr>
                <w:spacing w:val="-1"/>
                <w:sz w:val="20"/>
              </w:rPr>
              <w:t xml:space="preserve"> </w:t>
            </w:r>
            <w:r>
              <w:rPr>
                <w:sz w:val="20"/>
              </w:rPr>
              <w:t>8,</w:t>
            </w:r>
            <w:r>
              <w:rPr>
                <w:spacing w:val="-4"/>
                <w:sz w:val="20"/>
              </w:rPr>
              <w:t xml:space="preserve"> </w:t>
            </w:r>
            <w:r>
              <w:rPr>
                <w:sz w:val="20"/>
              </w:rPr>
              <w:t>9,</w:t>
            </w:r>
            <w:r>
              <w:rPr>
                <w:spacing w:val="-3"/>
                <w:sz w:val="20"/>
              </w:rPr>
              <w:t xml:space="preserve"> </w:t>
            </w:r>
            <w:r>
              <w:rPr>
                <w:sz w:val="20"/>
              </w:rPr>
              <w:t>15</w:t>
            </w:r>
            <w:r>
              <w:rPr>
                <w:spacing w:val="-1"/>
                <w:sz w:val="20"/>
              </w:rPr>
              <w:t xml:space="preserve"> </w:t>
            </w:r>
            <w:r>
              <w:rPr>
                <w:sz w:val="20"/>
              </w:rPr>
              <w:t>&amp;</w:t>
            </w:r>
            <w:r>
              <w:rPr>
                <w:spacing w:val="-1"/>
                <w:sz w:val="20"/>
              </w:rPr>
              <w:t xml:space="preserve"> </w:t>
            </w:r>
            <w:r>
              <w:rPr>
                <w:sz w:val="20"/>
              </w:rPr>
              <w:t>16,</w:t>
            </w:r>
            <w:r>
              <w:rPr>
                <w:spacing w:val="1"/>
                <w:sz w:val="20"/>
              </w:rPr>
              <w:t xml:space="preserve"> </w:t>
            </w:r>
            <w:r>
              <w:rPr>
                <w:b/>
                <w:sz w:val="20"/>
              </w:rPr>
              <w:t>40</w:t>
            </w:r>
            <w:r>
              <w:rPr>
                <w:b/>
                <w:spacing w:val="-3"/>
                <w:sz w:val="20"/>
              </w:rPr>
              <w:t xml:space="preserve"> </w:t>
            </w:r>
            <w:r>
              <w:rPr>
                <w:b/>
                <w:sz w:val="20"/>
              </w:rPr>
              <w:t>mg</w:t>
            </w:r>
            <w:r>
              <w:rPr>
                <w:b/>
                <w:spacing w:val="-2"/>
                <w:sz w:val="20"/>
              </w:rPr>
              <w:t xml:space="preserve"> </w:t>
            </w:r>
            <w:r>
              <w:rPr>
                <w:sz w:val="20"/>
              </w:rPr>
              <w:t>Day</w:t>
            </w:r>
            <w:r>
              <w:rPr>
                <w:spacing w:val="-2"/>
                <w:sz w:val="20"/>
              </w:rPr>
              <w:t xml:space="preserve"> </w:t>
            </w:r>
            <w:r>
              <w:rPr>
                <w:spacing w:val="-5"/>
                <w:sz w:val="20"/>
              </w:rPr>
              <w:t>22</w:t>
            </w:r>
          </w:p>
        </w:tc>
      </w:tr>
      <w:tr w:rsidR="00EB1D46" w14:paraId="428E1E09" w14:textId="77777777">
        <w:trPr>
          <w:trHeight w:val="409"/>
        </w:trPr>
        <w:tc>
          <w:tcPr>
            <w:tcW w:w="2963" w:type="dxa"/>
            <w:tcBorders>
              <w:top w:val="single" w:sz="2" w:space="0" w:color="000000"/>
              <w:right w:val="single" w:sz="2" w:space="0" w:color="000000"/>
            </w:tcBorders>
          </w:tcPr>
          <w:p w14:paraId="428E1E07" w14:textId="77777777" w:rsidR="00EB1D46" w:rsidRDefault="00486B10">
            <w:pPr>
              <w:pStyle w:val="TableParagraph"/>
              <w:spacing w:before="119"/>
              <w:ind w:left="165"/>
              <w:rPr>
                <w:sz w:val="20"/>
              </w:rPr>
            </w:pPr>
            <w:r>
              <w:rPr>
                <w:b/>
                <w:sz w:val="20"/>
              </w:rPr>
              <w:t>Daratumumab</w:t>
            </w:r>
            <w:r>
              <w:rPr>
                <w:b/>
                <w:spacing w:val="-7"/>
                <w:sz w:val="20"/>
              </w:rPr>
              <w:t xml:space="preserve"> </w:t>
            </w:r>
            <w:r>
              <w:rPr>
                <w:sz w:val="20"/>
              </w:rPr>
              <w:t>(16</w:t>
            </w:r>
            <w:r>
              <w:rPr>
                <w:spacing w:val="-8"/>
                <w:sz w:val="20"/>
              </w:rPr>
              <w:t xml:space="preserve"> </w:t>
            </w:r>
            <w:r>
              <w:rPr>
                <w:spacing w:val="-2"/>
                <w:sz w:val="20"/>
              </w:rPr>
              <w:t>mg/kg)</w:t>
            </w:r>
          </w:p>
        </w:tc>
        <w:tc>
          <w:tcPr>
            <w:tcW w:w="6385" w:type="dxa"/>
            <w:gridSpan w:val="10"/>
            <w:tcBorders>
              <w:top w:val="single" w:sz="2" w:space="0" w:color="000000"/>
              <w:left w:val="single" w:sz="2" w:space="0" w:color="000000"/>
            </w:tcBorders>
          </w:tcPr>
          <w:p w14:paraId="428E1E08" w14:textId="77777777" w:rsidR="00EB1D46" w:rsidRDefault="00486B10">
            <w:pPr>
              <w:pStyle w:val="TableParagraph"/>
              <w:spacing w:before="119"/>
              <w:ind w:left="35" w:right="7"/>
              <w:jc w:val="center"/>
              <w:rPr>
                <w:sz w:val="20"/>
              </w:rPr>
            </w:pPr>
            <w:r>
              <w:rPr>
                <w:sz w:val="20"/>
              </w:rPr>
              <w:t>Days</w:t>
            </w:r>
            <w:r>
              <w:rPr>
                <w:spacing w:val="-5"/>
                <w:sz w:val="20"/>
              </w:rPr>
              <w:t xml:space="preserve"> </w:t>
            </w:r>
            <w:r>
              <w:rPr>
                <w:sz w:val="20"/>
              </w:rPr>
              <w:t>1,</w:t>
            </w:r>
            <w:r>
              <w:rPr>
                <w:spacing w:val="-4"/>
                <w:sz w:val="20"/>
              </w:rPr>
              <w:t xml:space="preserve"> </w:t>
            </w:r>
            <w:r>
              <w:rPr>
                <w:sz w:val="20"/>
              </w:rPr>
              <w:t>8,</w:t>
            </w:r>
            <w:r>
              <w:rPr>
                <w:spacing w:val="-1"/>
                <w:sz w:val="20"/>
              </w:rPr>
              <w:t xml:space="preserve"> </w:t>
            </w:r>
            <w:r>
              <w:rPr>
                <w:sz w:val="20"/>
              </w:rPr>
              <w:t>15,</w:t>
            </w:r>
            <w:r>
              <w:rPr>
                <w:spacing w:val="-2"/>
                <w:sz w:val="20"/>
              </w:rPr>
              <w:t xml:space="preserve"> </w:t>
            </w:r>
            <w:r>
              <w:rPr>
                <w:sz w:val="20"/>
              </w:rPr>
              <w:t>&amp;</w:t>
            </w:r>
            <w:r>
              <w:rPr>
                <w:spacing w:val="-3"/>
                <w:sz w:val="20"/>
              </w:rPr>
              <w:t xml:space="preserve"> </w:t>
            </w:r>
            <w:r>
              <w:rPr>
                <w:spacing w:val="-5"/>
                <w:sz w:val="20"/>
              </w:rPr>
              <w:t>22</w:t>
            </w:r>
          </w:p>
        </w:tc>
      </w:tr>
      <w:tr w:rsidR="00EB1D46" w14:paraId="428E1E0C" w14:textId="77777777">
        <w:trPr>
          <w:trHeight w:val="318"/>
        </w:trPr>
        <w:tc>
          <w:tcPr>
            <w:tcW w:w="2963" w:type="dxa"/>
            <w:tcBorders>
              <w:bottom w:val="single" w:sz="2" w:space="0" w:color="000000"/>
              <w:right w:val="single" w:sz="2" w:space="0" w:color="000000"/>
            </w:tcBorders>
          </w:tcPr>
          <w:p w14:paraId="428E1E0A" w14:textId="77777777" w:rsidR="00EB1D46" w:rsidRDefault="00EB1D46">
            <w:pPr>
              <w:pStyle w:val="TableParagraph"/>
              <w:rPr>
                <w:rFonts w:ascii="Times New Roman"/>
                <w:sz w:val="18"/>
              </w:rPr>
            </w:pPr>
          </w:p>
        </w:tc>
        <w:tc>
          <w:tcPr>
            <w:tcW w:w="6385" w:type="dxa"/>
            <w:gridSpan w:val="10"/>
            <w:tcBorders>
              <w:left w:val="single" w:sz="2" w:space="0" w:color="000000"/>
              <w:bottom w:val="single" w:sz="2" w:space="0" w:color="000000"/>
            </w:tcBorders>
          </w:tcPr>
          <w:p w14:paraId="428E1E0B" w14:textId="77777777" w:rsidR="00EB1D46" w:rsidRDefault="00486B10">
            <w:pPr>
              <w:pStyle w:val="TableParagraph"/>
              <w:spacing w:before="73" w:line="225" w:lineRule="exact"/>
              <w:ind w:left="35" w:right="2"/>
              <w:jc w:val="center"/>
              <w:rPr>
                <w:b/>
                <w:sz w:val="20"/>
              </w:rPr>
            </w:pPr>
            <w:r>
              <w:rPr>
                <w:b/>
                <w:sz w:val="20"/>
              </w:rPr>
              <w:t>Cycles</w:t>
            </w:r>
            <w:r>
              <w:rPr>
                <w:b/>
                <w:spacing w:val="-11"/>
                <w:sz w:val="20"/>
              </w:rPr>
              <w:t xml:space="preserve"> </w:t>
            </w:r>
            <w:r>
              <w:rPr>
                <w:b/>
                <w:sz w:val="20"/>
              </w:rPr>
              <w:t>3-</w:t>
            </w:r>
            <w:r>
              <w:rPr>
                <w:b/>
                <w:spacing w:val="-10"/>
                <w:sz w:val="20"/>
              </w:rPr>
              <w:t>6</w:t>
            </w:r>
          </w:p>
        </w:tc>
      </w:tr>
      <w:tr w:rsidR="00EB1D46" w14:paraId="428E1E12" w14:textId="77777777">
        <w:trPr>
          <w:trHeight w:val="311"/>
        </w:trPr>
        <w:tc>
          <w:tcPr>
            <w:tcW w:w="2963" w:type="dxa"/>
            <w:tcBorders>
              <w:top w:val="single" w:sz="2" w:space="0" w:color="000000"/>
              <w:bottom w:val="single" w:sz="2" w:space="0" w:color="000000"/>
              <w:right w:val="single" w:sz="2" w:space="0" w:color="000000"/>
            </w:tcBorders>
          </w:tcPr>
          <w:p w14:paraId="428E1E0D" w14:textId="77777777" w:rsidR="00EB1D46" w:rsidRDefault="00EB1D46">
            <w:pPr>
              <w:pStyle w:val="TableParagraph"/>
              <w:rPr>
                <w:rFonts w:ascii="Times New Roman"/>
                <w:sz w:val="18"/>
              </w:rPr>
            </w:pPr>
          </w:p>
        </w:tc>
        <w:tc>
          <w:tcPr>
            <w:tcW w:w="1847" w:type="dxa"/>
            <w:gridSpan w:val="3"/>
            <w:tcBorders>
              <w:top w:val="single" w:sz="2" w:space="0" w:color="000000"/>
              <w:left w:val="single" w:sz="2" w:space="0" w:color="000000"/>
              <w:bottom w:val="single" w:sz="2" w:space="0" w:color="000000"/>
              <w:right w:val="single" w:sz="2" w:space="0" w:color="000000"/>
            </w:tcBorders>
          </w:tcPr>
          <w:p w14:paraId="428E1E0E" w14:textId="77777777" w:rsidR="00EB1D46" w:rsidRDefault="00486B10">
            <w:pPr>
              <w:pStyle w:val="TableParagraph"/>
              <w:spacing w:before="69" w:line="223" w:lineRule="exact"/>
              <w:ind w:left="587"/>
              <w:rPr>
                <w:b/>
                <w:sz w:val="20"/>
              </w:rPr>
            </w:pPr>
            <w:r>
              <w:rPr>
                <w:b/>
                <w:sz w:val="20"/>
              </w:rPr>
              <w:t>Week</w:t>
            </w:r>
            <w:r>
              <w:rPr>
                <w:b/>
                <w:spacing w:val="-8"/>
                <w:sz w:val="20"/>
              </w:rPr>
              <w:t xml:space="preserve"> </w:t>
            </w:r>
            <w:r>
              <w:rPr>
                <w:b/>
                <w:spacing w:val="-10"/>
                <w:sz w:val="20"/>
              </w:rPr>
              <w:t>1</w:t>
            </w:r>
          </w:p>
        </w:tc>
        <w:tc>
          <w:tcPr>
            <w:tcW w:w="1984" w:type="dxa"/>
            <w:gridSpan w:val="3"/>
            <w:tcBorders>
              <w:top w:val="single" w:sz="2" w:space="0" w:color="000000"/>
              <w:left w:val="single" w:sz="2" w:space="0" w:color="000000"/>
              <w:bottom w:val="single" w:sz="2" w:space="0" w:color="000000"/>
              <w:right w:val="single" w:sz="2" w:space="0" w:color="000000"/>
            </w:tcBorders>
          </w:tcPr>
          <w:p w14:paraId="428E1E0F" w14:textId="77777777" w:rsidR="00EB1D46" w:rsidRDefault="00486B10">
            <w:pPr>
              <w:pStyle w:val="TableParagraph"/>
              <w:spacing w:before="69" w:line="223" w:lineRule="exact"/>
              <w:ind w:left="653"/>
              <w:rPr>
                <w:b/>
                <w:sz w:val="20"/>
              </w:rPr>
            </w:pPr>
            <w:r>
              <w:rPr>
                <w:b/>
                <w:sz w:val="20"/>
              </w:rPr>
              <w:t>Week</w:t>
            </w:r>
            <w:r>
              <w:rPr>
                <w:b/>
                <w:spacing w:val="-8"/>
                <w:sz w:val="20"/>
              </w:rPr>
              <w:t xml:space="preserve"> </w:t>
            </w:r>
            <w:r>
              <w:rPr>
                <w:b/>
                <w:spacing w:val="-10"/>
                <w:sz w:val="20"/>
              </w:rPr>
              <w:t>2</w:t>
            </w:r>
          </w:p>
        </w:tc>
        <w:tc>
          <w:tcPr>
            <w:tcW w:w="1721" w:type="dxa"/>
            <w:gridSpan w:val="3"/>
            <w:tcBorders>
              <w:top w:val="single" w:sz="2" w:space="0" w:color="000000"/>
              <w:left w:val="single" w:sz="2" w:space="0" w:color="000000"/>
              <w:bottom w:val="single" w:sz="2" w:space="0" w:color="000000"/>
              <w:right w:val="single" w:sz="2" w:space="0" w:color="000000"/>
            </w:tcBorders>
          </w:tcPr>
          <w:p w14:paraId="428E1E10" w14:textId="77777777" w:rsidR="00EB1D46" w:rsidRDefault="00486B10">
            <w:pPr>
              <w:pStyle w:val="TableParagraph"/>
              <w:spacing w:before="69" w:line="223" w:lineRule="exact"/>
              <w:ind w:left="522"/>
              <w:rPr>
                <w:b/>
                <w:sz w:val="20"/>
              </w:rPr>
            </w:pPr>
            <w:r>
              <w:rPr>
                <w:b/>
                <w:sz w:val="20"/>
              </w:rPr>
              <w:t>Week</w:t>
            </w:r>
            <w:r>
              <w:rPr>
                <w:b/>
                <w:spacing w:val="-8"/>
                <w:sz w:val="20"/>
              </w:rPr>
              <w:t xml:space="preserve"> </w:t>
            </w:r>
            <w:r>
              <w:rPr>
                <w:b/>
                <w:spacing w:val="-10"/>
                <w:sz w:val="20"/>
              </w:rPr>
              <w:t>3</w:t>
            </w:r>
          </w:p>
        </w:tc>
        <w:tc>
          <w:tcPr>
            <w:tcW w:w="833" w:type="dxa"/>
            <w:tcBorders>
              <w:top w:val="single" w:sz="2" w:space="0" w:color="000000"/>
              <w:left w:val="single" w:sz="2" w:space="0" w:color="000000"/>
              <w:bottom w:val="single" w:sz="2" w:space="0" w:color="000000"/>
            </w:tcBorders>
          </w:tcPr>
          <w:p w14:paraId="428E1E11" w14:textId="77777777" w:rsidR="00EB1D46" w:rsidRDefault="00486B10">
            <w:pPr>
              <w:pStyle w:val="TableParagraph"/>
              <w:spacing w:before="69" w:line="223" w:lineRule="exact"/>
              <w:ind w:left="32" w:right="3"/>
              <w:jc w:val="center"/>
              <w:rPr>
                <w:b/>
                <w:sz w:val="20"/>
              </w:rPr>
            </w:pPr>
            <w:r>
              <w:rPr>
                <w:b/>
                <w:sz w:val="20"/>
              </w:rPr>
              <w:t>Week</w:t>
            </w:r>
            <w:r>
              <w:rPr>
                <w:b/>
                <w:spacing w:val="-8"/>
                <w:sz w:val="20"/>
              </w:rPr>
              <w:t xml:space="preserve"> </w:t>
            </w:r>
            <w:r>
              <w:rPr>
                <w:b/>
                <w:spacing w:val="-10"/>
                <w:sz w:val="20"/>
              </w:rPr>
              <w:t>4</w:t>
            </w:r>
          </w:p>
        </w:tc>
      </w:tr>
      <w:tr w:rsidR="00EB1D46" w14:paraId="428E1E1E" w14:textId="77777777">
        <w:trPr>
          <w:trHeight w:val="731"/>
        </w:trPr>
        <w:tc>
          <w:tcPr>
            <w:tcW w:w="2963" w:type="dxa"/>
            <w:tcBorders>
              <w:top w:val="single" w:sz="2" w:space="0" w:color="000000"/>
              <w:bottom w:val="single" w:sz="2" w:space="0" w:color="000000"/>
              <w:right w:val="single" w:sz="2" w:space="0" w:color="000000"/>
            </w:tcBorders>
          </w:tcPr>
          <w:p w14:paraId="428E1E13" w14:textId="77777777" w:rsidR="00EB1D46" w:rsidRDefault="00EB1D46">
            <w:pPr>
              <w:pStyle w:val="TableParagraph"/>
              <w:rPr>
                <w:rFonts w:ascii="Times New Roman"/>
                <w:sz w:val="18"/>
              </w:rPr>
            </w:pPr>
          </w:p>
        </w:tc>
        <w:tc>
          <w:tcPr>
            <w:tcW w:w="711" w:type="dxa"/>
            <w:tcBorders>
              <w:top w:val="single" w:sz="2" w:space="0" w:color="000000"/>
              <w:left w:val="single" w:sz="2" w:space="0" w:color="000000"/>
              <w:bottom w:val="single" w:sz="2" w:space="0" w:color="000000"/>
              <w:right w:val="single" w:sz="2" w:space="0" w:color="000000"/>
            </w:tcBorders>
          </w:tcPr>
          <w:p w14:paraId="428E1E14" w14:textId="77777777" w:rsidR="00EB1D46" w:rsidRDefault="00486B10">
            <w:pPr>
              <w:pStyle w:val="TableParagraph"/>
              <w:spacing w:before="165"/>
              <w:ind w:left="313" w:right="146" w:hanging="128"/>
              <w:rPr>
                <w:b/>
                <w:sz w:val="20"/>
              </w:rPr>
            </w:pPr>
            <w:r>
              <w:rPr>
                <w:b/>
                <w:spacing w:val="-4"/>
                <w:sz w:val="20"/>
              </w:rPr>
              <w:t xml:space="preserve">Day </w:t>
            </w:r>
            <w:r>
              <w:rPr>
                <w:b/>
                <w:spacing w:val="-10"/>
                <w:sz w:val="20"/>
              </w:rPr>
              <w:t>1</w:t>
            </w:r>
          </w:p>
        </w:tc>
        <w:tc>
          <w:tcPr>
            <w:tcW w:w="569" w:type="dxa"/>
            <w:tcBorders>
              <w:top w:val="single" w:sz="2" w:space="0" w:color="000000"/>
              <w:left w:val="single" w:sz="2" w:space="0" w:color="000000"/>
              <w:bottom w:val="single" w:sz="2" w:space="0" w:color="000000"/>
              <w:right w:val="single" w:sz="2" w:space="0" w:color="000000"/>
            </w:tcBorders>
          </w:tcPr>
          <w:p w14:paraId="428E1E15" w14:textId="77777777" w:rsidR="00EB1D46" w:rsidRDefault="00486B10">
            <w:pPr>
              <w:pStyle w:val="TableParagraph"/>
              <w:spacing w:before="165"/>
              <w:ind w:left="243" w:right="76" w:hanging="130"/>
              <w:rPr>
                <w:b/>
                <w:sz w:val="20"/>
              </w:rPr>
            </w:pPr>
            <w:r>
              <w:rPr>
                <w:b/>
                <w:spacing w:val="-4"/>
                <w:sz w:val="20"/>
              </w:rPr>
              <w:t xml:space="preserve">Day </w:t>
            </w:r>
            <w:r>
              <w:rPr>
                <w:b/>
                <w:spacing w:val="-10"/>
                <w:sz w:val="20"/>
              </w:rPr>
              <w:t>2</w:t>
            </w:r>
          </w:p>
        </w:tc>
        <w:tc>
          <w:tcPr>
            <w:tcW w:w="567" w:type="dxa"/>
            <w:tcBorders>
              <w:top w:val="single" w:sz="2" w:space="0" w:color="000000"/>
              <w:left w:val="single" w:sz="2" w:space="0" w:color="000000"/>
              <w:bottom w:val="single" w:sz="2" w:space="0" w:color="000000"/>
              <w:right w:val="single" w:sz="2" w:space="0" w:color="000000"/>
            </w:tcBorders>
          </w:tcPr>
          <w:p w14:paraId="428E1E16" w14:textId="77777777" w:rsidR="00EB1D46" w:rsidRDefault="00486B10">
            <w:pPr>
              <w:pStyle w:val="TableParagraph"/>
              <w:spacing w:before="165"/>
              <w:ind w:left="116" w:right="35" w:hanging="72"/>
              <w:rPr>
                <w:b/>
                <w:sz w:val="20"/>
              </w:rPr>
            </w:pPr>
            <w:r>
              <w:rPr>
                <w:b/>
                <w:spacing w:val="-4"/>
                <w:sz w:val="20"/>
              </w:rPr>
              <w:t>Days 3–7</w:t>
            </w:r>
          </w:p>
        </w:tc>
        <w:tc>
          <w:tcPr>
            <w:tcW w:w="567" w:type="dxa"/>
            <w:tcBorders>
              <w:top w:val="single" w:sz="2" w:space="0" w:color="000000"/>
              <w:left w:val="single" w:sz="2" w:space="0" w:color="000000"/>
              <w:bottom w:val="single" w:sz="2" w:space="0" w:color="000000"/>
              <w:right w:val="single" w:sz="2" w:space="0" w:color="000000"/>
            </w:tcBorders>
          </w:tcPr>
          <w:p w14:paraId="428E1E17" w14:textId="77777777" w:rsidR="00EB1D46" w:rsidRDefault="00486B10">
            <w:pPr>
              <w:pStyle w:val="TableParagraph"/>
              <w:spacing w:before="165"/>
              <w:ind w:left="233" w:right="84" w:hanging="130"/>
              <w:rPr>
                <w:b/>
                <w:sz w:val="20"/>
              </w:rPr>
            </w:pPr>
            <w:r>
              <w:rPr>
                <w:b/>
                <w:spacing w:val="-4"/>
                <w:sz w:val="20"/>
              </w:rPr>
              <w:t xml:space="preserve">Day </w:t>
            </w:r>
            <w:r>
              <w:rPr>
                <w:b/>
                <w:spacing w:val="-10"/>
                <w:sz w:val="20"/>
              </w:rPr>
              <w:t>8</w:t>
            </w:r>
          </w:p>
        </w:tc>
        <w:tc>
          <w:tcPr>
            <w:tcW w:w="567" w:type="dxa"/>
            <w:tcBorders>
              <w:top w:val="single" w:sz="2" w:space="0" w:color="000000"/>
              <w:left w:val="single" w:sz="2" w:space="0" w:color="000000"/>
              <w:bottom w:val="single" w:sz="2" w:space="0" w:color="000000"/>
              <w:right w:val="single" w:sz="2" w:space="0" w:color="000000"/>
            </w:tcBorders>
          </w:tcPr>
          <w:p w14:paraId="428E1E18" w14:textId="77777777" w:rsidR="00EB1D46" w:rsidRDefault="00486B10">
            <w:pPr>
              <w:pStyle w:val="TableParagraph"/>
              <w:spacing w:before="165"/>
              <w:ind w:left="213" w:right="102" w:hanging="128"/>
              <w:rPr>
                <w:b/>
                <w:sz w:val="20"/>
              </w:rPr>
            </w:pPr>
            <w:r>
              <w:rPr>
                <w:b/>
                <w:spacing w:val="-4"/>
                <w:sz w:val="20"/>
              </w:rPr>
              <w:t xml:space="preserve">Day </w:t>
            </w:r>
            <w:r>
              <w:rPr>
                <w:b/>
                <w:spacing w:val="-10"/>
                <w:sz w:val="20"/>
              </w:rPr>
              <w:t>9</w:t>
            </w:r>
          </w:p>
        </w:tc>
        <w:tc>
          <w:tcPr>
            <w:tcW w:w="850" w:type="dxa"/>
            <w:tcBorders>
              <w:top w:val="single" w:sz="2" w:space="0" w:color="000000"/>
              <w:left w:val="single" w:sz="2" w:space="0" w:color="000000"/>
              <w:bottom w:val="single" w:sz="2" w:space="0" w:color="000000"/>
              <w:right w:val="single" w:sz="2" w:space="0" w:color="000000"/>
            </w:tcBorders>
          </w:tcPr>
          <w:p w14:paraId="428E1E19" w14:textId="77777777" w:rsidR="00EB1D46" w:rsidRDefault="00486B10">
            <w:pPr>
              <w:pStyle w:val="TableParagraph"/>
              <w:spacing w:before="165"/>
              <w:ind w:left="174" w:firstLine="40"/>
              <w:rPr>
                <w:b/>
                <w:sz w:val="20"/>
              </w:rPr>
            </w:pPr>
            <w:r>
              <w:rPr>
                <w:b/>
                <w:spacing w:val="-4"/>
                <w:sz w:val="20"/>
              </w:rPr>
              <w:t>Days 10–14</w:t>
            </w:r>
          </w:p>
        </w:tc>
        <w:tc>
          <w:tcPr>
            <w:tcW w:w="567" w:type="dxa"/>
            <w:tcBorders>
              <w:top w:val="single" w:sz="2" w:space="0" w:color="000000"/>
              <w:left w:val="single" w:sz="2" w:space="0" w:color="000000"/>
              <w:bottom w:val="single" w:sz="2" w:space="0" w:color="000000"/>
              <w:right w:val="single" w:sz="2" w:space="0" w:color="000000"/>
            </w:tcBorders>
          </w:tcPr>
          <w:p w14:paraId="428E1E1A" w14:textId="77777777" w:rsidR="00EB1D46" w:rsidRDefault="00486B10">
            <w:pPr>
              <w:pStyle w:val="TableParagraph"/>
              <w:spacing w:before="165"/>
              <w:ind w:left="174" w:right="85" w:hanging="72"/>
              <w:rPr>
                <w:b/>
                <w:sz w:val="20"/>
              </w:rPr>
            </w:pPr>
            <w:r>
              <w:rPr>
                <w:b/>
                <w:spacing w:val="-4"/>
                <w:sz w:val="20"/>
              </w:rPr>
              <w:t xml:space="preserve">Day </w:t>
            </w:r>
            <w:r>
              <w:rPr>
                <w:b/>
                <w:spacing w:val="-6"/>
                <w:sz w:val="20"/>
              </w:rPr>
              <w:t>15</w:t>
            </w:r>
          </w:p>
        </w:tc>
        <w:tc>
          <w:tcPr>
            <w:tcW w:w="430" w:type="dxa"/>
            <w:tcBorders>
              <w:top w:val="single" w:sz="2" w:space="0" w:color="000000"/>
              <w:left w:val="single" w:sz="2" w:space="0" w:color="000000"/>
              <w:bottom w:val="single" w:sz="2" w:space="0" w:color="000000"/>
              <w:right w:val="single" w:sz="2" w:space="0" w:color="000000"/>
            </w:tcBorders>
          </w:tcPr>
          <w:p w14:paraId="428E1E1B" w14:textId="77777777" w:rsidR="00EB1D46" w:rsidRDefault="00486B10">
            <w:pPr>
              <w:pStyle w:val="TableParagraph"/>
              <w:spacing w:before="165"/>
              <w:ind w:left="111" w:right="11" w:hanging="72"/>
              <w:rPr>
                <w:b/>
                <w:sz w:val="20"/>
              </w:rPr>
            </w:pPr>
            <w:r>
              <w:rPr>
                <w:b/>
                <w:spacing w:val="-4"/>
                <w:sz w:val="20"/>
              </w:rPr>
              <w:t xml:space="preserve">Day </w:t>
            </w:r>
            <w:r>
              <w:rPr>
                <w:b/>
                <w:spacing w:val="-6"/>
                <w:sz w:val="20"/>
              </w:rPr>
              <w:t>16</w:t>
            </w:r>
          </w:p>
        </w:tc>
        <w:tc>
          <w:tcPr>
            <w:tcW w:w="724" w:type="dxa"/>
            <w:tcBorders>
              <w:top w:val="single" w:sz="2" w:space="0" w:color="000000"/>
              <w:left w:val="single" w:sz="2" w:space="0" w:color="000000"/>
              <w:bottom w:val="single" w:sz="2" w:space="0" w:color="000000"/>
              <w:right w:val="single" w:sz="2" w:space="0" w:color="000000"/>
            </w:tcBorders>
          </w:tcPr>
          <w:p w14:paraId="428E1E1C" w14:textId="77777777" w:rsidR="00EB1D46" w:rsidRDefault="00486B10">
            <w:pPr>
              <w:pStyle w:val="TableParagraph"/>
              <w:spacing w:before="165"/>
              <w:ind w:left="87" w:firstLine="40"/>
              <w:rPr>
                <w:b/>
                <w:sz w:val="20"/>
              </w:rPr>
            </w:pPr>
            <w:r>
              <w:rPr>
                <w:b/>
                <w:spacing w:val="-4"/>
                <w:sz w:val="20"/>
              </w:rPr>
              <w:t>Days 17–21</w:t>
            </w:r>
          </w:p>
        </w:tc>
        <w:tc>
          <w:tcPr>
            <w:tcW w:w="833" w:type="dxa"/>
            <w:tcBorders>
              <w:top w:val="single" w:sz="2" w:space="0" w:color="000000"/>
              <w:left w:val="single" w:sz="2" w:space="0" w:color="000000"/>
              <w:bottom w:val="single" w:sz="2" w:space="0" w:color="000000"/>
            </w:tcBorders>
          </w:tcPr>
          <w:p w14:paraId="428E1E1D" w14:textId="77777777" w:rsidR="00EB1D46" w:rsidRDefault="00486B10">
            <w:pPr>
              <w:pStyle w:val="TableParagraph"/>
              <w:spacing w:before="165"/>
              <w:ind w:left="167" w:right="137" w:firstLine="72"/>
              <w:rPr>
                <w:b/>
                <w:sz w:val="20"/>
              </w:rPr>
            </w:pPr>
            <w:r>
              <w:rPr>
                <w:b/>
                <w:spacing w:val="-4"/>
                <w:sz w:val="20"/>
              </w:rPr>
              <w:t xml:space="preserve">Day </w:t>
            </w:r>
            <w:r>
              <w:rPr>
                <w:b/>
                <w:spacing w:val="-2"/>
                <w:sz w:val="20"/>
              </w:rPr>
              <w:t>22-</w:t>
            </w:r>
            <w:r>
              <w:rPr>
                <w:b/>
                <w:spacing w:val="-7"/>
                <w:sz w:val="20"/>
              </w:rPr>
              <w:t>28</w:t>
            </w:r>
          </w:p>
        </w:tc>
      </w:tr>
      <w:tr w:rsidR="00EB1D46" w14:paraId="428E1E2A" w14:textId="77777777">
        <w:trPr>
          <w:trHeight w:val="424"/>
        </w:trPr>
        <w:tc>
          <w:tcPr>
            <w:tcW w:w="2963" w:type="dxa"/>
            <w:tcBorders>
              <w:top w:val="single" w:sz="2" w:space="0" w:color="000000"/>
              <w:bottom w:val="single" w:sz="2" w:space="0" w:color="000000"/>
              <w:right w:val="single" w:sz="2" w:space="0" w:color="000000"/>
            </w:tcBorders>
          </w:tcPr>
          <w:p w14:paraId="428E1E1F" w14:textId="77777777" w:rsidR="00EB1D46" w:rsidRDefault="00486B10">
            <w:pPr>
              <w:pStyle w:val="TableParagraph"/>
              <w:spacing w:before="126"/>
              <w:ind w:left="165"/>
              <w:rPr>
                <w:sz w:val="13"/>
              </w:rPr>
            </w:pPr>
            <w:r>
              <w:rPr>
                <w:b/>
                <w:sz w:val="20"/>
              </w:rPr>
              <w:t>Kyprolis</w:t>
            </w:r>
            <w:r>
              <w:rPr>
                <w:b/>
                <w:spacing w:val="-8"/>
                <w:sz w:val="20"/>
              </w:rPr>
              <w:t xml:space="preserve"> </w:t>
            </w:r>
            <w:r>
              <w:rPr>
                <w:sz w:val="20"/>
              </w:rPr>
              <w:t>(56</w:t>
            </w:r>
            <w:r>
              <w:rPr>
                <w:spacing w:val="-7"/>
                <w:sz w:val="20"/>
              </w:rPr>
              <w:t xml:space="preserve"> </w:t>
            </w:r>
            <w:r>
              <w:rPr>
                <w:spacing w:val="-2"/>
                <w:sz w:val="20"/>
              </w:rPr>
              <w:t>mg/m</w:t>
            </w:r>
            <w:proofErr w:type="gramStart"/>
            <w:r>
              <w:rPr>
                <w:spacing w:val="-2"/>
                <w:position w:val="6"/>
                <w:sz w:val="13"/>
              </w:rPr>
              <w:t>2</w:t>
            </w:r>
            <w:r>
              <w:rPr>
                <w:spacing w:val="-2"/>
                <w:sz w:val="20"/>
              </w:rPr>
              <w:t>)</w:t>
            </w:r>
            <w:r>
              <w:rPr>
                <w:spacing w:val="-2"/>
                <w:position w:val="6"/>
                <w:sz w:val="13"/>
              </w:rPr>
              <w:t>a</w:t>
            </w:r>
            <w:proofErr w:type="gramEnd"/>
          </w:p>
        </w:tc>
        <w:tc>
          <w:tcPr>
            <w:tcW w:w="711" w:type="dxa"/>
            <w:tcBorders>
              <w:top w:val="single" w:sz="2" w:space="0" w:color="000000"/>
              <w:left w:val="single" w:sz="2" w:space="0" w:color="000000"/>
              <w:bottom w:val="single" w:sz="2" w:space="0" w:color="000000"/>
              <w:right w:val="single" w:sz="2" w:space="0" w:color="000000"/>
            </w:tcBorders>
          </w:tcPr>
          <w:p w14:paraId="428E1E20" w14:textId="77777777" w:rsidR="00EB1D46" w:rsidRDefault="00486B10">
            <w:pPr>
              <w:pStyle w:val="TableParagraph"/>
              <w:spacing w:before="126"/>
              <w:ind w:left="22"/>
              <w:jc w:val="center"/>
              <w:rPr>
                <w:sz w:val="20"/>
              </w:rPr>
            </w:pPr>
            <w:r>
              <w:rPr>
                <w:spacing w:val="-5"/>
                <w:sz w:val="20"/>
              </w:rPr>
              <w:t>56</w:t>
            </w:r>
          </w:p>
        </w:tc>
        <w:tc>
          <w:tcPr>
            <w:tcW w:w="569" w:type="dxa"/>
            <w:tcBorders>
              <w:top w:val="single" w:sz="2" w:space="0" w:color="000000"/>
              <w:left w:val="single" w:sz="2" w:space="0" w:color="000000"/>
              <w:bottom w:val="single" w:sz="2" w:space="0" w:color="000000"/>
              <w:right w:val="single" w:sz="2" w:space="0" w:color="000000"/>
            </w:tcBorders>
          </w:tcPr>
          <w:p w14:paraId="428E1E21" w14:textId="77777777" w:rsidR="00EB1D46" w:rsidRDefault="00486B10">
            <w:pPr>
              <w:pStyle w:val="TableParagraph"/>
              <w:spacing w:before="126"/>
              <w:ind w:left="24"/>
              <w:jc w:val="center"/>
              <w:rPr>
                <w:sz w:val="20"/>
              </w:rPr>
            </w:pPr>
            <w:r>
              <w:rPr>
                <w:spacing w:val="-5"/>
                <w:sz w:val="20"/>
              </w:rPr>
              <w:t>56</w:t>
            </w:r>
          </w:p>
        </w:tc>
        <w:tc>
          <w:tcPr>
            <w:tcW w:w="567" w:type="dxa"/>
            <w:tcBorders>
              <w:top w:val="single" w:sz="2" w:space="0" w:color="000000"/>
              <w:left w:val="single" w:sz="2" w:space="0" w:color="000000"/>
              <w:bottom w:val="single" w:sz="2" w:space="0" w:color="000000"/>
              <w:right w:val="single" w:sz="2" w:space="0" w:color="000000"/>
            </w:tcBorders>
          </w:tcPr>
          <w:p w14:paraId="428E1E22" w14:textId="77777777" w:rsidR="00EB1D46" w:rsidRDefault="00486B10">
            <w:pPr>
              <w:pStyle w:val="TableParagraph"/>
              <w:spacing w:before="126"/>
              <w:ind w:left="89" w:right="69"/>
              <w:jc w:val="center"/>
              <w:rPr>
                <w:sz w:val="20"/>
              </w:rPr>
            </w:pPr>
            <w:r>
              <w:rPr>
                <w:spacing w:val="-10"/>
                <w:sz w:val="20"/>
              </w:rPr>
              <w:t>-</w:t>
            </w:r>
          </w:p>
        </w:tc>
        <w:tc>
          <w:tcPr>
            <w:tcW w:w="567" w:type="dxa"/>
            <w:tcBorders>
              <w:top w:val="single" w:sz="2" w:space="0" w:color="000000"/>
              <w:left w:val="single" w:sz="2" w:space="0" w:color="000000"/>
              <w:bottom w:val="single" w:sz="2" w:space="0" w:color="000000"/>
              <w:right w:val="single" w:sz="2" w:space="0" w:color="000000"/>
            </w:tcBorders>
          </w:tcPr>
          <w:p w14:paraId="428E1E23" w14:textId="77777777" w:rsidR="00EB1D46" w:rsidRDefault="00486B10">
            <w:pPr>
              <w:pStyle w:val="TableParagraph"/>
              <w:spacing w:before="126"/>
              <w:ind w:left="89" w:right="75"/>
              <w:jc w:val="center"/>
              <w:rPr>
                <w:sz w:val="20"/>
              </w:rPr>
            </w:pPr>
            <w:r>
              <w:rPr>
                <w:spacing w:val="-5"/>
                <w:sz w:val="20"/>
              </w:rPr>
              <w:t>56</w:t>
            </w:r>
          </w:p>
        </w:tc>
        <w:tc>
          <w:tcPr>
            <w:tcW w:w="567" w:type="dxa"/>
            <w:tcBorders>
              <w:top w:val="single" w:sz="2" w:space="0" w:color="000000"/>
              <w:left w:val="single" w:sz="2" w:space="0" w:color="000000"/>
              <w:bottom w:val="single" w:sz="2" w:space="0" w:color="000000"/>
              <w:right w:val="single" w:sz="2" w:space="0" w:color="000000"/>
            </w:tcBorders>
          </w:tcPr>
          <w:p w14:paraId="428E1E24" w14:textId="77777777" w:rsidR="00EB1D46" w:rsidRDefault="00486B10">
            <w:pPr>
              <w:pStyle w:val="TableParagraph"/>
              <w:spacing w:before="126"/>
              <w:ind w:left="89" w:right="70"/>
              <w:jc w:val="center"/>
              <w:rPr>
                <w:sz w:val="20"/>
              </w:rPr>
            </w:pPr>
            <w:r>
              <w:rPr>
                <w:spacing w:val="-5"/>
                <w:sz w:val="20"/>
              </w:rPr>
              <w:t>56</w:t>
            </w:r>
          </w:p>
        </w:tc>
        <w:tc>
          <w:tcPr>
            <w:tcW w:w="850" w:type="dxa"/>
            <w:tcBorders>
              <w:top w:val="single" w:sz="2" w:space="0" w:color="000000"/>
              <w:left w:val="single" w:sz="2" w:space="0" w:color="000000"/>
              <w:bottom w:val="single" w:sz="2" w:space="0" w:color="000000"/>
              <w:right w:val="single" w:sz="2" w:space="0" w:color="000000"/>
            </w:tcBorders>
          </w:tcPr>
          <w:p w14:paraId="428E1E25" w14:textId="77777777" w:rsidR="00EB1D46" w:rsidRDefault="00486B10">
            <w:pPr>
              <w:pStyle w:val="TableParagraph"/>
              <w:spacing w:before="126"/>
              <w:ind w:left="17"/>
              <w:jc w:val="center"/>
              <w:rPr>
                <w:sz w:val="20"/>
              </w:rPr>
            </w:pPr>
            <w:r>
              <w:rPr>
                <w:spacing w:val="-10"/>
                <w:sz w:val="20"/>
              </w:rPr>
              <w:t>-</w:t>
            </w:r>
          </w:p>
        </w:tc>
        <w:tc>
          <w:tcPr>
            <w:tcW w:w="567" w:type="dxa"/>
            <w:tcBorders>
              <w:top w:val="single" w:sz="2" w:space="0" w:color="000000"/>
              <w:left w:val="single" w:sz="2" w:space="0" w:color="000000"/>
              <w:bottom w:val="single" w:sz="2" w:space="0" w:color="000000"/>
              <w:right w:val="single" w:sz="2" w:space="0" w:color="000000"/>
            </w:tcBorders>
          </w:tcPr>
          <w:p w14:paraId="428E1E26" w14:textId="77777777" w:rsidR="00EB1D46" w:rsidRDefault="00486B10">
            <w:pPr>
              <w:pStyle w:val="TableParagraph"/>
              <w:spacing w:before="126"/>
              <w:ind w:left="89"/>
              <w:jc w:val="center"/>
              <w:rPr>
                <w:sz w:val="20"/>
              </w:rPr>
            </w:pPr>
            <w:r>
              <w:rPr>
                <w:spacing w:val="-5"/>
                <w:sz w:val="20"/>
              </w:rPr>
              <w:t>56</w:t>
            </w:r>
          </w:p>
        </w:tc>
        <w:tc>
          <w:tcPr>
            <w:tcW w:w="430" w:type="dxa"/>
            <w:tcBorders>
              <w:top w:val="single" w:sz="2" w:space="0" w:color="000000"/>
              <w:left w:val="single" w:sz="2" w:space="0" w:color="000000"/>
              <w:bottom w:val="single" w:sz="2" w:space="0" w:color="000000"/>
              <w:right w:val="single" w:sz="2" w:space="0" w:color="000000"/>
            </w:tcBorders>
          </w:tcPr>
          <w:p w14:paraId="428E1E27" w14:textId="77777777" w:rsidR="00EB1D46" w:rsidRDefault="00486B10">
            <w:pPr>
              <w:pStyle w:val="TableParagraph"/>
              <w:spacing w:before="126"/>
              <w:ind w:left="18"/>
              <w:jc w:val="center"/>
              <w:rPr>
                <w:sz w:val="20"/>
              </w:rPr>
            </w:pPr>
            <w:r>
              <w:rPr>
                <w:spacing w:val="-5"/>
                <w:sz w:val="20"/>
              </w:rPr>
              <w:t>56</w:t>
            </w:r>
          </w:p>
        </w:tc>
        <w:tc>
          <w:tcPr>
            <w:tcW w:w="724" w:type="dxa"/>
            <w:tcBorders>
              <w:top w:val="single" w:sz="2" w:space="0" w:color="000000"/>
              <w:left w:val="single" w:sz="2" w:space="0" w:color="000000"/>
              <w:bottom w:val="single" w:sz="2" w:space="0" w:color="000000"/>
              <w:right w:val="single" w:sz="2" w:space="0" w:color="000000"/>
            </w:tcBorders>
          </w:tcPr>
          <w:p w14:paraId="428E1E28" w14:textId="77777777" w:rsidR="00EB1D46" w:rsidRDefault="00486B10">
            <w:pPr>
              <w:pStyle w:val="TableParagraph"/>
              <w:spacing w:before="126"/>
              <w:ind w:left="15"/>
              <w:jc w:val="center"/>
              <w:rPr>
                <w:sz w:val="20"/>
              </w:rPr>
            </w:pPr>
            <w:r>
              <w:rPr>
                <w:spacing w:val="-10"/>
                <w:sz w:val="20"/>
              </w:rPr>
              <w:t>-</w:t>
            </w:r>
          </w:p>
        </w:tc>
        <w:tc>
          <w:tcPr>
            <w:tcW w:w="833" w:type="dxa"/>
            <w:tcBorders>
              <w:top w:val="single" w:sz="2" w:space="0" w:color="000000"/>
              <w:left w:val="single" w:sz="2" w:space="0" w:color="000000"/>
              <w:bottom w:val="single" w:sz="2" w:space="0" w:color="000000"/>
            </w:tcBorders>
          </w:tcPr>
          <w:p w14:paraId="428E1E29" w14:textId="77777777" w:rsidR="00EB1D46" w:rsidRDefault="00486B10">
            <w:pPr>
              <w:pStyle w:val="TableParagraph"/>
              <w:spacing w:before="126"/>
              <w:ind w:left="32"/>
              <w:jc w:val="center"/>
              <w:rPr>
                <w:sz w:val="20"/>
              </w:rPr>
            </w:pPr>
            <w:r>
              <w:rPr>
                <w:spacing w:val="-10"/>
                <w:sz w:val="20"/>
              </w:rPr>
              <w:t>-</w:t>
            </w:r>
          </w:p>
        </w:tc>
      </w:tr>
      <w:tr w:rsidR="00EB1D46" w14:paraId="428E1E2D" w14:textId="77777777">
        <w:trPr>
          <w:trHeight w:val="415"/>
        </w:trPr>
        <w:tc>
          <w:tcPr>
            <w:tcW w:w="2963" w:type="dxa"/>
            <w:tcBorders>
              <w:top w:val="single" w:sz="2" w:space="0" w:color="000000"/>
              <w:bottom w:val="single" w:sz="2" w:space="0" w:color="000000"/>
              <w:right w:val="single" w:sz="2" w:space="0" w:color="000000"/>
            </w:tcBorders>
          </w:tcPr>
          <w:p w14:paraId="428E1E2B" w14:textId="77777777" w:rsidR="00EB1D46" w:rsidRDefault="00486B10">
            <w:pPr>
              <w:pStyle w:val="TableParagraph"/>
              <w:spacing w:before="122"/>
              <w:ind w:left="165"/>
              <w:rPr>
                <w:sz w:val="13"/>
              </w:rPr>
            </w:pPr>
            <w:r>
              <w:rPr>
                <w:b/>
                <w:sz w:val="20"/>
              </w:rPr>
              <w:t>Dexamethasone</w:t>
            </w:r>
            <w:r>
              <w:rPr>
                <w:b/>
                <w:spacing w:val="-12"/>
                <w:sz w:val="20"/>
              </w:rPr>
              <w:t xml:space="preserve"> </w:t>
            </w:r>
            <w:r>
              <w:rPr>
                <w:sz w:val="20"/>
              </w:rPr>
              <w:t>(20-40</w:t>
            </w:r>
            <w:r>
              <w:rPr>
                <w:spacing w:val="-12"/>
                <w:sz w:val="20"/>
              </w:rPr>
              <w:t xml:space="preserve"> </w:t>
            </w:r>
            <w:proofErr w:type="gramStart"/>
            <w:r>
              <w:rPr>
                <w:spacing w:val="-4"/>
                <w:sz w:val="20"/>
              </w:rPr>
              <w:t>mg)</w:t>
            </w:r>
            <w:r>
              <w:rPr>
                <w:spacing w:val="-4"/>
                <w:position w:val="6"/>
                <w:sz w:val="13"/>
              </w:rPr>
              <w:t>b</w:t>
            </w:r>
            <w:proofErr w:type="gramEnd"/>
          </w:p>
        </w:tc>
        <w:tc>
          <w:tcPr>
            <w:tcW w:w="6385" w:type="dxa"/>
            <w:gridSpan w:val="10"/>
            <w:tcBorders>
              <w:top w:val="single" w:sz="2" w:space="0" w:color="000000"/>
              <w:left w:val="single" w:sz="2" w:space="0" w:color="000000"/>
              <w:bottom w:val="single" w:sz="2" w:space="0" w:color="000000"/>
            </w:tcBorders>
          </w:tcPr>
          <w:p w14:paraId="428E1E2C" w14:textId="77777777" w:rsidR="00EB1D46" w:rsidRDefault="00486B10">
            <w:pPr>
              <w:pStyle w:val="TableParagraph"/>
              <w:spacing w:before="122"/>
              <w:ind w:left="35"/>
              <w:jc w:val="center"/>
              <w:rPr>
                <w:sz w:val="20"/>
              </w:rPr>
            </w:pPr>
            <w:r>
              <w:rPr>
                <w:b/>
                <w:sz w:val="20"/>
              </w:rPr>
              <w:t>20</w:t>
            </w:r>
            <w:r>
              <w:rPr>
                <w:b/>
                <w:spacing w:val="-4"/>
                <w:sz w:val="20"/>
              </w:rPr>
              <w:t xml:space="preserve"> </w:t>
            </w:r>
            <w:r>
              <w:rPr>
                <w:b/>
                <w:sz w:val="20"/>
              </w:rPr>
              <w:t>mg</w:t>
            </w:r>
            <w:r>
              <w:rPr>
                <w:b/>
                <w:spacing w:val="-2"/>
                <w:sz w:val="20"/>
              </w:rPr>
              <w:t xml:space="preserve"> </w:t>
            </w:r>
            <w:r>
              <w:rPr>
                <w:sz w:val="20"/>
              </w:rPr>
              <w:t>Days</w:t>
            </w:r>
            <w:r>
              <w:rPr>
                <w:spacing w:val="-2"/>
                <w:sz w:val="20"/>
              </w:rPr>
              <w:t xml:space="preserve"> </w:t>
            </w:r>
            <w:r>
              <w:rPr>
                <w:sz w:val="20"/>
              </w:rPr>
              <w:t>1,</w:t>
            </w:r>
            <w:r>
              <w:rPr>
                <w:spacing w:val="-3"/>
                <w:sz w:val="20"/>
              </w:rPr>
              <w:t xml:space="preserve"> </w:t>
            </w:r>
            <w:r>
              <w:rPr>
                <w:sz w:val="20"/>
              </w:rPr>
              <w:t>2,</w:t>
            </w:r>
            <w:r>
              <w:rPr>
                <w:spacing w:val="-1"/>
                <w:sz w:val="20"/>
              </w:rPr>
              <w:t xml:space="preserve"> </w:t>
            </w:r>
            <w:r>
              <w:rPr>
                <w:sz w:val="20"/>
              </w:rPr>
              <w:t>8,</w:t>
            </w:r>
            <w:r>
              <w:rPr>
                <w:spacing w:val="-4"/>
                <w:sz w:val="20"/>
              </w:rPr>
              <w:t xml:space="preserve"> </w:t>
            </w:r>
            <w:r>
              <w:rPr>
                <w:sz w:val="20"/>
              </w:rPr>
              <w:t>9,</w:t>
            </w:r>
            <w:r>
              <w:rPr>
                <w:spacing w:val="-3"/>
                <w:sz w:val="20"/>
              </w:rPr>
              <w:t xml:space="preserve"> </w:t>
            </w:r>
            <w:r>
              <w:rPr>
                <w:sz w:val="20"/>
              </w:rPr>
              <w:t>15</w:t>
            </w:r>
            <w:r>
              <w:rPr>
                <w:spacing w:val="-1"/>
                <w:sz w:val="20"/>
              </w:rPr>
              <w:t xml:space="preserve"> </w:t>
            </w:r>
            <w:r>
              <w:rPr>
                <w:sz w:val="20"/>
              </w:rPr>
              <w:t>&amp;</w:t>
            </w:r>
            <w:r>
              <w:rPr>
                <w:spacing w:val="-1"/>
                <w:sz w:val="20"/>
              </w:rPr>
              <w:t xml:space="preserve"> </w:t>
            </w:r>
            <w:r>
              <w:rPr>
                <w:sz w:val="20"/>
              </w:rPr>
              <w:t>16,</w:t>
            </w:r>
            <w:r>
              <w:rPr>
                <w:spacing w:val="1"/>
                <w:sz w:val="20"/>
              </w:rPr>
              <w:t xml:space="preserve"> </w:t>
            </w:r>
            <w:r>
              <w:rPr>
                <w:b/>
                <w:sz w:val="20"/>
              </w:rPr>
              <w:t>40</w:t>
            </w:r>
            <w:r>
              <w:rPr>
                <w:b/>
                <w:spacing w:val="-3"/>
                <w:sz w:val="20"/>
              </w:rPr>
              <w:t xml:space="preserve"> </w:t>
            </w:r>
            <w:r>
              <w:rPr>
                <w:b/>
                <w:sz w:val="20"/>
              </w:rPr>
              <w:t>mg</w:t>
            </w:r>
            <w:r>
              <w:rPr>
                <w:b/>
                <w:spacing w:val="-2"/>
                <w:sz w:val="20"/>
              </w:rPr>
              <w:t xml:space="preserve"> </w:t>
            </w:r>
            <w:r>
              <w:rPr>
                <w:sz w:val="20"/>
              </w:rPr>
              <w:t>Day</w:t>
            </w:r>
            <w:r>
              <w:rPr>
                <w:spacing w:val="-2"/>
                <w:sz w:val="20"/>
              </w:rPr>
              <w:t xml:space="preserve"> </w:t>
            </w:r>
            <w:r>
              <w:rPr>
                <w:spacing w:val="-5"/>
                <w:sz w:val="20"/>
              </w:rPr>
              <w:t>22</w:t>
            </w:r>
          </w:p>
        </w:tc>
      </w:tr>
      <w:tr w:rsidR="00EB1D46" w14:paraId="428E1E30" w14:textId="77777777">
        <w:trPr>
          <w:trHeight w:val="416"/>
        </w:trPr>
        <w:tc>
          <w:tcPr>
            <w:tcW w:w="2963" w:type="dxa"/>
            <w:tcBorders>
              <w:top w:val="single" w:sz="2" w:space="0" w:color="000000"/>
              <w:right w:val="single" w:sz="2" w:space="0" w:color="000000"/>
            </w:tcBorders>
          </w:tcPr>
          <w:p w14:paraId="428E1E2E" w14:textId="77777777" w:rsidR="00EB1D46" w:rsidRDefault="00486B10">
            <w:pPr>
              <w:pStyle w:val="TableParagraph"/>
              <w:spacing w:before="124"/>
              <w:ind w:left="165"/>
              <w:rPr>
                <w:sz w:val="20"/>
              </w:rPr>
            </w:pPr>
            <w:r>
              <w:rPr>
                <w:b/>
                <w:sz w:val="20"/>
              </w:rPr>
              <w:t>Daratumumab</w:t>
            </w:r>
            <w:r>
              <w:rPr>
                <w:b/>
                <w:spacing w:val="-7"/>
                <w:sz w:val="20"/>
              </w:rPr>
              <w:t xml:space="preserve"> </w:t>
            </w:r>
            <w:r>
              <w:rPr>
                <w:sz w:val="20"/>
              </w:rPr>
              <w:t>(16</w:t>
            </w:r>
            <w:r>
              <w:rPr>
                <w:spacing w:val="-8"/>
                <w:sz w:val="20"/>
              </w:rPr>
              <w:t xml:space="preserve"> </w:t>
            </w:r>
            <w:r>
              <w:rPr>
                <w:spacing w:val="-2"/>
                <w:sz w:val="20"/>
              </w:rPr>
              <w:t>mg/kg)</w:t>
            </w:r>
          </w:p>
        </w:tc>
        <w:tc>
          <w:tcPr>
            <w:tcW w:w="6385" w:type="dxa"/>
            <w:gridSpan w:val="10"/>
            <w:tcBorders>
              <w:top w:val="single" w:sz="2" w:space="0" w:color="000000"/>
              <w:left w:val="single" w:sz="2" w:space="0" w:color="000000"/>
            </w:tcBorders>
          </w:tcPr>
          <w:p w14:paraId="428E1E2F" w14:textId="77777777" w:rsidR="00EB1D46" w:rsidRDefault="00486B10">
            <w:pPr>
              <w:pStyle w:val="TableParagraph"/>
              <w:spacing w:before="124"/>
              <w:ind w:left="35" w:right="5"/>
              <w:jc w:val="center"/>
              <w:rPr>
                <w:sz w:val="20"/>
              </w:rPr>
            </w:pPr>
            <w:r>
              <w:rPr>
                <w:sz w:val="20"/>
              </w:rPr>
              <w:t>Days</w:t>
            </w:r>
            <w:r>
              <w:rPr>
                <w:spacing w:val="-3"/>
                <w:sz w:val="20"/>
              </w:rPr>
              <w:t xml:space="preserve"> </w:t>
            </w:r>
            <w:r>
              <w:rPr>
                <w:sz w:val="20"/>
              </w:rPr>
              <w:t>1,</w:t>
            </w:r>
            <w:r>
              <w:rPr>
                <w:spacing w:val="-4"/>
                <w:sz w:val="20"/>
              </w:rPr>
              <w:t xml:space="preserve"> </w:t>
            </w:r>
            <w:r>
              <w:rPr>
                <w:sz w:val="20"/>
              </w:rPr>
              <w:t>&amp;</w:t>
            </w:r>
            <w:r>
              <w:rPr>
                <w:spacing w:val="-2"/>
                <w:sz w:val="20"/>
              </w:rPr>
              <w:t xml:space="preserve"> </w:t>
            </w:r>
            <w:r>
              <w:rPr>
                <w:spacing w:val="-5"/>
                <w:sz w:val="20"/>
              </w:rPr>
              <w:t>15</w:t>
            </w:r>
          </w:p>
        </w:tc>
      </w:tr>
      <w:tr w:rsidR="00EB1D46" w14:paraId="428E1E33" w14:textId="77777777">
        <w:trPr>
          <w:trHeight w:val="320"/>
        </w:trPr>
        <w:tc>
          <w:tcPr>
            <w:tcW w:w="2963" w:type="dxa"/>
            <w:tcBorders>
              <w:bottom w:val="single" w:sz="2" w:space="0" w:color="000000"/>
              <w:right w:val="single" w:sz="2" w:space="0" w:color="000000"/>
            </w:tcBorders>
          </w:tcPr>
          <w:p w14:paraId="428E1E31" w14:textId="77777777" w:rsidR="00EB1D46" w:rsidRDefault="00EB1D46">
            <w:pPr>
              <w:pStyle w:val="TableParagraph"/>
              <w:rPr>
                <w:rFonts w:ascii="Times New Roman"/>
                <w:sz w:val="18"/>
              </w:rPr>
            </w:pPr>
          </w:p>
        </w:tc>
        <w:tc>
          <w:tcPr>
            <w:tcW w:w="6385" w:type="dxa"/>
            <w:gridSpan w:val="10"/>
            <w:tcBorders>
              <w:left w:val="single" w:sz="2" w:space="0" w:color="000000"/>
              <w:bottom w:val="single" w:sz="2" w:space="0" w:color="000000"/>
            </w:tcBorders>
          </w:tcPr>
          <w:p w14:paraId="428E1E32" w14:textId="77777777" w:rsidR="00EB1D46" w:rsidRDefault="00486B10">
            <w:pPr>
              <w:pStyle w:val="TableParagraph"/>
              <w:spacing w:before="76" w:line="225" w:lineRule="exact"/>
              <w:ind w:left="35" w:right="6"/>
              <w:jc w:val="center"/>
              <w:rPr>
                <w:b/>
                <w:sz w:val="20"/>
              </w:rPr>
            </w:pPr>
            <w:r>
              <w:rPr>
                <w:b/>
                <w:sz w:val="20"/>
              </w:rPr>
              <w:t>Cycles</w:t>
            </w:r>
            <w:r>
              <w:rPr>
                <w:b/>
                <w:spacing w:val="-5"/>
                <w:sz w:val="20"/>
              </w:rPr>
              <w:t xml:space="preserve"> </w:t>
            </w:r>
            <w:r>
              <w:rPr>
                <w:b/>
                <w:sz w:val="20"/>
              </w:rPr>
              <w:t>7</w:t>
            </w:r>
            <w:r>
              <w:rPr>
                <w:b/>
                <w:spacing w:val="-3"/>
                <w:sz w:val="20"/>
              </w:rPr>
              <w:t xml:space="preserve"> </w:t>
            </w:r>
            <w:r>
              <w:rPr>
                <w:b/>
                <w:sz w:val="20"/>
              </w:rPr>
              <w:t>and</w:t>
            </w:r>
            <w:r>
              <w:rPr>
                <w:b/>
                <w:spacing w:val="-4"/>
                <w:sz w:val="20"/>
              </w:rPr>
              <w:t xml:space="preserve"> </w:t>
            </w:r>
            <w:r>
              <w:rPr>
                <w:b/>
                <w:spacing w:val="-2"/>
                <w:sz w:val="20"/>
              </w:rPr>
              <w:t>onwards</w:t>
            </w:r>
          </w:p>
        </w:tc>
      </w:tr>
      <w:tr w:rsidR="00EB1D46" w14:paraId="428E1E39" w14:textId="77777777">
        <w:trPr>
          <w:trHeight w:val="319"/>
        </w:trPr>
        <w:tc>
          <w:tcPr>
            <w:tcW w:w="2963" w:type="dxa"/>
            <w:tcBorders>
              <w:top w:val="single" w:sz="2" w:space="0" w:color="000000"/>
              <w:bottom w:val="single" w:sz="2" w:space="0" w:color="000000"/>
              <w:right w:val="single" w:sz="2" w:space="0" w:color="000000"/>
            </w:tcBorders>
          </w:tcPr>
          <w:p w14:paraId="428E1E34" w14:textId="77777777" w:rsidR="00EB1D46" w:rsidRDefault="00EB1D46">
            <w:pPr>
              <w:pStyle w:val="TableParagraph"/>
              <w:rPr>
                <w:rFonts w:ascii="Times New Roman"/>
                <w:sz w:val="18"/>
              </w:rPr>
            </w:pPr>
          </w:p>
        </w:tc>
        <w:tc>
          <w:tcPr>
            <w:tcW w:w="1847" w:type="dxa"/>
            <w:gridSpan w:val="3"/>
            <w:tcBorders>
              <w:top w:val="single" w:sz="2" w:space="0" w:color="000000"/>
              <w:left w:val="single" w:sz="2" w:space="0" w:color="000000"/>
              <w:bottom w:val="single" w:sz="2" w:space="0" w:color="000000"/>
              <w:right w:val="single" w:sz="2" w:space="0" w:color="000000"/>
            </w:tcBorders>
          </w:tcPr>
          <w:p w14:paraId="428E1E35" w14:textId="77777777" w:rsidR="00EB1D46" w:rsidRDefault="00486B10">
            <w:pPr>
              <w:pStyle w:val="TableParagraph"/>
              <w:spacing w:before="74" w:line="225" w:lineRule="exact"/>
              <w:ind w:left="587"/>
              <w:rPr>
                <w:b/>
                <w:sz w:val="20"/>
              </w:rPr>
            </w:pPr>
            <w:r>
              <w:rPr>
                <w:b/>
                <w:sz w:val="20"/>
              </w:rPr>
              <w:t>Week</w:t>
            </w:r>
            <w:r>
              <w:rPr>
                <w:b/>
                <w:spacing w:val="-8"/>
                <w:sz w:val="20"/>
              </w:rPr>
              <w:t xml:space="preserve"> </w:t>
            </w:r>
            <w:r>
              <w:rPr>
                <w:b/>
                <w:spacing w:val="-10"/>
                <w:sz w:val="20"/>
              </w:rPr>
              <w:t>1</w:t>
            </w:r>
          </w:p>
        </w:tc>
        <w:tc>
          <w:tcPr>
            <w:tcW w:w="1984" w:type="dxa"/>
            <w:gridSpan w:val="3"/>
            <w:tcBorders>
              <w:top w:val="single" w:sz="2" w:space="0" w:color="000000"/>
              <w:left w:val="single" w:sz="2" w:space="0" w:color="000000"/>
              <w:bottom w:val="single" w:sz="2" w:space="0" w:color="000000"/>
              <w:right w:val="single" w:sz="2" w:space="0" w:color="000000"/>
            </w:tcBorders>
          </w:tcPr>
          <w:p w14:paraId="428E1E36" w14:textId="77777777" w:rsidR="00EB1D46" w:rsidRDefault="00486B10">
            <w:pPr>
              <w:pStyle w:val="TableParagraph"/>
              <w:spacing w:before="74" w:line="225" w:lineRule="exact"/>
              <w:ind w:left="653"/>
              <w:rPr>
                <w:b/>
                <w:sz w:val="20"/>
              </w:rPr>
            </w:pPr>
            <w:r>
              <w:rPr>
                <w:b/>
                <w:sz w:val="20"/>
              </w:rPr>
              <w:t>Week</w:t>
            </w:r>
            <w:r>
              <w:rPr>
                <w:b/>
                <w:spacing w:val="-8"/>
                <w:sz w:val="20"/>
              </w:rPr>
              <w:t xml:space="preserve"> </w:t>
            </w:r>
            <w:r>
              <w:rPr>
                <w:b/>
                <w:spacing w:val="-10"/>
                <w:sz w:val="20"/>
              </w:rPr>
              <w:t>2</w:t>
            </w:r>
          </w:p>
        </w:tc>
        <w:tc>
          <w:tcPr>
            <w:tcW w:w="1721" w:type="dxa"/>
            <w:gridSpan w:val="3"/>
            <w:tcBorders>
              <w:top w:val="single" w:sz="2" w:space="0" w:color="000000"/>
              <w:left w:val="single" w:sz="2" w:space="0" w:color="000000"/>
              <w:bottom w:val="single" w:sz="2" w:space="0" w:color="000000"/>
              <w:right w:val="single" w:sz="2" w:space="0" w:color="000000"/>
            </w:tcBorders>
          </w:tcPr>
          <w:p w14:paraId="428E1E37" w14:textId="77777777" w:rsidR="00EB1D46" w:rsidRDefault="00486B10">
            <w:pPr>
              <w:pStyle w:val="TableParagraph"/>
              <w:spacing w:before="74" w:line="225" w:lineRule="exact"/>
              <w:ind w:left="520"/>
              <w:rPr>
                <w:b/>
                <w:sz w:val="20"/>
              </w:rPr>
            </w:pPr>
            <w:r>
              <w:rPr>
                <w:b/>
                <w:sz w:val="20"/>
              </w:rPr>
              <w:t>Week</w:t>
            </w:r>
            <w:r>
              <w:rPr>
                <w:b/>
                <w:spacing w:val="-8"/>
                <w:sz w:val="20"/>
              </w:rPr>
              <w:t xml:space="preserve"> </w:t>
            </w:r>
            <w:r>
              <w:rPr>
                <w:b/>
                <w:spacing w:val="-10"/>
                <w:sz w:val="20"/>
              </w:rPr>
              <w:t>3</w:t>
            </w:r>
          </w:p>
        </w:tc>
        <w:tc>
          <w:tcPr>
            <w:tcW w:w="833" w:type="dxa"/>
            <w:tcBorders>
              <w:top w:val="single" w:sz="2" w:space="0" w:color="000000"/>
              <w:left w:val="single" w:sz="2" w:space="0" w:color="000000"/>
              <w:bottom w:val="single" w:sz="2" w:space="0" w:color="000000"/>
            </w:tcBorders>
          </w:tcPr>
          <w:p w14:paraId="428E1E38" w14:textId="77777777" w:rsidR="00EB1D46" w:rsidRDefault="00486B10">
            <w:pPr>
              <w:pStyle w:val="TableParagraph"/>
              <w:spacing w:before="74" w:line="225" w:lineRule="exact"/>
              <w:ind w:left="32" w:right="13"/>
              <w:jc w:val="center"/>
              <w:rPr>
                <w:b/>
                <w:sz w:val="20"/>
              </w:rPr>
            </w:pPr>
            <w:r>
              <w:rPr>
                <w:b/>
                <w:sz w:val="20"/>
              </w:rPr>
              <w:t>Week</w:t>
            </w:r>
            <w:r>
              <w:rPr>
                <w:b/>
                <w:spacing w:val="-8"/>
                <w:sz w:val="20"/>
              </w:rPr>
              <w:t xml:space="preserve"> </w:t>
            </w:r>
            <w:r>
              <w:rPr>
                <w:b/>
                <w:spacing w:val="-10"/>
                <w:sz w:val="20"/>
              </w:rPr>
              <w:t>4</w:t>
            </w:r>
          </w:p>
        </w:tc>
      </w:tr>
      <w:tr w:rsidR="00EB1D46" w14:paraId="428E1E45" w14:textId="77777777">
        <w:trPr>
          <w:trHeight w:val="724"/>
        </w:trPr>
        <w:tc>
          <w:tcPr>
            <w:tcW w:w="2963" w:type="dxa"/>
            <w:tcBorders>
              <w:top w:val="single" w:sz="2" w:space="0" w:color="000000"/>
              <w:bottom w:val="single" w:sz="2" w:space="0" w:color="000000"/>
              <w:right w:val="single" w:sz="2" w:space="0" w:color="000000"/>
            </w:tcBorders>
          </w:tcPr>
          <w:p w14:paraId="428E1E3A" w14:textId="77777777" w:rsidR="00EB1D46" w:rsidRDefault="00EB1D46">
            <w:pPr>
              <w:pStyle w:val="TableParagraph"/>
              <w:rPr>
                <w:rFonts w:ascii="Times New Roman"/>
                <w:sz w:val="18"/>
              </w:rPr>
            </w:pPr>
          </w:p>
        </w:tc>
        <w:tc>
          <w:tcPr>
            <w:tcW w:w="711" w:type="dxa"/>
            <w:tcBorders>
              <w:top w:val="single" w:sz="2" w:space="0" w:color="000000"/>
              <w:left w:val="single" w:sz="2" w:space="0" w:color="000000"/>
              <w:bottom w:val="single" w:sz="2" w:space="0" w:color="000000"/>
              <w:right w:val="single" w:sz="2" w:space="0" w:color="000000"/>
            </w:tcBorders>
          </w:tcPr>
          <w:p w14:paraId="428E1E3B" w14:textId="77777777" w:rsidR="00EB1D46" w:rsidRDefault="00486B10">
            <w:pPr>
              <w:pStyle w:val="TableParagraph"/>
              <w:spacing w:before="162"/>
              <w:ind w:left="313" w:right="146" w:hanging="128"/>
              <w:rPr>
                <w:b/>
                <w:sz w:val="20"/>
              </w:rPr>
            </w:pPr>
            <w:r>
              <w:rPr>
                <w:b/>
                <w:spacing w:val="-4"/>
                <w:sz w:val="20"/>
              </w:rPr>
              <w:t xml:space="preserve">Day </w:t>
            </w:r>
            <w:r>
              <w:rPr>
                <w:b/>
                <w:spacing w:val="-10"/>
                <w:sz w:val="20"/>
              </w:rPr>
              <w:t>1</w:t>
            </w:r>
          </w:p>
        </w:tc>
        <w:tc>
          <w:tcPr>
            <w:tcW w:w="569" w:type="dxa"/>
            <w:tcBorders>
              <w:top w:val="single" w:sz="2" w:space="0" w:color="000000"/>
              <w:left w:val="single" w:sz="2" w:space="0" w:color="000000"/>
              <w:bottom w:val="single" w:sz="2" w:space="0" w:color="000000"/>
              <w:right w:val="single" w:sz="2" w:space="0" w:color="000000"/>
            </w:tcBorders>
          </w:tcPr>
          <w:p w14:paraId="428E1E3C" w14:textId="77777777" w:rsidR="00EB1D46" w:rsidRDefault="00486B10">
            <w:pPr>
              <w:pStyle w:val="TableParagraph"/>
              <w:spacing w:before="162"/>
              <w:ind w:left="243" w:right="76" w:hanging="130"/>
              <w:rPr>
                <w:b/>
                <w:sz w:val="20"/>
              </w:rPr>
            </w:pPr>
            <w:r>
              <w:rPr>
                <w:b/>
                <w:spacing w:val="-4"/>
                <w:sz w:val="20"/>
              </w:rPr>
              <w:t xml:space="preserve">Day </w:t>
            </w:r>
            <w:r>
              <w:rPr>
                <w:b/>
                <w:spacing w:val="-10"/>
                <w:sz w:val="20"/>
              </w:rPr>
              <w:t>2</w:t>
            </w:r>
          </w:p>
        </w:tc>
        <w:tc>
          <w:tcPr>
            <w:tcW w:w="567" w:type="dxa"/>
            <w:tcBorders>
              <w:top w:val="single" w:sz="2" w:space="0" w:color="000000"/>
              <w:left w:val="single" w:sz="2" w:space="0" w:color="000000"/>
              <w:bottom w:val="single" w:sz="2" w:space="0" w:color="000000"/>
              <w:right w:val="single" w:sz="2" w:space="0" w:color="000000"/>
            </w:tcBorders>
          </w:tcPr>
          <w:p w14:paraId="428E1E3D" w14:textId="77777777" w:rsidR="00EB1D46" w:rsidRDefault="00486B10">
            <w:pPr>
              <w:pStyle w:val="TableParagraph"/>
              <w:spacing w:before="162"/>
              <w:ind w:left="116" w:right="35" w:hanging="72"/>
              <w:rPr>
                <w:b/>
                <w:sz w:val="20"/>
              </w:rPr>
            </w:pPr>
            <w:r>
              <w:rPr>
                <w:b/>
                <w:spacing w:val="-4"/>
                <w:sz w:val="20"/>
              </w:rPr>
              <w:t>Days 3–7</w:t>
            </w:r>
          </w:p>
        </w:tc>
        <w:tc>
          <w:tcPr>
            <w:tcW w:w="567" w:type="dxa"/>
            <w:tcBorders>
              <w:top w:val="single" w:sz="2" w:space="0" w:color="000000"/>
              <w:left w:val="single" w:sz="2" w:space="0" w:color="000000"/>
              <w:bottom w:val="single" w:sz="2" w:space="0" w:color="000000"/>
              <w:right w:val="single" w:sz="2" w:space="0" w:color="000000"/>
            </w:tcBorders>
          </w:tcPr>
          <w:p w14:paraId="428E1E3E" w14:textId="77777777" w:rsidR="00EB1D46" w:rsidRDefault="00486B10">
            <w:pPr>
              <w:pStyle w:val="TableParagraph"/>
              <w:spacing w:before="162"/>
              <w:ind w:left="233" w:right="84" w:hanging="130"/>
              <w:rPr>
                <w:b/>
                <w:sz w:val="20"/>
              </w:rPr>
            </w:pPr>
            <w:r>
              <w:rPr>
                <w:b/>
                <w:spacing w:val="-4"/>
                <w:sz w:val="20"/>
              </w:rPr>
              <w:t xml:space="preserve">Day </w:t>
            </w:r>
            <w:r>
              <w:rPr>
                <w:b/>
                <w:spacing w:val="-10"/>
                <w:sz w:val="20"/>
              </w:rPr>
              <w:t>8</w:t>
            </w:r>
          </w:p>
        </w:tc>
        <w:tc>
          <w:tcPr>
            <w:tcW w:w="567" w:type="dxa"/>
            <w:tcBorders>
              <w:top w:val="single" w:sz="2" w:space="0" w:color="000000"/>
              <w:left w:val="single" w:sz="2" w:space="0" w:color="000000"/>
              <w:bottom w:val="single" w:sz="2" w:space="0" w:color="000000"/>
              <w:right w:val="single" w:sz="2" w:space="0" w:color="000000"/>
            </w:tcBorders>
          </w:tcPr>
          <w:p w14:paraId="428E1E3F" w14:textId="77777777" w:rsidR="00EB1D46" w:rsidRDefault="00486B10">
            <w:pPr>
              <w:pStyle w:val="TableParagraph"/>
              <w:spacing w:before="162"/>
              <w:ind w:left="213" w:right="102" w:hanging="128"/>
              <w:rPr>
                <w:b/>
                <w:sz w:val="20"/>
              </w:rPr>
            </w:pPr>
            <w:r>
              <w:rPr>
                <w:b/>
                <w:spacing w:val="-4"/>
                <w:sz w:val="20"/>
              </w:rPr>
              <w:t xml:space="preserve">Day </w:t>
            </w:r>
            <w:r>
              <w:rPr>
                <w:b/>
                <w:spacing w:val="-10"/>
                <w:sz w:val="20"/>
              </w:rPr>
              <w:t>9</w:t>
            </w:r>
          </w:p>
        </w:tc>
        <w:tc>
          <w:tcPr>
            <w:tcW w:w="850" w:type="dxa"/>
            <w:tcBorders>
              <w:top w:val="single" w:sz="2" w:space="0" w:color="000000"/>
              <w:left w:val="single" w:sz="2" w:space="0" w:color="000000"/>
              <w:bottom w:val="single" w:sz="2" w:space="0" w:color="000000"/>
              <w:right w:val="single" w:sz="2" w:space="0" w:color="000000"/>
            </w:tcBorders>
          </w:tcPr>
          <w:p w14:paraId="428E1E40" w14:textId="77777777" w:rsidR="00EB1D46" w:rsidRDefault="00486B10">
            <w:pPr>
              <w:pStyle w:val="TableParagraph"/>
              <w:spacing w:before="162"/>
              <w:ind w:left="174" w:firstLine="40"/>
              <w:rPr>
                <w:b/>
                <w:sz w:val="20"/>
              </w:rPr>
            </w:pPr>
            <w:r>
              <w:rPr>
                <w:b/>
                <w:spacing w:val="-4"/>
                <w:sz w:val="20"/>
              </w:rPr>
              <w:t>Days 10–14</w:t>
            </w:r>
          </w:p>
        </w:tc>
        <w:tc>
          <w:tcPr>
            <w:tcW w:w="567" w:type="dxa"/>
            <w:tcBorders>
              <w:top w:val="single" w:sz="2" w:space="0" w:color="000000"/>
              <w:left w:val="single" w:sz="2" w:space="0" w:color="000000"/>
              <w:bottom w:val="single" w:sz="2" w:space="0" w:color="000000"/>
              <w:right w:val="single" w:sz="2" w:space="0" w:color="000000"/>
            </w:tcBorders>
          </w:tcPr>
          <w:p w14:paraId="428E1E41" w14:textId="77777777" w:rsidR="00EB1D46" w:rsidRDefault="00486B10">
            <w:pPr>
              <w:pStyle w:val="TableParagraph"/>
              <w:spacing w:before="162"/>
              <w:ind w:left="174" w:right="85" w:hanging="72"/>
              <w:rPr>
                <w:b/>
                <w:sz w:val="20"/>
              </w:rPr>
            </w:pPr>
            <w:r>
              <w:rPr>
                <w:b/>
                <w:spacing w:val="-4"/>
                <w:sz w:val="20"/>
              </w:rPr>
              <w:t xml:space="preserve">Day </w:t>
            </w:r>
            <w:r>
              <w:rPr>
                <w:b/>
                <w:spacing w:val="-6"/>
                <w:sz w:val="20"/>
              </w:rPr>
              <w:t>15</w:t>
            </w:r>
          </w:p>
        </w:tc>
        <w:tc>
          <w:tcPr>
            <w:tcW w:w="430" w:type="dxa"/>
            <w:tcBorders>
              <w:top w:val="single" w:sz="2" w:space="0" w:color="000000"/>
              <w:left w:val="single" w:sz="2" w:space="0" w:color="000000"/>
              <w:bottom w:val="single" w:sz="2" w:space="0" w:color="000000"/>
              <w:right w:val="single" w:sz="2" w:space="0" w:color="000000"/>
            </w:tcBorders>
          </w:tcPr>
          <w:p w14:paraId="428E1E42" w14:textId="77777777" w:rsidR="00EB1D46" w:rsidRDefault="00486B10">
            <w:pPr>
              <w:pStyle w:val="TableParagraph"/>
              <w:spacing w:before="162"/>
              <w:ind w:left="111" w:right="11" w:hanging="72"/>
              <w:rPr>
                <w:b/>
                <w:sz w:val="20"/>
              </w:rPr>
            </w:pPr>
            <w:r>
              <w:rPr>
                <w:b/>
                <w:spacing w:val="-4"/>
                <w:sz w:val="20"/>
              </w:rPr>
              <w:t xml:space="preserve">Day </w:t>
            </w:r>
            <w:r>
              <w:rPr>
                <w:b/>
                <w:spacing w:val="-6"/>
                <w:sz w:val="20"/>
              </w:rPr>
              <w:t>16</w:t>
            </w:r>
          </w:p>
        </w:tc>
        <w:tc>
          <w:tcPr>
            <w:tcW w:w="724" w:type="dxa"/>
            <w:tcBorders>
              <w:top w:val="single" w:sz="2" w:space="0" w:color="000000"/>
              <w:left w:val="single" w:sz="2" w:space="0" w:color="000000"/>
              <w:bottom w:val="single" w:sz="2" w:space="0" w:color="000000"/>
              <w:right w:val="single" w:sz="2" w:space="0" w:color="000000"/>
            </w:tcBorders>
          </w:tcPr>
          <w:p w14:paraId="428E1E43" w14:textId="77777777" w:rsidR="00EB1D46" w:rsidRDefault="00486B10">
            <w:pPr>
              <w:pStyle w:val="TableParagraph"/>
              <w:spacing w:before="162"/>
              <w:ind w:left="84" w:firstLine="40"/>
              <w:rPr>
                <w:b/>
                <w:sz w:val="20"/>
              </w:rPr>
            </w:pPr>
            <w:r>
              <w:rPr>
                <w:b/>
                <w:spacing w:val="-4"/>
                <w:sz w:val="20"/>
              </w:rPr>
              <w:t>Days 17–21</w:t>
            </w:r>
          </w:p>
        </w:tc>
        <w:tc>
          <w:tcPr>
            <w:tcW w:w="833" w:type="dxa"/>
            <w:tcBorders>
              <w:top w:val="single" w:sz="2" w:space="0" w:color="000000"/>
              <w:left w:val="single" w:sz="2" w:space="0" w:color="000000"/>
              <w:bottom w:val="single" w:sz="2" w:space="0" w:color="000000"/>
            </w:tcBorders>
          </w:tcPr>
          <w:p w14:paraId="428E1E44" w14:textId="77777777" w:rsidR="00EB1D46" w:rsidRDefault="00486B10">
            <w:pPr>
              <w:pStyle w:val="TableParagraph"/>
              <w:spacing w:before="162"/>
              <w:ind w:left="165" w:right="139" w:firstLine="72"/>
              <w:rPr>
                <w:b/>
                <w:sz w:val="20"/>
              </w:rPr>
            </w:pPr>
            <w:r>
              <w:rPr>
                <w:b/>
                <w:spacing w:val="-4"/>
                <w:sz w:val="20"/>
              </w:rPr>
              <w:t xml:space="preserve">Day </w:t>
            </w:r>
            <w:r>
              <w:rPr>
                <w:b/>
                <w:spacing w:val="-2"/>
                <w:sz w:val="20"/>
              </w:rPr>
              <w:t>22-</w:t>
            </w:r>
            <w:r>
              <w:rPr>
                <w:b/>
                <w:spacing w:val="-7"/>
                <w:sz w:val="20"/>
              </w:rPr>
              <w:t>28</w:t>
            </w:r>
          </w:p>
        </w:tc>
      </w:tr>
      <w:tr w:rsidR="00EB1D46" w14:paraId="428E1E51" w14:textId="77777777">
        <w:trPr>
          <w:trHeight w:val="407"/>
        </w:trPr>
        <w:tc>
          <w:tcPr>
            <w:tcW w:w="2963" w:type="dxa"/>
            <w:tcBorders>
              <w:top w:val="single" w:sz="2" w:space="0" w:color="000000"/>
              <w:right w:val="single" w:sz="2" w:space="0" w:color="000000"/>
            </w:tcBorders>
          </w:tcPr>
          <w:p w14:paraId="428E1E46" w14:textId="77777777" w:rsidR="00EB1D46" w:rsidRDefault="00486B10">
            <w:pPr>
              <w:pStyle w:val="TableParagraph"/>
              <w:spacing w:before="119"/>
              <w:ind w:left="165"/>
              <w:rPr>
                <w:sz w:val="13"/>
              </w:rPr>
            </w:pPr>
            <w:r>
              <w:rPr>
                <w:b/>
                <w:sz w:val="20"/>
              </w:rPr>
              <w:t>Kyprolis</w:t>
            </w:r>
            <w:r>
              <w:rPr>
                <w:b/>
                <w:spacing w:val="-8"/>
                <w:sz w:val="20"/>
              </w:rPr>
              <w:t xml:space="preserve"> </w:t>
            </w:r>
            <w:r>
              <w:rPr>
                <w:sz w:val="20"/>
              </w:rPr>
              <w:t>(56</w:t>
            </w:r>
            <w:r>
              <w:rPr>
                <w:spacing w:val="-7"/>
                <w:sz w:val="20"/>
              </w:rPr>
              <w:t xml:space="preserve"> </w:t>
            </w:r>
            <w:r>
              <w:rPr>
                <w:spacing w:val="-2"/>
                <w:sz w:val="20"/>
              </w:rPr>
              <w:t>mg/m</w:t>
            </w:r>
            <w:proofErr w:type="gramStart"/>
            <w:r>
              <w:rPr>
                <w:spacing w:val="-2"/>
                <w:position w:val="6"/>
                <w:sz w:val="13"/>
              </w:rPr>
              <w:t>2</w:t>
            </w:r>
            <w:r>
              <w:rPr>
                <w:spacing w:val="-2"/>
                <w:sz w:val="20"/>
              </w:rPr>
              <w:t>)</w:t>
            </w:r>
            <w:r>
              <w:rPr>
                <w:spacing w:val="-2"/>
                <w:position w:val="6"/>
                <w:sz w:val="13"/>
              </w:rPr>
              <w:t>a</w:t>
            </w:r>
            <w:proofErr w:type="gramEnd"/>
          </w:p>
        </w:tc>
        <w:tc>
          <w:tcPr>
            <w:tcW w:w="711" w:type="dxa"/>
            <w:tcBorders>
              <w:top w:val="single" w:sz="2" w:space="0" w:color="000000"/>
              <w:left w:val="single" w:sz="2" w:space="0" w:color="000000"/>
              <w:right w:val="single" w:sz="2" w:space="0" w:color="000000"/>
            </w:tcBorders>
          </w:tcPr>
          <w:p w14:paraId="428E1E47" w14:textId="77777777" w:rsidR="00EB1D46" w:rsidRDefault="00486B10">
            <w:pPr>
              <w:pStyle w:val="TableParagraph"/>
              <w:spacing w:before="119"/>
              <w:ind w:left="22"/>
              <w:jc w:val="center"/>
              <w:rPr>
                <w:sz w:val="20"/>
              </w:rPr>
            </w:pPr>
            <w:r>
              <w:rPr>
                <w:spacing w:val="-5"/>
                <w:sz w:val="20"/>
              </w:rPr>
              <w:t>56</w:t>
            </w:r>
          </w:p>
        </w:tc>
        <w:tc>
          <w:tcPr>
            <w:tcW w:w="569" w:type="dxa"/>
            <w:tcBorders>
              <w:top w:val="single" w:sz="2" w:space="0" w:color="000000"/>
              <w:left w:val="single" w:sz="2" w:space="0" w:color="000000"/>
              <w:right w:val="single" w:sz="2" w:space="0" w:color="000000"/>
            </w:tcBorders>
          </w:tcPr>
          <w:p w14:paraId="428E1E48" w14:textId="77777777" w:rsidR="00EB1D46" w:rsidRDefault="00486B10">
            <w:pPr>
              <w:pStyle w:val="TableParagraph"/>
              <w:spacing w:before="119"/>
              <w:ind w:left="24"/>
              <w:jc w:val="center"/>
              <w:rPr>
                <w:sz w:val="20"/>
              </w:rPr>
            </w:pPr>
            <w:r>
              <w:rPr>
                <w:spacing w:val="-5"/>
                <w:sz w:val="20"/>
              </w:rPr>
              <w:t>56</w:t>
            </w:r>
          </w:p>
        </w:tc>
        <w:tc>
          <w:tcPr>
            <w:tcW w:w="567" w:type="dxa"/>
            <w:tcBorders>
              <w:top w:val="single" w:sz="2" w:space="0" w:color="000000"/>
              <w:left w:val="single" w:sz="2" w:space="0" w:color="000000"/>
              <w:right w:val="single" w:sz="2" w:space="0" w:color="000000"/>
            </w:tcBorders>
          </w:tcPr>
          <w:p w14:paraId="428E1E49" w14:textId="77777777" w:rsidR="00EB1D46" w:rsidRDefault="00486B10">
            <w:pPr>
              <w:pStyle w:val="TableParagraph"/>
              <w:spacing w:before="119"/>
              <w:ind w:left="89" w:right="69"/>
              <w:jc w:val="center"/>
              <w:rPr>
                <w:sz w:val="20"/>
              </w:rPr>
            </w:pPr>
            <w:r>
              <w:rPr>
                <w:spacing w:val="-10"/>
                <w:sz w:val="20"/>
              </w:rPr>
              <w:t>-</w:t>
            </w:r>
          </w:p>
        </w:tc>
        <w:tc>
          <w:tcPr>
            <w:tcW w:w="567" w:type="dxa"/>
            <w:tcBorders>
              <w:top w:val="single" w:sz="2" w:space="0" w:color="000000"/>
              <w:left w:val="single" w:sz="2" w:space="0" w:color="000000"/>
              <w:right w:val="single" w:sz="2" w:space="0" w:color="000000"/>
            </w:tcBorders>
          </w:tcPr>
          <w:p w14:paraId="428E1E4A" w14:textId="77777777" w:rsidR="00EB1D46" w:rsidRDefault="00486B10">
            <w:pPr>
              <w:pStyle w:val="TableParagraph"/>
              <w:spacing w:before="119"/>
              <w:ind w:left="89" w:right="75"/>
              <w:jc w:val="center"/>
              <w:rPr>
                <w:sz w:val="20"/>
              </w:rPr>
            </w:pPr>
            <w:r>
              <w:rPr>
                <w:spacing w:val="-5"/>
                <w:sz w:val="20"/>
              </w:rPr>
              <w:t>56</w:t>
            </w:r>
          </w:p>
        </w:tc>
        <w:tc>
          <w:tcPr>
            <w:tcW w:w="567" w:type="dxa"/>
            <w:tcBorders>
              <w:top w:val="single" w:sz="2" w:space="0" w:color="000000"/>
              <w:left w:val="single" w:sz="2" w:space="0" w:color="000000"/>
              <w:right w:val="single" w:sz="2" w:space="0" w:color="000000"/>
            </w:tcBorders>
          </w:tcPr>
          <w:p w14:paraId="428E1E4B" w14:textId="77777777" w:rsidR="00EB1D46" w:rsidRDefault="00486B10">
            <w:pPr>
              <w:pStyle w:val="TableParagraph"/>
              <w:spacing w:before="119"/>
              <w:ind w:left="89" w:right="70"/>
              <w:jc w:val="center"/>
              <w:rPr>
                <w:sz w:val="20"/>
              </w:rPr>
            </w:pPr>
            <w:r>
              <w:rPr>
                <w:spacing w:val="-5"/>
                <w:sz w:val="20"/>
              </w:rPr>
              <w:t>56</w:t>
            </w:r>
          </w:p>
        </w:tc>
        <w:tc>
          <w:tcPr>
            <w:tcW w:w="850" w:type="dxa"/>
            <w:tcBorders>
              <w:top w:val="single" w:sz="2" w:space="0" w:color="000000"/>
              <w:left w:val="single" w:sz="2" w:space="0" w:color="000000"/>
              <w:right w:val="single" w:sz="2" w:space="0" w:color="000000"/>
            </w:tcBorders>
          </w:tcPr>
          <w:p w14:paraId="428E1E4C" w14:textId="77777777" w:rsidR="00EB1D46" w:rsidRDefault="00486B10">
            <w:pPr>
              <w:pStyle w:val="TableParagraph"/>
              <w:spacing w:before="119"/>
              <w:ind w:left="17"/>
              <w:jc w:val="center"/>
              <w:rPr>
                <w:sz w:val="20"/>
              </w:rPr>
            </w:pPr>
            <w:r>
              <w:rPr>
                <w:spacing w:val="-10"/>
                <w:sz w:val="20"/>
              </w:rPr>
              <w:t>-</w:t>
            </w:r>
          </w:p>
        </w:tc>
        <w:tc>
          <w:tcPr>
            <w:tcW w:w="567" w:type="dxa"/>
            <w:tcBorders>
              <w:top w:val="single" w:sz="2" w:space="0" w:color="000000"/>
              <w:left w:val="single" w:sz="2" w:space="0" w:color="000000"/>
              <w:right w:val="single" w:sz="2" w:space="0" w:color="000000"/>
            </w:tcBorders>
          </w:tcPr>
          <w:p w14:paraId="428E1E4D" w14:textId="77777777" w:rsidR="00EB1D46" w:rsidRDefault="00486B10">
            <w:pPr>
              <w:pStyle w:val="TableParagraph"/>
              <w:spacing w:before="119"/>
              <w:ind w:left="89"/>
              <w:jc w:val="center"/>
              <w:rPr>
                <w:sz w:val="20"/>
              </w:rPr>
            </w:pPr>
            <w:r>
              <w:rPr>
                <w:spacing w:val="-5"/>
                <w:sz w:val="20"/>
              </w:rPr>
              <w:t>56</w:t>
            </w:r>
          </w:p>
        </w:tc>
        <w:tc>
          <w:tcPr>
            <w:tcW w:w="430" w:type="dxa"/>
            <w:tcBorders>
              <w:top w:val="single" w:sz="2" w:space="0" w:color="000000"/>
              <w:left w:val="single" w:sz="2" w:space="0" w:color="000000"/>
              <w:right w:val="single" w:sz="2" w:space="0" w:color="000000"/>
            </w:tcBorders>
          </w:tcPr>
          <w:p w14:paraId="428E1E4E" w14:textId="77777777" w:rsidR="00EB1D46" w:rsidRDefault="00486B10">
            <w:pPr>
              <w:pStyle w:val="TableParagraph"/>
              <w:spacing w:before="119"/>
              <w:ind w:left="18"/>
              <w:jc w:val="center"/>
              <w:rPr>
                <w:sz w:val="20"/>
              </w:rPr>
            </w:pPr>
            <w:r>
              <w:rPr>
                <w:spacing w:val="-5"/>
                <w:sz w:val="20"/>
              </w:rPr>
              <w:t>56</w:t>
            </w:r>
          </w:p>
        </w:tc>
        <w:tc>
          <w:tcPr>
            <w:tcW w:w="724" w:type="dxa"/>
            <w:tcBorders>
              <w:top w:val="single" w:sz="2" w:space="0" w:color="000000"/>
              <w:left w:val="single" w:sz="2" w:space="0" w:color="000000"/>
              <w:right w:val="single" w:sz="2" w:space="0" w:color="000000"/>
            </w:tcBorders>
          </w:tcPr>
          <w:p w14:paraId="428E1E4F" w14:textId="77777777" w:rsidR="00EB1D46" w:rsidRDefault="00486B10">
            <w:pPr>
              <w:pStyle w:val="TableParagraph"/>
              <w:spacing w:before="119"/>
              <w:ind w:left="15" w:right="4"/>
              <w:jc w:val="center"/>
              <w:rPr>
                <w:sz w:val="20"/>
              </w:rPr>
            </w:pPr>
            <w:r>
              <w:rPr>
                <w:spacing w:val="-10"/>
                <w:sz w:val="20"/>
              </w:rPr>
              <w:t>-</w:t>
            </w:r>
          </w:p>
        </w:tc>
        <w:tc>
          <w:tcPr>
            <w:tcW w:w="833" w:type="dxa"/>
            <w:tcBorders>
              <w:top w:val="single" w:sz="2" w:space="0" w:color="000000"/>
              <w:left w:val="single" w:sz="2" w:space="0" w:color="000000"/>
            </w:tcBorders>
          </w:tcPr>
          <w:p w14:paraId="428E1E50" w14:textId="77777777" w:rsidR="00EB1D46" w:rsidRDefault="00486B10">
            <w:pPr>
              <w:pStyle w:val="TableParagraph"/>
              <w:spacing w:before="119"/>
              <w:ind w:left="32" w:right="9"/>
              <w:jc w:val="center"/>
              <w:rPr>
                <w:sz w:val="20"/>
              </w:rPr>
            </w:pPr>
            <w:r>
              <w:rPr>
                <w:spacing w:val="-10"/>
                <w:sz w:val="20"/>
              </w:rPr>
              <w:t>-</w:t>
            </w:r>
          </w:p>
        </w:tc>
      </w:tr>
      <w:tr w:rsidR="00EB1D46" w14:paraId="428E1E54" w14:textId="77777777">
        <w:trPr>
          <w:trHeight w:val="414"/>
        </w:trPr>
        <w:tc>
          <w:tcPr>
            <w:tcW w:w="2963" w:type="dxa"/>
            <w:tcBorders>
              <w:right w:val="single" w:sz="2" w:space="0" w:color="000000"/>
            </w:tcBorders>
          </w:tcPr>
          <w:p w14:paraId="428E1E52" w14:textId="77777777" w:rsidR="00EB1D46" w:rsidRDefault="00486B10">
            <w:pPr>
              <w:pStyle w:val="TableParagraph"/>
              <w:spacing w:before="128"/>
              <w:ind w:left="165"/>
              <w:rPr>
                <w:sz w:val="13"/>
              </w:rPr>
            </w:pPr>
            <w:r>
              <w:rPr>
                <w:b/>
                <w:sz w:val="20"/>
              </w:rPr>
              <w:t>Dexamethasone</w:t>
            </w:r>
            <w:r>
              <w:rPr>
                <w:b/>
                <w:spacing w:val="-12"/>
                <w:sz w:val="20"/>
              </w:rPr>
              <w:t xml:space="preserve"> </w:t>
            </w:r>
            <w:r>
              <w:rPr>
                <w:sz w:val="20"/>
              </w:rPr>
              <w:t>(20-40</w:t>
            </w:r>
            <w:r>
              <w:rPr>
                <w:spacing w:val="-11"/>
                <w:sz w:val="20"/>
              </w:rPr>
              <w:t xml:space="preserve"> </w:t>
            </w:r>
            <w:proofErr w:type="gramStart"/>
            <w:r>
              <w:rPr>
                <w:spacing w:val="-4"/>
                <w:sz w:val="20"/>
              </w:rPr>
              <w:t>mg)</w:t>
            </w:r>
            <w:r>
              <w:rPr>
                <w:spacing w:val="-4"/>
                <w:position w:val="6"/>
                <w:sz w:val="13"/>
              </w:rPr>
              <w:t>b</w:t>
            </w:r>
            <w:proofErr w:type="gramEnd"/>
          </w:p>
        </w:tc>
        <w:tc>
          <w:tcPr>
            <w:tcW w:w="6385" w:type="dxa"/>
            <w:gridSpan w:val="10"/>
            <w:tcBorders>
              <w:left w:val="single" w:sz="2" w:space="0" w:color="000000"/>
              <w:bottom w:val="single" w:sz="2" w:space="0" w:color="000000"/>
            </w:tcBorders>
          </w:tcPr>
          <w:p w14:paraId="428E1E53" w14:textId="77777777" w:rsidR="00EB1D46" w:rsidRDefault="00486B10">
            <w:pPr>
              <w:pStyle w:val="TableParagraph"/>
              <w:spacing w:before="128"/>
              <w:ind w:left="35"/>
              <w:jc w:val="center"/>
              <w:rPr>
                <w:sz w:val="20"/>
              </w:rPr>
            </w:pPr>
            <w:r>
              <w:rPr>
                <w:b/>
                <w:sz w:val="20"/>
              </w:rPr>
              <w:t>20</w:t>
            </w:r>
            <w:r>
              <w:rPr>
                <w:b/>
                <w:spacing w:val="-4"/>
                <w:sz w:val="20"/>
              </w:rPr>
              <w:t xml:space="preserve"> </w:t>
            </w:r>
            <w:r>
              <w:rPr>
                <w:b/>
                <w:sz w:val="20"/>
              </w:rPr>
              <w:t>mg</w:t>
            </w:r>
            <w:r>
              <w:rPr>
                <w:b/>
                <w:spacing w:val="-2"/>
                <w:sz w:val="20"/>
              </w:rPr>
              <w:t xml:space="preserve"> </w:t>
            </w:r>
            <w:r>
              <w:rPr>
                <w:sz w:val="20"/>
              </w:rPr>
              <w:t>Days</w:t>
            </w:r>
            <w:r>
              <w:rPr>
                <w:spacing w:val="-2"/>
                <w:sz w:val="20"/>
              </w:rPr>
              <w:t xml:space="preserve"> </w:t>
            </w:r>
            <w:r>
              <w:rPr>
                <w:sz w:val="20"/>
              </w:rPr>
              <w:t>1,</w:t>
            </w:r>
            <w:r>
              <w:rPr>
                <w:spacing w:val="-3"/>
                <w:sz w:val="20"/>
              </w:rPr>
              <w:t xml:space="preserve"> </w:t>
            </w:r>
            <w:r>
              <w:rPr>
                <w:sz w:val="20"/>
              </w:rPr>
              <w:t>2,</w:t>
            </w:r>
            <w:r>
              <w:rPr>
                <w:spacing w:val="-1"/>
                <w:sz w:val="20"/>
              </w:rPr>
              <w:t xml:space="preserve"> </w:t>
            </w:r>
            <w:r>
              <w:rPr>
                <w:sz w:val="20"/>
              </w:rPr>
              <w:t>8,</w:t>
            </w:r>
            <w:r>
              <w:rPr>
                <w:spacing w:val="-4"/>
                <w:sz w:val="20"/>
              </w:rPr>
              <w:t xml:space="preserve"> </w:t>
            </w:r>
            <w:r>
              <w:rPr>
                <w:sz w:val="20"/>
              </w:rPr>
              <w:t>9,</w:t>
            </w:r>
            <w:r>
              <w:rPr>
                <w:spacing w:val="-3"/>
                <w:sz w:val="20"/>
              </w:rPr>
              <w:t xml:space="preserve"> </w:t>
            </w:r>
            <w:r>
              <w:rPr>
                <w:sz w:val="20"/>
              </w:rPr>
              <w:t>15</w:t>
            </w:r>
            <w:r>
              <w:rPr>
                <w:spacing w:val="-1"/>
                <w:sz w:val="20"/>
              </w:rPr>
              <w:t xml:space="preserve"> </w:t>
            </w:r>
            <w:r>
              <w:rPr>
                <w:sz w:val="20"/>
              </w:rPr>
              <w:t>&amp;</w:t>
            </w:r>
            <w:r>
              <w:rPr>
                <w:spacing w:val="-1"/>
                <w:sz w:val="20"/>
              </w:rPr>
              <w:t xml:space="preserve"> </w:t>
            </w:r>
            <w:r>
              <w:rPr>
                <w:sz w:val="20"/>
              </w:rPr>
              <w:t>16,</w:t>
            </w:r>
            <w:r>
              <w:rPr>
                <w:spacing w:val="1"/>
                <w:sz w:val="20"/>
              </w:rPr>
              <w:t xml:space="preserve"> </w:t>
            </w:r>
            <w:r>
              <w:rPr>
                <w:b/>
                <w:sz w:val="20"/>
              </w:rPr>
              <w:t>40</w:t>
            </w:r>
            <w:r>
              <w:rPr>
                <w:b/>
                <w:spacing w:val="-3"/>
                <w:sz w:val="20"/>
              </w:rPr>
              <w:t xml:space="preserve"> </w:t>
            </w:r>
            <w:r>
              <w:rPr>
                <w:b/>
                <w:sz w:val="20"/>
              </w:rPr>
              <w:t>mg</w:t>
            </w:r>
            <w:r>
              <w:rPr>
                <w:b/>
                <w:spacing w:val="-2"/>
                <w:sz w:val="20"/>
              </w:rPr>
              <w:t xml:space="preserve"> </w:t>
            </w:r>
            <w:r>
              <w:rPr>
                <w:sz w:val="20"/>
              </w:rPr>
              <w:t>Day</w:t>
            </w:r>
            <w:r>
              <w:rPr>
                <w:spacing w:val="-2"/>
                <w:sz w:val="20"/>
              </w:rPr>
              <w:t xml:space="preserve"> </w:t>
            </w:r>
            <w:r>
              <w:rPr>
                <w:spacing w:val="-5"/>
                <w:sz w:val="20"/>
              </w:rPr>
              <w:t>22</w:t>
            </w:r>
          </w:p>
        </w:tc>
      </w:tr>
      <w:tr w:rsidR="00EB1D46" w14:paraId="428E1E57" w14:textId="77777777">
        <w:trPr>
          <w:trHeight w:val="437"/>
        </w:trPr>
        <w:tc>
          <w:tcPr>
            <w:tcW w:w="2963" w:type="dxa"/>
            <w:tcBorders>
              <w:right w:val="single" w:sz="2" w:space="0" w:color="000000"/>
            </w:tcBorders>
          </w:tcPr>
          <w:p w14:paraId="428E1E55" w14:textId="77777777" w:rsidR="00EB1D46" w:rsidRDefault="00486B10">
            <w:pPr>
              <w:pStyle w:val="TableParagraph"/>
              <w:spacing w:before="138"/>
              <w:ind w:left="165"/>
              <w:rPr>
                <w:sz w:val="20"/>
              </w:rPr>
            </w:pPr>
            <w:r>
              <w:rPr>
                <w:b/>
                <w:sz w:val="20"/>
              </w:rPr>
              <w:t>Daratumumab</w:t>
            </w:r>
            <w:r>
              <w:rPr>
                <w:b/>
                <w:spacing w:val="-7"/>
                <w:sz w:val="20"/>
              </w:rPr>
              <w:t xml:space="preserve"> </w:t>
            </w:r>
            <w:r>
              <w:rPr>
                <w:sz w:val="20"/>
              </w:rPr>
              <w:t>(16</w:t>
            </w:r>
            <w:r>
              <w:rPr>
                <w:spacing w:val="-8"/>
                <w:sz w:val="20"/>
              </w:rPr>
              <w:t xml:space="preserve"> </w:t>
            </w:r>
            <w:r>
              <w:rPr>
                <w:spacing w:val="-2"/>
                <w:sz w:val="20"/>
              </w:rPr>
              <w:t>mg/kg)</w:t>
            </w:r>
          </w:p>
        </w:tc>
        <w:tc>
          <w:tcPr>
            <w:tcW w:w="6385" w:type="dxa"/>
            <w:gridSpan w:val="10"/>
            <w:tcBorders>
              <w:top w:val="single" w:sz="2" w:space="0" w:color="000000"/>
              <w:left w:val="single" w:sz="2" w:space="0" w:color="000000"/>
            </w:tcBorders>
          </w:tcPr>
          <w:p w14:paraId="428E1E56" w14:textId="77777777" w:rsidR="00EB1D46" w:rsidRDefault="00486B10">
            <w:pPr>
              <w:pStyle w:val="TableParagraph"/>
              <w:spacing w:before="138"/>
              <w:ind w:left="35" w:right="2"/>
              <w:jc w:val="center"/>
              <w:rPr>
                <w:sz w:val="20"/>
              </w:rPr>
            </w:pPr>
            <w:r>
              <w:rPr>
                <w:sz w:val="20"/>
              </w:rPr>
              <w:t>Day</w:t>
            </w:r>
            <w:r>
              <w:rPr>
                <w:spacing w:val="-4"/>
                <w:sz w:val="20"/>
              </w:rPr>
              <w:t xml:space="preserve"> </w:t>
            </w:r>
            <w:r>
              <w:rPr>
                <w:spacing w:val="-10"/>
                <w:sz w:val="20"/>
              </w:rPr>
              <w:t>1</w:t>
            </w:r>
          </w:p>
        </w:tc>
      </w:tr>
    </w:tbl>
    <w:p w14:paraId="428E1E58" w14:textId="77777777" w:rsidR="00EB1D46" w:rsidRDefault="00486B10">
      <w:pPr>
        <w:spacing w:before="126" w:line="271" w:lineRule="auto"/>
        <w:ind w:left="340" w:right="636" w:firstLine="33"/>
        <w:rPr>
          <w:sz w:val="18"/>
        </w:rPr>
      </w:pPr>
      <w:r>
        <w:rPr>
          <w:position w:val="6"/>
          <w:sz w:val="12"/>
        </w:rPr>
        <w:lastRenderedPageBreak/>
        <w:t>a</w:t>
      </w:r>
      <w:r>
        <w:rPr>
          <w:spacing w:val="-2"/>
          <w:position w:val="6"/>
          <w:sz w:val="12"/>
        </w:rPr>
        <w:t xml:space="preserve"> </w:t>
      </w:r>
      <w:proofErr w:type="gramStart"/>
      <w:r>
        <w:rPr>
          <w:sz w:val="18"/>
        </w:rPr>
        <w:t>The</w:t>
      </w:r>
      <w:proofErr w:type="gramEnd"/>
      <w:r>
        <w:rPr>
          <w:spacing w:val="-4"/>
          <w:sz w:val="18"/>
        </w:rPr>
        <w:t xml:space="preserve"> </w:t>
      </w:r>
      <w:r>
        <w:rPr>
          <w:sz w:val="18"/>
        </w:rPr>
        <w:t>dose</w:t>
      </w:r>
      <w:r>
        <w:rPr>
          <w:spacing w:val="-2"/>
          <w:sz w:val="18"/>
        </w:rPr>
        <w:t xml:space="preserve"> </w:t>
      </w:r>
      <w:r>
        <w:rPr>
          <w:sz w:val="18"/>
        </w:rPr>
        <w:t>is</w:t>
      </w:r>
      <w:r>
        <w:rPr>
          <w:spacing w:val="-1"/>
          <w:sz w:val="18"/>
        </w:rPr>
        <w:t xml:space="preserve"> </w:t>
      </w:r>
      <w:r>
        <w:rPr>
          <w:sz w:val="18"/>
        </w:rPr>
        <w:t>calculated</w:t>
      </w:r>
      <w:r>
        <w:rPr>
          <w:spacing w:val="-4"/>
          <w:sz w:val="18"/>
        </w:rPr>
        <w:t xml:space="preserve"> </w:t>
      </w:r>
      <w:r>
        <w:rPr>
          <w:sz w:val="18"/>
        </w:rPr>
        <w:t>using</w:t>
      </w:r>
      <w:r>
        <w:rPr>
          <w:spacing w:val="-4"/>
          <w:sz w:val="18"/>
        </w:rPr>
        <w:t xml:space="preserve"> </w:t>
      </w:r>
      <w:r>
        <w:rPr>
          <w:sz w:val="18"/>
        </w:rPr>
        <w:t>the</w:t>
      </w:r>
      <w:r>
        <w:rPr>
          <w:spacing w:val="-2"/>
          <w:sz w:val="18"/>
        </w:rPr>
        <w:t xml:space="preserve"> </w:t>
      </w:r>
      <w:r>
        <w:rPr>
          <w:sz w:val="18"/>
        </w:rPr>
        <w:t>patient’s</w:t>
      </w:r>
      <w:r>
        <w:rPr>
          <w:spacing w:val="-1"/>
          <w:sz w:val="18"/>
        </w:rPr>
        <w:t xml:space="preserve"> </w:t>
      </w:r>
      <w:r>
        <w:rPr>
          <w:sz w:val="18"/>
        </w:rPr>
        <w:t>baseline</w:t>
      </w:r>
      <w:r>
        <w:rPr>
          <w:spacing w:val="-4"/>
          <w:sz w:val="18"/>
        </w:rPr>
        <w:t xml:space="preserve"> </w:t>
      </w:r>
      <w:r>
        <w:rPr>
          <w:sz w:val="18"/>
        </w:rPr>
        <w:t>body</w:t>
      </w:r>
      <w:r>
        <w:rPr>
          <w:spacing w:val="-1"/>
          <w:sz w:val="18"/>
        </w:rPr>
        <w:t xml:space="preserve"> </w:t>
      </w:r>
      <w:r>
        <w:rPr>
          <w:sz w:val="18"/>
        </w:rPr>
        <w:t>surface</w:t>
      </w:r>
      <w:r>
        <w:rPr>
          <w:spacing w:val="-4"/>
          <w:sz w:val="18"/>
        </w:rPr>
        <w:t xml:space="preserve"> </w:t>
      </w:r>
      <w:r>
        <w:rPr>
          <w:sz w:val="18"/>
        </w:rPr>
        <w:t>area</w:t>
      </w:r>
      <w:r>
        <w:rPr>
          <w:spacing w:val="-2"/>
          <w:sz w:val="18"/>
        </w:rPr>
        <w:t xml:space="preserve"> </w:t>
      </w:r>
      <w:r>
        <w:rPr>
          <w:sz w:val="18"/>
        </w:rPr>
        <w:t>(BSA).</w:t>
      </w:r>
      <w:r>
        <w:rPr>
          <w:spacing w:val="40"/>
          <w:sz w:val="18"/>
        </w:rPr>
        <w:t xml:space="preserve"> </w:t>
      </w:r>
      <w:r>
        <w:rPr>
          <w:sz w:val="18"/>
        </w:rPr>
        <w:t>Patients</w:t>
      </w:r>
      <w:r>
        <w:rPr>
          <w:spacing w:val="-1"/>
          <w:sz w:val="18"/>
        </w:rPr>
        <w:t xml:space="preserve"> </w:t>
      </w:r>
      <w:r>
        <w:rPr>
          <w:sz w:val="18"/>
        </w:rPr>
        <w:t>with</w:t>
      </w:r>
      <w:r>
        <w:rPr>
          <w:spacing w:val="-4"/>
          <w:sz w:val="18"/>
        </w:rPr>
        <w:t xml:space="preserve"> </w:t>
      </w:r>
      <w:r>
        <w:rPr>
          <w:sz w:val="18"/>
        </w:rPr>
        <w:t>a</w:t>
      </w:r>
      <w:r>
        <w:rPr>
          <w:spacing w:val="-2"/>
          <w:sz w:val="18"/>
        </w:rPr>
        <w:t xml:space="preserve"> </w:t>
      </w:r>
      <w:r>
        <w:rPr>
          <w:sz w:val="18"/>
        </w:rPr>
        <w:t>body</w:t>
      </w:r>
      <w:r>
        <w:rPr>
          <w:spacing w:val="-3"/>
          <w:sz w:val="18"/>
        </w:rPr>
        <w:t xml:space="preserve"> </w:t>
      </w:r>
      <w:r>
        <w:rPr>
          <w:sz w:val="18"/>
        </w:rPr>
        <w:t>surface area &gt; 2.2 m</w:t>
      </w:r>
      <w:r>
        <w:rPr>
          <w:position w:val="6"/>
          <w:sz w:val="12"/>
        </w:rPr>
        <w:t>2</w:t>
      </w:r>
      <w:r>
        <w:rPr>
          <w:spacing w:val="24"/>
          <w:position w:val="6"/>
          <w:sz w:val="12"/>
        </w:rPr>
        <w:t xml:space="preserve"> </w:t>
      </w:r>
      <w:r>
        <w:rPr>
          <w:sz w:val="18"/>
        </w:rPr>
        <w:t>should receive a dose based upon a body surface area of 2.2 m</w:t>
      </w:r>
      <w:r>
        <w:rPr>
          <w:position w:val="6"/>
          <w:sz w:val="12"/>
        </w:rPr>
        <w:t>2</w:t>
      </w:r>
      <w:r>
        <w:rPr>
          <w:sz w:val="18"/>
        </w:rPr>
        <w:t>.</w:t>
      </w:r>
    </w:p>
    <w:p w14:paraId="428E1E59" w14:textId="77777777" w:rsidR="00EB1D46" w:rsidRDefault="00486B10">
      <w:pPr>
        <w:spacing w:before="4" w:line="276" w:lineRule="auto"/>
        <w:ind w:left="340" w:right="636"/>
        <w:rPr>
          <w:sz w:val="18"/>
        </w:rPr>
      </w:pPr>
      <w:r>
        <w:rPr>
          <w:sz w:val="18"/>
        </w:rPr>
        <w:t>Dose</w:t>
      </w:r>
      <w:r>
        <w:rPr>
          <w:spacing w:val="-1"/>
          <w:sz w:val="18"/>
        </w:rPr>
        <w:t xml:space="preserve"> </w:t>
      </w:r>
      <w:r>
        <w:rPr>
          <w:sz w:val="18"/>
        </w:rPr>
        <w:t>adjustments do</w:t>
      </w:r>
      <w:r>
        <w:rPr>
          <w:spacing w:val="-3"/>
          <w:sz w:val="18"/>
        </w:rPr>
        <w:t xml:space="preserve"> </w:t>
      </w:r>
      <w:r>
        <w:rPr>
          <w:sz w:val="18"/>
        </w:rPr>
        <w:t>not</w:t>
      </w:r>
      <w:r>
        <w:rPr>
          <w:spacing w:val="-3"/>
          <w:sz w:val="18"/>
        </w:rPr>
        <w:t xml:space="preserve"> </w:t>
      </w:r>
      <w:r>
        <w:rPr>
          <w:sz w:val="18"/>
        </w:rPr>
        <w:t>need</w:t>
      </w:r>
      <w:r>
        <w:rPr>
          <w:spacing w:val="-3"/>
          <w:sz w:val="18"/>
        </w:rPr>
        <w:t xml:space="preserve"> </w:t>
      </w:r>
      <w:r>
        <w:rPr>
          <w:sz w:val="18"/>
        </w:rPr>
        <w:t>to</w:t>
      </w:r>
      <w:r>
        <w:rPr>
          <w:spacing w:val="-1"/>
          <w:sz w:val="18"/>
        </w:rPr>
        <w:t xml:space="preserve"> </w:t>
      </w:r>
      <w:r>
        <w:rPr>
          <w:sz w:val="18"/>
        </w:rPr>
        <w:t>be</w:t>
      </w:r>
      <w:r>
        <w:rPr>
          <w:spacing w:val="-3"/>
          <w:sz w:val="18"/>
        </w:rPr>
        <w:t xml:space="preserve"> </w:t>
      </w:r>
      <w:r>
        <w:rPr>
          <w:sz w:val="18"/>
        </w:rPr>
        <w:t>made</w:t>
      </w:r>
      <w:r>
        <w:rPr>
          <w:spacing w:val="-1"/>
          <w:sz w:val="18"/>
        </w:rPr>
        <w:t xml:space="preserve"> </w:t>
      </w:r>
      <w:r>
        <w:rPr>
          <w:sz w:val="18"/>
        </w:rPr>
        <w:t>for</w:t>
      </w:r>
      <w:r>
        <w:rPr>
          <w:spacing w:val="-1"/>
          <w:sz w:val="18"/>
        </w:rPr>
        <w:t xml:space="preserve"> </w:t>
      </w:r>
      <w:r>
        <w:rPr>
          <w:sz w:val="18"/>
        </w:rPr>
        <w:t>weight</w:t>
      </w:r>
      <w:r>
        <w:rPr>
          <w:spacing w:val="-3"/>
          <w:sz w:val="18"/>
        </w:rPr>
        <w:t xml:space="preserve"> </w:t>
      </w:r>
      <w:r>
        <w:rPr>
          <w:sz w:val="18"/>
        </w:rPr>
        <w:t>changes of</w:t>
      </w:r>
      <w:r>
        <w:rPr>
          <w:spacing w:val="-1"/>
          <w:sz w:val="18"/>
        </w:rPr>
        <w:t xml:space="preserve"> </w:t>
      </w:r>
      <w:r>
        <w:rPr>
          <w:sz w:val="18"/>
        </w:rPr>
        <w:t>≤</w:t>
      </w:r>
      <w:r>
        <w:rPr>
          <w:spacing w:val="-4"/>
          <w:sz w:val="18"/>
        </w:rPr>
        <w:t xml:space="preserve"> </w:t>
      </w:r>
      <w:r>
        <w:rPr>
          <w:sz w:val="18"/>
        </w:rPr>
        <w:t>20%.</w:t>
      </w:r>
      <w:r>
        <w:rPr>
          <w:spacing w:val="40"/>
          <w:sz w:val="18"/>
        </w:rPr>
        <w:t xml:space="preserve"> </w:t>
      </w:r>
      <w:r>
        <w:rPr>
          <w:sz w:val="18"/>
        </w:rPr>
        <w:t>Infusion</w:t>
      </w:r>
      <w:r>
        <w:rPr>
          <w:spacing w:val="-1"/>
          <w:sz w:val="18"/>
        </w:rPr>
        <w:t xml:space="preserve"> </w:t>
      </w:r>
      <w:r>
        <w:rPr>
          <w:sz w:val="18"/>
        </w:rPr>
        <w:t>time</w:t>
      </w:r>
      <w:r>
        <w:rPr>
          <w:spacing w:val="-3"/>
          <w:sz w:val="18"/>
        </w:rPr>
        <w:t xml:space="preserve"> </w:t>
      </w:r>
      <w:r>
        <w:rPr>
          <w:sz w:val="18"/>
        </w:rPr>
        <w:t>is</w:t>
      </w:r>
      <w:r>
        <w:rPr>
          <w:spacing w:val="-3"/>
          <w:sz w:val="18"/>
        </w:rPr>
        <w:t xml:space="preserve"> </w:t>
      </w:r>
      <w:r>
        <w:rPr>
          <w:sz w:val="18"/>
        </w:rPr>
        <w:t>30</w:t>
      </w:r>
      <w:r>
        <w:rPr>
          <w:spacing w:val="-3"/>
          <w:sz w:val="18"/>
        </w:rPr>
        <w:t xml:space="preserve"> </w:t>
      </w:r>
      <w:r>
        <w:rPr>
          <w:sz w:val="18"/>
        </w:rPr>
        <w:t>minutes and remains consistent throughout the regimen.</w:t>
      </w:r>
    </w:p>
    <w:p w14:paraId="428E1E5A" w14:textId="77777777" w:rsidR="00EB1D46" w:rsidRDefault="00486B10">
      <w:pPr>
        <w:spacing w:line="276" w:lineRule="auto"/>
        <w:ind w:left="340" w:right="636"/>
        <w:rPr>
          <w:sz w:val="18"/>
        </w:rPr>
      </w:pPr>
      <w:r>
        <w:rPr>
          <w:position w:val="6"/>
          <w:sz w:val="12"/>
        </w:rPr>
        <w:t>b</w:t>
      </w:r>
      <w:r>
        <w:rPr>
          <w:spacing w:val="-1"/>
          <w:position w:val="6"/>
          <w:sz w:val="12"/>
        </w:rPr>
        <w:t xml:space="preserve"> </w:t>
      </w:r>
      <w:r>
        <w:rPr>
          <w:sz w:val="18"/>
        </w:rPr>
        <w:t>Dexamethasone</w:t>
      </w:r>
      <w:r>
        <w:rPr>
          <w:spacing w:val="-4"/>
          <w:sz w:val="18"/>
        </w:rPr>
        <w:t xml:space="preserve"> </w:t>
      </w:r>
      <w:r>
        <w:rPr>
          <w:sz w:val="18"/>
        </w:rPr>
        <w:t>should</w:t>
      </w:r>
      <w:r>
        <w:rPr>
          <w:spacing w:val="-4"/>
          <w:sz w:val="18"/>
        </w:rPr>
        <w:t xml:space="preserve"> </w:t>
      </w:r>
      <w:r>
        <w:rPr>
          <w:sz w:val="18"/>
        </w:rPr>
        <w:t>be</w:t>
      </w:r>
      <w:r>
        <w:rPr>
          <w:spacing w:val="-2"/>
          <w:sz w:val="18"/>
        </w:rPr>
        <w:t xml:space="preserve"> </w:t>
      </w:r>
      <w:r>
        <w:rPr>
          <w:sz w:val="18"/>
        </w:rPr>
        <w:t>administered</w:t>
      </w:r>
      <w:r>
        <w:rPr>
          <w:spacing w:val="-4"/>
          <w:sz w:val="18"/>
        </w:rPr>
        <w:t xml:space="preserve"> </w:t>
      </w:r>
      <w:r>
        <w:rPr>
          <w:sz w:val="18"/>
        </w:rPr>
        <w:t>30</w:t>
      </w:r>
      <w:r>
        <w:rPr>
          <w:spacing w:val="-4"/>
          <w:sz w:val="18"/>
        </w:rPr>
        <w:t xml:space="preserve"> </w:t>
      </w:r>
      <w:r>
        <w:rPr>
          <w:sz w:val="18"/>
        </w:rPr>
        <w:t>minutes</w:t>
      </w:r>
      <w:r>
        <w:rPr>
          <w:spacing w:val="-1"/>
          <w:sz w:val="18"/>
        </w:rPr>
        <w:t xml:space="preserve"> </w:t>
      </w:r>
      <w:r>
        <w:rPr>
          <w:sz w:val="18"/>
        </w:rPr>
        <w:t>to</w:t>
      </w:r>
      <w:r>
        <w:rPr>
          <w:spacing w:val="-4"/>
          <w:sz w:val="18"/>
        </w:rPr>
        <w:t xml:space="preserve"> </w:t>
      </w:r>
      <w:r>
        <w:rPr>
          <w:sz w:val="18"/>
        </w:rPr>
        <w:t>4</w:t>
      </w:r>
      <w:r>
        <w:rPr>
          <w:spacing w:val="-2"/>
          <w:sz w:val="18"/>
        </w:rPr>
        <w:t xml:space="preserve"> </w:t>
      </w:r>
      <w:r>
        <w:rPr>
          <w:sz w:val="18"/>
        </w:rPr>
        <w:t>hours</w:t>
      </w:r>
      <w:r>
        <w:rPr>
          <w:spacing w:val="-3"/>
          <w:sz w:val="18"/>
        </w:rPr>
        <w:t xml:space="preserve"> </w:t>
      </w:r>
      <w:r>
        <w:rPr>
          <w:sz w:val="18"/>
        </w:rPr>
        <w:t>before</w:t>
      </w:r>
      <w:r>
        <w:rPr>
          <w:spacing w:val="-2"/>
          <w:sz w:val="18"/>
        </w:rPr>
        <w:t xml:space="preserve"> </w:t>
      </w:r>
      <w:r>
        <w:rPr>
          <w:sz w:val="18"/>
        </w:rPr>
        <w:t>Kyprolis.</w:t>
      </w:r>
      <w:r>
        <w:rPr>
          <w:spacing w:val="40"/>
          <w:sz w:val="18"/>
        </w:rPr>
        <w:t xml:space="preserve"> </w:t>
      </w:r>
      <w:r>
        <w:rPr>
          <w:sz w:val="18"/>
        </w:rPr>
        <w:t>For</w:t>
      </w:r>
      <w:r>
        <w:rPr>
          <w:spacing w:val="-2"/>
          <w:sz w:val="18"/>
        </w:rPr>
        <w:t xml:space="preserve"> </w:t>
      </w:r>
      <w:r>
        <w:rPr>
          <w:sz w:val="18"/>
        </w:rPr>
        <w:t>patients</w:t>
      </w:r>
      <w:r>
        <w:rPr>
          <w:spacing w:val="-3"/>
          <w:sz w:val="18"/>
        </w:rPr>
        <w:t xml:space="preserve"> </w:t>
      </w:r>
      <w:r>
        <w:rPr>
          <w:sz w:val="18"/>
        </w:rPr>
        <w:t>&gt;</w:t>
      </w:r>
      <w:r>
        <w:rPr>
          <w:spacing w:val="-1"/>
          <w:sz w:val="18"/>
        </w:rPr>
        <w:t xml:space="preserve"> </w:t>
      </w:r>
      <w:r>
        <w:rPr>
          <w:sz w:val="18"/>
        </w:rPr>
        <w:t>75</w:t>
      </w:r>
      <w:r>
        <w:rPr>
          <w:spacing w:val="-4"/>
          <w:sz w:val="18"/>
        </w:rPr>
        <w:t xml:space="preserve"> </w:t>
      </w:r>
      <w:r>
        <w:rPr>
          <w:sz w:val="18"/>
        </w:rPr>
        <w:t>years</w:t>
      </w:r>
      <w:r>
        <w:rPr>
          <w:spacing w:val="-3"/>
          <w:sz w:val="18"/>
        </w:rPr>
        <w:t xml:space="preserve"> </w:t>
      </w:r>
      <w:r>
        <w:rPr>
          <w:sz w:val="18"/>
        </w:rPr>
        <w:t>of age, administer 20 mg of dexamethasone orally or intravenously weekly after the first week.</w:t>
      </w:r>
    </w:p>
    <w:p w14:paraId="428E1E5B" w14:textId="77777777" w:rsidR="00EB1D46" w:rsidRDefault="00EB1D46">
      <w:pPr>
        <w:pStyle w:val="BodyText"/>
        <w:spacing w:before="43"/>
        <w:ind w:left="0"/>
        <w:rPr>
          <w:sz w:val="18"/>
        </w:rPr>
      </w:pPr>
    </w:p>
    <w:p w14:paraId="428E1E5E" w14:textId="02DA0380" w:rsidR="00EB1D46" w:rsidRDefault="00486B10" w:rsidP="0099643E">
      <w:pPr>
        <w:pStyle w:val="BodyText"/>
        <w:spacing w:line="360" w:lineRule="auto"/>
        <w:ind w:right="675"/>
      </w:pPr>
      <w:r>
        <w:t>Refer</w:t>
      </w:r>
      <w:r>
        <w:rPr>
          <w:spacing w:val="-4"/>
        </w:rPr>
        <w:t xml:space="preserve"> </w:t>
      </w:r>
      <w:r>
        <w:t>to</w:t>
      </w:r>
      <w:r>
        <w:rPr>
          <w:spacing w:val="-5"/>
        </w:rPr>
        <w:t xml:space="preserve"> </w:t>
      </w:r>
      <w:r>
        <w:t>the</w:t>
      </w:r>
      <w:r>
        <w:rPr>
          <w:spacing w:val="-5"/>
        </w:rPr>
        <w:t xml:space="preserve"> </w:t>
      </w:r>
      <w:r>
        <w:t>daratumumab</w:t>
      </w:r>
      <w:r>
        <w:rPr>
          <w:spacing w:val="-3"/>
        </w:rPr>
        <w:t xml:space="preserve"> </w:t>
      </w:r>
      <w:r>
        <w:t>and</w:t>
      </w:r>
      <w:r>
        <w:rPr>
          <w:spacing w:val="-3"/>
        </w:rPr>
        <w:t xml:space="preserve"> </w:t>
      </w:r>
      <w:r>
        <w:t>dexamethasone</w:t>
      </w:r>
      <w:r>
        <w:rPr>
          <w:spacing w:val="-3"/>
        </w:rPr>
        <w:t xml:space="preserve"> </w:t>
      </w:r>
      <w:r>
        <w:t>Product</w:t>
      </w:r>
      <w:r>
        <w:rPr>
          <w:spacing w:val="-4"/>
        </w:rPr>
        <w:t xml:space="preserve"> </w:t>
      </w:r>
      <w:r>
        <w:t>Information</w:t>
      </w:r>
      <w:r>
        <w:rPr>
          <w:spacing w:val="-5"/>
        </w:rPr>
        <w:t xml:space="preserve"> </w:t>
      </w:r>
      <w:r>
        <w:t>for</w:t>
      </w:r>
      <w:r>
        <w:rPr>
          <w:spacing w:val="-2"/>
        </w:rPr>
        <w:t xml:space="preserve"> </w:t>
      </w:r>
      <w:r>
        <w:t>additional</w:t>
      </w:r>
      <w:r>
        <w:rPr>
          <w:spacing w:val="-4"/>
        </w:rPr>
        <w:t xml:space="preserve"> </w:t>
      </w:r>
      <w:r>
        <w:t>details on administration and concomitant medications.</w:t>
      </w:r>
    </w:p>
    <w:p w14:paraId="428E1E5F" w14:textId="77777777" w:rsidR="00EB1D46" w:rsidRDefault="00EB1D46">
      <w:pPr>
        <w:pStyle w:val="BodyText"/>
        <w:spacing w:before="67"/>
        <w:ind w:left="0"/>
      </w:pPr>
    </w:p>
    <w:p w14:paraId="428E1E60" w14:textId="77777777" w:rsidR="00EB1D46" w:rsidRDefault="00486B10">
      <w:pPr>
        <w:pStyle w:val="Heading3"/>
      </w:pPr>
      <w:r>
        <w:t>Concomitant</w:t>
      </w:r>
      <w:r>
        <w:rPr>
          <w:spacing w:val="-9"/>
        </w:rPr>
        <w:t xml:space="preserve"> </w:t>
      </w:r>
      <w:r>
        <w:rPr>
          <w:spacing w:val="-2"/>
        </w:rPr>
        <w:t>medication</w:t>
      </w:r>
    </w:p>
    <w:p w14:paraId="428E1E61" w14:textId="77777777" w:rsidR="00EB1D46" w:rsidRDefault="00486B10">
      <w:pPr>
        <w:pStyle w:val="BodyText"/>
        <w:spacing w:before="120" w:line="360" w:lineRule="auto"/>
        <w:ind w:right="636"/>
      </w:pPr>
      <w:r>
        <w:t>To decrease the risk of herpes zoster reactivation, consideration should be given to antiviral prophylaxis in patients being treated with Kyprolis.</w:t>
      </w:r>
      <w:r>
        <w:rPr>
          <w:spacing w:val="40"/>
        </w:rPr>
        <w:t xml:space="preserve"> </w:t>
      </w:r>
      <w:proofErr w:type="gramStart"/>
      <w:r>
        <w:t>The majority of</w:t>
      </w:r>
      <w:proofErr w:type="gramEnd"/>
      <w:r>
        <w:t xml:space="preserve"> patients included in studies with Kyprolis received antiviral prophylaxis; due to this fact it is not possible</w:t>
      </w:r>
      <w:r>
        <w:rPr>
          <w:spacing w:val="-2"/>
        </w:rPr>
        <w:t xml:space="preserve"> </w:t>
      </w:r>
      <w:r>
        <w:t>to</w:t>
      </w:r>
      <w:r>
        <w:rPr>
          <w:spacing w:val="-2"/>
        </w:rPr>
        <w:t xml:space="preserve"> </w:t>
      </w:r>
      <w:r>
        <w:t>calculate</w:t>
      </w:r>
      <w:r>
        <w:rPr>
          <w:spacing w:val="-6"/>
        </w:rPr>
        <w:t xml:space="preserve"> </w:t>
      </w:r>
      <w:r>
        <w:t>the</w:t>
      </w:r>
      <w:r>
        <w:rPr>
          <w:spacing w:val="-4"/>
        </w:rPr>
        <w:t xml:space="preserve"> </w:t>
      </w:r>
      <w:r>
        <w:t>true</w:t>
      </w:r>
      <w:r>
        <w:rPr>
          <w:spacing w:val="-4"/>
        </w:rPr>
        <w:t xml:space="preserve"> </w:t>
      </w:r>
      <w:r>
        <w:t>incidence</w:t>
      </w:r>
      <w:r>
        <w:rPr>
          <w:spacing w:val="-2"/>
        </w:rPr>
        <w:t xml:space="preserve"> </w:t>
      </w:r>
      <w:r>
        <w:t>of</w:t>
      </w:r>
      <w:r>
        <w:rPr>
          <w:spacing w:val="-3"/>
        </w:rPr>
        <w:t xml:space="preserve"> </w:t>
      </w:r>
      <w:r>
        <w:t>herpes</w:t>
      </w:r>
      <w:r>
        <w:rPr>
          <w:spacing w:val="-4"/>
        </w:rPr>
        <w:t xml:space="preserve"> </w:t>
      </w:r>
      <w:r>
        <w:t>zoster</w:t>
      </w:r>
      <w:r>
        <w:rPr>
          <w:spacing w:val="-3"/>
        </w:rPr>
        <w:t xml:space="preserve"> </w:t>
      </w:r>
      <w:r>
        <w:t>infection</w:t>
      </w:r>
      <w:r>
        <w:rPr>
          <w:spacing w:val="-2"/>
        </w:rPr>
        <w:t xml:space="preserve"> </w:t>
      </w:r>
      <w:r>
        <w:t>in</w:t>
      </w:r>
      <w:r>
        <w:rPr>
          <w:spacing w:val="-2"/>
        </w:rPr>
        <w:t xml:space="preserve"> </w:t>
      </w:r>
      <w:r>
        <w:t>patients</w:t>
      </w:r>
      <w:r>
        <w:rPr>
          <w:spacing w:val="-1"/>
        </w:rPr>
        <w:t xml:space="preserve"> </w:t>
      </w:r>
      <w:r>
        <w:t>treated</w:t>
      </w:r>
      <w:r>
        <w:rPr>
          <w:spacing w:val="-4"/>
        </w:rPr>
        <w:t xml:space="preserve"> </w:t>
      </w:r>
      <w:r>
        <w:t xml:space="preserve">with </w:t>
      </w:r>
      <w:r>
        <w:rPr>
          <w:spacing w:val="-2"/>
        </w:rPr>
        <w:t>Kyprolis.</w:t>
      </w:r>
    </w:p>
    <w:p w14:paraId="428E1E62" w14:textId="77777777" w:rsidR="00EB1D46" w:rsidRDefault="00486B10">
      <w:pPr>
        <w:pStyle w:val="BodyText"/>
        <w:spacing w:before="121" w:line="360" w:lineRule="auto"/>
        <w:ind w:right="576"/>
      </w:pPr>
      <w:r>
        <w:t>Thromboprophylaxis</w:t>
      </w:r>
      <w:r>
        <w:rPr>
          <w:spacing w:val="-3"/>
        </w:rPr>
        <w:t xml:space="preserve"> </w:t>
      </w:r>
      <w:r>
        <w:t>is</w:t>
      </w:r>
      <w:r>
        <w:rPr>
          <w:spacing w:val="-5"/>
        </w:rPr>
        <w:t xml:space="preserve"> </w:t>
      </w:r>
      <w:r>
        <w:t>recommended</w:t>
      </w:r>
      <w:r>
        <w:rPr>
          <w:spacing w:val="-3"/>
        </w:rPr>
        <w:t xml:space="preserve"> </w:t>
      </w:r>
      <w:r>
        <w:t>in</w:t>
      </w:r>
      <w:r>
        <w:rPr>
          <w:spacing w:val="-3"/>
        </w:rPr>
        <w:t xml:space="preserve"> </w:t>
      </w:r>
      <w:r>
        <w:t>patients</w:t>
      </w:r>
      <w:r>
        <w:rPr>
          <w:spacing w:val="-5"/>
        </w:rPr>
        <w:t xml:space="preserve"> </w:t>
      </w:r>
      <w:r>
        <w:t>being</w:t>
      </w:r>
      <w:r>
        <w:rPr>
          <w:spacing w:val="-3"/>
        </w:rPr>
        <w:t xml:space="preserve"> </w:t>
      </w:r>
      <w:r>
        <w:t>treated</w:t>
      </w:r>
      <w:r>
        <w:rPr>
          <w:spacing w:val="-5"/>
        </w:rPr>
        <w:t xml:space="preserve"> </w:t>
      </w:r>
      <w:r>
        <w:t>with</w:t>
      </w:r>
      <w:r>
        <w:rPr>
          <w:spacing w:val="-3"/>
        </w:rPr>
        <w:t xml:space="preserve"> </w:t>
      </w:r>
      <w:r>
        <w:t>Kyprolis</w:t>
      </w:r>
      <w:r>
        <w:rPr>
          <w:spacing w:val="-3"/>
        </w:rPr>
        <w:t xml:space="preserve"> </w:t>
      </w:r>
      <w:r>
        <w:t>in</w:t>
      </w:r>
      <w:r>
        <w:rPr>
          <w:spacing w:val="-3"/>
        </w:rPr>
        <w:t xml:space="preserve"> </w:t>
      </w:r>
      <w:r>
        <w:t xml:space="preserve">combination with lenalidomide and </w:t>
      </w:r>
      <w:proofErr w:type="gramStart"/>
      <w:r>
        <w:t>dexamethasone, and</w:t>
      </w:r>
      <w:proofErr w:type="gramEnd"/>
      <w:r>
        <w:t xml:space="preserve"> should be based on an assessment of the patient’s underlying risks and clinical status.</w:t>
      </w:r>
      <w:r>
        <w:rPr>
          <w:spacing w:val="40"/>
        </w:rPr>
        <w:t xml:space="preserve"> </w:t>
      </w:r>
      <w:r>
        <w:t>For other concomitant medications that may be required, such as the use of antacid prophylaxis, refer to the current lenalidomide and dexamethasone Product Information.</w:t>
      </w:r>
    </w:p>
    <w:p w14:paraId="428E1E63" w14:textId="77777777" w:rsidR="00EB1D46" w:rsidRDefault="00486B10">
      <w:pPr>
        <w:pStyle w:val="Heading3"/>
        <w:spacing w:before="122"/>
      </w:pPr>
      <w:r>
        <w:t>Hydration,</w:t>
      </w:r>
      <w:r>
        <w:rPr>
          <w:spacing w:val="-7"/>
        </w:rPr>
        <w:t xml:space="preserve"> </w:t>
      </w:r>
      <w:proofErr w:type="gramStart"/>
      <w:r>
        <w:t>fluid</w:t>
      </w:r>
      <w:proofErr w:type="gramEnd"/>
      <w:r>
        <w:rPr>
          <w:spacing w:val="-6"/>
        </w:rPr>
        <w:t xml:space="preserve"> </w:t>
      </w:r>
      <w:r>
        <w:t>and</w:t>
      </w:r>
      <w:r>
        <w:rPr>
          <w:spacing w:val="-8"/>
        </w:rPr>
        <w:t xml:space="preserve"> </w:t>
      </w:r>
      <w:r>
        <w:t>electrolyte</w:t>
      </w:r>
      <w:r>
        <w:rPr>
          <w:spacing w:val="-7"/>
        </w:rPr>
        <w:t xml:space="preserve"> </w:t>
      </w:r>
      <w:r>
        <w:rPr>
          <w:spacing w:val="-2"/>
        </w:rPr>
        <w:t>monitoring</w:t>
      </w:r>
    </w:p>
    <w:p w14:paraId="428E1E64" w14:textId="77777777" w:rsidR="00EB1D46" w:rsidRDefault="00486B10">
      <w:pPr>
        <w:pStyle w:val="BodyText"/>
        <w:spacing w:before="119" w:line="360" w:lineRule="auto"/>
        <w:ind w:right="636"/>
      </w:pPr>
      <w:r>
        <w:t>Adequate</w:t>
      </w:r>
      <w:r>
        <w:rPr>
          <w:spacing w:val="-2"/>
        </w:rPr>
        <w:t xml:space="preserve"> </w:t>
      </w:r>
      <w:r>
        <w:t>hydration</w:t>
      </w:r>
      <w:r>
        <w:rPr>
          <w:spacing w:val="-3"/>
        </w:rPr>
        <w:t xml:space="preserve"> </w:t>
      </w:r>
      <w:r>
        <w:t>is</w:t>
      </w:r>
      <w:r>
        <w:rPr>
          <w:spacing w:val="-5"/>
        </w:rPr>
        <w:t xml:space="preserve"> </w:t>
      </w:r>
      <w:r>
        <w:t>required</w:t>
      </w:r>
      <w:r>
        <w:rPr>
          <w:spacing w:val="-3"/>
        </w:rPr>
        <w:t xml:space="preserve"> </w:t>
      </w:r>
      <w:r>
        <w:t>before</w:t>
      </w:r>
      <w:r>
        <w:rPr>
          <w:spacing w:val="-3"/>
        </w:rPr>
        <w:t xml:space="preserve"> </w:t>
      </w:r>
      <w:r>
        <w:t>dose</w:t>
      </w:r>
      <w:r>
        <w:rPr>
          <w:spacing w:val="-5"/>
        </w:rPr>
        <w:t xml:space="preserve"> </w:t>
      </w:r>
      <w:r>
        <w:t>administration</w:t>
      </w:r>
      <w:r>
        <w:rPr>
          <w:spacing w:val="-5"/>
        </w:rPr>
        <w:t xml:space="preserve"> </w:t>
      </w:r>
      <w:r>
        <w:t>in</w:t>
      </w:r>
      <w:r>
        <w:rPr>
          <w:spacing w:val="-3"/>
        </w:rPr>
        <w:t xml:space="preserve"> </w:t>
      </w:r>
      <w:r>
        <w:t>cycle 1,</w:t>
      </w:r>
      <w:r>
        <w:rPr>
          <w:spacing w:val="-1"/>
        </w:rPr>
        <w:t xml:space="preserve"> </w:t>
      </w:r>
      <w:r>
        <w:t>especially</w:t>
      </w:r>
      <w:r>
        <w:rPr>
          <w:spacing w:val="-2"/>
        </w:rPr>
        <w:t xml:space="preserve"> </w:t>
      </w:r>
      <w:r>
        <w:t>in</w:t>
      </w:r>
      <w:r>
        <w:rPr>
          <w:spacing w:val="-3"/>
        </w:rPr>
        <w:t xml:space="preserve"> </w:t>
      </w:r>
      <w:r>
        <w:t>patients at high risk of tumour lysis syndrome (TLS) or renal toxicity.</w:t>
      </w:r>
      <w:r>
        <w:rPr>
          <w:spacing w:val="40"/>
        </w:rPr>
        <w:t xml:space="preserve"> </w:t>
      </w:r>
      <w:r>
        <w:t>All patients should be monitored for evidence of volume overload and fluid requirements should be tailored to individual patient needs.</w:t>
      </w:r>
      <w:r>
        <w:rPr>
          <w:spacing w:val="40"/>
        </w:rPr>
        <w:t xml:space="preserve"> </w:t>
      </w:r>
      <w:r>
        <w:t>The total volume of fluids may be adjusted as clinically indicated in patients with baseline cardiac failure or who are at risk for cardiac failure (see</w:t>
      </w:r>
    </w:p>
    <w:p w14:paraId="428E1E65" w14:textId="77777777" w:rsidR="00EB1D46" w:rsidRDefault="00486B10">
      <w:pPr>
        <w:pStyle w:val="BodyText"/>
        <w:spacing w:line="252" w:lineRule="exact"/>
      </w:pPr>
      <w:r>
        <w:t>Section</w:t>
      </w:r>
      <w:r>
        <w:rPr>
          <w:spacing w:val="-6"/>
        </w:rPr>
        <w:t xml:space="preserve"> </w:t>
      </w:r>
      <w:r>
        <w:t>4.4</w:t>
      </w:r>
      <w:r>
        <w:rPr>
          <w:spacing w:val="-7"/>
        </w:rPr>
        <w:t xml:space="preserve"> </w:t>
      </w:r>
      <w:r>
        <w:t>Special</w:t>
      </w:r>
      <w:r>
        <w:rPr>
          <w:spacing w:val="-7"/>
        </w:rPr>
        <w:t xml:space="preserve"> </w:t>
      </w:r>
      <w:r>
        <w:t>warnings</w:t>
      </w:r>
      <w:r>
        <w:rPr>
          <w:spacing w:val="-5"/>
        </w:rPr>
        <w:t xml:space="preserve"> </w:t>
      </w:r>
      <w:r>
        <w:t>and</w:t>
      </w:r>
      <w:r>
        <w:rPr>
          <w:spacing w:val="-5"/>
        </w:rPr>
        <w:t xml:space="preserve"> </w:t>
      </w:r>
      <w:r>
        <w:t>precautions</w:t>
      </w:r>
      <w:r>
        <w:rPr>
          <w:spacing w:val="-8"/>
        </w:rPr>
        <w:t xml:space="preserve"> </w:t>
      </w:r>
      <w:r>
        <w:t>for</w:t>
      </w:r>
      <w:r>
        <w:rPr>
          <w:spacing w:val="-6"/>
        </w:rPr>
        <w:t xml:space="preserve"> </w:t>
      </w:r>
      <w:r>
        <w:t>use,</w:t>
      </w:r>
      <w:r>
        <w:rPr>
          <w:spacing w:val="-4"/>
        </w:rPr>
        <w:t xml:space="preserve"> </w:t>
      </w:r>
      <w:r>
        <w:t>Cardiac</w:t>
      </w:r>
      <w:r>
        <w:rPr>
          <w:spacing w:val="-4"/>
        </w:rPr>
        <w:t xml:space="preserve"> </w:t>
      </w:r>
      <w:r>
        <w:rPr>
          <w:spacing w:val="-2"/>
        </w:rPr>
        <w:t>disorders).</w:t>
      </w:r>
    </w:p>
    <w:p w14:paraId="428E1E66" w14:textId="77777777" w:rsidR="00EB1D46" w:rsidRDefault="00486B10">
      <w:pPr>
        <w:pStyle w:val="BodyText"/>
        <w:spacing w:before="249" w:line="360" w:lineRule="auto"/>
        <w:ind w:right="563"/>
      </w:pPr>
      <w:r>
        <w:t>Recommended hydration includes both oral fluids (30 mL/kg/day for 48 hours before day 1 of</w:t>
      </w:r>
      <w:r>
        <w:rPr>
          <w:spacing w:val="-1"/>
        </w:rPr>
        <w:t xml:space="preserve"> </w:t>
      </w:r>
      <w:r>
        <w:t>cycle</w:t>
      </w:r>
      <w:r>
        <w:rPr>
          <w:spacing w:val="-1"/>
        </w:rPr>
        <w:t xml:space="preserve"> </w:t>
      </w:r>
      <w:r>
        <w:t>1)</w:t>
      </w:r>
      <w:r>
        <w:rPr>
          <w:spacing w:val="-3"/>
        </w:rPr>
        <w:t xml:space="preserve"> </w:t>
      </w:r>
      <w:r>
        <w:t>and</w:t>
      </w:r>
      <w:r>
        <w:rPr>
          <w:spacing w:val="-2"/>
        </w:rPr>
        <w:t xml:space="preserve"> </w:t>
      </w:r>
      <w:r>
        <w:t>intravenous</w:t>
      </w:r>
      <w:r>
        <w:rPr>
          <w:spacing w:val="-2"/>
        </w:rPr>
        <w:t xml:space="preserve"> </w:t>
      </w:r>
      <w:r>
        <w:t>fluids</w:t>
      </w:r>
      <w:r>
        <w:rPr>
          <w:spacing w:val="-4"/>
        </w:rPr>
        <w:t xml:space="preserve"> </w:t>
      </w:r>
      <w:r>
        <w:t>(250</w:t>
      </w:r>
      <w:r>
        <w:rPr>
          <w:spacing w:val="-3"/>
        </w:rPr>
        <w:t xml:space="preserve"> </w:t>
      </w:r>
      <w:r>
        <w:t>mL</w:t>
      </w:r>
      <w:r>
        <w:rPr>
          <w:spacing w:val="-4"/>
        </w:rPr>
        <w:t xml:space="preserve"> </w:t>
      </w:r>
      <w:r>
        <w:t>to</w:t>
      </w:r>
      <w:r>
        <w:rPr>
          <w:spacing w:val="-4"/>
        </w:rPr>
        <w:t xml:space="preserve"> </w:t>
      </w:r>
      <w:r>
        <w:t>500</w:t>
      </w:r>
      <w:r>
        <w:rPr>
          <w:spacing w:val="-3"/>
        </w:rPr>
        <w:t xml:space="preserve"> </w:t>
      </w:r>
      <w:r>
        <w:t>mL</w:t>
      </w:r>
      <w:r>
        <w:rPr>
          <w:spacing w:val="-2"/>
        </w:rPr>
        <w:t xml:space="preserve"> </w:t>
      </w:r>
      <w:r>
        <w:t>of appropriate</w:t>
      </w:r>
      <w:r>
        <w:rPr>
          <w:spacing w:val="-4"/>
        </w:rPr>
        <w:t xml:space="preserve"> </w:t>
      </w:r>
      <w:r>
        <w:t>intravenous</w:t>
      </w:r>
      <w:r>
        <w:rPr>
          <w:spacing w:val="-2"/>
        </w:rPr>
        <w:t xml:space="preserve"> </w:t>
      </w:r>
      <w:r>
        <w:t>fluid</w:t>
      </w:r>
      <w:r>
        <w:rPr>
          <w:spacing w:val="-2"/>
        </w:rPr>
        <w:t xml:space="preserve"> </w:t>
      </w:r>
      <w:r>
        <w:t>before each dose in cycle 1).</w:t>
      </w:r>
      <w:r>
        <w:rPr>
          <w:spacing w:val="75"/>
        </w:rPr>
        <w:t xml:space="preserve"> </w:t>
      </w:r>
      <w:r>
        <w:t>Give an additional 250 mL to 500 mL of intravenous fluids as needed following Kyprolis administration.</w:t>
      </w:r>
      <w:r>
        <w:rPr>
          <w:spacing w:val="40"/>
        </w:rPr>
        <w:t xml:space="preserve"> </w:t>
      </w:r>
      <w:r>
        <w:t>Continue oral and/or intravenous hydration, as needed, in subsequent cycles.</w:t>
      </w:r>
    </w:p>
    <w:p w14:paraId="428E1E67" w14:textId="77777777" w:rsidR="00EB1D46" w:rsidRDefault="00486B10">
      <w:pPr>
        <w:pStyle w:val="BodyText"/>
        <w:spacing w:before="118" w:line="360" w:lineRule="auto"/>
      </w:pPr>
      <w:r>
        <w:t>When</w:t>
      </w:r>
      <w:r>
        <w:rPr>
          <w:spacing w:val="-2"/>
        </w:rPr>
        <w:t xml:space="preserve"> </w:t>
      </w:r>
      <w:r>
        <w:t>given</w:t>
      </w:r>
      <w:r>
        <w:rPr>
          <w:spacing w:val="-2"/>
        </w:rPr>
        <w:t xml:space="preserve"> </w:t>
      </w:r>
      <w:r>
        <w:t>in</w:t>
      </w:r>
      <w:r>
        <w:rPr>
          <w:spacing w:val="-4"/>
        </w:rPr>
        <w:t xml:space="preserve"> </w:t>
      </w:r>
      <w:r>
        <w:t>combination</w:t>
      </w:r>
      <w:r>
        <w:rPr>
          <w:spacing w:val="-2"/>
        </w:rPr>
        <w:t xml:space="preserve"> </w:t>
      </w:r>
      <w:r>
        <w:t>with</w:t>
      </w:r>
      <w:r>
        <w:rPr>
          <w:spacing w:val="-4"/>
        </w:rPr>
        <w:t xml:space="preserve"> </w:t>
      </w:r>
      <w:r>
        <w:t>IV</w:t>
      </w:r>
      <w:r>
        <w:rPr>
          <w:spacing w:val="-2"/>
        </w:rPr>
        <w:t xml:space="preserve"> </w:t>
      </w:r>
      <w:r>
        <w:t>daratumumab,</w:t>
      </w:r>
      <w:r>
        <w:rPr>
          <w:spacing w:val="-3"/>
        </w:rPr>
        <w:t xml:space="preserve"> </w:t>
      </w:r>
      <w:r>
        <w:t>oral</w:t>
      </w:r>
      <w:r>
        <w:rPr>
          <w:spacing w:val="-2"/>
        </w:rPr>
        <w:t xml:space="preserve"> </w:t>
      </w:r>
      <w:r>
        <w:t>and/or</w:t>
      </w:r>
      <w:r>
        <w:rPr>
          <w:spacing w:val="-3"/>
        </w:rPr>
        <w:t xml:space="preserve"> </w:t>
      </w:r>
      <w:r>
        <w:t>intravenous</w:t>
      </w:r>
      <w:r>
        <w:rPr>
          <w:spacing w:val="-4"/>
        </w:rPr>
        <w:t xml:space="preserve"> </w:t>
      </w:r>
      <w:r>
        <w:t>hydration</w:t>
      </w:r>
      <w:r>
        <w:rPr>
          <w:spacing w:val="-2"/>
        </w:rPr>
        <w:t xml:space="preserve"> </w:t>
      </w:r>
      <w:r>
        <w:t>is</w:t>
      </w:r>
      <w:r>
        <w:rPr>
          <w:spacing w:val="-4"/>
        </w:rPr>
        <w:t xml:space="preserve"> </w:t>
      </w:r>
      <w:r>
        <w:t>not required on days when IV daratumumab is dosed.</w:t>
      </w:r>
    </w:p>
    <w:p w14:paraId="1F42C3FD" w14:textId="77777777" w:rsidR="0099643E" w:rsidRDefault="0099643E">
      <w:pPr>
        <w:pStyle w:val="BodyText"/>
        <w:spacing w:before="120" w:line="360" w:lineRule="auto"/>
        <w:ind w:right="563"/>
      </w:pPr>
    </w:p>
    <w:p w14:paraId="54FD31CC" w14:textId="77777777" w:rsidR="0099643E" w:rsidRDefault="0099643E">
      <w:pPr>
        <w:pStyle w:val="BodyText"/>
        <w:spacing w:before="120" w:line="360" w:lineRule="auto"/>
        <w:ind w:right="563"/>
      </w:pPr>
    </w:p>
    <w:p w14:paraId="428E1E68" w14:textId="5F65871C" w:rsidR="00EB1D46" w:rsidRDefault="00486B10">
      <w:pPr>
        <w:pStyle w:val="BodyText"/>
        <w:spacing w:before="120" w:line="360" w:lineRule="auto"/>
        <w:ind w:right="563"/>
      </w:pPr>
      <w:r>
        <w:lastRenderedPageBreak/>
        <w:t>Serum</w:t>
      </w:r>
      <w:r>
        <w:rPr>
          <w:spacing w:val="-4"/>
        </w:rPr>
        <w:t xml:space="preserve"> </w:t>
      </w:r>
      <w:r>
        <w:t>potassium</w:t>
      </w:r>
      <w:r>
        <w:rPr>
          <w:spacing w:val="-2"/>
        </w:rPr>
        <w:t xml:space="preserve"> </w:t>
      </w:r>
      <w:r>
        <w:t>levels</w:t>
      </w:r>
      <w:r>
        <w:rPr>
          <w:spacing w:val="-5"/>
        </w:rPr>
        <w:t xml:space="preserve"> </w:t>
      </w:r>
      <w:r>
        <w:t>should</w:t>
      </w:r>
      <w:r>
        <w:rPr>
          <w:spacing w:val="-3"/>
        </w:rPr>
        <w:t xml:space="preserve"> </w:t>
      </w:r>
      <w:r>
        <w:t>be</w:t>
      </w:r>
      <w:r>
        <w:rPr>
          <w:spacing w:val="-5"/>
        </w:rPr>
        <w:t xml:space="preserve"> </w:t>
      </w:r>
      <w:r>
        <w:t>monitored</w:t>
      </w:r>
      <w:r>
        <w:rPr>
          <w:spacing w:val="-5"/>
        </w:rPr>
        <w:t xml:space="preserve"> </w:t>
      </w:r>
      <w:r>
        <w:t>monthly,</w:t>
      </w:r>
      <w:r>
        <w:rPr>
          <w:spacing w:val="-1"/>
        </w:rPr>
        <w:t xml:space="preserve"> </w:t>
      </w:r>
      <w:r>
        <w:t>or</w:t>
      </w:r>
      <w:r>
        <w:rPr>
          <w:spacing w:val="-4"/>
        </w:rPr>
        <w:t xml:space="preserve"> </w:t>
      </w:r>
      <w:r>
        <w:t>more</w:t>
      </w:r>
      <w:r>
        <w:rPr>
          <w:spacing w:val="-5"/>
        </w:rPr>
        <w:t xml:space="preserve"> </w:t>
      </w:r>
      <w:r>
        <w:t>frequently,</w:t>
      </w:r>
      <w:r>
        <w:rPr>
          <w:spacing w:val="-4"/>
        </w:rPr>
        <w:t xml:space="preserve"> </w:t>
      </w:r>
      <w:r>
        <w:t>during</w:t>
      </w:r>
      <w:r>
        <w:rPr>
          <w:spacing w:val="-5"/>
        </w:rPr>
        <w:t xml:space="preserve"> </w:t>
      </w:r>
      <w:r>
        <w:t>treatment with Kyprolis as clinically indicated and will depend on the potassium levels measured before the start of treatment, concomitant therapy used (eg medicinal products known to increase the risk of hypokalaemia) and associated comorbidities.</w:t>
      </w:r>
    </w:p>
    <w:p w14:paraId="428E1E69" w14:textId="77777777" w:rsidR="00EB1D46" w:rsidRDefault="00486B10">
      <w:pPr>
        <w:pStyle w:val="Heading2"/>
        <w:spacing w:before="122"/>
        <w:rPr>
          <w:u w:val="none"/>
        </w:rPr>
      </w:pPr>
      <w:r>
        <w:t>Method</w:t>
      </w:r>
      <w:r>
        <w:rPr>
          <w:spacing w:val="-8"/>
        </w:rPr>
        <w:t xml:space="preserve"> </w:t>
      </w:r>
      <w:r>
        <w:t>of</w:t>
      </w:r>
      <w:r>
        <w:rPr>
          <w:spacing w:val="-8"/>
        </w:rPr>
        <w:t xml:space="preserve"> </w:t>
      </w:r>
      <w:r>
        <w:rPr>
          <w:spacing w:val="-2"/>
        </w:rPr>
        <w:t>administration</w:t>
      </w:r>
    </w:p>
    <w:p w14:paraId="428E1E6A" w14:textId="77777777" w:rsidR="00EB1D46" w:rsidRDefault="00486B10">
      <w:pPr>
        <w:pStyle w:val="BodyText"/>
        <w:spacing w:before="120" w:line="360" w:lineRule="auto"/>
        <w:ind w:right="675"/>
      </w:pPr>
      <w:r>
        <w:t xml:space="preserve">Administer intravenously as a 10 or a </w:t>
      </w:r>
      <w:proofErr w:type="gramStart"/>
      <w:r>
        <w:t>30 minute</w:t>
      </w:r>
      <w:proofErr w:type="gramEnd"/>
      <w:r>
        <w:t xml:space="preserve"> infusion.</w:t>
      </w:r>
      <w:r>
        <w:rPr>
          <w:spacing w:val="40"/>
        </w:rPr>
        <w:t xml:space="preserve"> </w:t>
      </w:r>
      <w:r>
        <w:t>The 20/27 mg/m</w:t>
      </w:r>
      <w:r>
        <w:rPr>
          <w:vertAlign w:val="superscript"/>
        </w:rPr>
        <w:t>2</w:t>
      </w:r>
      <w:r>
        <w:t xml:space="preserve"> dose is administered</w:t>
      </w:r>
      <w:r>
        <w:rPr>
          <w:spacing w:val="-4"/>
        </w:rPr>
        <w:t xml:space="preserve"> </w:t>
      </w:r>
      <w:r>
        <w:t>over</w:t>
      </w:r>
      <w:r>
        <w:rPr>
          <w:spacing w:val="-2"/>
        </w:rPr>
        <w:t xml:space="preserve"> </w:t>
      </w:r>
      <w:r>
        <w:t>10</w:t>
      </w:r>
      <w:r>
        <w:rPr>
          <w:spacing w:val="-3"/>
        </w:rPr>
        <w:t xml:space="preserve"> </w:t>
      </w:r>
      <w:r>
        <w:t>minutes</w:t>
      </w:r>
      <w:r>
        <w:rPr>
          <w:spacing w:val="-3"/>
        </w:rPr>
        <w:t xml:space="preserve"> </w:t>
      </w:r>
      <w:r>
        <w:t>(</w:t>
      </w:r>
      <w:hyperlink w:anchor="_bookmark1" w:history="1">
        <w:r>
          <w:t>Table</w:t>
        </w:r>
        <w:r>
          <w:rPr>
            <w:spacing w:val="-1"/>
          </w:rPr>
          <w:t xml:space="preserve"> </w:t>
        </w:r>
        <w:r>
          <w:t>2</w:t>
        </w:r>
      </w:hyperlink>
      <w:r>
        <w:rPr>
          <w:spacing w:val="-2"/>
        </w:rPr>
        <w:t xml:space="preserve"> </w:t>
      </w:r>
      <w:r>
        <w:t>).</w:t>
      </w:r>
      <w:r>
        <w:rPr>
          <w:spacing w:val="40"/>
        </w:rPr>
        <w:t xml:space="preserve"> </w:t>
      </w:r>
      <w:r>
        <w:t>The</w:t>
      </w:r>
      <w:r>
        <w:rPr>
          <w:spacing w:val="-1"/>
        </w:rPr>
        <w:t xml:space="preserve"> </w:t>
      </w:r>
      <w:r>
        <w:t>20/56</w:t>
      </w:r>
      <w:r>
        <w:rPr>
          <w:spacing w:val="-3"/>
        </w:rPr>
        <w:t xml:space="preserve"> </w:t>
      </w:r>
      <w:r>
        <w:t>mg/m</w:t>
      </w:r>
      <w:r>
        <w:rPr>
          <w:vertAlign w:val="superscript"/>
        </w:rPr>
        <w:t>2</w:t>
      </w:r>
      <w:r>
        <w:rPr>
          <w:spacing w:val="-24"/>
        </w:rPr>
        <w:t xml:space="preserve"> </w:t>
      </w:r>
      <w:r>
        <w:t>and</w:t>
      </w:r>
      <w:r>
        <w:rPr>
          <w:spacing w:val="-1"/>
        </w:rPr>
        <w:t xml:space="preserve"> </w:t>
      </w:r>
      <w:r>
        <w:t>20/70</w:t>
      </w:r>
      <w:r>
        <w:rPr>
          <w:spacing w:val="-6"/>
        </w:rPr>
        <w:t xml:space="preserve"> </w:t>
      </w:r>
      <w:r>
        <w:t>mg/m</w:t>
      </w:r>
      <w:r>
        <w:rPr>
          <w:vertAlign w:val="superscript"/>
        </w:rPr>
        <w:t>2</w:t>
      </w:r>
      <w:r>
        <w:rPr>
          <w:spacing w:val="-24"/>
        </w:rPr>
        <w:t xml:space="preserve"> </w:t>
      </w:r>
      <w:r>
        <w:t>doses</w:t>
      </w:r>
      <w:r>
        <w:rPr>
          <w:spacing w:val="-3"/>
        </w:rPr>
        <w:t xml:space="preserve"> </w:t>
      </w:r>
      <w:r>
        <w:t>must be administered over 30 minutes (</w:t>
      </w:r>
      <w:hyperlink w:anchor="_bookmark2" w:history="1">
        <w:r>
          <w:t>Table 3</w:t>
        </w:r>
      </w:hyperlink>
      <w:r>
        <w:t xml:space="preserve">, </w:t>
      </w:r>
      <w:hyperlink w:anchor="_bookmark3" w:history="1">
        <w:r>
          <w:t>Table 4</w:t>
        </w:r>
      </w:hyperlink>
      <w:r>
        <w:t xml:space="preserve">, </w:t>
      </w:r>
      <w:hyperlink w:anchor="_bookmark4" w:history="1">
        <w:r>
          <w:t>Table 5</w:t>
        </w:r>
      </w:hyperlink>
      <w:r>
        <w:t xml:space="preserve"> and </w:t>
      </w:r>
      <w:hyperlink w:anchor="_bookmark5" w:history="1">
        <w:r>
          <w:t>Table 6</w:t>
        </w:r>
      </w:hyperlink>
      <w:r>
        <w:t>).</w:t>
      </w:r>
    </w:p>
    <w:p w14:paraId="428E1E6D" w14:textId="47DFFDD0" w:rsidR="00EB1D46" w:rsidRDefault="00486B10" w:rsidP="0099643E">
      <w:pPr>
        <w:pStyle w:val="BodyText"/>
        <w:spacing w:before="119"/>
      </w:pPr>
      <w:r>
        <w:t>Kyprolis</w:t>
      </w:r>
      <w:r>
        <w:rPr>
          <w:spacing w:val="-3"/>
        </w:rPr>
        <w:t xml:space="preserve"> </w:t>
      </w:r>
      <w:r>
        <w:t>should</w:t>
      </w:r>
      <w:r>
        <w:rPr>
          <w:spacing w:val="-4"/>
        </w:rPr>
        <w:t xml:space="preserve"> </w:t>
      </w:r>
      <w:r>
        <w:t>not</w:t>
      </w:r>
      <w:r>
        <w:rPr>
          <w:spacing w:val="-5"/>
        </w:rPr>
        <w:t xml:space="preserve"> </w:t>
      </w:r>
      <w:r>
        <w:t>be</w:t>
      </w:r>
      <w:r>
        <w:rPr>
          <w:spacing w:val="-6"/>
        </w:rPr>
        <w:t xml:space="preserve"> </w:t>
      </w:r>
      <w:r>
        <w:t>administered</w:t>
      </w:r>
      <w:r>
        <w:rPr>
          <w:spacing w:val="-6"/>
        </w:rPr>
        <w:t xml:space="preserve"> </w:t>
      </w:r>
      <w:r>
        <w:t>as</w:t>
      </w:r>
      <w:r>
        <w:rPr>
          <w:spacing w:val="-4"/>
        </w:rPr>
        <w:t xml:space="preserve"> </w:t>
      </w:r>
      <w:r>
        <w:t>a</w:t>
      </w:r>
      <w:r>
        <w:rPr>
          <w:spacing w:val="-5"/>
        </w:rPr>
        <w:t xml:space="preserve"> </w:t>
      </w:r>
      <w:r>
        <w:rPr>
          <w:spacing w:val="-2"/>
        </w:rPr>
        <w:t>bolus.</w:t>
      </w:r>
    </w:p>
    <w:p w14:paraId="428E1E6E" w14:textId="77777777" w:rsidR="00EB1D46" w:rsidRDefault="00EB1D46">
      <w:pPr>
        <w:pStyle w:val="BodyText"/>
        <w:spacing w:before="67"/>
        <w:ind w:left="0"/>
      </w:pPr>
    </w:p>
    <w:p w14:paraId="428E1E6F" w14:textId="77777777" w:rsidR="00EB1D46" w:rsidRDefault="00486B10">
      <w:pPr>
        <w:pStyle w:val="BodyText"/>
        <w:spacing w:line="360" w:lineRule="auto"/>
        <w:ind w:right="536"/>
      </w:pPr>
      <w:r>
        <w:t>The</w:t>
      </w:r>
      <w:r>
        <w:rPr>
          <w:spacing w:val="-2"/>
        </w:rPr>
        <w:t xml:space="preserve"> </w:t>
      </w:r>
      <w:r>
        <w:t>intravenous</w:t>
      </w:r>
      <w:r>
        <w:rPr>
          <w:spacing w:val="-1"/>
        </w:rPr>
        <w:t xml:space="preserve"> </w:t>
      </w:r>
      <w:r>
        <w:t>administration</w:t>
      </w:r>
      <w:r>
        <w:rPr>
          <w:spacing w:val="-2"/>
        </w:rPr>
        <w:t xml:space="preserve"> </w:t>
      </w:r>
      <w:r>
        <w:t>line</w:t>
      </w:r>
      <w:r>
        <w:rPr>
          <w:spacing w:val="-2"/>
        </w:rPr>
        <w:t xml:space="preserve"> </w:t>
      </w:r>
      <w:r>
        <w:t>should</w:t>
      </w:r>
      <w:r>
        <w:rPr>
          <w:spacing w:val="-2"/>
        </w:rPr>
        <w:t xml:space="preserve"> </w:t>
      </w:r>
      <w:r>
        <w:t>be</w:t>
      </w:r>
      <w:r>
        <w:rPr>
          <w:spacing w:val="-4"/>
        </w:rPr>
        <w:t xml:space="preserve"> </w:t>
      </w:r>
      <w:r>
        <w:t>flushed</w:t>
      </w:r>
      <w:r>
        <w:rPr>
          <w:spacing w:val="-2"/>
        </w:rPr>
        <w:t xml:space="preserve"> </w:t>
      </w:r>
      <w:r>
        <w:t>with</w:t>
      </w:r>
      <w:r>
        <w:rPr>
          <w:spacing w:val="-2"/>
        </w:rPr>
        <w:t xml:space="preserve"> </w:t>
      </w:r>
      <w:r>
        <w:t>normal</w:t>
      </w:r>
      <w:r>
        <w:rPr>
          <w:spacing w:val="-5"/>
        </w:rPr>
        <w:t xml:space="preserve"> </w:t>
      </w:r>
      <w:r>
        <w:t>saline</w:t>
      </w:r>
      <w:r>
        <w:rPr>
          <w:spacing w:val="-2"/>
        </w:rPr>
        <w:t xml:space="preserve"> </w:t>
      </w:r>
      <w:r>
        <w:t>or</w:t>
      </w:r>
      <w:r>
        <w:rPr>
          <w:spacing w:val="-3"/>
        </w:rPr>
        <w:t xml:space="preserve"> </w:t>
      </w:r>
      <w:r>
        <w:t>5% w/v</w:t>
      </w:r>
      <w:r>
        <w:rPr>
          <w:spacing w:val="-4"/>
        </w:rPr>
        <w:t xml:space="preserve"> </w:t>
      </w:r>
      <w:r>
        <w:t>glucose injection immediately before and after Kyprolis administration.</w:t>
      </w:r>
    </w:p>
    <w:p w14:paraId="428E1E70" w14:textId="77777777" w:rsidR="00EB1D46" w:rsidRDefault="00486B10">
      <w:pPr>
        <w:pStyle w:val="BodyText"/>
        <w:spacing w:before="120"/>
      </w:pPr>
      <w:r>
        <w:t>Do</w:t>
      </w:r>
      <w:r>
        <w:rPr>
          <w:spacing w:val="-7"/>
        </w:rPr>
        <w:t xml:space="preserve"> </w:t>
      </w:r>
      <w:r>
        <w:t>not</w:t>
      </w:r>
      <w:r>
        <w:rPr>
          <w:spacing w:val="-5"/>
        </w:rPr>
        <w:t xml:space="preserve"> </w:t>
      </w:r>
      <w:r>
        <w:t>mix</w:t>
      </w:r>
      <w:r>
        <w:rPr>
          <w:spacing w:val="-4"/>
        </w:rPr>
        <w:t xml:space="preserve"> </w:t>
      </w:r>
      <w:r>
        <w:t>Kyprolis</w:t>
      </w:r>
      <w:r>
        <w:rPr>
          <w:spacing w:val="-3"/>
        </w:rPr>
        <w:t xml:space="preserve"> </w:t>
      </w:r>
      <w:r>
        <w:t>with</w:t>
      </w:r>
      <w:r>
        <w:rPr>
          <w:spacing w:val="-7"/>
        </w:rPr>
        <w:t xml:space="preserve"> </w:t>
      </w:r>
      <w:r>
        <w:t>or</w:t>
      </w:r>
      <w:r>
        <w:rPr>
          <w:spacing w:val="-3"/>
        </w:rPr>
        <w:t xml:space="preserve"> </w:t>
      </w:r>
      <w:r>
        <w:t>administer</w:t>
      </w:r>
      <w:r>
        <w:rPr>
          <w:spacing w:val="-6"/>
        </w:rPr>
        <w:t xml:space="preserve"> </w:t>
      </w:r>
      <w:r>
        <w:t>as</w:t>
      </w:r>
      <w:r>
        <w:rPr>
          <w:spacing w:val="-4"/>
        </w:rPr>
        <w:t xml:space="preserve"> </w:t>
      </w:r>
      <w:r>
        <w:t>an</w:t>
      </w:r>
      <w:r>
        <w:rPr>
          <w:spacing w:val="-7"/>
        </w:rPr>
        <w:t xml:space="preserve"> </w:t>
      </w:r>
      <w:r>
        <w:t>infusion</w:t>
      </w:r>
      <w:r>
        <w:rPr>
          <w:spacing w:val="-4"/>
        </w:rPr>
        <w:t xml:space="preserve"> </w:t>
      </w:r>
      <w:r>
        <w:t>with</w:t>
      </w:r>
      <w:r>
        <w:rPr>
          <w:spacing w:val="-5"/>
        </w:rPr>
        <w:t xml:space="preserve"> </w:t>
      </w:r>
      <w:r>
        <w:t>other</w:t>
      </w:r>
      <w:r>
        <w:rPr>
          <w:spacing w:val="-5"/>
        </w:rPr>
        <w:t xml:space="preserve"> </w:t>
      </w:r>
      <w:r>
        <w:t>medicinal</w:t>
      </w:r>
      <w:r>
        <w:rPr>
          <w:spacing w:val="-4"/>
        </w:rPr>
        <w:t xml:space="preserve"> </w:t>
      </w:r>
      <w:r>
        <w:rPr>
          <w:spacing w:val="-2"/>
        </w:rPr>
        <w:t>products.</w:t>
      </w:r>
    </w:p>
    <w:p w14:paraId="428E1E71" w14:textId="77777777" w:rsidR="00EB1D46" w:rsidRDefault="00486B10">
      <w:pPr>
        <w:pStyle w:val="Heading3"/>
        <w:spacing w:before="246"/>
      </w:pPr>
      <w:r>
        <w:t>Reconstitution</w:t>
      </w:r>
      <w:r>
        <w:rPr>
          <w:spacing w:val="-11"/>
        </w:rPr>
        <w:t xml:space="preserve"> </w:t>
      </w:r>
      <w:r>
        <w:t>and</w:t>
      </w:r>
      <w:r>
        <w:rPr>
          <w:spacing w:val="-6"/>
        </w:rPr>
        <w:t xml:space="preserve"> </w:t>
      </w:r>
      <w:r>
        <w:t>preparation</w:t>
      </w:r>
      <w:r>
        <w:rPr>
          <w:spacing w:val="-9"/>
        </w:rPr>
        <w:t xml:space="preserve"> </w:t>
      </w:r>
      <w:r>
        <w:t>for</w:t>
      </w:r>
      <w:r>
        <w:rPr>
          <w:spacing w:val="-6"/>
        </w:rPr>
        <w:t xml:space="preserve"> </w:t>
      </w:r>
      <w:r>
        <w:t>intravenous</w:t>
      </w:r>
      <w:r>
        <w:rPr>
          <w:spacing w:val="-4"/>
        </w:rPr>
        <w:t xml:space="preserve"> </w:t>
      </w:r>
      <w:r>
        <w:rPr>
          <w:spacing w:val="-2"/>
        </w:rPr>
        <w:t>administration</w:t>
      </w:r>
    </w:p>
    <w:p w14:paraId="428E1E72" w14:textId="77777777" w:rsidR="00EB1D46" w:rsidRDefault="00486B10">
      <w:pPr>
        <w:pStyle w:val="BodyText"/>
        <w:spacing w:before="122" w:line="360" w:lineRule="auto"/>
        <w:ind w:right="636"/>
      </w:pPr>
      <w:r>
        <w:t>Kyprolis</w:t>
      </w:r>
      <w:r>
        <w:rPr>
          <w:spacing w:val="-2"/>
        </w:rPr>
        <w:t xml:space="preserve"> </w:t>
      </w:r>
      <w:r>
        <w:t>vials</w:t>
      </w:r>
      <w:r>
        <w:rPr>
          <w:spacing w:val="-2"/>
        </w:rPr>
        <w:t xml:space="preserve"> </w:t>
      </w:r>
      <w:r>
        <w:t>contain</w:t>
      </w:r>
      <w:r>
        <w:rPr>
          <w:spacing w:val="-5"/>
        </w:rPr>
        <w:t xml:space="preserve"> </w:t>
      </w:r>
      <w:r>
        <w:t>no</w:t>
      </w:r>
      <w:r>
        <w:rPr>
          <w:spacing w:val="-5"/>
        </w:rPr>
        <w:t xml:space="preserve"> </w:t>
      </w:r>
      <w:r>
        <w:t>antimicrobial</w:t>
      </w:r>
      <w:r>
        <w:rPr>
          <w:spacing w:val="-4"/>
        </w:rPr>
        <w:t xml:space="preserve"> </w:t>
      </w:r>
      <w:r>
        <w:t>preservatives</w:t>
      </w:r>
      <w:r>
        <w:rPr>
          <w:spacing w:val="-3"/>
        </w:rPr>
        <w:t xml:space="preserve"> </w:t>
      </w:r>
      <w:r>
        <w:t>and</w:t>
      </w:r>
      <w:r>
        <w:rPr>
          <w:spacing w:val="-3"/>
        </w:rPr>
        <w:t xml:space="preserve"> </w:t>
      </w:r>
      <w:r>
        <w:t>are</w:t>
      </w:r>
      <w:r>
        <w:rPr>
          <w:spacing w:val="-5"/>
        </w:rPr>
        <w:t xml:space="preserve"> </w:t>
      </w:r>
      <w:r>
        <w:t>for</w:t>
      </w:r>
      <w:r>
        <w:rPr>
          <w:spacing w:val="-4"/>
        </w:rPr>
        <w:t xml:space="preserve"> </w:t>
      </w:r>
      <w:r>
        <w:t>single</w:t>
      </w:r>
      <w:r>
        <w:rPr>
          <w:spacing w:val="-3"/>
        </w:rPr>
        <w:t xml:space="preserve"> </w:t>
      </w:r>
      <w:r>
        <w:t>use</w:t>
      </w:r>
      <w:r>
        <w:rPr>
          <w:spacing w:val="-5"/>
        </w:rPr>
        <w:t xml:space="preserve"> </w:t>
      </w:r>
      <w:r>
        <w:t>in</w:t>
      </w:r>
      <w:r>
        <w:rPr>
          <w:spacing w:val="-3"/>
        </w:rPr>
        <w:t xml:space="preserve"> </w:t>
      </w:r>
      <w:r>
        <w:t>one</w:t>
      </w:r>
      <w:r>
        <w:rPr>
          <w:spacing w:val="-3"/>
        </w:rPr>
        <w:t xml:space="preserve"> </w:t>
      </w:r>
      <w:r>
        <w:t>patient only.</w:t>
      </w:r>
      <w:r>
        <w:rPr>
          <w:spacing w:val="40"/>
        </w:rPr>
        <w:t xml:space="preserve"> </w:t>
      </w:r>
      <w:r>
        <w:t>Discard any residue.</w:t>
      </w:r>
      <w:r>
        <w:rPr>
          <w:spacing w:val="40"/>
        </w:rPr>
        <w:t xml:space="preserve"> </w:t>
      </w:r>
      <w:r>
        <w:t>Proper aseptic technique must be observed.</w:t>
      </w:r>
    </w:p>
    <w:p w14:paraId="428E1E73" w14:textId="77777777" w:rsidR="00EB1D46" w:rsidRDefault="00486B10">
      <w:pPr>
        <w:pStyle w:val="BodyText"/>
        <w:spacing w:before="119" w:line="360" w:lineRule="auto"/>
        <w:ind w:right="636"/>
      </w:pPr>
      <w:r>
        <w:t>The</w:t>
      </w:r>
      <w:r>
        <w:rPr>
          <w:spacing w:val="-2"/>
        </w:rPr>
        <w:t xml:space="preserve"> </w:t>
      </w:r>
      <w:r>
        <w:t>reconstituted</w:t>
      </w:r>
      <w:r>
        <w:rPr>
          <w:spacing w:val="-2"/>
        </w:rPr>
        <w:t xml:space="preserve"> </w:t>
      </w:r>
      <w:r>
        <w:t>solution</w:t>
      </w:r>
      <w:r>
        <w:rPr>
          <w:spacing w:val="-2"/>
        </w:rPr>
        <w:t xml:space="preserve"> </w:t>
      </w:r>
      <w:r>
        <w:t>contains</w:t>
      </w:r>
      <w:r>
        <w:rPr>
          <w:spacing w:val="-4"/>
        </w:rPr>
        <w:t xml:space="preserve"> </w:t>
      </w:r>
      <w:r>
        <w:t>carfilzomib</w:t>
      </w:r>
      <w:r>
        <w:rPr>
          <w:spacing w:val="-2"/>
        </w:rPr>
        <w:t xml:space="preserve"> </w:t>
      </w:r>
      <w:r>
        <w:t>at</w:t>
      </w:r>
      <w:r>
        <w:rPr>
          <w:spacing w:val="-3"/>
        </w:rPr>
        <w:t xml:space="preserve"> </w:t>
      </w:r>
      <w:r>
        <w:t>a</w:t>
      </w:r>
      <w:r>
        <w:rPr>
          <w:spacing w:val="-2"/>
        </w:rPr>
        <w:t xml:space="preserve"> </w:t>
      </w:r>
      <w:r>
        <w:t>concentration</w:t>
      </w:r>
      <w:r>
        <w:rPr>
          <w:spacing w:val="-4"/>
        </w:rPr>
        <w:t xml:space="preserve"> </w:t>
      </w:r>
      <w:r>
        <w:t>of</w:t>
      </w:r>
      <w:r>
        <w:rPr>
          <w:spacing w:val="-3"/>
        </w:rPr>
        <w:t xml:space="preserve"> </w:t>
      </w:r>
      <w:r>
        <w:t>2 mg/mL.</w:t>
      </w:r>
      <w:r>
        <w:rPr>
          <w:spacing w:val="40"/>
        </w:rPr>
        <w:t xml:space="preserve"> </w:t>
      </w:r>
      <w:r>
        <w:t>Read</w:t>
      </w:r>
      <w:r>
        <w:rPr>
          <w:spacing w:val="-4"/>
        </w:rPr>
        <w:t xml:space="preserve"> </w:t>
      </w:r>
      <w:r>
        <w:t>the complete preparation instructions prior to reconstitution.</w:t>
      </w:r>
    </w:p>
    <w:p w14:paraId="428E1E74" w14:textId="77777777" w:rsidR="00EB1D46" w:rsidRDefault="00486B10">
      <w:pPr>
        <w:pStyle w:val="ListParagraph"/>
        <w:numPr>
          <w:ilvl w:val="0"/>
          <w:numId w:val="1"/>
        </w:numPr>
        <w:tabs>
          <w:tab w:val="left" w:pos="1058"/>
        </w:tabs>
        <w:ind w:left="1058" w:hanging="358"/>
      </w:pPr>
      <w:r>
        <w:t>Remove</w:t>
      </w:r>
      <w:r>
        <w:rPr>
          <w:spacing w:val="-5"/>
        </w:rPr>
        <w:t xml:space="preserve"> </w:t>
      </w:r>
      <w:r>
        <w:t>vial</w:t>
      </w:r>
      <w:r>
        <w:rPr>
          <w:spacing w:val="-7"/>
        </w:rPr>
        <w:t xml:space="preserve"> </w:t>
      </w:r>
      <w:r>
        <w:t>from</w:t>
      </w:r>
      <w:r>
        <w:rPr>
          <w:spacing w:val="-5"/>
        </w:rPr>
        <w:t xml:space="preserve"> </w:t>
      </w:r>
      <w:r>
        <w:t>refrigerator</w:t>
      </w:r>
      <w:r>
        <w:rPr>
          <w:spacing w:val="-5"/>
        </w:rPr>
        <w:t xml:space="preserve"> </w:t>
      </w:r>
      <w:r>
        <w:t>just</w:t>
      </w:r>
      <w:r>
        <w:rPr>
          <w:spacing w:val="-6"/>
        </w:rPr>
        <w:t xml:space="preserve"> </w:t>
      </w:r>
      <w:r>
        <w:t>prior</w:t>
      </w:r>
      <w:r>
        <w:rPr>
          <w:spacing w:val="-5"/>
        </w:rPr>
        <w:t xml:space="preserve"> </w:t>
      </w:r>
      <w:r>
        <w:t>to</w:t>
      </w:r>
      <w:r>
        <w:rPr>
          <w:spacing w:val="-1"/>
        </w:rPr>
        <w:t xml:space="preserve"> </w:t>
      </w:r>
      <w:r>
        <w:rPr>
          <w:spacing w:val="-4"/>
        </w:rPr>
        <w:t>use.</w:t>
      </w:r>
    </w:p>
    <w:p w14:paraId="428E1E75" w14:textId="77777777" w:rsidR="00EB1D46" w:rsidRDefault="00486B10">
      <w:pPr>
        <w:pStyle w:val="ListParagraph"/>
        <w:numPr>
          <w:ilvl w:val="0"/>
          <w:numId w:val="1"/>
        </w:numPr>
        <w:tabs>
          <w:tab w:val="left" w:pos="1058"/>
          <w:tab w:val="left" w:pos="1060"/>
        </w:tabs>
        <w:spacing w:before="247" w:line="360" w:lineRule="auto"/>
        <w:ind w:right="947"/>
      </w:pPr>
      <w:r>
        <w:t>Calculate the dose (mg/m</w:t>
      </w:r>
      <w:r>
        <w:rPr>
          <w:vertAlign w:val="superscript"/>
        </w:rPr>
        <w:t>2</w:t>
      </w:r>
      <w:r>
        <w:t>) and number of vials of Kyprolis required using the patient’s</w:t>
      </w:r>
      <w:r>
        <w:rPr>
          <w:spacing w:val="-2"/>
        </w:rPr>
        <w:t xml:space="preserve"> </w:t>
      </w:r>
      <w:r>
        <w:t>body</w:t>
      </w:r>
      <w:r>
        <w:rPr>
          <w:spacing w:val="-4"/>
        </w:rPr>
        <w:t xml:space="preserve"> </w:t>
      </w:r>
      <w:r>
        <w:t>surface</w:t>
      </w:r>
      <w:r>
        <w:rPr>
          <w:spacing w:val="-4"/>
        </w:rPr>
        <w:t xml:space="preserve"> </w:t>
      </w:r>
      <w:r>
        <w:t>area</w:t>
      </w:r>
      <w:r>
        <w:rPr>
          <w:spacing w:val="-2"/>
        </w:rPr>
        <w:t xml:space="preserve"> </w:t>
      </w:r>
      <w:r>
        <w:t>(BSA)</w:t>
      </w:r>
      <w:r>
        <w:rPr>
          <w:spacing w:val="-3"/>
        </w:rPr>
        <w:t xml:space="preserve"> </w:t>
      </w:r>
      <w:r>
        <w:t>at</w:t>
      </w:r>
      <w:r>
        <w:rPr>
          <w:spacing w:val="-3"/>
        </w:rPr>
        <w:t xml:space="preserve"> </w:t>
      </w:r>
      <w:r>
        <w:t>baseline.</w:t>
      </w:r>
      <w:r>
        <w:rPr>
          <w:spacing w:val="40"/>
        </w:rPr>
        <w:t xml:space="preserve"> </w:t>
      </w:r>
      <w:r>
        <w:t>Patients</w:t>
      </w:r>
      <w:r>
        <w:rPr>
          <w:spacing w:val="-2"/>
        </w:rPr>
        <w:t xml:space="preserve"> </w:t>
      </w:r>
      <w:r>
        <w:t>with</w:t>
      </w:r>
      <w:r>
        <w:rPr>
          <w:spacing w:val="-4"/>
        </w:rPr>
        <w:t xml:space="preserve"> </w:t>
      </w:r>
      <w:r>
        <w:t>a</w:t>
      </w:r>
      <w:r>
        <w:rPr>
          <w:spacing w:val="-2"/>
        </w:rPr>
        <w:t xml:space="preserve"> </w:t>
      </w:r>
      <w:r>
        <w:t>BSA</w:t>
      </w:r>
      <w:r>
        <w:rPr>
          <w:spacing w:val="-5"/>
        </w:rPr>
        <w:t xml:space="preserve"> </w:t>
      </w:r>
      <w:r>
        <w:t>greater</w:t>
      </w:r>
      <w:r>
        <w:rPr>
          <w:spacing w:val="-3"/>
        </w:rPr>
        <w:t xml:space="preserve"> </w:t>
      </w:r>
      <w:r>
        <w:t>than</w:t>
      </w:r>
    </w:p>
    <w:p w14:paraId="428E1E76" w14:textId="77777777" w:rsidR="00EB1D46" w:rsidRDefault="00486B10">
      <w:pPr>
        <w:pStyle w:val="BodyText"/>
        <w:spacing w:before="2" w:line="360" w:lineRule="auto"/>
        <w:ind w:left="1060" w:right="636"/>
      </w:pPr>
      <w:r>
        <w:t>2.2</w:t>
      </w:r>
      <w:r>
        <w:rPr>
          <w:spacing w:val="-3"/>
        </w:rPr>
        <w:t xml:space="preserve"> </w:t>
      </w:r>
      <w:r>
        <w:t>m</w:t>
      </w:r>
      <w:r>
        <w:rPr>
          <w:vertAlign w:val="superscript"/>
        </w:rPr>
        <w:t>2</w:t>
      </w:r>
      <w:r>
        <w:rPr>
          <w:spacing w:val="-2"/>
        </w:rPr>
        <w:t xml:space="preserve"> </w:t>
      </w:r>
      <w:r>
        <w:t>should</w:t>
      </w:r>
      <w:r>
        <w:rPr>
          <w:spacing w:val="-4"/>
        </w:rPr>
        <w:t xml:space="preserve"> </w:t>
      </w:r>
      <w:r>
        <w:t>receive</w:t>
      </w:r>
      <w:r>
        <w:rPr>
          <w:spacing w:val="-2"/>
        </w:rPr>
        <w:t xml:space="preserve"> </w:t>
      </w:r>
      <w:r>
        <w:t>a</w:t>
      </w:r>
      <w:r>
        <w:rPr>
          <w:spacing w:val="-6"/>
        </w:rPr>
        <w:t xml:space="preserve"> </w:t>
      </w:r>
      <w:r>
        <w:t>dose</w:t>
      </w:r>
      <w:r>
        <w:rPr>
          <w:spacing w:val="-2"/>
        </w:rPr>
        <w:t xml:space="preserve"> </w:t>
      </w:r>
      <w:r>
        <w:t>based</w:t>
      </w:r>
      <w:r>
        <w:rPr>
          <w:spacing w:val="-4"/>
        </w:rPr>
        <w:t xml:space="preserve"> </w:t>
      </w:r>
      <w:r>
        <w:t>upon</w:t>
      </w:r>
      <w:r>
        <w:rPr>
          <w:spacing w:val="-2"/>
        </w:rPr>
        <w:t xml:space="preserve"> </w:t>
      </w:r>
      <w:r>
        <w:t>a</w:t>
      </w:r>
      <w:r>
        <w:rPr>
          <w:spacing w:val="-4"/>
        </w:rPr>
        <w:t xml:space="preserve"> </w:t>
      </w:r>
      <w:r>
        <w:t>BSA</w:t>
      </w:r>
      <w:r>
        <w:rPr>
          <w:spacing w:val="-4"/>
        </w:rPr>
        <w:t xml:space="preserve"> </w:t>
      </w:r>
      <w:r>
        <w:t>of</w:t>
      </w:r>
      <w:r>
        <w:rPr>
          <w:spacing w:val="-1"/>
        </w:rPr>
        <w:t xml:space="preserve"> </w:t>
      </w:r>
      <w:r>
        <w:t>2.2</w:t>
      </w:r>
      <w:r>
        <w:rPr>
          <w:spacing w:val="-2"/>
        </w:rPr>
        <w:t xml:space="preserve"> </w:t>
      </w:r>
      <w:r>
        <w:t>m</w:t>
      </w:r>
      <w:r>
        <w:rPr>
          <w:vertAlign w:val="superscript"/>
        </w:rPr>
        <w:t>2</w:t>
      </w:r>
      <w:r>
        <w:t>.</w:t>
      </w:r>
      <w:r>
        <w:rPr>
          <w:spacing w:val="40"/>
        </w:rPr>
        <w:t xml:space="preserve"> </w:t>
      </w:r>
      <w:r>
        <w:t>Dose</w:t>
      </w:r>
      <w:r>
        <w:rPr>
          <w:spacing w:val="-2"/>
        </w:rPr>
        <w:t xml:space="preserve"> </w:t>
      </w:r>
      <w:r>
        <w:t>adjustments</w:t>
      </w:r>
      <w:r>
        <w:rPr>
          <w:spacing w:val="-1"/>
        </w:rPr>
        <w:t xml:space="preserve"> </w:t>
      </w:r>
      <w:r>
        <w:t>do not need to be made for weight changes of ≤ 20%.</w:t>
      </w:r>
    </w:p>
    <w:p w14:paraId="428E1E77" w14:textId="77777777" w:rsidR="00EB1D46" w:rsidRDefault="00486B10">
      <w:pPr>
        <w:pStyle w:val="ListParagraph"/>
        <w:numPr>
          <w:ilvl w:val="0"/>
          <w:numId w:val="1"/>
        </w:numPr>
        <w:tabs>
          <w:tab w:val="left" w:pos="1058"/>
          <w:tab w:val="left" w:pos="1060"/>
        </w:tabs>
        <w:spacing w:before="119" w:line="360" w:lineRule="auto"/>
        <w:ind w:right="955"/>
      </w:pPr>
      <w:r>
        <w:t>Use a 21G or larger gauge needle only to aseptically reconstitute each vial by slowly</w:t>
      </w:r>
      <w:r>
        <w:rPr>
          <w:spacing w:val="-2"/>
        </w:rPr>
        <w:t xml:space="preserve"> </w:t>
      </w:r>
      <w:r>
        <w:t>injecting</w:t>
      </w:r>
      <w:r>
        <w:rPr>
          <w:spacing w:val="-3"/>
        </w:rPr>
        <w:t xml:space="preserve"> </w:t>
      </w:r>
      <w:r>
        <w:t>Sterile</w:t>
      </w:r>
      <w:r>
        <w:rPr>
          <w:spacing w:val="-3"/>
        </w:rPr>
        <w:t xml:space="preserve"> </w:t>
      </w:r>
      <w:r>
        <w:t>Water</w:t>
      </w:r>
      <w:r>
        <w:rPr>
          <w:spacing w:val="-4"/>
        </w:rPr>
        <w:t xml:space="preserve"> </w:t>
      </w:r>
      <w:r>
        <w:t>for</w:t>
      </w:r>
      <w:r>
        <w:rPr>
          <w:spacing w:val="-4"/>
        </w:rPr>
        <w:t xml:space="preserve"> </w:t>
      </w:r>
      <w:r>
        <w:t>Injections</w:t>
      </w:r>
      <w:r>
        <w:rPr>
          <w:spacing w:val="-5"/>
        </w:rPr>
        <w:t xml:space="preserve"> </w:t>
      </w:r>
      <w:r>
        <w:t>through</w:t>
      </w:r>
      <w:r>
        <w:rPr>
          <w:spacing w:val="-3"/>
        </w:rPr>
        <w:t xml:space="preserve"> </w:t>
      </w:r>
      <w:r>
        <w:t>the</w:t>
      </w:r>
      <w:r>
        <w:rPr>
          <w:spacing w:val="-5"/>
        </w:rPr>
        <w:t xml:space="preserve"> </w:t>
      </w:r>
      <w:r>
        <w:t>stopper</w:t>
      </w:r>
      <w:r>
        <w:rPr>
          <w:spacing w:val="-2"/>
        </w:rPr>
        <w:t xml:space="preserve"> </w:t>
      </w:r>
      <w:r>
        <w:t>and</w:t>
      </w:r>
      <w:r>
        <w:rPr>
          <w:spacing w:val="-5"/>
        </w:rPr>
        <w:t xml:space="preserve"> </w:t>
      </w:r>
      <w:r>
        <w:t>directing</w:t>
      </w:r>
      <w:r>
        <w:rPr>
          <w:spacing w:val="-3"/>
        </w:rPr>
        <w:t xml:space="preserve"> </w:t>
      </w:r>
      <w:r>
        <w:t xml:space="preserve">the solution onto the </w:t>
      </w:r>
      <w:r>
        <w:rPr>
          <w:b/>
        </w:rPr>
        <w:t xml:space="preserve">inside wall of the vial </w:t>
      </w:r>
      <w:r>
        <w:t>to minimise foaming.</w:t>
      </w:r>
    </w:p>
    <w:p w14:paraId="428E1E78" w14:textId="77777777" w:rsidR="00EB1D46" w:rsidRDefault="00486B10">
      <w:pPr>
        <w:pStyle w:val="ListParagraph"/>
        <w:numPr>
          <w:ilvl w:val="1"/>
          <w:numId w:val="1"/>
        </w:numPr>
        <w:tabs>
          <w:tab w:val="left" w:pos="1420"/>
        </w:tabs>
        <w:spacing w:before="119"/>
        <w:ind w:left="1420"/>
      </w:pPr>
      <w:r>
        <w:t>10</w:t>
      </w:r>
      <w:r>
        <w:rPr>
          <w:spacing w:val="-5"/>
        </w:rPr>
        <w:t xml:space="preserve"> </w:t>
      </w:r>
      <w:r>
        <w:t>mg</w:t>
      </w:r>
      <w:r>
        <w:rPr>
          <w:spacing w:val="-5"/>
        </w:rPr>
        <w:t xml:space="preserve"> </w:t>
      </w:r>
      <w:r>
        <w:t>(10</w:t>
      </w:r>
      <w:r>
        <w:rPr>
          <w:spacing w:val="-5"/>
        </w:rPr>
        <w:t xml:space="preserve"> </w:t>
      </w:r>
      <w:r>
        <w:t>mL)</w:t>
      </w:r>
      <w:r>
        <w:rPr>
          <w:spacing w:val="-4"/>
        </w:rPr>
        <w:t xml:space="preserve"> </w:t>
      </w:r>
      <w:r>
        <w:t>vial:</w:t>
      </w:r>
      <w:r>
        <w:rPr>
          <w:spacing w:val="-1"/>
        </w:rPr>
        <w:t xml:space="preserve"> </w:t>
      </w:r>
      <w:r>
        <w:t>reconstitute</w:t>
      </w:r>
      <w:r>
        <w:rPr>
          <w:spacing w:val="-4"/>
        </w:rPr>
        <w:t xml:space="preserve"> </w:t>
      </w:r>
      <w:r>
        <w:t>with</w:t>
      </w:r>
      <w:r>
        <w:rPr>
          <w:spacing w:val="-3"/>
        </w:rPr>
        <w:t xml:space="preserve"> </w:t>
      </w:r>
      <w:r>
        <w:t>5</w:t>
      </w:r>
      <w:r>
        <w:rPr>
          <w:spacing w:val="-4"/>
        </w:rPr>
        <w:t xml:space="preserve"> </w:t>
      </w:r>
      <w:r>
        <w:t>mL</w:t>
      </w:r>
      <w:r>
        <w:rPr>
          <w:spacing w:val="-3"/>
        </w:rPr>
        <w:t xml:space="preserve"> </w:t>
      </w:r>
      <w:r>
        <w:t>Sterile</w:t>
      </w:r>
      <w:r>
        <w:rPr>
          <w:spacing w:val="-3"/>
        </w:rPr>
        <w:t xml:space="preserve"> </w:t>
      </w:r>
      <w:r>
        <w:t>Water</w:t>
      </w:r>
      <w:r>
        <w:rPr>
          <w:spacing w:val="-4"/>
        </w:rPr>
        <w:t xml:space="preserve"> </w:t>
      </w:r>
      <w:r>
        <w:t>for</w:t>
      </w:r>
      <w:r>
        <w:rPr>
          <w:spacing w:val="-3"/>
        </w:rPr>
        <w:t xml:space="preserve"> </w:t>
      </w:r>
      <w:r>
        <w:rPr>
          <w:spacing w:val="-2"/>
        </w:rPr>
        <w:t>Injections</w:t>
      </w:r>
    </w:p>
    <w:p w14:paraId="428E1E79" w14:textId="77777777" w:rsidR="00EB1D46" w:rsidRDefault="00486B10">
      <w:pPr>
        <w:pStyle w:val="ListParagraph"/>
        <w:numPr>
          <w:ilvl w:val="1"/>
          <w:numId w:val="1"/>
        </w:numPr>
        <w:tabs>
          <w:tab w:val="left" w:pos="1420"/>
        </w:tabs>
        <w:spacing w:before="244"/>
        <w:ind w:left="1420"/>
      </w:pPr>
      <w:r>
        <w:t>30</w:t>
      </w:r>
      <w:r>
        <w:rPr>
          <w:spacing w:val="-5"/>
        </w:rPr>
        <w:t xml:space="preserve"> </w:t>
      </w:r>
      <w:r>
        <w:t>mg</w:t>
      </w:r>
      <w:r>
        <w:rPr>
          <w:spacing w:val="-5"/>
        </w:rPr>
        <w:t xml:space="preserve"> </w:t>
      </w:r>
      <w:r>
        <w:t>(30</w:t>
      </w:r>
      <w:r>
        <w:rPr>
          <w:spacing w:val="-5"/>
        </w:rPr>
        <w:t xml:space="preserve"> </w:t>
      </w:r>
      <w:r>
        <w:t>mL)</w:t>
      </w:r>
      <w:r>
        <w:rPr>
          <w:spacing w:val="-4"/>
        </w:rPr>
        <w:t xml:space="preserve"> </w:t>
      </w:r>
      <w:r>
        <w:t>vial:</w:t>
      </w:r>
      <w:r>
        <w:rPr>
          <w:spacing w:val="-1"/>
        </w:rPr>
        <w:t xml:space="preserve"> </w:t>
      </w:r>
      <w:r>
        <w:t>reconstitute</w:t>
      </w:r>
      <w:r>
        <w:rPr>
          <w:spacing w:val="-4"/>
        </w:rPr>
        <w:t xml:space="preserve"> </w:t>
      </w:r>
      <w:r>
        <w:t>with</w:t>
      </w:r>
      <w:r>
        <w:rPr>
          <w:spacing w:val="-3"/>
        </w:rPr>
        <w:t xml:space="preserve"> </w:t>
      </w:r>
      <w:r>
        <w:t>15</w:t>
      </w:r>
      <w:r>
        <w:rPr>
          <w:spacing w:val="-5"/>
        </w:rPr>
        <w:t xml:space="preserve"> </w:t>
      </w:r>
      <w:r>
        <w:t>mL</w:t>
      </w:r>
      <w:r>
        <w:rPr>
          <w:spacing w:val="-3"/>
        </w:rPr>
        <w:t xml:space="preserve"> </w:t>
      </w:r>
      <w:r>
        <w:t>Sterile</w:t>
      </w:r>
      <w:r>
        <w:rPr>
          <w:spacing w:val="-3"/>
        </w:rPr>
        <w:t xml:space="preserve"> </w:t>
      </w:r>
      <w:r>
        <w:t>Water</w:t>
      </w:r>
      <w:r>
        <w:rPr>
          <w:spacing w:val="-4"/>
        </w:rPr>
        <w:t xml:space="preserve"> </w:t>
      </w:r>
      <w:r>
        <w:t>for</w:t>
      </w:r>
      <w:r>
        <w:rPr>
          <w:spacing w:val="-3"/>
        </w:rPr>
        <w:t xml:space="preserve"> </w:t>
      </w:r>
      <w:r>
        <w:rPr>
          <w:spacing w:val="-2"/>
        </w:rPr>
        <w:t>Injections</w:t>
      </w:r>
    </w:p>
    <w:p w14:paraId="428E1E7A" w14:textId="7C2D8347" w:rsidR="00EB1D46" w:rsidRDefault="00486B10" w:rsidP="0099643E">
      <w:pPr>
        <w:pStyle w:val="ListParagraph"/>
        <w:pageBreakBefore/>
        <w:numPr>
          <w:ilvl w:val="1"/>
          <w:numId w:val="1"/>
        </w:numPr>
        <w:tabs>
          <w:tab w:val="left" w:pos="1420"/>
        </w:tabs>
        <w:spacing w:before="247" w:line="458" w:lineRule="auto"/>
        <w:ind w:right="1514" w:firstLine="0"/>
      </w:pPr>
      <w:r>
        <w:lastRenderedPageBreak/>
        <w:t>60</w:t>
      </w:r>
      <w:r>
        <w:rPr>
          <w:spacing w:val="-2"/>
        </w:rPr>
        <w:t xml:space="preserve"> </w:t>
      </w:r>
      <w:r>
        <w:t>mg</w:t>
      </w:r>
      <w:r>
        <w:rPr>
          <w:spacing w:val="-4"/>
        </w:rPr>
        <w:t xml:space="preserve"> </w:t>
      </w:r>
      <w:r>
        <w:t>(50</w:t>
      </w:r>
      <w:r>
        <w:rPr>
          <w:spacing w:val="-4"/>
        </w:rPr>
        <w:t xml:space="preserve"> </w:t>
      </w:r>
      <w:r>
        <w:t>mL)</w:t>
      </w:r>
      <w:r>
        <w:rPr>
          <w:spacing w:val="-3"/>
        </w:rPr>
        <w:t xml:space="preserve"> </w:t>
      </w:r>
      <w:r>
        <w:t>vial:</w:t>
      </w:r>
      <w:r>
        <w:rPr>
          <w:spacing w:val="-1"/>
        </w:rPr>
        <w:t xml:space="preserve"> </w:t>
      </w:r>
      <w:r>
        <w:t>reconstitute</w:t>
      </w:r>
      <w:r>
        <w:rPr>
          <w:spacing w:val="-4"/>
        </w:rPr>
        <w:t xml:space="preserve"> </w:t>
      </w:r>
      <w:r>
        <w:t>with</w:t>
      </w:r>
      <w:r>
        <w:rPr>
          <w:spacing w:val="-2"/>
        </w:rPr>
        <w:t xml:space="preserve"> </w:t>
      </w:r>
      <w:r>
        <w:t>29</w:t>
      </w:r>
      <w:r>
        <w:rPr>
          <w:spacing w:val="-4"/>
        </w:rPr>
        <w:t xml:space="preserve"> </w:t>
      </w:r>
      <w:r>
        <w:t>mL</w:t>
      </w:r>
      <w:r>
        <w:rPr>
          <w:spacing w:val="-2"/>
        </w:rPr>
        <w:t xml:space="preserve"> </w:t>
      </w:r>
      <w:r>
        <w:t>Sterile</w:t>
      </w:r>
      <w:r>
        <w:rPr>
          <w:spacing w:val="-2"/>
        </w:rPr>
        <w:t xml:space="preserve"> </w:t>
      </w:r>
      <w:r>
        <w:t>Water</w:t>
      </w:r>
      <w:r>
        <w:rPr>
          <w:spacing w:val="-3"/>
        </w:rPr>
        <w:t xml:space="preserve"> </w:t>
      </w:r>
      <w:r>
        <w:t>for</w:t>
      </w:r>
      <w:r>
        <w:rPr>
          <w:spacing w:val="-3"/>
        </w:rPr>
        <w:t xml:space="preserve"> </w:t>
      </w:r>
      <w:r>
        <w:t>Injections Do not reconstitute Kyprolis with normal saline.</w:t>
      </w:r>
    </w:p>
    <w:p w14:paraId="428E1E7B" w14:textId="7E5B72C7" w:rsidR="00EB1D46" w:rsidRDefault="00486B10">
      <w:pPr>
        <w:pStyle w:val="ListParagraph"/>
        <w:numPr>
          <w:ilvl w:val="0"/>
          <w:numId w:val="1"/>
        </w:numPr>
        <w:tabs>
          <w:tab w:val="left" w:pos="1058"/>
          <w:tab w:val="left" w:pos="1060"/>
        </w:tabs>
        <w:spacing w:before="15" w:line="360" w:lineRule="auto"/>
        <w:ind w:right="665"/>
      </w:pPr>
      <w:r>
        <w:t>Gently swirl and/or invert the vial slowly for approximately 1 minute, or until complete</w:t>
      </w:r>
      <w:r>
        <w:rPr>
          <w:spacing w:val="-4"/>
        </w:rPr>
        <w:t xml:space="preserve"> </w:t>
      </w:r>
      <w:r>
        <w:t>dissolution.</w:t>
      </w:r>
      <w:r>
        <w:rPr>
          <w:spacing w:val="40"/>
        </w:rPr>
        <w:t xml:space="preserve"> </w:t>
      </w:r>
      <w:r>
        <w:rPr>
          <w:b/>
        </w:rPr>
        <w:t>Do</w:t>
      </w:r>
      <w:r>
        <w:rPr>
          <w:b/>
          <w:spacing w:val="-2"/>
        </w:rPr>
        <w:t xml:space="preserve"> </w:t>
      </w:r>
      <w:r>
        <w:rPr>
          <w:b/>
        </w:rPr>
        <w:t>not</w:t>
      </w:r>
      <w:r>
        <w:rPr>
          <w:b/>
          <w:spacing w:val="-3"/>
        </w:rPr>
        <w:t xml:space="preserve"> </w:t>
      </w:r>
      <w:r>
        <w:rPr>
          <w:b/>
        </w:rPr>
        <w:t>shake</w:t>
      </w:r>
      <w:r>
        <w:t>.</w:t>
      </w:r>
      <w:r>
        <w:rPr>
          <w:spacing w:val="40"/>
        </w:rPr>
        <w:t xml:space="preserve"> </w:t>
      </w:r>
      <w:r>
        <w:t>If</w:t>
      </w:r>
      <w:r>
        <w:rPr>
          <w:spacing w:val="-3"/>
        </w:rPr>
        <w:t xml:space="preserve"> </w:t>
      </w:r>
      <w:r>
        <w:t>foaming</w:t>
      </w:r>
      <w:r>
        <w:rPr>
          <w:spacing w:val="-4"/>
        </w:rPr>
        <w:t xml:space="preserve"> </w:t>
      </w:r>
      <w:r>
        <w:t>occurs, allow</w:t>
      </w:r>
      <w:r>
        <w:rPr>
          <w:spacing w:val="-3"/>
        </w:rPr>
        <w:t xml:space="preserve"> </w:t>
      </w:r>
      <w:r>
        <w:t>the</w:t>
      </w:r>
      <w:r>
        <w:rPr>
          <w:spacing w:val="-4"/>
        </w:rPr>
        <w:t xml:space="preserve"> </w:t>
      </w:r>
      <w:r>
        <w:t>solution</w:t>
      </w:r>
      <w:r>
        <w:rPr>
          <w:spacing w:val="-2"/>
        </w:rPr>
        <w:t xml:space="preserve"> </w:t>
      </w:r>
      <w:r>
        <w:t>to</w:t>
      </w:r>
      <w:r>
        <w:rPr>
          <w:spacing w:val="-4"/>
        </w:rPr>
        <w:t xml:space="preserve"> </w:t>
      </w:r>
      <w:r>
        <w:t xml:space="preserve">settle in the vial until foaming subsides (approximately 5 minutes) and the solution is </w:t>
      </w:r>
      <w:r>
        <w:rPr>
          <w:spacing w:val="-2"/>
        </w:rPr>
        <w:t>clear.</w:t>
      </w:r>
    </w:p>
    <w:p w14:paraId="428E1E7C" w14:textId="77777777" w:rsidR="00EB1D46" w:rsidRDefault="00486B10">
      <w:pPr>
        <w:pStyle w:val="BodyText"/>
        <w:spacing w:before="1"/>
        <w:ind w:left="1060"/>
      </w:pPr>
      <w:r>
        <w:t>It</w:t>
      </w:r>
      <w:r>
        <w:rPr>
          <w:spacing w:val="-5"/>
        </w:rPr>
        <w:t xml:space="preserve"> </w:t>
      </w:r>
      <w:r>
        <w:t>is</w:t>
      </w:r>
      <w:r>
        <w:rPr>
          <w:spacing w:val="-3"/>
        </w:rPr>
        <w:t xml:space="preserve"> </w:t>
      </w:r>
      <w:r>
        <w:t>not</w:t>
      </w:r>
      <w:r>
        <w:rPr>
          <w:spacing w:val="-5"/>
        </w:rPr>
        <w:t xml:space="preserve"> </w:t>
      </w:r>
      <w:r>
        <w:t>necessary</w:t>
      </w:r>
      <w:r>
        <w:rPr>
          <w:spacing w:val="-4"/>
        </w:rPr>
        <w:t xml:space="preserve"> </w:t>
      </w:r>
      <w:r>
        <w:t>to</w:t>
      </w:r>
      <w:r>
        <w:rPr>
          <w:spacing w:val="-6"/>
        </w:rPr>
        <w:t xml:space="preserve"> </w:t>
      </w:r>
      <w:r>
        <w:t>protect</w:t>
      </w:r>
      <w:r>
        <w:rPr>
          <w:spacing w:val="-5"/>
        </w:rPr>
        <w:t xml:space="preserve"> </w:t>
      </w:r>
      <w:r>
        <w:t>the</w:t>
      </w:r>
      <w:r>
        <w:rPr>
          <w:spacing w:val="-5"/>
        </w:rPr>
        <w:t xml:space="preserve"> </w:t>
      </w:r>
      <w:r>
        <w:t>reconstituted</w:t>
      </w:r>
      <w:r>
        <w:rPr>
          <w:spacing w:val="-6"/>
        </w:rPr>
        <w:t xml:space="preserve"> </w:t>
      </w:r>
      <w:r>
        <w:t>product</w:t>
      </w:r>
      <w:r>
        <w:rPr>
          <w:spacing w:val="-5"/>
        </w:rPr>
        <w:t xml:space="preserve"> </w:t>
      </w:r>
      <w:r>
        <w:t>from</w:t>
      </w:r>
      <w:r>
        <w:rPr>
          <w:spacing w:val="-2"/>
        </w:rPr>
        <w:t xml:space="preserve"> light.</w:t>
      </w:r>
    </w:p>
    <w:p w14:paraId="428E1E7D" w14:textId="77777777" w:rsidR="00EB1D46" w:rsidRDefault="00486B10">
      <w:pPr>
        <w:pStyle w:val="ListParagraph"/>
        <w:numPr>
          <w:ilvl w:val="0"/>
          <w:numId w:val="1"/>
        </w:numPr>
        <w:tabs>
          <w:tab w:val="left" w:pos="1058"/>
          <w:tab w:val="left" w:pos="1060"/>
        </w:tabs>
        <w:spacing w:before="247" w:line="360" w:lineRule="auto"/>
        <w:ind w:right="638"/>
      </w:pPr>
      <w:r>
        <w:t>Parenteral drug products should be inspected visually for particulate matter and discolouration prior</w:t>
      </w:r>
      <w:r>
        <w:rPr>
          <w:spacing w:val="-3"/>
        </w:rPr>
        <w:t xml:space="preserve"> </w:t>
      </w:r>
      <w:r>
        <w:t>to administration; if particulates or discolouration</w:t>
      </w:r>
      <w:r>
        <w:rPr>
          <w:spacing w:val="-1"/>
        </w:rPr>
        <w:t xml:space="preserve"> </w:t>
      </w:r>
      <w:r>
        <w:t>are observed, the</w:t>
      </w:r>
      <w:r>
        <w:rPr>
          <w:spacing w:val="-3"/>
        </w:rPr>
        <w:t xml:space="preserve"> </w:t>
      </w:r>
      <w:r>
        <w:t>contents</w:t>
      </w:r>
      <w:r>
        <w:rPr>
          <w:spacing w:val="-2"/>
        </w:rPr>
        <w:t xml:space="preserve"> </w:t>
      </w:r>
      <w:r>
        <w:t>of</w:t>
      </w:r>
      <w:r>
        <w:rPr>
          <w:spacing w:val="-4"/>
        </w:rPr>
        <w:t xml:space="preserve"> </w:t>
      </w:r>
      <w:r>
        <w:t>the</w:t>
      </w:r>
      <w:r>
        <w:rPr>
          <w:spacing w:val="-3"/>
        </w:rPr>
        <w:t xml:space="preserve"> </w:t>
      </w:r>
      <w:r>
        <w:t>container</w:t>
      </w:r>
      <w:r>
        <w:rPr>
          <w:spacing w:val="-2"/>
        </w:rPr>
        <w:t xml:space="preserve"> </w:t>
      </w:r>
      <w:r>
        <w:t>should</w:t>
      </w:r>
      <w:r>
        <w:rPr>
          <w:spacing w:val="-3"/>
        </w:rPr>
        <w:t xml:space="preserve"> </w:t>
      </w:r>
      <w:r>
        <w:t>not</w:t>
      </w:r>
      <w:r>
        <w:rPr>
          <w:spacing w:val="-1"/>
        </w:rPr>
        <w:t xml:space="preserve"> </w:t>
      </w:r>
      <w:r>
        <w:t>be</w:t>
      </w:r>
      <w:r>
        <w:rPr>
          <w:spacing w:val="-5"/>
        </w:rPr>
        <w:t xml:space="preserve"> </w:t>
      </w:r>
      <w:r>
        <w:t>used.</w:t>
      </w:r>
      <w:r>
        <w:rPr>
          <w:spacing w:val="40"/>
        </w:rPr>
        <w:t xml:space="preserve"> </w:t>
      </w:r>
      <w:r>
        <w:t>The</w:t>
      </w:r>
      <w:r>
        <w:rPr>
          <w:spacing w:val="-5"/>
        </w:rPr>
        <w:t xml:space="preserve"> </w:t>
      </w:r>
      <w:r>
        <w:t>reconstituted</w:t>
      </w:r>
      <w:r>
        <w:rPr>
          <w:spacing w:val="-5"/>
        </w:rPr>
        <w:t xml:space="preserve"> </w:t>
      </w:r>
      <w:r>
        <w:t>product</w:t>
      </w:r>
      <w:r>
        <w:rPr>
          <w:spacing w:val="-1"/>
        </w:rPr>
        <w:t xml:space="preserve"> </w:t>
      </w:r>
      <w:r>
        <w:t>should be a clear, colourless to slightly yellow solution.</w:t>
      </w:r>
    </w:p>
    <w:p w14:paraId="428E1E7E" w14:textId="77777777" w:rsidR="00EB1D46" w:rsidRDefault="00486B10">
      <w:pPr>
        <w:pStyle w:val="ListParagraph"/>
        <w:numPr>
          <w:ilvl w:val="0"/>
          <w:numId w:val="1"/>
        </w:numPr>
        <w:tabs>
          <w:tab w:val="left" w:pos="1058"/>
        </w:tabs>
        <w:spacing w:before="119"/>
        <w:ind w:left="1058" w:hanging="358"/>
      </w:pPr>
      <w:r>
        <w:t>Discard</w:t>
      </w:r>
      <w:r>
        <w:rPr>
          <w:spacing w:val="-4"/>
        </w:rPr>
        <w:t xml:space="preserve"> </w:t>
      </w:r>
      <w:r>
        <w:t>any</w:t>
      </w:r>
      <w:r>
        <w:rPr>
          <w:spacing w:val="-6"/>
        </w:rPr>
        <w:t xml:space="preserve"> </w:t>
      </w:r>
      <w:r>
        <w:t>unused</w:t>
      </w:r>
      <w:r>
        <w:rPr>
          <w:spacing w:val="-4"/>
        </w:rPr>
        <w:t xml:space="preserve"> </w:t>
      </w:r>
      <w:r>
        <w:t>portion</w:t>
      </w:r>
      <w:r>
        <w:rPr>
          <w:spacing w:val="-4"/>
        </w:rPr>
        <w:t xml:space="preserve"> </w:t>
      </w:r>
      <w:r>
        <w:t>left</w:t>
      </w:r>
      <w:r>
        <w:rPr>
          <w:spacing w:val="-4"/>
        </w:rPr>
        <w:t xml:space="preserve"> </w:t>
      </w:r>
      <w:r>
        <w:t>in</w:t>
      </w:r>
      <w:r>
        <w:rPr>
          <w:spacing w:val="-6"/>
        </w:rPr>
        <w:t xml:space="preserve"> </w:t>
      </w:r>
      <w:r>
        <w:t>the</w:t>
      </w:r>
      <w:r>
        <w:rPr>
          <w:spacing w:val="-4"/>
        </w:rPr>
        <w:t xml:space="preserve"> vial.</w:t>
      </w:r>
    </w:p>
    <w:p w14:paraId="428E1E7F" w14:textId="77777777" w:rsidR="00EB1D46" w:rsidRDefault="00486B10">
      <w:pPr>
        <w:pStyle w:val="ListParagraph"/>
        <w:numPr>
          <w:ilvl w:val="0"/>
          <w:numId w:val="1"/>
        </w:numPr>
        <w:tabs>
          <w:tab w:val="left" w:pos="1058"/>
          <w:tab w:val="left" w:pos="1060"/>
        </w:tabs>
        <w:spacing w:before="246" w:line="360" w:lineRule="auto"/>
        <w:ind w:right="586"/>
      </w:pPr>
      <w:r>
        <w:t>Kyprolis</w:t>
      </w:r>
      <w:r>
        <w:rPr>
          <w:spacing w:val="-2"/>
        </w:rPr>
        <w:t xml:space="preserve"> </w:t>
      </w:r>
      <w:r>
        <w:t>can</w:t>
      </w:r>
      <w:r>
        <w:rPr>
          <w:spacing w:val="-3"/>
        </w:rPr>
        <w:t xml:space="preserve"> </w:t>
      </w:r>
      <w:r>
        <w:t>be</w:t>
      </w:r>
      <w:r>
        <w:rPr>
          <w:spacing w:val="-5"/>
        </w:rPr>
        <w:t xml:space="preserve"> </w:t>
      </w:r>
      <w:r>
        <w:t>administered</w:t>
      </w:r>
      <w:r>
        <w:rPr>
          <w:spacing w:val="-1"/>
        </w:rPr>
        <w:t xml:space="preserve"> </w:t>
      </w:r>
      <w:r>
        <w:t>directly</w:t>
      </w:r>
      <w:r>
        <w:rPr>
          <w:spacing w:val="-2"/>
        </w:rPr>
        <w:t xml:space="preserve"> </w:t>
      </w:r>
      <w:r>
        <w:t>by</w:t>
      </w:r>
      <w:r>
        <w:rPr>
          <w:spacing w:val="-5"/>
        </w:rPr>
        <w:t xml:space="preserve"> </w:t>
      </w:r>
      <w:r>
        <w:t>IV</w:t>
      </w:r>
      <w:r>
        <w:rPr>
          <w:spacing w:val="-6"/>
        </w:rPr>
        <w:t xml:space="preserve"> </w:t>
      </w:r>
      <w:r>
        <w:t>infusion,</w:t>
      </w:r>
      <w:r>
        <w:rPr>
          <w:spacing w:val="-1"/>
        </w:rPr>
        <w:t xml:space="preserve"> </w:t>
      </w:r>
      <w:r>
        <w:t>or</w:t>
      </w:r>
      <w:r>
        <w:rPr>
          <w:spacing w:val="-2"/>
        </w:rPr>
        <w:t xml:space="preserve"> </w:t>
      </w:r>
      <w:r>
        <w:t>optionally</w:t>
      </w:r>
      <w:r>
        <w:rPr>
          <w:spacing w:val="-2"/>
        </w:rPr>
        <w:t xml:space="preserve"> </w:t>
      </w:r>
      <w:r>
        <w:t>administered</w:t>
      </w:r>
      <w:r>
        <w:rPr>
          <w:spacing w:val="-2"/>
        </w:rPr>
        <w:t xml:space="preserve"> </w:t>
      </w:r>
      <w:r>
        <w:t>in</w:t>
      </w:r>
      <w:r>
        <w:rPr>
          <w:spacing w:val="-3"/>
        </w:rPr>
        <w:t xml:space="preserve"> </w:t>
      </w:r>
      <w:r>
        <w:t>an IV bag.</w:t>
      </w:r>
      <w:r>
        <w:rPr>
          <w:spacing w:val="40"/>
        </w:rPr>
        <w:t xml:space="preserve"> </w:t>
      </w:r>
      <w:r>
        <w:t>Do not administer as an IV push or bolus.</w:t>
      </w:r>
    </w:p>
    <w:p w14:paraId="428E1E82" w14:textId="77777777" w:rsidR="00EB1D46" w:rsidRDefault="00EB1D46">
      <w:pPr>
        <w:pStyle w:val="BodyText"/>
        <w:spacing w:before="67"/>
        <w:ind w:left="0"/>
      </w:pPr>
    </w:p>
    <w:p w14:paraId="428E1E83" w14:textId="77777777" w:rsidR="00EB1D46" w:rsidRDefault="00486B10">
      <w:pPr>
        <w:pStyle w:val="ListParagraph"/>
        <w:numPr>
          <w:ilvl w:val="0"/>
          <w:numId w:val="1"/>
        </w:numPr>
        <w:tabs>
          <w:tab w:val="left" w:pos="1058"/>
          <w:tab w:val="left" w:pos="1060"/>
        </w:tabs>
        <w:spacing w:before="0" w:line="360" w:lineRule="auto"/>
        <w:ind w:right="682"/>
      </w:pPr>
      <w:r>
        <w:t>When administering Kyprolis using an IV bag, use a 21G or larger gauge needle only</w:t>
      </w:r>
      <w:r>
        <w:rPr>
          <w:spacing w:val="-1"/>
        </w:rPr>
        <w:t xml:space="preserve"> </w:t>
      </w:r>
      <w:r>
        <w:t>to</w:t>
      </w:r>
      <w:r>
        <w:rPr>
          <w:spacing w:val="-2"/>
        </w:rPr>
        <w:t xml:space="preserve"> </w:t>
      </w:r>
      <w:r>
        <w:t>withdraw</w:t>
      </w:r>
      <w:r>
        <w:rPr>
          <w:spacing w:val="-5"/>
        </w:rPr>
        <w:t xml:space="preserve"> </w:t>
      </w:r>
      <w:r>
        <w:t>the</w:t>
      </w:r>
      <w:r>
        <w:rPr>
          <w:spacing w:val="-2"/>
        </w:rPr>
        <w:t xml:space="preserve"> </w:t>
      </w:r>
      <w:r>
        <w:t>calculated</w:t>
      </w:r>
      <w:r>
        <w:rPr>
          <w:spacing w:val="-2"/>
        </w:rPr>
        <w:t xml:space="preserve"> </w:t>
      </w:r>
      <w:r>
        <w:t>dose</w:t>
      </w:r>
      <w:r>
        <w:rPr>
          <w:spacing w:val="-4"/>
        </w:rPr>
        <w:t xml:space="preserve"> </w:t>
      </w:r>
      <w:r>
        <w:t>from</w:t>
      </w:r>
      <w:r>
        <w:rPr>
          <w:spacing w:val="-3"/>
        </w:rPr>
        <w:t xml:space="preserve"> </w:t>
      </w:r>
      <w:r>
        <w:t>the</w:t>
      </w:r>
      <w:r>
        <w:rPr>
          <w:spacing w:val="-4"/>
        </w:rPr>
        <w:t xml:space="preserve"> </w:t>
      </w:r>
      <w:r>
        <w:t>vial</w:t>
      </w:r>
      <w:r>
        <w:rPr>
          <w:spacing w:val="-3"/>
        </w:rPr>
        <w:t xml:space="preserve"> </w:t>
      </w:r>
      <w:r>
        <w:t>and</w:t>
      </w:r>
      <w:r>
        <w:rPr>
          <w:spacing w:val="-2"/>
        </w:rPr>
        <w:t xml:space="preserve"> </w:t>
      </w:r>
      <w:r>
        <w:t>dilute</w:t>
      </w:r>
      <w:r>
        <w:rPr>
          <w:spacing w:val="-1"/>
        </w:rPr>
        <w:t xml:space="preserve"> </w:t>
      </w:r>
      <w:r>
        <w:t>into</w:t>
      </w:r>
      <w:r>
        <w:rPr>
          <w:spacing w:val="-2"/>
        </w:rPr>
        <w:t xml:space="preserve"> </w:t>
      </w:r>
      <w:r>
        <w:t>a</w:t>
      </w:r>
      <w:r>
        <w:rPr>
          <w:spacing w:val="-4"/>
        </w:rPr>
        <w:t xml:space="preserve"> </w:t>
      </w:r>
      <w:proofErr w:type="gramStart"/>
      <w:r>
        <w:t>50</w:t>
      </w:r>
      <w:r>
        <w:rPr>
          <w:spacing w:val="-2"/>
        </w:rPr>
        <w:t xml:space="preserve"> </w:t>
      </w:r>
      <w:r>
        <w:t>or</w:t>
      </w:r>
      <w:r>
        <w:rPr>
          <w:spacing w:val="-1"/>
        </w:rPr>
        <w:t xml:space="preserve"> </w:t>
      </w:r>
      <w:r>
        <w:t>100 mL</w:t>
      </w:r>
      <w:r>
        <w:rPr>
          <w:spacing w:val="-4"/>
        </w:rPr>
        <w:t xml:space="preserve"> </w:t>
      </w:r>
      <w:r>
        <w:t>IV</w:t>
      </w:r>
      <w:proofErr w:type="gramEnd"/>
      <w:r>
        <w:t xml:space="preserve"> bag containing 5% w/v glucose injection.</w:t>
      </w:r>
      <w:r>
        <w:rPr>
          <w:spacing w:val="40"/>
        </w:rPr>
        <w:t xml:space="preserve"> </w:t>
      </w:r>
      <w:r>
        <w:t>Do</w:t>
      </w:r>
      <w:r>
        <w:rPr>
          <w:spacing w:val="-2"/>
        </w:rPr>
        <w:t xml:space="preserve"> </w:t>
      </w:r>
      <w:r>
        <w:t>not</w:t>
      </w:r>
      <w:r>
        <w:rPr>
          <w:spacing w:val="-3"/>
        </w:rPr>
        <w:t xml:space="preserve"> </w:t>
      </w:r>
      <w:r>
        <w:t>dilute Kyprolis into</w:t>
      </w:r>
      <w:r>
        <w:rPr>
          <w:spacing w:val="-1"/>
        </w:rPr>
        <w:t xml:space="preserve"> </w:t>
      </w:r>
      <w:r>
        <w:t>normal</w:t>
      </w:r>
      <w:r>
        <w:rPr>
          <w:spacing w:val="-1"/>
        </w:rPr>
        <w:t xml:space="preserve"> </w:t>
      </w:r>
      <w:r>
        <w:t>saline. It is not necessary to protect the diluted product from light.</w:t>
      </w:r>
    </w:p>
    <w:p w14:paraId="428E1E84" w14:textId="77777777" w:rsidR="00EB1D46" w:rsidRDefault="00486B10">
      <w:pPr>
        <w:pStyle w:val="Heading2"/>
        <w:rPr>
          <w:u w:val="none"/>
        </w:rPr>
      </w:pPr>
      <w:r>
        <w:t>Dosage</w:t>
      </w:r>
      <w:r>
        <w:rPr>
          <w:spacing w:val="-6"/>
        </w:rPr>
        <w:t xml:space="preserve"> </w:t>
      </w:r>
      <w:r>
        <w:rPr>
          <w:spacing w:val="-2"/>
        </w:rPr>
        <w:t>adjustment</w:t>
      </w:r>
    </w:p>
    <w:p w14:paraId="428E1E85" w14:textId="77777777" w:rsidR="00EB1D46" w:rsidRDefault="00486B10">
      <w:pPr>
        <w:pStyle w:val="BodyText"/>
        <w:spacing w:before="120" w:line="362" w:lineRule="auto"/>
        <w:ind w:right="636"/>
      </w:pPr>
      <w:r>
        <w:t>Dosing should be modified based on toxicity.</w:t>
      </w:r>
      <w:r>
        <w:rPr>
          <w:spacing w:val="40"/>
        </w:rPr>
        <w:t xml:space="preserve"> </w:t>
      </w:r>
      <w:r>
        <w:t>The recommended actions and dose modifications</w:t>
      </w:r>
      <w:r>
        <w:rPr>
          <w:spacing w:val="-4"/>
        </w:rPr>
        <w:t xml:space="preserve"> </w:t>
      </w:r>
      <w:r>
        <w:t>are</w:t>
      </w:r>
      <w:r>
        <w:rPr>
          <w:spacing w:val="-4"/>
        </w:rPr>
        <w:t xml:space="preserve"> </w:t>
      </w:r>
      <w:r>
        <w:t>presented</w:t>
      </w:r>
      <w:r>
        <w:rPr>
          <w:spacing w:val="-2"/>
        </w:rPr>
        <w:t xml:space="preserve"> </w:t>
      </w:r>
      <w:r>
        <w:t xml:space="preserve">in </w:t>
      </w:r>
      <w:hyperlink w:anchor="_bookmark6" w:history="1">
        <w:r>
          <w:t>Table</w:t>
        </w:r>
        <w:r>
          <w:rPr>
            <w:spacing w:val="-2"/>
          </w:rPr>
          <w:t xml:space="preserve"> </w:t>
        </w:r>
        <w:r>
          <w:t>7</w:t>
        </w:r>
      </w:hyperlink>
      <w:r>
        <w:t>.</w:t>
      </w:r>
      <w:r>
        <w:rPr>
          <w:spacing w:val="40"/>
        </w:rPr>
        <w:t xml:space="preserve"> </w:t>
      </w:r>
      <w:r>
        <w:t>Dose</w:t>
      </w:r>
      <w:r>
        <w:rPr>
          <w:spacing w:val="-4"/>
        </w:rPr>
        <w:t xml:space="preserve"> </w:t>
      </w:r>
      <w:r>
        <w:t>level</w:t>
      </w:r>
      <w:r>
        <w:rPr>
          <w:spacing w:val="-2"/>
        </w:rPr>
        <w:t xml:space="preserve"> </w:t>
      </w:r>
      <w:r>
        <w:t>reductions</w:t>
      </w:r>
      <w:r>
        <w:rPr>
          <w:spacing w:val="-4"/>
        </w:rPr>
        <w:t xml:space="preserve"> </w:t>
      </w:r>
      <w:r>
        <w:t>are</w:t>
      </w:r>
      <w:r>
        <w:rPr>
          <w:spacing w:val="-4"/>
        </w:rPr>
        <w:t xml:space="preserve"> </w:t>
      </w:r>
      <w:r>
        <w:t>presented</w:t>
      </w:r>
      <w:r>
        <w:rPr>
          <w:spacing w:val="-2"/>
        </w:rPr>
        <w:t xml:space="preserve"> </w:t>
      </w:r>
      <w:r>
        <w:t xml:space="preserve">in </w:t>
      </w:r>
      <w:hyperlink w:anchor="_bookmark7" w:history="1">
        <w:r>
          <w:t>Table</w:t>
        </w:r>
        <w:r>
          <w:rPr>
            <w:spacing w:val="-2"/>
          </w:rPr>
          <w:t xml:space="preserve"> </w:t>
        </w:r>
        <w:r>
          <w:t>8</w:t>
        </w:r>
      </w:hyperlink>
      <w:r>
        <w:rPr>
          <w:spacing w:val="-3"/>
        </w:rPr>
        <w:t xml:space="preserve"> </w:t>
      </w:r>
      <w:r>
        <w:t>.</w:t>
      </w:r>
    </w:p>
    <w:p w14:paraId="428E1E86" w14:textId="77777777" w:rsidR="00EB1D46" w:rsidRDefault="00486B10">
      <w:pPr>
        <w:pStyle w:val="Heading3"/>
        <w:spacing w:before="117"/>
        <w:ind w:left="1926"/>
      </w:pPr>
      <w:bookmarkStart w:id="7" w:name="_bookmark6"/>
      <w:bookmarkEnd w:id="7"/>
      <w:r>
        <w:t>Table</w:t>
      </w:r>
      <w:r>
        <w:rPr>
          <w:spacing w:val="-5"/>
        </w:rPr>
        <w:t xml:space="preserve"> </w:t>
      </w:r>
      <w:r>
        <w:t>7.</w:t>
      </w:r>
      <w:r>
        <w:rPr>
          <w:spacing w:val="55"/>
        </w:rPr>
        <w:t xml:space="preserve"> </w:t>
      </w:r>
      <w:r>
        <w:t>Dose</w:t>
      </w:r>
      <w:r>
        <w:rPr>
          <w:spacing w:val="-4"/>
        </w:rPr>
        <w:t xml:space="preserve"> </w:t>
      </w:r>
      <w:r>
        <w:t>Modifications</w:t>
      </w:r>
      <w:r>
        <w:rPr>
          <w:spacing w:val="-5"/>
        </w:rPr>
        <w:t xml:space="preserve"> </w:t>
      </w:r>
      <w:r>
        <w:t>During</w:t>
      </w:r>
      <w:r>
        <w:rPr>
          <w:spacing w:val="-5"/>
        </w:rPr>
        <w:t xml:space="preserve"> </w:t>
      </w:r>
      <w:r>
        <w:t>Kyprolis</w:t>
      </w:r>
      <w:r>
        <w:rPr>
          <w:spacing w:val="-5"/>
        </w:rPr>
        <w:t xml:space="preserve"> </w:t>
      </w:r>
      <w:r>
        <w:rPr>
          <w:spacing w:val="-2"/>
        </w:rPr>
        <w:t>Treatment</w:t>
      </w:r>
    </w:p>
    <w:p w14:paraId="428E1E87" w14:textId="77777777" w:rsidR="00EB1D46" w:rsidRDefault="00EB1D46">
      <w:pPr>
        <w:pStyle w:val="BodyText"/>
        <w:spacing w:before="7"/>
        <w:ind w:left="0"/>
        <w:rPr>
          <w:b/>
          <w:sz w:val="8"/>
        </w:rPr>
      </w:pP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76"/>
        <w:gridCol w:w="5248"/>
      </w:tblGrid>
      <w:tr w:rsidR="00EB1D46" w14:paraId="428E1E8A" w14:textId="77777777">
        <w:trPr>
          <w:trHeight w:val="323"/>
        </w:trPr>
        <w:tc>
          <w:tcPr>
            <w:tcW w:w="3476" w:type="dxa"/>
          </w:tcPr>
          <w:p w14:paraId="428E1E88" w14:textId="77777777" w:rsidR="00EB1D46" w:rsidRDefault="00486B10">
            <w:pPr>
              <w:pStyle w:val="TableParagraph"/>
              <w:spacing w:before="40"/>
              <w:ind w:left="3"/>
              <w:jc w:val="center"/>
              <w:rPr>
                <w:b/>
                <w:sz w:val="20"/>
              </w:rPr>
            </w:pPr>
            <w:r>
              <w:rPr>
                <w:b/>
                <w:sz w:val="20"/>
              </w:rPr>
              <w:t>Haematological</w:t>
            </w:r>
            <w:r>
              <w:rPr>
                <w:b/>
                <w:spacing w:val="-14"/>
                <w:sz w:val="20"/>
              </w:rPr>
              <w:t xml:space="preserve"> </w:t>
            </w:r>
            <w:r>
              <w:rPr>
                <w:b/>
                <w:spacing w:val="-2"/>
                <w:sz w:val="20"/>
              </w:rPr>
              <w:t>toxicity</w:t>
            </w:r>
          </w:p>
        </w:tc>
        <w:tc>
          <w:tcPr>
            <w:tcW w:w="5248" w:type="dxa"/>
          </w:tcPr>
          <w:p w14:paraId="428E1E89" w14:textId="77777777" w:rsidR="00EB1D46" w:rsidRDefault="00486B10">
            <w:pPr>
              <w:pStyle w:val="TableParagraph"/>
              <w:spacing w:before="40"/>
              <w:ind w:left="3"/>
              <w:jc w:val="center"/>
              <w:rPr>
                <w:b/>
                <w:sz w:val="20"/>
              </w:rPr>
            </w:pPr>
            <w:r>
              <w:rPr>
                <w:b/>
                <w:spacing w:val="-2"/>
                <w:sz w:val="20"/>
              </w:rPr>
              <w:t>Recommended</w:t>
            </w:r>
            <w:r>
              <w:rPr>
                <w:b/>
                <w:spacing w:val="5"/>
                <w:sz w:val="20"/>
              </w:rPr>
              <w:t xml:space="preserve"> </w:t>
            </w:r>
            <w:r>
              <w:rPr>
                <w:b/>
                <w:spacing w:val="-2"/>
                <w:sz w:val="20"/>
              </w:rPr>
              <w:t>action</w:t>
            </w:r>
          </w:p>
        </w:tc>
      </w:tr>
      <w:tr w:rsidR="00EB1D46" w14:paraId="428E1E92" w14:textId="77777777">
        <w:trPr>
          <w:trHeight w:val="1464"/>
        </w:trPr>
        <w:tc>
          <w:tcPr>
            <w:tcW w:w="3476" w:type="dxa"/>
          </w:tcPr>
          <w:p w14:paraId="428E1E8B" w14:textId="77777777" w:rsidR="00EB1D46" w:rsidRDefault="00486B10">
            <w:pPr>
              <w:pStyle w:val="TableParagraph"/>
              <w:numPr>
                <w:ilvl w:val="0"/>
                <w:numId w:val="12"/>
              </w:numPr>
              <w:tabs>
                <w:tab w:val="left" w:pos="293"/>
              </w:tabs>
              <w:spacing w:before="1"/>
              <w:ind w:left="293" w:hanging="186"/>
              <w:rPr>
                <w:sz w:val="20"/>
              </w:rPr>
            </w:pPr>
            <w:r>
              <w:rPr>
                <w:sz w:val="20"/>
              </w:rPr>
              <w:t>Absolute</w:t>
            </w:r>
            <w:r>
              <w:rPr>
                <w:spacing w:val="-10"/>
                <w:sz w:val="20"/>
              </w:rPr>
              <w:t xml:space="preserve"> </w:t>
            </w:r>
            <w:r>
              <w:rPr>
                <w:sz w:val="20"/>
              </w:rPr>
              <w:t>neutrophil</w:t>
            </w:r>
            <w:r>
              <w:rPr>
                <w:spacing w:val="-12"/>
                <w:sz w:val="20"/>
              </w:rPr>
              <w:t xml:space="preserve"> </w:t>
            </w:r>
            <w:r>
              <w:rPr>
                <w:sz w:val="20"/>
              </w:rPr>
              <w:t>count</w:t>
            </w:r>
            <w:r>
              <w:rPr>
                <w:spacing w:val="-11"/>
                <w:sz w:val="20"/>
              </w:rPr>
              <w:t xml:space="preserve"> </w:t>
            </w:r>
            <w:r>
              <w:rPr>
                <w:spacing w:val="-2"/>
                <w:sz w:val="20"/>
              </w:rPr>
              <w:t>(ANC)</w:t>
            </w:r>
          </w:p>
          <w:p w14:paraId="428E1E8C" w14:textId="77777777" w:rsidR="00EB1D46" w:rsidRDefault="00486B10">
            <w:pPr>
              <w:pStyle w:val="TableParagraph"/>
              <w:spacing w:before="18"/>
              <w:ind w:left="295"/>
              <w:rPr>
                <w:sz w:val="20"/>
              </w:rPr>
            </w:pPr>
            <w:r>
              <w:rPr>
                <w:sz w:val="20"/>
              </w:rPr>
              <w:t>&lt;</w:t>
            </w:r>
            <w:r>
              <w:rPr>
                <w:spacing w:val="4"/>
                <w:sz w:val="20"/>
              </w:rPr>
              <w:t xml:space="preserve"> </w:t>
            </w:r>
            <w:r>
              <w:rPr>
                <w:sz w:val="20"/>
              </w:rPr>
              <w:t>0.5</w:t>
            </w:r>
            <w:r>
              <w:rPr>
                <w:spacing w:val="-3"/>
                <w:sz w:val="20"/>
              </w:rPr>
              <w:t xml:space="preserve"> </w:t>
            </w:r>
            <w:r>
              <w:rPr>
                <w:spacing w:val="-2"/>
                <w:sz w:val="20"/>
              </w:rPr>
              <w:t>x10</w:t>
            </w:r>
            <w:r>
              <w:rPr>
                <w:spacing w:val="-2"/>
                <w:position w:val="6"/>
                <w:sz w:val="13"/>
              </w:rPr>
              <w:t>9</w:t>
            </w:r>
            <w:r>
              <w:rPr>
                <w:spacing w:val="-2"/>
                <w:sz w:val="20"/>
              </w:rPr>
              <w:t>/L</w:t>
            </w:r>
          </w:p>
          <w:p w14:paraId="428E1E8D" w14:textId="77777777" w:rsidR="00EB1D46" w:rsidRDefault="00486B10">
            <w:pPr>
              <w:pStyle w:val="TableParagraph"/>
              <w:spacing w:before="3"/>
              <w:ind w:left="295"/>
              <w:rPr>
                <w:sz w:val="20"/>
              </w:rPr>
            </w:pPr>
            <w:r>
              <w:rPr>
                <w:sz w:val="20"/>
              </w:rPr>
              <w:t>(see</w:t>
            </w:r>
            <w:r>
              <w:rPr>
                <w:spacing w:val="-12"/>
                <w:sz w:val="20"/>
              </w:rPr>
              <w:t xml:space="preserve"> </w:t>
            </w:r>
            <w:r>
              <w:rPr>
                <w:sz w:val="20"/>
              </w:rPr>
              <w:t>Section</w:t>
            </w:r>
            <w:r>
              <w:rPr>
                <w:spacing w:val="-9"/>
                <w:sz w:val="20"/>
              </w:rPr>
              <w:t xml:space="preserve"> </w:t>
            </w:r>
            <w:r>
              <w:rPr>
                <w:sz w:val="20"/>
              </w:rPr>
              <w:t>4.4</w:t>
            </w:r>
            <w:r>
              <w:rPr>
                <w:spacing w:val="-10"/>
                <w:sz w:val="20"/>
              </w:rPr>
              <w:t xml:space="preserve"> </w:t>
            </w:r>
            <w:r>
              <w:rPr>
                <w:sz w:val="20"/>
              </w:rPr>
              <w:t>Special</w:t>
            </w:r>
            <w:r>
              <w:rPr>
                <w:spacing w:val="-12"/>
                <w:sz w:val="20"/>
              </w:rPr>
              <w:t xml:space="preserve"> </w:t>
            </w:r>
            <w:r>
              <w:rPr>
                <w:sz w:val="20"/>
              </w:rPr>
              <w:t>warnings and precautions for use)</w:t>
            </w:r>
          </w:p>
        </w:tc>
        <w:tc>
          <w:tcPr>
            <w:tcW w:w="5248" w:type="dxa"/>
          </w:tcPr>
          <w:p w14:paraId="428E1E8E" w14:textId="77777777" w:rsidR="00EB1D46" w:rsidRDefault="00486B10">
            <w:pPr>
              <w:pStyle w:val="TableParagraph"/>
              <w:numPr>
                <w:ilvl w:val="0"/>
                <w:numId w:val="11"/>
              </w:numPr>
              <w:tabs>
                <w:tab w:val="left" w:pos="264"/>
              </w:tabs>
              <w:spacing w:before="1"/>
              <w:ind w:left="264" w:hanging="157"/>
              <w:rPr>
                <w:sz w:val="20"/>
              </w:rPr>
            </w:pPr>
            <w:r>
              <w:rPr>
                <w:sz w:val="20"/>
              </w:rPr>
              <w:t>Stop</w:t>
            </w:r>
            <w:r>
              <w:rPr>
                <w:spacing w:val="-7"/>
                <w:sz w:val="20"/>
              </w:rPr>
              <w:t xml:space="preserve"> </w:t>
            </w:r>
            <w:proofErr w:type="gramStart"/>
            <w:r>
              <w:rPr>
                <w:spacing w:val="-4"/>
                <w:sz w:val="20"/>
              </w:rPr>
              <w:t>dose</w:t>
            </w:r>
            <w:proofErr w:type="gramEnd"/>
          </w:p>
          <w:p w14:paraId="428E1E8F" w14:textId="77777777" w:rsidR="00EB1D46" w:rsidRDefault="00486B10">
            <w:pPr>
              <w:pStyle w:val="TableParagraph"/>
              <w:numPr>
                <w:ilvl w:val="1"/>
                <w:numId w:val="11"/>
              </w:numPr>
              <w:tabs>
                <w:tab w:val="left" w:pos="803"/>
                <w:tab w:val="left" w:pos="805"/>
              </w:tabs>
              <w:spacing w:before="28" w:line="225" w:lineRule="auto"/>
              <w:ind w:right="393"/>
              <w:rPr>
                <w:sz w:val="20"/>
              </w:rPr>
            </w:pPr>
            <w:r>
              <w:rPr>
                <w:sz w:val="20"/>
              </w:rPr>
              <w:t>If</w:t>
            </w:r>
            <w:r>
              <w:rPr>
                <w:spacing w:val="-6"/>
                <w:sz w:val="20"/>
              </w:rPr>
              <w:t xml:space="preserve"> </w:t>
            </w:r>
            <w:r>
              <w:rPr>
                <w:sz w:val="20"/>
              </w:rPr>
              <w:t>recovered</w:t>
            </w:r>
            <w:r>
              <w:rPr>
                <w:spacing w:val="-6"/>
                <w:sz w:val="20"/>
              </w:rPr>
              <w:t xml:space="preserve"> </w:t>
            </w:r>
            <w:r>
              <w:rPr>
                <w:sz w:val="20"/>
              </w:rPr>
              <w:t>to</w:t>
            </w:r>
            <w:r>
              <w:rPr>
                <w:spacing w:val="-5"/>
                <w:sz w:val="20"/>
              </w:rPr>
              <w:t xml:space="preserve"> </w:t>
            </w:r>
            <w:r>
              <w:rPr>
                <w:sz w:val="20"/>
              </w:rPr>
              <w:t>≥ 0.5 x10</w:t>
            </w:r>
            <w:r>
              <w:rPr>
                <w:position w:val="6"/>
                <w:sz w:val="13"/>
              </w:rPr>
              <w:t>9</w:t>
            </w:r>
            <w:r>
              <w:rPr>
                <w:sz w:val="20"/>
              </w:rPr>
              <w:t>/L,</w:t>
            </w:r>
            <w:r>
              <w:rPr>
                <w:spacing w:val="-6"/>
                <w:sz w:val="20"/>
              </w:rPr>
              <w:t xml:space="preserve"> </w:t>
            </w:r>
            <w:r>
              <w:rPr>
                <w:sz w:val="20"/>
              </w:rPr>
              <w:t>continue</w:t>
            </w:r>
            <w:r>
              <w:rPr>
                <w:spacing w:val="-4"/>
                <w:sz w:val="20"/>
              </w:rPr>
              <w:t xml:space="preserve"> </w:t>
            </w:r>
            <w:r>
              <w:rPr>
                <w:sz w:val="20"/>
              </w:rPr>
              <w:t>at</w:t>
            </w:r>
            <w:r>
              <w:rPr>
                <w:spacing w:val="-6"/>
                <w:sz w:val="20"/>
              </w:rPr>
              <w:t xml:space="preserve"> </w:t>
            </w:r>
            <w:r>
              <w:rPr>
                <w:sz w:val="20"/>
              </w:rPr>
              <w:t xml:space="preserve">same dose </w:t>
            </w:r>
            <w:proofErr w:type="gramStart"/>
            <w:r>
              <w:rPr>
                <w:sz w:val="20"/>
              </w:rPr>
              <w:t>level</w:t>
            </w:r>
            <w:proofErr w:type="gramEnd"/>
          </w:p>
          <w:p w14:paraId="428E1E90" w14:textId="77777777" w:rsidR="00EB1D46" w:rsidRDefault="00486B10">
            <w:pPr>
              <w:pStyle w:val="TableParagraph"/>
              <w:numPr>
                <w:ilvl w:val="0"/>
                <w:numId w:val="11"/>
              </w:numPr>
              <w:tabs>
                <w:tab w:val="left" w:pos="287"/>
              </w:tabs>
              <w:spacing w:before="9"/>
              <w:ind w:left="287" w:hanging="180"/>
              <w:rPr>
                <w:sz w:val="20"/>
              </w:rPr>
            </w:pPr>
            <w:r>
              <w:rPr>
                <w:sz w:val="20"/>
              </w:rPr>
              <w:t>For</w:t>
            </w:r>
            <w:r>
              <w:rPr>
                <w:spacing w:val="-6"/>
                <w:sz w:val="20"/>
              </w:rPr>
              <w:t xml:space="preserve"> </w:t>
            </w:r>
            <w:r>
              <w:rPr>
                <w:sz w:val="20"/>
              </w:rPr>
              <w:t>subsequent</w:t>
            </w:r>
            <w:r>
              <w:rPr>
                <w:spacing w:val="-5"/>
                <w:sz w:val="20"/>
              </w:rPr>
              <w:t xml:space="preserve"> </w:t>
            </w:r>
            <w:r>
              <w:rPr>
                <w:sz w:val="20"/>
              </w:rPr>
              <w:t>drops</w:t>
            </w:r>
            <w:r>
              <w:rPr>
                <w:spacing w:val="-5"/>
                <w:sz w:val="20"/>
              </w:rPr>
              <w:t xml:space="preserve"> </w:t>
            </w:r>
            <w:r>
              <w:rPr>
                <w:sz w:val="20"/>
              </w:rPr>
              <w:t>to</w:t>
            </w:r>
            <w:r>
              <w:rPr>
                <w:spacing w:val="-4"/>
                <w:sz w:val="20"/>
              </w:rPr>
              <w:t xml:space="preserve"> </w:t>
            </w:r>
            <w:r>
              <w:rPr>
                <w:sz w:val="20"/>
              </w:rPr>
              <w:t>&lt;</w:t>
            </w:r>
            <w:r>
              <w:rPr>
                <w:spacing w:val="4"/>
                <w:sz w:val="20"/>
              </w:rPr>
              <w:t xml:space="preserve"> </w:t>
            </w:r>
            <w:r>
              <w:rPr>
                <w:sz w:val="20"/>
              </w:rPr>
              <w:t>0.5</w:t>
            </w:r>
            <w:r>
              <w:rPr>
                <w:spacing w:val="1"/>
                <w:sz w:val="20"/>
              </w:rPr>
              <w:t xml:space="preserve"> </w:t>
            </w:r>
            <w:r>
              <w:rPr>
                <w:sz w:val="20"/>
              </w:rPr>
              <w:t>x10</w:t>
            </w:r>
            <w:r>
              <w:rPr>
                <w:position w:val="6"/>
                <w:sz w:val="13"/>
              </w:rPr>
              <w:t>9</w:t>
            </w:r>
            <w:r>
              <w:rPr>
                <w:sz w:val="20"/>
              </w:rPr>
              <w:t>/L,</w:t>
            </w:r>
            <w:r>
              <w:rPr>
                <w:spacing w:val="-5"/>
                <w:sz w:val="20"/>
              </w:rPr>
              <w:t xml:space="preserve"> </w:t>
            </w:r>
            <w:r>
              <w:rPr>
                <w:sz w:val="20"/>
              </w:rPr>
              <w:t>follow</w:t>
            </w:r>
            <w:r>
              <w:rPr>
                <w:spacing w:val="-5"/>
                <w:sz w:val="20"/>
              </w:rPr>
              <w:t xml:space="preserve"> </w:t>
            </w:r>
            <w:r>
              <w:rPr>
                <w:sz w:val="20"/>
              </w:rPr>
              <w:t>the</w:t>
            </w:r>
            <w:r>
              <w:rPr>
                <w:spacing w:val="-6"/>
                <w:sz w:val="20"/>
              </w:rPr>
              <w:t xml:space="preserve"> </w:t>
            </w:r>
            <w:proofErr w:type="gramStart"/>
            <w:r>
              <w:rPr>
                <w:spacing w:val="-4"/>
                <w:sz w:val="20"/>
              </w:rPr>
              <w:t>same</w:t>
            </w:r>
            <w:proofErr w:type="gramEnd"/>
          </w:p>
          <w:p w14:paraId="428E1E91" w14:textId="77777777" w:rsidR="00EB1D46" w:rsidRDefault="00486B10">
            <w:pPr>
              <w:pStyle w:val="TableParagraph"/>
              <w:spacing w:before="6" w:line="230" w:lineRule="atLeast"/>
              <w:ind w:left="287"/>
              <w:rPr>
                <w:sz w:val="13"/>
              </w:rPr>
            </w:pPr>
            <w:r>
              <w:rPr>
                <w:sz w:val="20"/>
              </w:rPr>
              <w:t>recommendations</w:t>
            </w:r>
            <w:r>
              <w:rPr>
                <w:spacing w:val="-6"/>
                <w:sz w:val="20"/>
              </w:rPr>
              <w:t xml:space="preserve"> </w:t>
            </w:r>
            <w:r>
              <w:rPr>
                <w:sz w:val="20"/>
              </w:rPr>
              <w:t>as</w:t>
            </w:r>
            <w:r>
              <w:rPr>
                <w:spacing w:val="-6"/>
                <w:sz w:val="20"/>
              </w:rPr>
              <w:t xml:space="preserve"> </w:t>
            </w:r>
            <w:r>
              <w:rPr>
                <w:sz w:val="20"/>
              </w:rPr>
              <w:t>above</w:t>
            </w:r>
            <w:r>
              <w:rPr>
                <w:spacing w:val="-7"/>
                <w:sz w:val="20"/>
              </w:rPr>
              <w:t xml:space="preserve"> </w:t>
            </w:r>
            <w:r>
              <w:rPr>
                <w:sz w:val="20"/>
              </w:rPr>
              <w:t>and</w:t>
            </w:r>
            <w:r>
              <w:rPr>
                <w:spacing w:val="-7"/>
                <w:sz w:val="20"/>
              </w:rPr>
              <w:t xml:space="preserve"> </w:t>
            </w:r>
            <w:r>
              <w:rPr>
                <w:sz w:val="20"/>
              </w:rPr>
              <w:t>consider</w:t>
            </w:r>
            <w:r>
              <w:rPr>
                <w:spacing w:val="-6"/>
                <w:sz w:val="20"/>
              </w:rPr>
              <w:t xml:space="preserve"> </w:t>
            </w:r>
            <w:r>
              <w:rPr>
                <w:sz w:val="20"/>
              </w:rPr>
              <w:t>1 dose</w:t>
            </w:r>
            <w:r>
              <w:rPr>
                <w:spacing w:val="-5"/>
                <w:sz w:val="20"/>
              </w:rPr>
              <w:t xml:space="preserve"> </w:t>
            </w:r>
            <w:r>
              <w:rPr>
                <w:sz w:val="20"/>
              </w:rPr>
              <w:t>level reduction when restarting Kyprolis</w:t>
            </w:r>
            <w:r>
              <w:rPr>
                <w:position w:val="6"/>
                <w:sz w:val="13"/>
              </w:rPr>
              <w:t>a</w:t>
            </w:r>
          </w:p>
        </w:tc>
      </w:tr>
      <w:tr w:rsidR="00EB1D46" w14:paraId="428E1E98" w14:textId="77777777">
        <w:trPr>
          <w:trHeight w:val="1230"/>
        </w:trPr>
        <w:tc>
          <w:tcPr>
            <w:tcW w:w="3476" w:type="dxa"/>
          </w:tcPr>
          <w:p w14:paraId="428E1E93" w14:textId="77777777" w:rsidR="00EB1D46" w:rsidRDefault="00486B10">
            <w:pPr>
              <w:pStyle w:val="TableParagraph"/>
              <w:numPr>
                <w:ilvl w:val="0"/>
                <w:numId w:val="10"/>
              </w:numPr>
              <w:tabs>
                <w:tab w:val="left" w:pos="293"/>
              </w:tabs>
              <w:ind w:left="293" w:hanging="186"/>
              <w:rPr>
                <w:sz w:val="20"/>
              </w:rPr>
            </w:pPr>
            <w:r>
              <w:rPr>
                <w:sz w:val="20"/>
              </w:rPr>
              <w:t>Febrile</w:t>
            </w:r>
            <w:r>
              <w:rPr>
                <w:spacing w:val="-11"/>
                <w:sz w:val="20"/>
              </w:rPr>
              <w:t xml:space="preserve"> </w:t>
            </w:r>
            <w:r>
              <w:rPr>
                <w:spacing w:val="-2"/>
                <w:sz w:val="20"/>
              </w:rPr>
              <w:t>neutropenia</w:t>
            </w:r>
          </w:p>
          <w:p w14:paraId="428E1E94" w14:textId="77777777" w:rsidR="00EB1D46" w:rsidRDefault="00486B10">
            <w:pPr>
              <w:pStyle w:val="TableParagraph"/>
              <w:spacing w:before="16" w:line="264" w:lineRule="auto"/>
              <w:ind w:left="295"/>
              <w:rPr>
                <w:sz w:val="20"/>
              </w:rPr>
            </w:pPr>
            <w:r>
              <w:rPr>
                <w:sz w:val="20"/>
              </w:rPr>
              <w:t>ANC &lt; 0.5 x10</w:t>
            </w:r>
            <w:r>
              <w:rPr>
                <w:position w:val="6"/>
                <w:sz w:val="13"/>
              </w:rPr>
              <w:t>9</w:t>
            </w:r>
            <w:r>
              <w:rPr>
                <w:sz w:val="20"/>
              </w:rPr>
              <w:t>/L and an oral temperature &gt; 38.5°C or two consecutive</w:t>
            </w:r>
            <w:r>
              <w:rPr>
                <w:spacing w:val="-12"/>
                <w:sz w:val="20"/>
              </w:rPr>
              <w:t xml:space="preserve"> </w:t>
            </w:r>
            <w:r>
              <w:rPr>
                <w:sz w:val="20"/>
              </w:rPr>
              <w:t>readings</w:t>
            </w:r>
            <w:r>
              <w:rPr>
                <w:spacing w:val="-11"/>
                <w:sz w:val="20"/>
              </w:rPr>
              <w:t xml:space="preserve"> </w:t>
            </w:r>
            <w:r>
              <w:rPr>
                <w:sz w:val="20"/>
              </w:rPr>
              <w:t>of</w:t>
            </w:r>
            <w:r>
              <w:rPr>
                <w:spacing w:val="-12"/>
                <w:sz w:val="20"/>
              </w:rPr>
              <w:t xml:space="preserve"> </w:t>
            </w:r>
            <w:r>
              <w:rPr>
                <w:sz w:val="20"/>
              </w:rPr>
              <w:t>&gt;</w:t>
            </w:r>
            <w:r>
              <w:rPr>
                <w:spacing w:val="-3"/>
                <w:sz w:val="20"/>
              </w:rPr>
              <w:t xml:space="preserve"> </w:t>
            </w:r>
            <w:r>
              <w:rPr>
                <w:sz w:val="20"/>
              </w:rPr>
              <w:t>38.0°C</w:t>
            </w:r>
          </w:p>
          <w:p w14:paraId="428E1E95" w14:textId="77777777" w:rsidR="00EB1D46" w:rsidRDefault="00486B10">
            <w:pPr>
              <w:pStyle w:val="TableParagraph"/>
              <w:spacing w:line="191" w:lineRule="exact"/>
              <w:ind w:left="295"/>
              <w:rPr>
                <w:sz w:val="20"/>
              </w:rPr>
            </w:pPr>
            <w:r>
              <w:rPr>
                <w:sz w:val="20"/>
              </w:rPr>
              <w:t>for</w:t>
            </w:r>
            <w:r>
              <w:rPr>
                <w:spacing w:val="-3"/>
                <w:sz w:val="20"/>
              </w:rPr>
              <w:t xml:space="preserve"> </w:t>
            </w:r>
            <w:r>
              <w:rPr>
                <w:sz w:val="20"/>
              </w:rPr>
              <w:t>2</w:t>
            </w:r>
            <w:r>
              <w:rPr>
                <w:spacing w:val="-3"/>
                <w:sz w:val="20"/>
              </w:rPr>
              <w:t xml:space="preserve"> </w:t>
            </w:r>
            <w:r>
              <w:rPr>
                <w:spacing w:val="-2"/>
                <w:sz w:val="20"/>
              </w:rPr>
              <w:t>hours</w:t>
            </w:r>
          </w:p>
        </w:tc>
        <w:tc>
          <w:tcPr>
            <w:tcW w:w="5248" w:type="dxa"/>
          </w:tcPr>
          <w:p w14:paraId="428E1E96" w14:textId="77777777" w:rsidR="00EB1D46" w:rsidRDefault="00486B10">
            <w:pPr>
              <w:pStyle w:val="TableParagraph"/>
              <w:numPr>
                <w:ilvl w:val="0"/>
                <w:numId w:val="9"/>
              </w:numPr>
              <w:tabs>
                <w:tab w:val="left" w:pos="264"/>
              </w:tabs>
              <w:spacing w:line="244" w:lineRule="exact"/>
              <w:ind w:left="264" w:hanging="157"/>
              <w:rPr>
                <w:sz w:val="20"/>
              </w:rPr>
            </w:pPr>
            <w:r>
              <w:rPr>
                <w:sz w:val="20"/>
              </w:rPr>
              <w:t>Stop</w:t>
            </w:r>
            <w:r>
              <w:rPr>
                <w:spacing w:val="-7"/>
                <w:sz w:val="20"/>
              </w:rPr>
              <w:t xml:space="preserve"> </w:t>
            </w:r>
            <w:proofErr w:type="gramStart"/>
            <w:r>
              <w:rPr>
                <w:spacing w:val="-4"/>
                <w:sz w:val="20"/>
              </w:rPr>
              <w:t>dose</w:t>
            </w:r>
            <w:proofErr w:type="gramEnd"/>
          </w:p>
          <w:p w14:paraId="428E1E97" w14:textId="77777777" w:rsidR="00EB1D46" w:rsidRDefault="00486B10">
            <w:pPr>
              <w:pStyle w:val="TableParagraph"/>
              <w:numPr>
                <w:ilvl w:val="0"/>
                <w:numId w:val="9"/>
              </w:numPr>
              <w:tabs>
                <w:tab w:val="left" w:pos="263"/>
                <w:tab w:val="left" w:pos="265"/>
              </w:tabs>
              <w:spacing w:before="3" w:line="235" w:lineRule="auto"/>
              <w:ind w:right="371"/>
              <w:rPr>
                <w:sz w:val="20"/>
              </w:rPr>
            </w:pPr>
            <w:r>
              <w:rPr>
                <w:sz w:val="20"/>
              </w:rPr>
              <w:t>If</w:t>
            </w:r>
            <w:r>
              <w:rPr>
                <w:spacing w:val="-6"/>
                <w:sz w:val="20"/>
              </w:rPr>
              <w:t xml:space="preserve"> </w:t>
            </w:r>
            <w:r>
              <w:rPr>
                <w:sz w:val="20"/>
              </w:rPr>
              <w:t>ANC</w:t>
            </w:r>
            <w:r>
              <w:rPr>
                <w:spacing w:val="-4"/>
                <w:sz w:val="20"/>
              </w:rPr>
              <w:t xml:space="preserve"> </w:t>
            </w:r>
            <w:r>
              <w:rPr>
                <w:sz w:val="20"/>
              </w:rPr>
              <w:t>returns</w:t>
            </w:r>
            <w:r>
              <w:rPr>
                <w:spacing w:val="-6"/>
                <w:sz w:val="20"/>
              </w:rPr>
              <w:t xml:space="preserve"> </w:t>
            </w:r>
            <w:r>
              <w:rPr>
                <w:sz w:val="20"/>
              </w:rPr>
              <w:t>to</w:t>
            </w:r>
            <w:r>
              <w:rPr>
                <w:spacing w:val="-6"/>
                <w:sz w:val="20"/>
              </w:rPr>
              <w:t xml:space="preserve"> </w:t>
            </w:r>
            <w:r>
              <w:rPr>
                <w:sz w:val="20"/>
              </w:rPr>
              <w:t>baseline</w:t>
            </w:r>
            <w:r>
              <w:rPr>
                <w:spacing w:val="-6"/>
                <w:sz w:val="20"/>
              </w:rPr>
              <w:t xml:space="preserve"> </w:t>
            </w:r>
            <w:r>
              <w:rPr>
                <w:sz w:val="20"/>
              </w:rPr>
              <w:t>grade</w:t>
            </w:r>
            <w:r>
              <w:rPr>
                <w:spacing w:val="-5"/>
                <w:sz w:val="20"/>
              </w:rPr>
              <w:t xml:space="preserve"> </w:t>
            </w:r>
            <w:r>
              <w:rPr>
                <w:sz w:val="20"/>
              </w:rPr>
              <w:t>and</w:t>
            </w:r>
            <w:r>
              <w:rPr>
                <w:spacing w:val="-5"/>
                <w:sz w:val="20"/>
              </w:rPr>
              <w:t xml:space="preserve"> </w:t>
            </w:r>
            <w:r>
              <w:rPr>
                <w:sz w:val="20"/>
              </w:rPr>
              <w:t>fever</w:t>
            </w:r>
            <w:r>
              <w:rPr>
                <w:spacing w:val="-6"/>
                <w:sz w:val="20"/>
              </w:rPr>
              <w:t xml:space="preserve"> </w:t>
            </w:r>
            <w:r>
              <w:rPr>
                <w:sz w:val="20"/>
              </w:rPr>
              <w:t>resolves, resume at the same dose level</w:t>
            </w:r>
          </w:p>
        </w:tc>
      </w:tr>
      <w:tr w:rsidR="00EB1D46" w14:paraId="428E1E9F" w14:textId="77777777">
        <w:trPr>
          <w:trHeight w:val="1608"/>
        </w:trPr>
        <w:tc>
          <w:tcPr>
            <w:tcW w:w="3476" w:type="dxa"/>
          </w:tcPr>
          <w:p w14:paraId="428E1E99" w14:textId="77777777" w:rsidR="00EB1D46" w:rsidRDefault="00486B10">
            <w:pPr>
              <w:pStyle w:val="TableParagraph"/>
              <w:numPr>
                <w:ilvl w:val="0"/>
                <w:numId w:val="8"/>
              </w:numPr>
              <w:tabs>
                <w:tab w:val="left" w:pos="293"/>
                <w:tab w:val="left" w:pos="295"/>
              </w:tabs>
              <w:spacing w:before="5"/>
              <w:ind w:right="645"/>
              <w:rPr>
                <w:sz w:val="20"/>
              </w:rPr>
            </w:pPr>
            <w:r>
              <w:rPr>
                <w:sz w:val="20"/>
              </w:rPr>
              <w:lastRenderedPageBreak/>
              <w:t>Platelet</w:t>
            </w:r>
            <w:r>
              <w:rPr>
                <w:spacing w:val="-9"/>
                <w:sz w:val="20"/>
              </w:rPr>
              <w:t xml:space="preserve"> </w:t>
            </w:r>
            <w:r>
              <w:rPr>
                <w:sz w:val="20"/>
              </w:rPr>
              <w:t>count</w:t>
            </w:r>
            <w:r>
              <w:rPr>
                <w:spacing w:val="-9"/>
                <w:sz w:val="20"/>
              </w:rPr>
              <w:t xml:space="preserve"> </w:t>
            </w:r>
            <w:r>
              <w:rPr>
                <w:sz w:val="20"/>
              </w:rPr>
              <w:t>&lt;</w:t>
            </w:r>
            <w:r>
              <w:rPr>
                <w:spacing w:val="-1"/>
                <w:sz w:val="20"/>
              </w:rPr>
              <w:t xml:space="preserve"> </w:t>
            </w:r>
            <w:r>
              <w:rPr>
                <w:sz w:val="20"/>
              </w:rPr>
              <w:t>10</w:t>
            </w:r>
            <w:r>
              <w:rPr>
                <w:spacing w:val="-3"/>
                <w:sz w:val="20"/>
              </w:rPr>
              <w:t xml:space="preserve"> </w:t>
            </w:r>
            <w:r>
              <w:rPr>
                <w:sz w:val="20"/>
              </w:rPr>
              <w:t>x10</w:t>
            </w:r>
            <w:r>
              <w:rPr>
                <w:position w:val="6"/>
                <w:sz w:val="13"/>
              </w:rPr>
              <w:t>9</w:t>
            </w:r>
            <w:r>
              <w:rPr>
                <w:sz w:val="20"/>
              </w:rPr>
              <w:t>/L</w:t>
            </w:r>
            <w:r>
              <w:rPr>
                <w:spacing w:val="-6"/>
                <w:sz w:val="20"/>
              </w:rPr>
              <w:t xml:space="preserve"> </w:t>
            </w:r>
            <w:r>
              <w:rPr>
                <w:sz w:val="20"/>
              </w:rPr>
              <w:t xml:space="preserve">or evidence of bleeding with </w:t>
            </w:r>
            <w:r>
              <w:rPr>
                <w:spacing w:val="-2"/>
                <w:sz w:val="20"/>
              </w:rPr>
              <w:t>thrombocytopenia</w:t>
            </w:r>
          </w:p>
          <w:p w14:paraId="428E1E9A" w14:textId="77777777" w:rsidR="00EB1D46" w:rsidRDefault="00486B10">
            <w:pPr>
              <w:pStyle w:val="TableParagraph"/>
              <w:spacing w:before="2"/>
              <w:ind w:left="295"/>
              <w:rPr>
                <w:sz w:val="20"/>
              </w:rPr>
            </w:pPr>
            <w:r>
              <w:rPr>
                <w:sz w:val="20"/>
              </w:rPr>
              <w:t>(see</w:t>
            </w:r>
            <w:r>
              <w:rPr>
                <w:spacing w:val="-12"/>
                <w:sz w:val="20"/>
              </w:rPr>
              <w:t xml:space="preserve"> </w:t>
            </w:r>
            <w:r>
              <w:rPr>
                <w:sz w:val="20"/>
              </w:rPr>
              <w:t>Section</w:t>
            </w:r>
            <w:r>
              <w:rPr>
                <w:spacing w:val="-9"/>
                <w:sz w:val="20"/>
              </w:rPr>
              <w:t xml:space="preserve"> </w:t>
            </w:r>
            <w:r>
              <w:rPr>
                <w:sz w:val="20"/>
              </w:rPr>
              <w:t>4.4</w:t>
            </w:r>
            <w:r>
              <w:rPr>
                <w:spacing w:val="-10"/>
                <w:sz w:val="20"/>
              </w:rPr>
              <w:t xml:space="preserve"> </w:t>
            </w:r>
            <w:r>
              <w:rPr>
                <w:sz w:val="20"/>
              </w:rPr>
              <w:t>Special</w:t>
            </w:r>
            <w:r>
              <w:rPr>
                <w:spacing w:val="-12"/>
                <w:sz w:val="20"/>
              </w:rPr>
              <w:t xml:space="preserve"> </w:t>
            </w:r>
            <w:r>
              <w:rPr>
                <w:sz w:val="20"/>
              </w:rPr>
              <w:t>warnings and precautions for use)</w:t>
            </w:r>
          </w:p>
        </w:tc>
        <w:tc>
          <w:tcPr>
            <w:tcW w:w="5248" w:type="dxa"/>
          </w:tcPr>
          <w:p w14:paraId="428E1E9B" w14:textId="77777777" w:rsidR="00EB1D46" w:rsidRDefault="00486B10">
            <w:pPr>
              <w:pStyle w:val="TableParagraph"/>
              <w:numPr>
                <w:ilvl w:val="0"/>
                <w:numId w:val="7"/>
              </w:numPr>
              <w:tabs>
                <w:tab w:val="left" w:pos="264"/>
              </w:tabs>
              <w:spacing w:before="118"/>
              <w:ind w:left="264" w:hanging="157"/>
              <w:rPr>
                <w:sz w:val="20"/>
              </w:rPr>
            </w:pPr>
            <w:r>
              <w:rPr>
                <w:sz w:val="20"/>
              </w:rPr>
              <w:t>Stop</w:t>
            </w:r>
            <w:r>
              <w:rPr>
                <w:spacing w:val="-7"/>
                <w:sz w:val="20"/>
              </w:rPr>
              <w:t xml:space="preserve"> </w:t>
            </w:r>
            <w:proofErr w:type="gramStart"/>
            <w:r>
              <w:rPr>
                <w:spacing w:val="-4"/>
                <w:sz w:val="20"/>
              </w:rPr>
              <w:t>dose</w:t>
            </w:r>
            <w:proofErr w:type="gramEnd"/>
          </w:p>
          <w:p w14:paraId="428E1E9C" w14:textId="77777777" w:rsidR="00EB1D46" w:rsidRDefault="00486B10">
            <w:pPr>
              <w:pStyle w:val="TableParagraph"/>
              <w:numPr>
                <w:ilvl w:val="1"/>
                <w:numId w:val="7"/>
              </w:numPr>
              <w:tabs>
                <w:tab w:val="left" w:pos="803"/>
                <w:tab w:val="left" w:pos="805"/>
              </w:tabs>
              <w:spacing w:before="30" w:line="225" w:lineRule="auto"/>
              <w:ind w:right="450"/>
              <w:rPr>
                <w:sz w:val="20"/>
              </w:rPr>
            </w:pPr>
            <w:r>
              <w:rPr>
                <w:sz w:val="20"/>
              </w:rPr>
              <w:t>If</w:t>
            </w:r>
            <w:r>
              <w:rPr>
                <w:spacing w:val="-6"/>
                <w:sz w:val="20"/>
              </w:rPr>
              <w:t xml:space="preserve"> </w:t>
            </w:r>
            <w:r>
              <w:rPr>
                <w:sz w:val="20"/>
              </w:rPr>
              <w:t>recovered</w:t>
            </w:r>
            <w:r>
              <w:rPr>
                <w:spacing w:val="-6"/>
                <w:sz w:val="20"/>
              </w:rPr>
              <w:t xml:space="preserve"> </w:t>
            </w:r>
            <w:r>
              <w:rPr>
                <w:sz w:val="20"/>
              </w:rPr>
              <w:t>to</w:t>
            </w:r>
            <w:r>
              <w:rPr>
                <w:spacing w:val="-5"/>
                <w:sz w:val="20"/>
              </w:rPr>
              <w:t xml:space="preserve"> </w:t>
            </w:r>
            <w:r>
              <w:rPr>
                <w:sz w:val="20"/>
              </w:rPr>
              <w:t>≥ 10 x10</w:t>
            </w:r>
            <w:r>
              <w:rPr>
                <w:position w:val="6"/>
                <w:sz w:val="13"/>
              </w:rPr>
              <w:t>9</w:t>
            </w:r>
            <w:r>
              <w:rPr>
                <w:sz w:val="20"/>
              </w:rPr>
              <w:t>/L</w:t>
            </w:r>
            <w:r>
              <w:rPr>
                <w:spacing w:val="-4"/>
                <w:sz w:val="20"/>
              </w:rPr>
              <w:t xml:space="preserve"> </w:t>
            </w:r>
            <w:r>
              <w:rPr>
                <w:sz w:val="20"/>
              </w:rPr>
              <w:t>and/or</w:t>
            </w:r>
            <w:r>
              <w:rPr>
                <w:spacing w:val="-5"/>
                <w:sz w:val="20"/>
              </w:rPr>
              <w:t xml:space="preserve"> </w:t>
            </w:r>
            <w:r>
              <w:rPr>
                <w:sz w:val="20"/>
              </w:rPr>
              <w:t>bleeding</w:t>
            </w:r>
            <w:r>
              <w:rPr>
                <w:spacing w:val="-6"/>
                <w:sz w:val="20"/>
              </w:rPr>
              <w:t xml:space="preserve"> </w:t>
            </w:r>
            <w:r>
              <w:rPr>
                <w:sz w:val="20"/>
              </w:rPr>
              <w:t xml:space="preserve">is controlled, continue at the same dose </w:t>
            </w:r>
            <w:proofErr w:type="gramStart"/>
            <w:r>
              <w:rPr>
                <w:sz w:val="20"/>
              </w:rPr>
              <w:t>level</w:t>
            </w:r>
            <w:proofErr w:type="gramEnd"/>
          </w:p>
          <w:p w14:paraId="428E1E9D" w14:textId="77777777" w:rsidR="00EB1D46" w:rsidRDefault="00486B10">
            <w:pPr>
              <w:pStyle w:val="TableParagraph"/>
              <w:numPr>
                <w:ilvl w:val="0"/>
                <w:numId w:val="7"/>
              </w:numPr>
              <w:tabs>
                <w:tab w:val="left" w:pos="263"/>
                <w:tab w:val="left" w:pos="265"/>
              </w:tabs>
              <w:spacing w:before="9"/>
              <w:ind w:left="263" w:hanging="157"/>
              <w:rPr>
                <w:sz w:val="20"/>
              </w:rPr>
            </w:pPr>
            <w:r>
              <w:rPr>
                <w:sz w:val="20"/>
              </w:rPr>
              <w:t>For</w:t>
            </w:r>
            <w:r>
              <w:rPr>
                <w:spacing w:val="-6"/>
                <w:sz w:val="20"/>
              </w:rPr>
              <w:t xml:space="preserve"> </w:t>
            </w:r>
            <w:r>
              <w:rPr>
                <w:sz w:val="20"/>
              </w:rPr>
              <w:t>subsequent</w:t>
            </w:r>
            <w:r>
              <w:rPr>
                <w:spacing w:val="-4"/>
                <w:sz w:val="20"/>
              </w:rPr>
              <w:t xml:space="preserve"> </w:t>
            </w:r>
            <w:r>
              <w:rPr>
                <w:sz w:val="20"/>
              </w:rPr>
              <w:t>drops</w:t>
            </w:r>
            <w:r>
              <w:rPr>
                <w:spacing w:val="-5"/>
                <w:sz w:val="20"/>
              </w:rPr>
              <w:t xml:space="preserve"> </w:t>
            </w:r>
            <w:r>
              <w:rPr>
                <w:sz w:val="20"/>
              </w:rPr>
              <w:t>to</w:t>
            </w:r>
            <w:r>
              <w:rPr>
                <w:spacing w:val="-4"/>
                <w:sz w:val="20"/>
              </w:rPr>
              <w:t xml:space="preserve"> </w:t>
            </w:r>
            <w:r>
              <w:rPr>
                <w:sz w:val="20"/>
              </w:rPr>
              <w:t>&lt;</w:t>
            </w:r>
            <w:r>
              <w:rPr>
                <w:spacing w:val="4"/>
                <w:sz w:val="20"/>
              </w:rPr>
              <w:t xml:space="preserve"> </w:t>
            </w:r>
            <w:r>
              <w:rPr>
                <w:sz w:val="20"/>
              </w:rPr>
              <w:t>10</w:t>
            </w:r>
            <w:r>
              <w:rPr>
                <w:spacing w:val="-6"/>
                <w:sz w:val="20"/>
              </w:rPr>
              <w:t xml:space="preserve"> </w:t>
            </w:r>
            <w:r>
              <w:rPr>
                <w:sz w:val="20"/>
              </w:rPr>
              <w:t>x10</w:t>
            </w:r>
            <w:r>
              <w:rPr>
                <w:position w:val="6"/>
                <w:sz w:val="13"/>
              </w:rPr>
              <w:t>9</w:t>
            </w:r>
            <w:r>
              <w:rPr>
                <w:sz w:val="20"/>
              </w:rPr>
              <w:t>/L,</w:t>
            </w:r>
            <w:r>
              <w:rPr>
                <w:spacing w:val="-6"/>
                <w:sz w:val="20"/>
              </w:rPr>
              <w:t xml:space="preserve"> </w:t>
            </w:r>
            <w:r>
              <w:rPr>
                <w:sz w:val="20"/>
              </w:rPr>
              <w:t>follow</w:t>
            </w:r>
            <w:r>
              <w:rPr>
                <w:spacing w:val="-4"/>
                <w:sz w:val="20"/>
              </w:rPr>
              <w:t xml:space="preserve"> </w:t>
            </w:r>
            <w:r>
              <w:rPr>
                <w:sz w:val="20"/>
              </w:rPr>
              <w:t>the</w:t>
            </w:r>
            <w:r>
              <w:rPr>
                <w:spacing w:val="-7"/>
                <w:sz w:val="20"/>
              </w:rPr>
              <w:t xml:space="preserve"> </w:t>
            </w:r>
            <w:proofErr w:type="gramStart"/>
            <w:r>
              <w:rPr>
                <w:spacing w:val="-4"/>
                <w:sz w:val="20"/>
              </w:rPr>
              <w:t>same</w:t>
            </w:r>
            <w:proofErr w:type="gramEnd"/>
          </w:p>
          <w:p w14:paraId="428E1E9E" w14:textId="77777777" w:rsidR="00EB1D46" w:rsidRDefault="00486B10">
            <w:pPr>
              <w:pStyle w:val="TableParagraph"/>
              <w:spacing w:before="21" w:line="244" w:lineRule="auto"/>
              <w:ind w:left="265"/>
              <w:rPr>
                <w:sz w:val="13"/>
              </w:rPr>
            </w:pPr>
            <w:r>
              <w:rPr>
                <w:sz w:val="20"/>
              </w:rPr>
              <w:t>recommendations</w:t>
            </w:r>
            <w:r>
              <w:rPr>
                <w:spacing w:val="-6"/>
                <w:sz w:val="20"/>
              </w:rPr>
              <w:t xml:space="preserve"> </w:t>
            </w:r>
            <w:r>
              <w:rPr>
                <w:sz w:val="20"/>
              </w:rPr>
              <w:t>as</w:t>
            </w:r>
            <w:r>
              <w:rPr>
                <w:spacing w:val="-6"/>
                <w:sz w:val="20"/>
              </w:rPr>
              <w:t xml:space="preserve"> </w:t>
            </w:r>
            <w:r>
              <w:rPr>
                <w:sz w:val="20"/>
              </w:rPr>
              <w:t>above</w:t>
            </w:r>
            <w:r>
              <w:rPr>
                <w:spacing w:val="-7"/>
                <w:sz w:val="20"/>
              </w:rPr>
              <w:t xml:space="preserve"> </w:t>
            </w:r>
            <w:r>
              <w:rPr>
                <w:sz w:val="20"/>
              </w:rPr>
              <w:t>and</w:t>
            </w:r>
            <w:r>
              <w:rPr>
                <w:spacing w:val="-7"/>
                <w:sz w:val="20"/>
              </w:rPr>
              <w:t xml:space="preserve"> </w:t>
            </w:r>
            <w:r>
              <w:rPr>
                <w:sz w:val="20"/>
              </w:rPr>
              <w:t>consider</w:t>
            </w:r>
            <w:r>
              <w:rPr>
                <w:spacing w:val="-6"/>
                <w:sz w:val="20"/>
              </w:rPr>
              <w:t xml:space="preserve"> </w:t>
            </w:r>
            <w:r>
              <w:rPr>
                <w:sz w:val="20"/>
              </w:rPr>
              <w:t>1 dose</w:t>
            </w:r>
            <w:r>
              <w:rPr>
                <w:spacing w:val="-5"/>
                <w:sz w:val="20"/>
              </w:rPr>
              <w:t xml:space="preserve"> </w:t>
            </w:r>
            <w:r>
              <w:rPr>
                <w:sz w:val="20"/>
              </w:rPr>
              <w:t>level reduction when restarting Kyprolis</w:t>
            </w:r>
            <w:r>
              <w:rPr>
                <w:position w:val="6"/>
                <w:sz w:val="13"/>
              </w:rPr>
              <w:t>a</w:t>
            </w:r>
          </w:p>
        </w:tc>
      </w:tr>
      <w:tr w:rsidR="00EB1D46" w14:paraId="428E1EA2" w14:textId="77777777">
        <w:trPr>
          <w:trHeight w:val="590"/>
        </w:trPr>
        <w:tc>
          <w:tcPr>
            <w:tcW w:w="3476" w:type="dxa"/>
          </w:tcPr>
          <w:p w14:paraId="428E1EA0" w14:textId="77777777" w:rsidR="00EB1D46" w:rsidRDefault="00486B10">
            <w:pPr>
              <w:pStyle w:val="TableParagraph"/>
              <w:spacing w:before="40" w:line="276" w:lineRule="auto"/>
              <w:ind w:left="1430" w:right="390" w:hanging="1028"/>
              <w:rPr>
                <w:b/>
                <w:sz w:val="20"/>
              </w:rPr>
            </w:pPr>
            <w:r>
              <w:rPr>
                <w:b/>
                <w:sz w:val="20"/>
              </w:rPr>
              <w:t>Non-haematological</w:t>
            </w:r>
            <w:r>
              <w:rPr>
                <w:b/>
                <w:spacing w:val="-14"/>
                <w:sz w:val="20"/>
              </w:rPr>
              <w:t xml:space="preserve"> </w:t>
            </w:r>
            <w:r>
              <w:rPr>
                <w:b/>
                <w:sz w:val="20"/>
              </w:rPr>
              <w:t xml:space="preserve">toxicity </w:t>
            </w:r>
            <w:r>
              <w:rPr>
                <w:b/>
                <w:spacing w:val="-2"/>
                <w:sz w:val="20"/>
              </w:rPr>
              <w:t>(renal)</w:t>
            </w:r>
          </w:p>
        </w:tc>
        <w:tc>
          <w:tcPr>
            <w:tcW w:w="5248" w:type="dxa"/>
          </w:tcPr>
          <w:p w14:paraId="428E1EA1" w14:textId="77777777" w:rsidR="00EB1D46" w:rsidRDefault="00486B10">
            <w:pPr>
              <w:pStyle w:val="TableParagraph"/>
              <w:spacing w:before="172"/>
              <w:ind w:left="3"/>
              <w:jc w:val="center"/>
              <w:rPr>
                <w:b/>
                <w:sz w:val="20"/>
              </w:rPr>
            </w:pPr>
            <w:r>
              <w:rPr>
                <w:b/>
                <w:spacing w:val="-2"/>
                <w:sz w:val="20"/>
              </w:rPr>
              <w:t>Recommended</w:t>
            </w:r>
            <w:r>
              <w:rPr>
                <w:b/>
                <w:spacing w:val="5"/>
                <w:sz w:val="20"/>
              </w:rPr>
              <w:t xml:space="preserve"> </w:t>
            </w:r>
            <w:r>
              <w:rPr>
                <w:b/>
                <w:spacing w:val="-2"/>
                <w:sz w:val="20"/>
              </w:rPr>
              <w:t>action</w:t>
            </w:r>
          </w:p>
        </w:tc>
      </w:tr>
      <w:tr w:rsidR="00EB1D46" w14:paraId="428E1EAC" w14:textId="77777777">
        <w:trPr>
          <w:trHeight w:val="2712"/>
        </w:trPr>
        <w:tc>
          <w:tcPr>
            <w:tcW w:w="3476" w:type="dxa"/>
          </w:tcPr>
          <w:p w14:paraId="428E1EA3" w14:textId="77777777" w:rsidR="00EB1D46" w:rsidRDefault="00486B10">
            <w:pPr>
              <w:pStyle w:val="TableParagraph"/>
              <w:numPr>
                <w:ilvl w:val="0"/>
                <w:numId w:val="6"/>
              </w:numPr>
              <w:tabs>
                <w:tab w:val="left" w:pos="293"/>
              </w:tabs>
              <w:spacing w:before="5"/>
              <w:ind w:left="293" w:hanging="186"/>
              <w:rPr>
                <w:sz w:val="20"/>
              </w:rPr>
            </w:pPr>
            <w:r>
              <w:rPr>
                <w:sz w:val="20"/>
              </w:rPr>
              <w:t>Serum</w:t>
            </w:r>
            <w:r>
              <w:rPr>
                <w:spacing w:val="-6"/>
                <w:sz w:val="20"/>
              </w:rPr>
              <w:t xml:space="preserve"> </w:t>
            </w:r>
            <w:r>
              <w:rPr>
                <w:sz w:val="20"/>
              </w:rPr>
              <w:t>creatinine</w:t>
            </w:r>
            <w:r>
              <w:rPr>
                <w:spacing w:val="-7"/>
                <w:sz w:val="20"/>
              </w:rPr>
              <w:t xml:space="preserve"> </w:t>
            </w:r>
            <w:r>
              <w:rPr>
                <w:sz w:val="20"/>
              </w:rPr>
              <w:t>≥</w:t>
            </w:r>
            <w:r>
              <w:rPr>
                <w:spacing w:val="-1"/>
                <w:sz w:val="20"/>
              </w:rPr>
              <w:t xml:space="preserve"> </w:t>
            </w:r>
            <w:r>
              <w:rPr>
                <w:sz w:val="20"/>
              </w:rPr>
              <w:t>2x</w:t>
            </w:r>
            <w:r>
              <w:rPr>
                <w:spacing w:val="-7"/>
                <w:sz w:val="20"/>
              </w:rPr>
              <w:t xml:space="preserve"> </w:t>
            </w:r>
            <w:r>
              <w:rPr>
                <w:sz w:val="20"/>
              </w:rPr>
              <w:t>baseline;</w:t>
            </w:r>
            <w:r>
              <w:rPr>
                <w:spacing w:val="-7"/>
                <w:sz w:val="20"/>
              </w:rPr>
              <w:t xml:space="preserve"> </w:t>
            </w:r>
            <w:r>
              <w:rPr>
                <w:spacing w:val="-5"/>
                <w:sz w:val="20"/>
              </w:rPr>
              <w:t>or</w:t>
            </w:r>
          </w:p>
          <w:p w14:paraId="428E1EA4" w14:textId="77777777" w:rsidR="00EB1D46" w:rsidRDefault="00486B10">
            <w:pPr>
              <w:pStyle w:val="TableParagraph"/>
              <w:numPr>
                <w:ilvl w:val="0"/>
                <w:numId w:val="6"/>
              </w:numPr>
              <w:tabs>
                <w:tab w:val="left" w:pos="293"/>
              </w:tabs>
              <w:spacing w:before="2"/>
              <w:ind w:left="293" w:hanging="186"/>
              <w:rPr>
                <w:sz w:val="20"/>
              </w:rPr>
            </w:pPr>
            <w:r>
              <w:rPr>
                <w:spacing w:val="-2"/>
                <w:sz w:val="20"/>
              </w:rPr>
              <w:t>Creatinine</w:t>
            </w:r>
            <w:r>
              <w:rPr>
                <w:spacing w:val="3"/>
                <w:sz w:val="20"/>
              </w:rPr>
              <w:t xml:space="preserve"> </w:t>
            </w:r>
            <w:r>
              <w:rPr>
                <w:spacing w:val="-2"/>
                <w:sz w:val="20"/>
              </w:rPr>
              <w:t>clearance</w:t>
            </w:r>
          </w:p>
          <w:p w14:paraId="428E1EA5" w14:textId="77777777" w:rsidR="00EB1D46" w:rsidRDefault="00486B10">
            <w:pPr>
              <w:pStyle w:val="TableParagraph"/>
              <w:spacing w:before="18" w:line="252" w:lineRule="auto"/>
              <w:ind w:left="295"/>
              <w:rPr>
                <w:sz w:val="20"/>
              </w:rPr>
            </w:pPr>
            <w:r>
              <w:rPr>
                <w:sz w:val="20"/>
              </w:rPr>
              <w:t>&lt; 15 mL/min (or creatinine clearance</w:t>
            </w:r>
            <w:r>
              <w:rPr>
                <w:spacing w:val="-8"/>
                <w:sz w:val="20"/>
              </w:rPr>
              <w:t xml:space="preserve"> </w:t>
            </w:r>
            <w:r>
              <w:rPr>
                <w:sz w:val="20"/>
              </w:rPr>
              <w:t>decreases</w:t>
            </w:r>
            <w:r>
              <w:rPr>
                <w:spacing w:val="-9"/>
                <w:sz w:val="20"/>
              </w:rPr>
              <w:t xml:space="preserve"> </w:t>
            </w:r>
            <w:r>
              <w:rPr>
                <w:sz w:val="20"/>
              </w:rPr>
              <w:t>to</w:t>
            </w:r>
            <w:r>
              <w:rPr>
                <w:spacing w:val="-8"/>
                <w:sz w:val="20"/>
              </w:rPr>
              <w:t xml:space="preserve"> </w:t>
            </w:r>
            <w:r>
              <w:rPr>
                <w:sz w:val="20"/>
              </w:rPr>
              <w:t>≤</w:t>
            </w:r>
            <w:r>
              <w:rPr>
                <w:spacing w:val="-2"/>
                <w:sz w:val="20"/>
              </w:rPr>
              <w:t xml:space="preserve"> </w:t>
            </w:r>
            <w:r>
              <w:rPr>
                <w:sz w:val="20"/>
              </w:rPr>
              <w:t>50%</w:t>
            </w:r>
            <w:r>
              <w:rPr>
                <w:spacing w:val="-10"/>
                <w:sz w:val="20"/>
              </w:rPr>
              <w:t xml:space="preserve"> </w:t>
            </w:r>
            <w:r>
              <w:rPr>
                <w:sz w:val="20"/>
              </w:rPr>
              <w:t xml:space="preserve">of baseline) or need for </w:t>
            </w:r>
            <w:proofErr w:type="gramStart"/>
            <w:r>
              <w:rPr>
                <w:sz w:val="20"/>
              </w:rPr>
              <w:t>dialysis</w:t>
            </w:r>
            <w:proofErr w:type="gramEnd"/>
          </w:p>
          <w:p w14:paraId="428E1EA6" w14:textId="77777777" w:rsidR="00EB1D46" w:rsidRDefault="00486B10">
            <w:pPr>
              <w:pStyle w:val="TableParagraph"/>
              <w:ind w:left="295"/>
              <w:rPr>
                <w:sz w:val="20"/>
              </w:rPr>
            </w:pPr>
            <w:r>
              <w:rPr>
                <w:sz w:val="20"/>
              </w:rPr>
              <w:t>(see</w:t>
            </w:r>
            <w:r>
              <w:rPr>
                <w:spacing w:val="-12"/>
                <w:sz w:val="20"/>
              </w:rPr>
              <w:t xml:space="preserve"> </w:t>
            </w:r>
            <w:r>
              <w:rPr>
                <w:sz w:val="20"/>
              </w:rPr>
              <w:t>Section</w:t>
            </w:r>
            <w:r>
              <w:rPr>
                <w:spacing w:val="-9"/>
                <w:sz w:val="20"/>
              </w:rPr>
              <w:t xml:space="preserve"> </w:t>
            </w:r>
            <w:r>
              <w:rPr>
                <w:sz w:val="20"/>
              </w:rPr>
              <w:t>4.4</w:t>
            </w:r>
            <w:r>
              <w:rPr>
                <w:spacing w:val="-10"/>
                <w:sz w:val="20"/>
              </w:rPr>
              <w:t xml:space="preserve"> </w:t>
            </w:r>
            <w:r>
              <w:rPr>
                <w:sz w:val="20"/>
              </w:rPr>
              <w:t>Special</w:t>
            </w:r>
            <w:r>
              <w:rPr>
                <w:spacing w:val="-12"/>
                <w:sz w:val="20"/>
              </w:rPr>
              <w:t xml:space="preserve"> </w:t>
            </w:r>
            <w:r>
              <w:rPr>
                <w:sz w:val="20"/>
              </w:rPr>
              <w:t>warnings and precautions for use)</w:t>
            </w:r>
          </w:p>
        </w:tc>
        <w:tc>
          <w:tcPr>
            <w:tcW w:w="5248" w:type="dxa"/>
          </w:tcPr>
          <w:p w14:paraId="428E1EA7" w14:textId="77777777" w:rsidR="00EB1D46" w:rsidRDefault="00486B10">
            <w:pPr>
              <w:pStyle w:val="TableParagraph"/>
              <w:numPr>
                <w:ilvl w:val="0"/>
                <w:numId w:val="5"/>
              </w:numPr>
              <w:tabs>
                <w:tab w:val="left" w:pos="263"/>
                <w:tab w:val="left" w:pos="265"/>
              </w:tabs>
              <w:spacing w:before="118"/>
              <w:ind w:right="622"/>
              <w:rPr>
                <w:sz w:val="20"/>
              </w:rPr>
            </w:pPr>
            <w:r>
              <w:rPr>
                <w:sz w:val="20"/>
              </w:rPr>
              <w:t>Stop</w:t>
            </w:r>
            <w:r>
              <w:rPr>
                <w:spacing w:val="-5"/>
                <w:sz w:val="20"/>
              </w:rPr>
              <w:t xml:space="preserve"> </w:t>
            </w:r>
            <w:r>
              <w:rPr>
                <w:sz w:val="20"/>
              </w:rPr>
              <w:t>dose</w:t>
            </w:r>
            <w:r>
              <w:rPr>
                <w:spacing w:val="-5"/>
                <w:sz w:val="20"/>
              </w:rPr>
              <w:t xml:space="preserve"> </w:t>
            </w:r>
            <w:r>
              <w:rPr>
                <w:sz w:val="20"/>
              </w:rPr>
              <w:t>and</w:t>
            </w:r>
            <w:r>
              <w:rPr>
                <w:spacing w:val="-7"/>
                <w:sz w:val="20"/>
              </w:rPr>
              <w:t xml:space="preserve"> </w:t>
            </w:r>
            <w:r>
              <w:rPr>
                <w:sz w:val="20"/>
              </w:rPr>
              <w:t>continue</w:t>
            </w:r>
            <w:r>
              <w:rPr>
                <w:spacing w:val="-7"/>
                <w:sz w:val="20"/>
              </w:rPr>
              <w:t xml:space="preserve"> </w:t>
            </w:r>
            <w:r>
              <w:rPr>
                <w:sz w:val="20"/>
              </w:rPr>
              <w:t>monitoring</w:t>
            </w:r>
            <w:r>
              <w:rPr>
                <w:spacing w:val="-7"/>
                <w:sz w:val="20"/>
              </w:rPr>
              <w:t xml:space="preserve"> </w:t>
            </w:r>
            <w:r>
              <w:rPr>
                <w:sz w:val="20"/>
              </w:rPr>
              <w:t>renal</w:t>
            </w:r>
            <w:r>
              <w:rPr>
                <w:spacing w:val="-7"/>
                <w:sz w:val="20"/>
              </w:rPr>
              <w:t xml:space="preserve"> </w:t>
            </w:r>
            <w:r>
              <w:rPr>
                <w:sz w:val="20"/>
              </w:rPr>
              <w:t>function (serum creatinine or creatinine clearance)</w:t>
            </w:r>
          </w:p>
          <w:p w14:paraId="428E1EA8" w14:textId="77777777" w:rsidR="00EB1D46" w:rsidRDefault="00486B10">
            <w:pPr>
              <w:pStyle w:val="TableParagraph"/>
              <w:numPr>
                <w:ilvl w:val="1"/>
                <w:numId w:val="5"/>
              </w:numPr>
              <w:tabs>
                <w:tab w:val="left" w:pos="803"/>
                <w:tab w:val="left" w:pos="805"/>
              </w:tabs>
              <w:spacing w:line="242" w:lineRule="auto"/>
              <w:ind w:right="477"/>
              <w:rPr>
                <w:sz w:val="13"/>
              </w:rPr>
            </w:pPr>
            <w:r>
              <w:rPr>
                <w:sz w:val="20"/>
              </w:rPr>
              <w:t>If</w:t>
            </w:r>
            <w:r>
              <w:rPr>
                <w:spacing w:val="-7"/>
                <w:sz w:val="20"/>
              </w:rPr>
              <w:t xml:space="preserve"> </w:t>
            </w:r>
            <w:r>
              <w:rPr>
                <w:sz w:val="20"/>
              </w:rPr>
              <w:t>attributable</w:t>
            </w:r>
            <w:r>
              <w:rPr>
                <w:spacing w:val="-7"/>
                <w:sz w:val="20"/>
              </w:rPr>
              <w:t xml:space="preserve"> </w:t>
            </w:r>
            <w:r>
              <w:rPr>
                <w:sz w:val="20"/>
              </w:rPr>
              <w:t>to</w:t>
            </w:r>
            <w:r>
              <w:rPr>
                <w:spacing w:val="-5"/>
                <w:sz w:val="20"/>
              </w:rPr>
              <w:t xml:space="preserve"> </w:t>
            </w:r>
            <w:r>
              <w:rPr>
                <w:sz w:val="20"/>
              </w:rPr>
              <w:t>Kyprolis,</w:t>
            </w:r>
            <w:r>
              <w:rPr>
                <w:spacing w:val="-7"/>
                <w:sz w:val="20"/>
              </w:rPr>
              <w:t xml:space="preserve"> </w:t>
            </w:r>
            <w:r>
              <w:rPr>
                <w:sz w:val="20"/>
              </w:rPr>
              <w:t>resume</w:t>
            </w:r>
            <w:r>
              <w:rPr>
                <w:spacing w:val="-7"/>
                <w:sz w:val="20"/>
              </w:rPr>
              <w:t xml:space="preserve"> </w:t>
            </w:r>
            <w:r>
              <w:rPr>
                <w:sz w:val="20"/>
              </w:rPr>
              <w:t>when</w:t>
            </w:r>
            <w:r>
              <w:rPr>
                <w:spacing w:val="-8"/>
                <w:sz w:val="20"/>
              </w:rPr>
              <w:t xml:space="preserve"> </w:t>
            </w:r>
            <w:r>
              <w:rPr>
                <w:sz w:val="20"/>
              </w:rPr>
              <w:t xml:space="preserve">renal function has recovered to within 25% of baseline; start at 1 dose level </w:t>
            </w:r>
            <w:proofErr w:type="gramStart"/>
            <w:r>
              <w:rPr>
                <w:sz w:val="20"/>
              </w:rPr>
              <w:t>reduction</w:t>
            </w:r>
            <w:r>
              <w:rPr>
                <w:position w:val="6"/>
                <w:sz w:val="13"/>
              </w:rPr>
              <w:t>a</w:t>
            </w:r>
            <w:proofErr w:type="gramEnd"/>
          </w:p>
          <w:p w14:paraId="428E1EA9" w14:textId="77777777" w:rsidR="00EB1D46" w:rsidRDefault="00486B10">
            <w:pPr>
              <w:pStyle w:val="TableParagraph"/>
              <w:numPr>
                <w:ilvl w:val="1"/>
                <w:numId w:val="5"/>
              </w:numPr>
              <w:tabs>
                <w:tab w:val="left" w:pos="803"/>
                <w:tab w:val="left" w:pos="805"/>
              </w:tabs>
              <w:spacing w:before="9" w:line="223" w:lineRule="auto"/>
              <w:ind w:right="544"/>
              <w:rPr>
                <w:sz w:val="20"/>
              </w:rPr>
            </w:pPr>
            <w:r>
              <w:rPr>
                <w:sz w:val="20"/>
              </w:rPr>
              <w:t>If</w:t>
            </w:r>
            <w:r>
              <w:rPr>
                <w:spacing w:val="-7"/>
                <w:sz w:val="20"/>
              </w:rPr>
              <w:t xml:space="preserve"> </w:t>
            </w:r>
            <w:r>
              <w:rPr>
                <w:sz w:val="20"/>
              </w:rPr>
              <w:t>not</w:t>
            </w:r>
            <w:r>
              <w:rPr>
                <w:spacing w:val="-5"/>
                <w:sz w:val="20"/>
              </w:rPr>
              <w:t xml:space="preserve"> </w:t>
            </w:r>
            <w:r>
              <w:rPr>
                <w:sz w:val="20"/>
              </w:rPr>
              <w:t>attributable</w:t>
            </w:r>
            <w:r>
              <w:rPr>
                <w:spacing w:val="-7"/>
                <w:sz w:val="20"/>
              </w:rPr>
              <w:t xml:space="preserve"> </w:t>
            </w:r>
            <w:r>
              <w:rPr>
                <w:sz w:val="20"/>
              </w:rPr>
              <w:t>to</w:t>
            </w:r>
            <w:r>
              <w:rPr>
                <w:spacing w:val="-5"/>
                <w:sz w:val="20"/>
              </w:rPr>
              <w:t xml:space="preserve"> </w:t>
            </w:r>
            <w:r>
              <w:rPr>
                <w:sz w:val="20"/>
              </w:rPr>
              <w:t>Kyprolis,</w:t>
            </w:r>
            <w:r>
              <w:rPr>
                <w:spacing w:val="-7"/>
                <w:sz w:val="20"/>
              </w:rPr>
              <w:t xml:space="preserve"> </w:t>
            </w:r>
            <w:r>
              <w:rPr>
                <w:sz w:val="20"/>
              </w:rPr>
              <w:t>dosing</w:t>
            </w:r>
            <w:r>
              <w:rPr>
                <w:spacing w:val="-7"/>
                <w:sz w:val="20"/>
              </w:rPr>
              <w:t xml:space="preserve"> </w:t>
            </w:r>
            <w:r>
              <w:rPr>
                <w:sz w:val="20"/>
              </w:rPr>
              <w:t>may</w:t>
            </w:r>
            <w:r>
              <w:rPr>
                <w:spacing w:val="-4"/>
                <w:sz w:val="20"/>
              </w:rPr>
              <w:t xml:space="preserve"> </w:t>
            </w:r>
            <w:r>
              <w:rPr>
                <w:sz w:val="20"/>
              </w:rPr>
              <w:t xml:space="preserve">be resumed at the discretion of the </w:t>
            </w:r>
            <w:proofErr w:type="gramStart"/>
            <w:r>
              <w:rPr>
                <w:sz w:val="20"/>
              </w:rPr>
              <w:t>physician</w:t>
            </w:r>
            <w:proofErr w:type="gramEnd"/>
          </w:p>
          <w:p w14:paraId="428E1EAA" w14:textId="77777777" w:rsidR="00EB1D46" w:rsidRDefault="00486B10">
            <w:pPr>
              <w:pStyle w:val="TableParagraph"/>
              <w:numPr>
                <w:ilvl w:val="0"/>
                <w:numId w:val="5"/>
              </w:numPr>
              <w:tabs>
                <w:tab w:val="left" w:pos="263"/>
                <w:tab w:val="left" w:pos="265"/>
              </w:tabs>
              <w:spacing w:before="8" w:line="235" w:lineRule="auto"/>
              <w:ind w:right="183"/>
              <w:rPr>
                <w:sz w:val="20"/>
              </w:rPr>
            </w:pPr>
            <w:r>
              <w:rPr>
                <w:sz w:val="20"/>
              </w:rPr>
              <w:t>If</w:t>
            </w:r>
            <w:r>
              <w:rPr>
                <w:spacing w:val="-5"/>
                <w:sz w:val="20"/>
              </w:rPr>
              <w:t xml:space="preserve"> </w:t>
            </w:r>
            <w:r>
              <w:rPr>
                <w:sz w:val="20"/>
              </w:rPr>
              <w:t>tolerated,</w:t>
            </w:r>
            <w:r>
              <w:rPr>
                <w:spacing w:val="-5"/>
                <w:sz w:val="20"/>
              </w:rPr>
              <w:t xml:space="preserve"> </w:t>
            </w:r>
            <w:r>
              <w:rPr>
                <w:sz w:val="20"/>
              </w:rPr>
              <w:t>the</w:t>
            </w:r>
            <w:r>
              <w:rPr>
                <w:spacing w:val="-6"/>
                <w:sz w:val="20"/>
              </w:rPr>
              <w:t xml:space="preserve"> </w:t>
            </w:r>
            <w:r>
              <w:rPr>
                <w:sz w:val="20"/>
              </w:rPr>
              <w:t>reduced</w:t>
            </w:r>
            <w:r>
              <w:rPr>
                <w:spacing w:val="-4"/>
                <w:sz w:val="20"/>
              </w:rPr>
              <w:t xml:space="preserve"> </w:t>
            </w:r>
            <w:r>
              <w:rPr>
                <w:sz w:val="20"/>
              </w:rPr>
              <w:t>dose</w:t>
            </w:r>
            <w:r>
              <w:rPr>
                <w:spacing w:val="-5"/>
                <w:sz w:val="20"/>
              </w:rPr>
              <w:t xml:space="preserve"> </w:t>
            </w:r>
            <w:r>
              <w:rPr>
                <w:sz w:val="20"/>
              </w:rPr>
              <w:t>may</w:t>
            </w:r>
            <w:r>
              <w:rPr>
                <w:spacing w:val="-4"/>
                <w:sz w:val="20"/>
              </w:rPr>
              <w:t xml:space="preserve"> </w:t>
            </w:r>
            <w:r>
              <w:rPr>
                <w:sz w:val="20"/>
              </w:rPr>
              <w:t>be</w:t>
            </w:r>
            <w:r>
              <w:rPr>
                <w:spacing w:val="-3"/>
                <w:sz w:val="20"/>
              </w:rPr>
              <w:t xml:space="preserve"> </w:t>
            </w:r>
            <w:r>
              <w:rPr>
                <w:sz w:val="20"/>
              </w:rPr>
              <w:t>increased</w:t>
            </w:r>
            <w:r>
              <w:rPr>
                <w:spacing w:val="-6"/>
                <w:sz w:val="20"/>
              </w:rPr>
              <w:t xml:space="preserve"> </w:t>
            </w:r>
            <w:r>
              <w:rPr>
                <w:sz w:val="20"/>
              </w:rPr>
              <w:t>to</w:t>
            </w:r>
            <w:r>
              <w:rPr>
                <w:spacing w:val="-5"/>
                <w:sz w:val="20"/>
              </w:rPr>
              <w:t xml:space="preserve"> </w:t>
            </w:r>
            <w:r>
              <w:rPr>
                <w:sz w:val="20"/>
              </w:rPr>
              <w:t xml:space="preserve">the previous dose at the discretion of the </w:t>
            </w:r>
            <w:proofErr w:type="gramStart"/>
            <w:r>
              <w:rPr>
                <w:sz w:val="20"/>
              </w:rPr>
              <w:t>physician</w:t>
            </w:r>
            <w:proofErr w:type="gramEnd"/>
          </w:p>
          <w:p w14:paraId="428E1EAB" w14:textId="77777777" w:rsidR="00EB1D46" w:rsidRDefault="00486B10">
            <w:pPr>
              <w:pStyle w:val="TableParagraph"/>
              <w:numPr>
                <w:ilvl w:val="0"/>
                <w:numId w:val="5"/>
              </w:numPr>
              <w:tabs>
                <w:tab w:val="left" w:pos="263"/>
                <w:tab w:val="left" w:pos="265"/>
              </w:tabs>
              <w:spacing w:line="228" w:lineRule="exact"/>
              <w:ind w:right="230"/>
              <w:rPr>
                <w:sz w:val="20"/>
              </w:rPr>
            </w:pPr>
            <w:r>
              <w:rPr>
                <w:sz w:val="20"/>
              </w:rPr>
              <w:t>For</w:t>
            </w:r>
            <w:r>
              <w:rPr>
                <w:spacing w:val="-7"/>
                <w:sz w:val="20"/>
              </w:rPr>
              <w:t xml:space="preserve"> </w:t>
            </w:r>
            <w:r>
              <w:rPr>
                <w:sz w:val="20"/>
              </w:rPr>
              <w:t>patients</w:t>
            </w:r>
            <w:r>
              <w:rPr>
                <w:spacing w:val="-4"/>
                <w:sz w:val="20"/>
              </w:rPr>
              <w:t xml:space="preserve"> </w:t>
            </w:r>
            <w:r>
              <w:rPr>
                <w:sz w:val="20"/>
              </w:rPr>
              <w:t>on</w:t>
            </w:r>
            <w:r>
              <w:rPr>
                <w:spacing w:val="-7"/>
                <w:sz w:val="20"/>
              </w:rPr>
              <w:t xml:space="preserve"> </w:t>
            </w:r>
            <w:r>
              <w:rPr>
                <w:sz w:val="20"/>
              </w:rPr>
              <w:t>dialysis</w:t>
            </w:r>
            <w:r>
              <w:rPr>
                <w:spacing w:val="-6"/>
                <w:sz w:val="20"/>
              </w:rPr>
              <w:t xml:space="preserve"> </w:t>
            </w:r>
            <w:r>
              <w:rPr>
                <w:sz w:val="20"/>
              </w:rPr>
              <w:t>receiving</w:t>
            </w:r>
            <w:r>
              <w:rPr>
                <w:spacing w:val="-7"/>
                <w:sz w:val="20"/>
              </w:rPr>
              <w:t xml:space="preserve"> </w:t>
            </w:r>
            <w:r>
              <w:rPr>
                <w:sz w:val="20"/>
              </w:rPr>
              <w:t>Kyprolis,</w:t>
            </w:r>
            <w:r>
              <w:rPr>
                <w:spacing w:val="-7"/>
                <w:sz w:val="20"/>
              </w:rPr>
              <w:t xml:space="preserve"> </w:t>
            </w:r>
            <w:r>
              <w:rPr>
                <w:sz w:val="20"/>
              </w:rPr>
              <w:t>the</w:t>
            </w:r>
            <w:r>
              <w:rPr>
                <w:spacing w:val="-5"/>
                <w:sz w:val="20"/>
              </w:rPr>
              <w:t xml:space="preserve"> </w:t>
            </w:r>
            <w:r>
              <w:rPr>
                <w:sz w:val="20"/>
              </w:rPr>
              <w:t>dose</w:t>
            </w:r>
            <w:r>
              <w:rPr>
                <w:spacing w:val="-5"/>
                <w:sz w:val="20"/>
              </w:rPr>
              <w:t xml:space="preserve"> </w:t>
            </w:r>
            <w:r>
              <w:rPr>
                <w:sz w:val="20"/>
              </w:rPr>
              <w:t>is to be administered after the dialysis procedure</w:t>
            </w:r>
          </w:p>
        </w:tc>
      </w:tr>
      <w:tr w:rsidR="00EB1D46" w14:paraId="428E1EAF" w14:textId="77777777">
        <w:trPr>
          <w:trHeight w:val="325"/>
        </w:trPr>
        <w:tc>
          <w:tcPr>
            <w:tcW w:w="3476" w:type="dxa"/>
          </w:tcPr>
          <w:p w14:paraId="428E1EAD" w14:textId="77777777" w:rsidR="00EB1D46" w:rsidRDefault="00486B10">
            <w:pPr>
              <w:pStyle w:val="TableParagraph"/>
              <w:spacing w:before="42"/>
              <w:ind w:left="3"/>
              <w:jc w:val="center"/>
              <w:rPr>
                <w:b/>
                <w:sz w:val="20"/>
              </w:rPr>
            </w:pPr>
            <w:r>
              <w:rPr>
                <w:b/>
                <w:spacing w:val="-2"/>
                <w:sz w:val="20"/>
              </w:rPr>
              <w:t>Other</w:t>
            </w:r>
            <w:r>
              <w:rPr>
                <w:b/>
                <w:spacing w:val="7"/>
                <w:sz w:val="20"/>
              </w:rPr>
              <w:t xml:space="preserve"> </w:t>
            </w:r>
            <w:r>
              <w:rPr>
                <w:b/>
                <w:spacing w:val="-2"/>
                <w:sz w:val="20"/>
              </w:rPr>
              <w:t>non-haematological</w:t>
            </w:r>
            <w:r>
              <w:rPr>
                <w:b/>
                <w:spacing w:val="9"/>
                <w:sz w:val="20"/>
              </w:rPr>
              <w:t xml:space="preserve"> </w:t>
            </w:r>
            <w:r>
              <w:rPr>
                <w:b/>
                <w:spacing w:val="-2"/>
                <w:sz w:val="20"/>
              </w:rPr>
              <w:t>toxicity</w:t>
            </w:r>
          </w:p>
        </w:tc>
        <w:tc>
          <w:tcPr>
            <w:tcW w:w="5248" w:type="dxa"/>
          </w:tcPr>
          <w:p w14:paraId="428E1EAE" w14:textId="77777777" w:rsidR="00EB1D46" w:rsidRDefault="00486B10">
            <w:pPr>
              <w:pStyle w:val="TableParagraph"/>
              <w:spacing w:before="42"/>
              <w:ind w:left="3"/>
              <w:jc w:val="center"/>
              <w:rPr>
                <w:b/>
                <w:sz w:val="20"/>
              </w:rPr>
            </w:pPr>
            <w:r>
              <w:rPr>
                <w:b/>
                <w:spacing w:val="-2"/>
                <w:sz w:val="20"/>
              </w:rPr>
              <w:t>Recommended</w:t>
            </w:r>
            <w:r>
              <w:rPr>
                <w:b/>
                <w:spacing w:val="5"/>
                <w:sz w:val="20"/>
              </w:rPr>
              <w:t xml:space="preserve"> </w:t>
            </w:r>
            <w:r>
              <w:rPr>
                <w:b/>
                <w:spacing w:val="-2"/>
                <w:sz w:val="20"/>
              </w:rPr>
              <w:t>action</w:t>
            </w:r>
          </w:p>
        </w:tc>
      </w:tr>
      <w:tr w:rsidR="00EB1D46" w14:paraId="428E1EB5" w14:textId="77777777">
        <w:trPr>
          <w:trHeight w:val="1367"/>
        </w:trPr>
        <w:tc>
          <w:tcPr>
            <w:tcW w:w="3476" w:type="dxa"/>
          </w:tcPr>
          <w:p w14:paraId="428E1EB0" w14:textId="77777777" w:rsidR="00EB1D46" w:rsidRDefault="00486B10">
            <w:pPr>
              <w:pStyle w:val="TableParagraph"/>
              <w:numPr>
                <w:ilvl w:val="0"/>
                <w:numId w:val="4"/>
              </w:numPr>
              <w:tabs>
                <w:tab w:val="left" w:pos="293"/>
                <w:tab w:val="left" w:pos="295"/>
              </w:tabs>
              <w:spacing w:before="4" w:line="235" w:lineRule="auto"/>
              <w:ind w:right="846"/>
              <w:rPr>
                <w:sz w:val="20"/>
              </w:rPr>
            </w:pPr>
            <w:r>
              <w:rPr>
                <w:sz w:val="20"/>
              </w:rPr>
              <w:t>All</w:t>
            </w:r>
            <w:r>
              <w:rPr>
                <w:spacing w:val="-8"/>
                <w:sz w:val="20"/>
              </w:rPr>
              <w:t xml:space="preserve"> </w:t>
            </w:r>
            <w:r>
              <w:rPr>
                <w:sz w:val="20"/>
              </w:rPr>
              <w:t>other</w:t>
            </w:r>
            <w:r>
              <w:rPr>
                <w:spacing w:val="-6"/>
                <w:sz w:val="20"/>
              </w:rPr>
              <w:t xml:space="preserve"> </w:t>
            </w:r>
            <w:r>
              <w:rPr>
                <w:sz w:val="20"/>
              </w:rPr>
              <w:t>grade</w:t>
            </w:r>
            <w:r>
              <w:rPr>
                <w:spacing w:val="-6"/>
                <w:sz w:val="20"/>
              </w:rPr>
              <w:t xml:space="preserve"> </w:t>
            </w:r>
            <w:r>
              <w:rPr>
                <w:sz w:val="20"/>
              </w:rPr>
              <w:t>3</w:t>
            </w:r>
            <w:r>
              <w:rPr>
                <w:spacing w:val="-7"/>
                <w:sz w:val="20"/>
              </w:rPr>
              <w:t xml:space="preserve"> </w:t>
            </w:r>
            <w:r>
              <w:rPr>
                <w:sz w:val="20"/>
              </w:rPr>
              <w:t>or</w:t>
            </w:r>
            <w:r>
              <w:rPr>
                <w:spacing w:val="-6"/>
                <w:sz w:val="20"/>
              </w:rPr>
              <w:t xml:space="preserve"> </w:t>
            </w:r>
            <w:r>
              <w:rPr>
                <w:sz w:val="20"/>
              </w:rPr>
              <w:t>4</w:t>
            </w:r>
            <w:r>
              <w:rPr>
                <w:spacing w:val="-5"/>
                <w:sz w:val="20"/>
              </w:rPr>
              <w:t xml:space="preserve"> </w:t>
            </w:r>
            <w:r>
              <w:rPr>
                <w:sz w:val="20"/>
              </w:rPr>
              <w:t>non- haematological toxicities</w:t>
            </w:r>
          </w:p>
          <w:p w14:paraId="428E1EB1" w14:textId="77777777" w:rsidR="00EB1D46" w:rsidRDefault="00486B10">
            <w:pPr>
              <w:pStyle w:val="TableParagraph"/>
              <w:spacing w:before="2"/>
              <w:ind w:left="295"/>
              <w:rPr>
                <w:sz w:val="20"/>
              </w:rPr>
            </w:pPr>
            <w:r>
              <w:rPr>
                <w:sz w:val="20"/>
              </w:rPr>
              <w:t>(see</w:t>
            </w:r>
            <w:r>
              <w:rPr>
                <w:spacing w:val="-12"/>
                <w:sz w:val="20"/>
              </w:rPr>
              <w:t xml:space="preserve"> </w:t>
            </w:r>
            <w:r>
              <w:rPr>
                <w:sz w:val="20"/>
              </w:rPr>
              <w:t>Section</w:t>
            </w:r>
            <w:r>
              <w:rPr>
                <w:spacing w:val="-10"/>
                <w:sz w:val="20"/>
              </w:rPr>
              <w:t xml:space="preserve"> </w:t>
            </w:r>
            <w:r>
              <w:rPr>
                <w:sz w:val="20"/>
              </w:rPr>
              <w:t>4.4</w:t>
            </w:r>
            <w:r>
              <w:rPr>
                <w:spacing w:val="-10"/>
                <w:sz w:val="20"/>
              </w:rPr>
              <w:t xml:space="preserve"> </w:t>
            </w:r>
            <w:r>
              <w:rPr>
                <w:sz w:val="20"/>
              </w:rPr>
              <w:t>Special</w:t>
            </w:r>
            <w:r>
              <w:rPr>
                <w:spacing w:val="-12"/>
                <w:sz w:val="20"/>
              </w:rPr>
              <w:t xml:space="preserve"> </w:t>
            </w:r>
            <w:r>
              <w:rPr>
                <w:sz w:val="20"/>
              </w:rPr>
              <w:t>warnings and precautions for use)</w:t>
            </w:r>
          </w:p>
        </w:tc>
        <w:tc>
          <w:tcPr>
            <w:tcW w:w="5248" w:type="dxa"/>
          </w:tcPr>
          <w:p w14:paraId="428E1EB2" w14:textId="77777777" w:rsidR="00EB1D46" w:rsidRDefault="00486B10">
            <w:pPr>
              <w:pStyle w:val="TableParagraph"/>
              <w:numPr>
                <w:ilvl w:val="0"/>
                <w:numId w:val="3"/>
              </w:numPr>
              <w:tabs>
                <w:tab w:val="left" w:pos="264"/>
              </w:tabs>
              <w:spacing w:before="118" w:line="245" w:lineRule="exact"/>
              <w:ind w:left="264" w:hanging="157"/>
              <w:rPr>
                <w:sz w:val="20"/>
              </w:rPr>
            </w:pPr>
            <w:r>
              <w:rPr>
                <w:sz w:val="20"/>
              </w:rPr>
              <w:t>Stop</w:t>
            </w:r>
            <w:r>
              <w:rPr>
                <w:spacing w:val="-5"/>
                <w:sz w:val="20"/>
              </w:rPr>
              <w:t xml:space="preserve"> </w:t>
            </w:r>
            <w:r>
              <w:rPr>
                <w:sz w:val="20"/>
              </w:rPr>
              <w:t>until</w:t>
            </w:r>
            <w:r>
              <w:rPr>
                <w:spacing w:val="-6"/>
                <w:sz w:val="20"/>
              </w:rPr>
              <w:t xml:space="preserve"> </w:t>
            </w:r>
            <w:r>
              <w:rPr>
                <w:sz w:val="20"/>
              </w:rPr>
              <w:t>resolved</w:t>
            </w:r>
            <w:r>
              <w:rPr>
                <w:spacing w:val="-7"/>
                <w:sz w:val="20"/>
              </w:rPr>
              <w:t xml:space="preserve"> </w:t>
            </w:r>
            <w:r>
              <w:rPr>
                <w:sz w:val="20"/>
              </w:rPr>
              <w:t>or</w:t>
            </w:r>
            <w:r>
              <w:rPr>
                <w:spacing w:val="-6"/>
                <w:sz w:val="20"/>
              </w:rPr>
              <w:t xml:space="preserve"> </w:t>
            </w:r>
            <w:r>
              <w:rPr>
                <w:sz w:val="20"/>
              </w:rPr>
              <w:t>returned</w:t>
            </w:r>
            <w:r>
              <w:rPr>
                <w:spacing w:val="-7"/>
                <w:sz w:val="20"/>
              </w:rPr>
              <w:t xml:space="preserve"> </w:t>
            </w:r>
            <w:r>
              <w:rPr>
                <w:sz w:val="20"/>
              </w:rPr>
              <w:t>to</w:t>
            </w:r>
            <w:r>
              <w:rPr>
                <w:spacing w:val="-7"/>
                <w:sz w:val="20"/>
              </w:rPr>
              <w:t xml:space="preserve"> </w:t>
            </w:r>
            <w:proofErr w:type="gramStart"/>
            <w:r>
              <w:rPr>
                <w:spacing w:val="-2"/>
                <w:sz w:val="20"/>
              </w:rPr>
              <w:t>baseline</w:t>
            </w:r>
            <w:proofErr w:type="gramEnd"/>
          </w:p>
          <w:p w14:paraId="428E1EB3" w14:textId="77777777" w:rsidR="00EB1D46" w:rsidRDefault="00486B10">
            <w:pPr>
              <w:pStyle w:val="TableParagraph"/>
              <w:numPr>
                <w:ilvl w:val="0"/>
                <w:numId w:val="3"/>
              </w:numPr>
              <w:tabs>
                <w:tab w:val="left" w:pos="263"/>
                <w:tab w:val="left" w:pos="265"/>
              </w:tabs>
              <w:ind w:right="260"/>
              <w:rPr>
                <w:sz w:val="13"/>
              </w:rPr>
            </w:pPr>
            <w:r>
              <w:rPr>
                <w:sz w:val="20"/>
              </w:rPr>
              <w:t>Consider</w:t>
            </w:r>
            <w:r>
              <w:rPr>
                <w:spacing w:val="-7"/>
                <w:sz w:val="20"/>
              </w:rPr>
              <w:t xml:space="preserve"> </w:t>
            </w:r>
            <w:r>
              <w:rPr>
                <w:sz w:val="20"/>
              </w:rPr>
              <w:t>restarting</w:t>
            </w:r>
            <w:r>
              <w:rPr>
                <w:spacing w:val="-8"/>
                <w:sz w:val="20"/>
              </w:rPr>
              <w:t xml:space="preserve"> </w:t>
            </w:r>
            <w:r>
              <w:rPr>
                <w:sz w:val="20"/>
              </w:rPr>
              <w:t>the</w:t>
            </w:r>
            <w:r>
              <w:rPr>
                <w:spacing w:val="-6"/>
                <w:sz w:val="20"/>
              </w:rPr>
              <w:t xml:space="preserve"> </w:t>
            </w:r>
            <w:r>
              <w:rPr>
                <w:sz w:val="20"/>
              </w:rPr>
              <w:t>next</w:t>
            </w:r>
            <w:r>
              <w:rPr>
                <w:spacing w:val="-7"/>
                <w:sz w:val="20"/>
              </w:rPr>
              <w:t xml:space="preserve"> </w:t>
            </w:r>
            <w:r>
              <w:rPr>
                <w:sz w:val="20"/>
              </w:rPr>
              <w:t>scheduled</w:t>
            </w:r>
            <w:r>
              <w:rPr>
                <w:spacing w:val="-6"/>
                <w:sz w:val="20"/>
              </w:rPr>
              <w:t xml:space="preserve"> </w:t>
            </w:r>
            <w:r>
              <w:rPr>
                <w:sz w:val="20"/>
              </w:rPr>
              <w:t>treatment</w:t>
            </w:r>
            <w:r>
              <w:rPr>
                <w:spacing w:val="-5"/>
                <w:sz w:val="20"/>
              </w:rPr>
              <w:t xml:space="preserve"> </w:t>
            </w:r>
            <w:r>
              <w:rPr>
                <w:sz w:val="20"/>
              </w:rPr>
              <w:t>at</w:t>
            </w:r>
            <w:r>
              <w:rPr>
                <w:spacing w:val="-5"/>
                <w:sz w:val="20"/>
              </w:rPr>
              <w:t xml:space="preserve"> </w:t>
            </w:r>
            <w:r>
              <w:rPr>
                <w:sz w:val="20"/>
              </w:rPr>
              <w:t xml:space="preserve">1 dose level </w:t>
            </w:r>
            <w:proofErr w:type="gramStart"/>
            <w:r>
              <w:rPr>
                <w:sz w:val="20"/>
              </w:rPr>
              <w:t>reduction</w:t>
            </w:r>
            <w:r>
              <w:rPr>
                <w:position w:val="6"/>
                <w:sz w:val="13"/>
              </w:rPr>
              <w:t>a</w:t>
            </w:r>
            <w:proofErr w:type="gramEnd"/>
          </w:p>
          <w:p w14:paraId="428E1EB4" w14:textId="77777777" w:rsidR="00EB1D46" w:rsidRDefault="00486B10">
            <w:pPr>
              <w:pStyle w:val="TableParagraph"/>
              <w:numPr>
                <w:ilvl w:val="0"/>
                <w:numId w:val="3"/>
              </w:numPr>
              <w:tabs>
                <w:tab w:val="left" w:pos="263"/>
                <w:tab w:val="left" w:pos="265"/>
              </w:tabs>
              <w:spacing w:before="4" w:line="235" w:lineRule="auto"/>
              <w:ind w:right="183"/>
              <w:rPr>
                <w:sz w:val="20"/>
              </w:rPr>
            </w:pPr>
            <w:r>
              <w:rPr>
                <w:sz w:val="20"/>
              </w:rPr>
              <w:t>If</w:t>
            </w:r>
            <w:r>
              <w:rPr>
                <w:spacing w:val="-5"/>
                <w:sz w:val="20"/>
              </w:rPr>
              <w:t xml:space="preserve"> </w:t>
            </w:r>
            <w:r>
              <w:rPr>
                <w:sz w:val="20"/>
              </w:rPr>
              <w:t>tolerated,</w:t>
            </w:r>
            <w:r>
              <w:rPr>
                <w:spacing w:val="-5"/>
                <w:sz w:val="20"/>
              </w:rPr>
              <w:t xml:space="preserve"> </w:t>
            </w:r>
            <w:r>
              <w:rPr>
                <w:sz w:val="20"/>
              </w:rPr>
              <w:t>the</w:t>
            </w:r>
            <w:r>
              <w:rPr>
                <w:spacing w:val="-6"/>
                <w:sz w:val="20"/>
              </w:rPr>
              <w:t xml:space="preserve"> </w:t>
            </w:r>
            <w:r>
              <w:rPr>
                <w:sz w:val="20"/>
              </w:rPr>
              <w:t>reduced</w:t>
            </w:r>
            <w:r>
              <w:rPr>
                <w:spacing w:val="-4"/>
                <w:sz w:val="20"/>
              </w:rPr>
              <w:t xml:space="preserve"> </w:t>
            </w:r>
            <w:r>
              <w:rPr>
                <w:sz w:val="20"/>
              </w:rPr>
              <w:t>dose</w:t>
            </w:r>
            <w:r>
              <w:rPr>
                <w:spacing w:val="-5"/>
                <w:sz w:val="20"/>
              </w:rPr>
              <w:t xml:space="preserve"> </w:t>
            </w:r>
            <w:r>
              <w:rPr>
                <w:sz w:val="20"/>
              </w:rPr>
              <w:t>may</w:t>
            </w:r>
            <w:r>
              <w:rPr>
                <w:spacing w:val="-4"/>
                <w:sz w:val="20"/>
              </w:rPr>
              <w:t xml:space="preserve"> </w:t>
            </w:r>
            <w:r>
              <w:rPr>
                <w:sz w:val="20"/>
              </w:rPr>
              <w:t>be</w:t>
            </w:r>
            <w:r>
              <w:rPr>
                <w:spacing w:val="-3"/>
                <w:sz w:val="20"/>
              </w:rPr>
              <w:t xml:space="preserve"> </w:t>
            </w:r>
            <w:r>
              <w:rPr>
                <w:sz w:val="20"/>
              </w:rPr>
              <w:t>increased</w:t>
            </w:r>
            <w:r>
              <w:rPr>
                <w:spacing w:val="-6"/>
                <w:sz w:val="20"/>
              </w:rPr>
              <w:t xml:space="preserve"> </w:t>
            </w:r>
            <w:r>
              <w:rPr>
                <w:sz w:val="20"/>
              </w:rPr>
              <w:t>to</w:t>
            </w:r>
            <w:r>
              <w:rPr>
                <w:spacing w:val="-5"/>
                <w:sz w:val="20"/>
              </w:rPr>
              <w:t xml:space="preserve"> </w:t>
            </w:r>
            <w:r>
              <w:rPr>
                <w:sz w:val="20"/>
              </w:rPr>
              <w:t>the previous dose at the discretion of the physician</w:t>
            </w:r>
          </w:p>
        </w:tc>
      </w:tr>
    </w:tbl>
    <w:p w14:paraId="428E1EB6" w14:textId="77777777" w:rsidR="00EB1D46" w:rsidRDefault="00486B10">
      <w:pPr>
        <w:ind w:left="340"/>
        <w:rPr>
          <w:sz w:val="18"/>
        </w:rPr>
      </w:pPr>
      <w:r>
        <w:rPr>
          <w:position w:val="8"/>
          <w:sz w:val="14"/>
        </w:rPr>
        <w:t>a</w:t>
      </w:r>
      <w:r>
        <w:rPr>
          <w:spacing w:val="20"/>
          <w:position w:val="8"/>
          <w:sz w:val="14"/>
        </w:rPr>
        <w:t xml:space="preserve"> </w:t>
      </w:r>
      <w:r>
        <w:rPr>
          <w:sz w:val="18"/>
        </w:rPr>
        <w:t>see</w:t>
      </w:r>
      <w:r>
        <w:rPr>
          <w:spacing w:val="-1"/>
          <w:sz w:val="18"/>
        </w:rPr>
        <w:t xml:space="preserve"> </w:t>
      </w:r>
      <w:r>
        <w:rPr>
          <w:sz w:val="18"/>
        </w:rPr>
        <w:t>Table 8</w:t>
      </w:r>
      <w:r>
        <w:rPr>
          <w:spacing w:val="-1"/>
          <w:sz w:val="18"/>
        </w:rPr>
        <w:t xml:space="preserve"> </w:t>
      </w:r>
      <w:r>
        <w:rPr>
          <w:sz w:val="18"/>
        </w:rPr>
        <w:t>for</w:t>
      </w:r>
      <w:r>
        <w:rPr>
          <w:spacing w:val="-1"/>
          <w:sz w:val="18"/>
        </w:rPr>
        <w:t xml:space="preserve"> </w:t>
      </w:r>
      <w:r>
        <w:rPr>
          <w:sz w:val="18"/>
        </w:rPr>
        <w:t>dose</w:t>
      </w:r>
      <w:r>
        <w:rPr>
          <w:spacing w:val="-3"/>
          <w:sz w:val="18"/>
        </w:rPr>
        <w:t xml:space="preserve"> </w:t>
      </w:r>
      <w:r>
        <w:rPr>
          <w:sz w:val="18"/>
        </w:rPr>
        <w:t>level</w:t>
      </w:r>
      <w:r>
        <w:rPr>
          <w:spacing w:val="-1"/>
          <w:sz w:val="18"/>
        </w:rPr>
        <w:t xml:space="preserve"> </w:t>
      </w:r>
      <w:r>
        <w:rPr>
          <w:spacing w:val="-2"/>
          <w:sz w:val="18"/>
        </w:rPr>
        <w:t>reductions</w:t>
      </w:r>
    </w:p>
    <w:p w14:paraId="428E1EB9" w14:textId="77777777" w:rsidR="00EB1D46" w:rsidRDefault="00EB1D46">
      <w:pPr>
        <w:pStyle w:val="BodyText"/>
        <w:spacing w:before="67"/>
        <w:ind w:left="0"/>
      </w:pPr>
    </w:p>
    <w:p w14:paraId="428E1EBA" w14:textId="77777777" w:rsidR="00EB1D46" w:rsidRDefault="00486B10">
      <w:pPr>
        <w:pStyle w:val="Heading3"/>
        <w:ind w:left="0" w:right="194"/>
        <w:jc w:val="center"/>
      </w:pPr>
      <w:bookmarkStart w:id="8" w:name="_bookmark7"/>
      <w:bookmarkEnd w:id="8"/>
      <w:r>
        <w:t>Table</w:t>
      </w:r>
      <w:r>
        <w:rPr>
          <w:spacing w:val="-4"/>
        </w:rPr>
        <w:t xml:space="preserve"> </w:t>
      </w:r>
      <w:r>
        <w:t>8.</w:t>
      </w:r>
      <w:r>
        <w:rPr>
          <w:spacing w:val="55"/>
        </w:rPr>
        <w:t xml:space="preserve"> </w:t>
      </w:r>
      <w:r>
        <w:t>Dose</w:t>
      </w:r>
      <w:r>
        <w:rPr>
          <w:spacing w:val="-2"/>
        </w:rPr>
        <w:t xml:space="preserve"> </w:t>
      </w:r>
      <w:r>
        <w:t>Level</w:t>
      </w:r>
      <w:r>
        <w:rPr>
          <w:spacing w:val="-2"/>
        </w:rPr>
        <w:t xml:space="preserve"> </w:t>
      </w:r>
      <w:r>
        <w:t>Reductions</w:t>
      </w:r>
      <w:r>
        <w:rPr>
          <w:spacing w:val="-4"/>
        </w:rPr>
        <w:t xml:space="preserve"> </w:t>
      </w:r>
      <w:r>
        <w:t>for</w:t>
      </w:r>
      <w:r>
        <w:rPr>
          <w:spacing w:val="-5"/>
        </w:rPr>
        <w:t xml:space="preserve"> </w:t>
      </w:r>
      <w:r>
        <w:rPr>
          <w:spacing w:val="-2"/>
        </w:rPr>
        <w:t>Kyprolis</w:t>
      </w:r>
    </w:p>
    <w:p w14:paraId="428E1EBB" w14:textId="77777777" w:rsidR="00EB1D46" w:rsidRDefault="00EB1D46">
      <w:pPr>
        <w:pStyle w:val="BodyText"/>
        <w:spacing w:before="8" w:after="1"/>
        <w:ind w:left="0"/>
        <w:rPr>
          <w:b/>
          <w:sz w:val="8"/>
        </w:rPr>
      </w:pP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1275"/>
        <w:gridCol w:w="1419"/>
        <w:gridCol w:w="1419"/>
        <w:gridCol w:w="1446"/>
      </w:tblGrid>
      <w:tr w:rsidR="00EB1D46" w14:paraId="428E1EC4" w14:textId="77777777">
        <w:trPr>
          <w:trHeight w:val="853"/>
        </w:trPr>
        <w:tc>
          <w:tcPr>
            <w:tcW w:w="3116" w:type="dxa"/>
          </w:tcPr>
          <w:p w14:paraId="428E1EBC" w14:textId="77777777" w:rsidR="00EB1D46" w:rsidRDefault="00EB1D46">
            <w:pPr>
              <w:pStyle w:val="TableParagraph"/>
              <w:rPr>
                <w:b/>
                <w:sz w:val="20"/>
              </w:rPr>
            </w:pPr>
          </w:p>
          <w:p w14:paraId="428E1EBD" w14:textId="77777777" w:rsidR="00EB1D46" w:rsidRDefault="00EB1D46">
            <w:pPr>
              <w:pStyle w:val="TableParagraph"/>
              <w:spacing w:before="110"/>
              <w:rPr>
                <w:b/>
                <w:sz w:val="20"/>
              </w:rPr>
            </w:pPr>
          </w:p>
          <w:p w14:paraId="428E1EBE" w14:textId="77777777" w:rsidR="00EB1D46" w:rsidRDefault="00486B10">
            <w:pPr>
              <w:pStyle w:val="TableParagraph"/>
              <w:jc w:val="center"/>
              <w:rPr>
                <w:b/>
                <w:sz w:val="20"/>
              </w:rPr>
            </w:pPr>
            <w:r>
              <w:rPr>
                <w:b/>
                <w:spacing w:val="-2"/>
                <w:sz w:val="20"/>
              </w:rPr>
              <w:t>Regimen</w:t>
            </w:r>
          </w:p>
        </w:tc>
        <w:tc>
          <w:tcPr>
            <w:tcW w:w="1275" w:type="dxa"/>
          </w:tcPr>
          <w:p w14:paraId="428E1EBF" w14:textId="77777777" w:rsidR="00EB1D46" w:rsidRDefault="00EB1D46">
            <w:pPr>
              <w:pStyle w:val="TableParagraph"/>
              <w:spacing w:before="74"/>
              <w:rPr>
                <w:b/>
                <w:sz w:val="20"/>
              </w:rPr>
            </w:pPr>
          </w:p>
          <w:p w14:paraId="428E1EC0" w14:textId="77777777" w:rsidR="00EB1D46" w:rsidRDefault="00486B10">
            <w:pPr>
              <w:pStyle w:val="TableParagraph"/>
              <w:spacing w:line="276" w:lineRule="auto"/>
              <w:ind w:left="407" w:right="219" w:hanging="166"/>
              <w:rPr>
                <w:b/>
                <w:sz w:val="20"/>
              </w:rPr>
            </w:pPr>
            <w:r>
              <w:rPr>
                <w:b/>
                <w:spacing w:val="-2"/>
                <w:sz w:val="20"/>
              </w:rPr>
              <w:t xml:space="preserve">Kyprolis </w:t>
            </w:r>
            <w:r>
              <w:rPr>
                <w:b/>
                <w:spacing w:val="-4"/>
                <w:sz w:val="20"/>
              </w:rPr>
              <w:t>dose</w:t>
            </w:r>
          </w:p>
        </w:tc>
        <w:tc>
          <w:tcPr>
            <w:tcW w:w="1419" w:type="dxa"/>
          </w:tcPr>
          <w:p w14:paraId="428E1EC1" w14:textId="77777777" w:rsidR="00EB1D46" w:rsidRDefault="00486B10">
            <w:pPr>
              <w:pStyle w:val="TableParagraph"/>
              <w:spacing w:before="40" w:line="276" w:lineRule="auto"/>
              <w:ind w:left="58" w:right="51"/>
              <w:jc w:val="center"/>
              <w:rPr>
                <w:b/>
                <w:sz w:val="20"/>
              </w:rPr>
            </w:pPr>
            <w:r>
              <w:rPr>
                <w:b/>
                <w:sz w:val="20"/>
              </w:rPr>
              <w:t>1</w:t>
            </w:r>
            <w:r>
              <w:rPr>
                <w:b/>
                <w:sz w:val="20"/>
                <w:vertAlign w:val="superscript"/>
              </w:rPr>
              <w:t>st</w:t>
            </w:r>
            <w:r>
              <w:rPr>
                <w:b/>
                <w:spacing w:val="-14"/>
                <w:sz w:val="20"/>
              </w:rPr>
              <w:t xml:space="preserve"> </w:t>
            </w:r>
            <w:r>
              <w:rPr>
                <w:b/>
                <w:sz w:val="20"/>
              </w:rPr>
              <w:t xml:space="preserve">Kyprolis </w:t>
            </w:r>
            <w:r>
              <w:rPr>
                <w:b/>
                <w:spacing w:val="-4"/>
                <w:sz w:val="20"/>
              </w:rPr>
              <w:t xml:space="preserve">dose </w:t>
            </w:r>
            <w:r>
              <w:rPr>
                <w:b/>
                <w:spacing w:val="-2"/>
                <w:sz w:val="20"/>
              </w:rPr>
              <w:t>reduction</w:t>
            </w:r>
          </w:p>
        </w:tc>
        <w:tc>
          <w:tcPr>
            <w:tcW w:w="1419" w:type="dxa"/>
          </w:tcPr>
          <w:p w14:paraId="428E1EC2" w14:textId="77777777" w:rsidR="00EB1D46" w:rsidRDefault="00486B10">
            <w:pPr>
              <w:pStyle w:val="TableParagraph"/>
              <w:spacing w:before="40" w:line="276" w:lineRule="auto"/>
              <w:ind w:left="56" w:right="54"/>
              <w:jc w:val="center"/>
              <w:rPr>
                <w:b/>
                <w:sz w:val="20"/>
              </w:rPr>
            </w:pPr>
            <w:r>
              <w:rPr>
                <w:b/>
                <w:sz w:val="20"/>
              </w:rPr>
              <w:t>2</w:t>
            </w:r>
            <w:r>
              <w:rPr>
                <w:b/>
                <w:sz w:val="20"/>
                <w:vertAlign w:val="superscript"/>
              </w:rPr>
              <w:t>nd</w:t>
            </w:r>
            <w:r>
              <w:rPr>
                <w:b/>
                <w:spacing w:val="-14"/>
                <w:sz w:val="20"/>
              </w:rPr>
              <w:t xml:space="preserve"> </w:t>
            </w:r>
            <w:r>
              <w:rPr>
                <w:b/>
                <w:sz w:val="20"/>
              </w:rPr>
              <w:t xml:space="preserve">Kyprolis </w:t>
            </w:r>
            <w:r>
              <w:rPr>
                <w:b/>
                <w:spacing w:val="-4"/>
                <w:sz w:val="20"/>
              </w:rPr>
              <w:t xml:space="preserve">dose </w:t>
            </w:r>
            <w:r>
              <w:rPr>
                <w:b/>
                <w:spacing w:val="-2"/>
                <w:sz w:val="20"/>
              </w:rPr>
              <w:t>reduction</w:t>
            </w:r>
          </w:p>
        </w:tc>
        <w:tc>
          <w:tcPr>
            <w:tcW w:w="1446" w:type="dxa"/>
          </w:tcPr>
          <w:p w14:paraId="428E1EC3" w14:textId="77777777" w:rsidR="00EB1D46" w:rsidRDefault="00486B10">
            <w:pPr>
              <w:pStyle w:val="TableParagraph"/>
              <w:spacing w:before="40" w:line="276" w:lineRule="auto"/>
              <w:ind w:left="17" w:right="115"/>
              <w:jc w:val="center"/>
              <w:rPr>
                <w:b/>
                <w:sz w:val="20"/>
              </w:rPr>
            </w:pPr>
            <w:r>
              <w:rPr>
                <w:b/>
                <w:sz w:val="20"/>
              </w:rPr>
              <w:t>3</w:t>
            </w:r>
            <w:r>
              <w:rPr>
                <w:b/>
                <w:sz w:val="20"/>
                <w:vertAlign w:val="superscript"/>
              </w:rPr>
              <w:t>rd</w:t>
            </w:r>
            <w:r>
              <w:rPr>
                <w:b/>
                <w:spacing w:val="-14"/>
                <w:sz w:val="20"/>
              </w:rPr>
              <w:t xml:space="preserve"> </w:t>
            </w:r>
            <w:r>
              <w:rPr>
                <w:b/>
                <w:sz w:val="20"/>
              </w:rPr>
              <w:t xml:space="preserve">Kyprolis </w:t>
            </w:r>
            <w:r>
              <w:rPr>
                <w:b/>
                <w:spacing w:val="-4"/>
                <w:sz w:val="20"/>
              </w:rPr>
              <w:t xml:space="preserve">dose </w:t>
            </w:r>
            <w:r>
              <w:rPr>
                <w:b/>
                <w:spacing w:val="-2"/>
                <w:sz w:val="20"/>
              </w:rPr>
              <w:t>reduction</w:t>
            </w:r>
          </w:p>
        </w:tc>
      </w:tr>
      <w:tr w:rsidR="00EB1D46" w14:paraId="428E1ECA" w14:textId="77777777">
        <w:trPr>
          <w:trHeight w:val="628"/>
        </w:trPr>
        <w:tc>
          <w:tcPr>
            <w:tcW w:w="3116" w:type="dxa"/>
          </w:tcPr>
          <w:p w14:paraId="428E1EC5" w14:textId="77777777" w:rsidR="00EB1D46" w:rsidRDefault="00486B10">
            <w:pPr>
              <w:pStyle w:val="TableParagraph"/>
              <w:spacing w:before="50" w:line="276" w:lineRule="auto"/>
              <w:ind w:left="107"/>
              <w:rPr>
                <w:i/>
                <w:sz w:val="20"/>
              </w:rPr>
            </w:pPr>
            <w:r>
              <w:rPr>
                <w:sz w:val="20"/>
              </w:rPr>
              <w:t>Kyprolis, lenalidomide and dexamethasone</w:t>
            </w:r>
            <w:r>
              <w:rPr>
                <w:spacing w:val="-14"/>
                <w:sz w:val="20"/>
              </w:rPr>
              <w:t xml:space="preserve"> </w:t>
            </w:r>
            <w:r>
              <w:rPr>
                <w:i/>
                <w:sz w:val="20"/>
              </w:rPr>
              <w:t>(twice</w:t>
            </w:r>
            <w:r>
              <w:rPr>
                <w:i/>
                <w:spacing w:val="-14"/>
                <w:sz w:val="20"/>
              </w:rPr>
              <w:t xml:space="preserve"> </w:t>
            </w:r>
            <w:r>
              <w:rPr>
                <w:i/>
                <w:sz w:val="20"/>
              </w:rPr>
              <w:t>weekly)</w:t>
            </w:r>
          </w:p>
        </w:tc>
        <w:tc>
          <w:tcPr>
            <w:tcW w:w="1275" w:type="dxa"/>
          </w:tcPr>
          <w:p w14:paraId="428E1EC6" w14:textId="77777777" w:rsidR="00EB1D46" w:rsidRDefault="00486B10">
            <w:pPr>
              <w:pStyle w:val="TableParagraph"/>
              <w:spacing w:before="182"/>
              <w:ind w:left="8"/>
              <w:jc w:val="center"/>
              <w:rPr>
                <w:sz w:val="13"/>
              </w:rPr>
            </w:pPr>
            <w:r>
              <w:rPr>
                <w:sz w:val="20"/>
              </w:rPr>
              <w:t>27</w:t>
            </w:r>
            <w:r>
              <w:rPr>
                <w:spacing w:val="-5"/>
                <w:sz w:val="20"/>
              </w:rPr>
              <w:t xml:space="preserve"> </w:t>
            </w:r>
            <w:r>
              <w:rPr>
                <w:spacing w:val="-2"/>
                <w:sz w:val="20"/>
              </w:rPr>
              <w:t>mg/m</w:t>
            </w:r>
            <w:r>
              <w:rPr>
                <w:spacing w:val="-2"/>
                <w:position w:val="6"/>
                <w:sz w:val="13"/>
              </w:rPr>
              <w:t>2</w:t>
            </w:r>
          </w:p>
        </w:tc>
        <w:tc>
          <w:tcPr>
            <w:tcW w:w="1419" w:type="dxa"/>
          </w:tcPr>
          <w:p w14:paraId="428E1EC7" w14:textId="77777777" w:rsidR="00EB1D46" w:rsidRDefault="00486B10">
            <w:pPr>
              <w:pStyle w:val="TableParagraph"/>
              <w:spacing w:before="182"/>
              <w:ind w:left="56" w:right="54"/>
              <w:jc w:val="center"/>
              <w:rPr>
                <w:sz w:val="13"/>
              </w:rPr>
            </w:pPr>
            <w:r>
              <w:rPr>
                <w:sz w:val="20"/>
              </w:rPr>
              <w:t>20</w:t>
            </w:r>
            <w:r>
              <w:rPr>
                <w:spacing w:val="-5"/>
                <w:sz w:val="20"/>
              </w:rPr>
              <w:t xml:space="preserve"> </w:t>
            </w:r>
            <w:r>
              <w:rPr>
                <w:spacing w:val="-2"/>
                <w:sz w:val="20"/>
              </w:rPr>
              <w:t>mg/m</w:t>
            </w:r>
            <w:r>
              <w:rPr>
                <w:spacing w:val="-2"/>
                <w:position w:val="6"/>
                <w:sz w:val="13"/>
              </w:rPr>
              <w:t>2</w:t>
            </w:r>
          </w:p>
        </w:tc>
        <w:tc>
          <w:tcPr>
            <w:tcW w:w="1419" w:type="dxa"/>
          </w:tcPr>
          <w:p w14:paraId="428E1EC8" w14:textId="77777777" w:rsidR="00EB1D46" w:rsidRDefault="00486B10">
            <w:pPr>
              <w:pStyle w:val="TableParagraph"/>
              <w:spacing w:before="182"/>
              <w:ind w:left="56" w:right="54"/>
              <w:jc w:val="center"/>
              <w:rPr>
                <w:sz w:val="13"/>
              </w:rPr>
            </w:pPr>
            <w:r>
              <w:rPr>
                <w:sz w:val="20"/>
              </w:rPr>
              <w:t>15</w:t>
            </w:r>
            <w:r>
              <w:rPr>
                <w:spacing w:val="-7"/>
                <w:sz w:val="20"/>
              </w:rPr>
              <w:t xml:space="preserve"> </w:t>
            </w:r>
            <w:r>
              <w:rPr>
                <w:sz w:val="20"/>
              </w:rPr>
              <w:t>mg/m</w:t>
            </w:r>
            <w:r>
              <w:rPr>
                <w:position w:val="6"/>
                <w:sz w:val="13"/>
              </w:rPr>
              <w:t>2</w:t>
            </w:r>
            <w:r>
              <w:rPr>
                <w:spacing w:val="-1"/>
                <w:position w:val="6"/>
                <w:sz w:val="13"/>
              </w:rPr>
              <w:t xml:space="preserve"> </w:t>
            </w:r>
            <w:r>
              <w:rPr>
                <w:spacing w:val="-10"/>
                <w:position w:val="6"/>
                <w:sz w:val="13"/>
              </w:rPr>
              <w:t>a</w:t>
            </w:r>
          </w:p>
        </w:tc>
        <w:tc>
          <w:tcPr>
            <w:tcW w:w="1446" w:type="dxa"/>
          </w:tcPr>
          <w:p w14:paraId="428E1EC9" w14:textId="77777777" w:rsidR="00EB1D46" w:rsidRDefault="00486B10">
            <w:pPr>
              <w:pStyle w:val="TableParagraph"/>
              <w:spacing w:before="182"/>
              <w:ind w:left="5"/>
              <w:jc w:val="center"/>
              <w:rPr>
                <w:sz w:val="20"/>
              </w:rPr>
            </w:pPr>
            <w:r>
              <w:rPr>
                <w:spacing w:val="-10"/>
                <w:sz w:val="20"/>
              </w:rPr>
              <w:t>-</w:t>
            </w:r>
          </w:p>
        </w:tc>
      </w:tr>
      <w:tr w:rsidR="00EB1D46" w14:paraId="428E1EE5" w14:textId="77777777">
        <w:trPr>
          <w:trHeight w:val="2417"/>
        </w:trPr>
        <w:tc>
          <w:tcPr>
            <w:tcW w:w="3116" w:type="dxa"/>
          </w:tcPr>
          <w:p w14:paraId="428E1ECB" w14:textId="77777777" w:rsidR="00EB1D46" w:rsidRDefault="00486B10">
            <w:pPr>
              <w:pStyle w:val="TableParagraph"/>
              <w:spacing w:before="50"/>
              <w:ind w:left="107"/>
              <w:rPr>
                <w:sz w:val="20"/>
              </w:rPr>
            </w:pPr>
            <w:r>
              <w:rPr>
                <w:sz w:val="20"/>
              </w:rPr>
              <w:t>Kyprolis</w:t>
            </w:r>
            <w:r>
              <w:rPr>
                <w:spacing w:val="-7"/>
                <w:sz w:val="20"/>
              </w:rPr>
              <w:t xml:space="preserve"> </w:t>
            </w:r>
            <w:r>
              <w:rPr>
                <w:sz w:val="20"/>
              </w:rPr>
              <w:t>and</w:t>
            </w:r>
            <w:r>
              <w:rPr>
                <w:spacing w:val="-8"/>
                <w:sz w:val="20"/>
              </w:rPr>
              <w:t xml:space="preserve"> </w:t>
            </w:r>
            <w:r>
              <w:rPr>
                <w:spacing w:val="-2"/>
                <w:sz w:val="20"/>
              </w:rPr>
              <w:t>dexamethasone</w:t>
            </w:r>
          </w:p>
          <w:p w14:paraId="428E1ECC" w14:textId="77777777" w:rsidR="00EB1D46" w:rsidRDefault="00486B10">
            <w:pPr>
              <w:pStyle w:val="TableParagraph"/>
              <w:spacing w:before="34"/>
              <w:ind w:left="107"/>
              <w:rPr>
                <w:i/>
                <w:sz w:val="20"/>
              </w:rPr>
            </w:pPr>
            <w:r>
              <w:rPr>
                <w:i/>
                <w:sz w:val="20"/>
              </w:rPr>
              <w:t>(twice</w:t>
            </w:r>
            <w:r>
              <w:rPr>
                <w:i/>
                <w:spacing w:val="-10"/>
                <w:sz w:val="20"/>
              </w:rPr>
              <w:t xml:space="preserve"> </w:t>
            </w:r>
            <w:r>
              <w:rPr>
                <w:i/>
                <w:spacing w:val="-2"/>
                <w:sz w:val="20"/>
              </w:rPr>
              <w:t>weekly)</w:t>
            </w:r>
          </w:p>
          <w:p w14:paraId="428E1ECD" w14:textId="77777777" w:rsidR="00EB1D46" w:rsidRDefault="00486B10">
            <w:pPr>
              <w:pStyle w:val="TableParagraph"/>
              <w:spacing w:before="84"/>
              <w:ind w:left="107"/>
              <w:rPr>
                <w:sz w:val="20"/>
              </w:rPr>
            </w:pPr>
            <w:r>
              <w:rPr>
                <w:spacing w:val="-5"/>
                <w:sz w:val="20"/>
              </w:rPr>
              <w:t>OR</w:t>
            </w:r>
          </w:p>
          <w:p w14:paraId="428E1ECE" w14:textId="77777777" w:rsidR="00EB1D46" w:rsidRDefault="00486B10">
            <w:pPr>
              <w:pStyle w:val="TableParagraph"/>
              <w:spacing w:before="84" w:line="278" w:lineRule="auto"/>
              <w:ind w:left="107"/>
              <w:rPr>
                <w:i/>
                <w:sz w:val="20"/>
              </w:rPr>
            </w:pPr>
            <w:r>
              <w:rPr>
                <w:sz w:val="20"/>
              </w:rPr>
              <w:t>Kyprolis,</w:t>
            </w:r>
            <w:r>
              <w:rPr>
                <w:spacing w:val="-14"/>
                <w:sz w:val="20"/>
              </w:rPr>
              <w:t xml:space="preserve"> </w:t>
            </w:r>
            <w:r>
              <w:rPr>
                <w:sz w:val="20"/>
              </w:rPr>
              <w:t>dexamethasone</w:t>
            </w:r>
            <w:r>
              <w:rPr>
                <w:spacing w:val="-14"/>
                <w:sz w:val="20"/>
              </w:rPr>
              <w:t xml:space="preserve"> </w:t>
            </w:r>
            <w:r>
              <w:rPr>
                <w:sz w:val="20"/>
              </w:rPr>
              <w:t xml:space="preserve">and daratumumab </w:t>
            </w:r>
            <w:r>
              <w:rPr>
                <w:i/>
                <w:sz w:val="20"/>
              </w:rPr>
              <w:t>(twice weekly)</w:t>
            </w:r>
          </w:p>
          <w:p w14:paraId="428E1ECF" w14:textId="77777777" w:rsidR="00EB1D46" w:rsidRDefault="00486B10">
            <w:pPr>
              <w:pStyle w:val="TableParagraph"/>
              <w:spacing w:before="48"/>
              <w:ind w:left="107"/>
              <w:rPr>
                <w:sz w:val="20"/>
              </w:rPr>
            </w:pPr>
            <w:r>
              <w:rPr>
                <w:spacing w:val="-5"/>
                <w:sz w:val="20"/>
              </w:rPr>
              <w:t>OR</w:t>
            </w:r>
          </w:p>
          <w:p w14:paraId="428E1ED0" w14:textId="77777777" w:rsidR="00EB1D46" w:rsidRDefault="00486B10">
            <w:pPr>
              <w:pStyle w:val="TableParagraph"/>
              <w:spacing w:before="85" w:line="276" w:lineRule="auto"/>
              <w:ind w:left="107"/>
              <w:rPr>
                <w:i/>
                <w:sz w:val="20"/>
              </w:rPr>
            </w:pPr>
            <w:r>
              <w:rPr>
                <w:sz w:val="20"/>
              </w:rPr>
              <w:t>Kyprolis, isatuximab, and dexamethasone</w:t>
            </w:r>
            <w:r>
              <w:rPr>
                <w:spacing w:val="-14"/>
                <w:sz w:val="20"/>
              </w:rPr>
              <w:t xml:space="preserve"> </w:t>
            </w:r>
            <w:r>
              <w:rPr>
                <w:i/>
                <w:sz w:val="20"/>
              </w:rPr>
              <w:t>(twice</w:t>
            </w:r>
            <w:r>
              <w:rPr>
                <w:i/>
                <w:spacing w:val="-14"/>
                <w:sz w:val="20"/>
              </w:rPr>
              <w:t xml:space="preserve"> </w:t>
            </w:r>
            <w:r>
              <w:rPr>
                <w:i/>
                <w:sz w:val="20"/>
              </w:rPr>
              <w:t>weekly)</w:t>
            </w:r>
          </w:p>
        </w:tc>
        <w:tc>
          <w:tcPr>
            <w:tcW w:w="1275" w:type="dxa"/>
          </w:tcPr>
          <w:p w14:paraId="428E1ED1" w14:textId="77777777" w:rsidR="00EB1D46" w:rsidRDefault="00EB1D46">
            <w:pPr>
              <w:pStyle w:val="TableParagraph"/>
              <w:rPr>
                <w:b/>
                <w:sz w:val="20"/>
              </w:rPr>
            </w:pPr>
          </w:p>
          <w:p w14:paraId="428E1ED2" w14:textId="77777777" w:rsidR="00EB1D46" w:rsidRDefault="00EB1D46">
            <w:pPr>
              <w:pStyle w:val="TableParagraph"/>
              <w:rPr>
                <w:b/>
                <w:sz w:val="20"/>
              </w:rPr>
            </w:pPr>
          </w:p>
          <w:p w14:paraId="428E1ED3" w14:textId="77777777" w:rsidR="00EB1D46" w:rsidRDefault="00EB1D46">
            <w:pPr>
              <w:pStyle w:val="TableParagraph"/>
              <w:rPr>
                <w:b/>
                <w:sz w:val="20"/>
              </w:rPr>
            </w:pPr>
          </w:p>
          <w:p w14:paraId="428E1ED4" w14:textId="77777777" w:rsidR="00EB1D46" w:rsidRDefault="00EB1D46">
            <w:pPr>
              <w:pStyle w:val="TableParagraph"/>
              <w:spacing w:before="157"/>
              <w:rPr>
                <w:b/>
                <w:sz w:val="20"/>
              </w:rPr>
            </w:pPr>
          </w:p>
          <w:p w14:paraId="428E1ED5" w14:textId="77777777" w:rsidR="00EB1D46" w:rsidRDefault="00486B10">
            <w:pPr>
              <w:pStyle w:val="TableParagraph"/>
              <w:ind w:left="8"/>
              <w:jc w:val="center"/>
              <w:rPr>
                <w:sz w:val="13"/>
              </w:rPr>
            </w:pPr>
            <w:r>
              <w:rPr>
                <w:sz w:val="20"/>
              </w:rPr>
              <w:t>56</w:t>
            </w:r>
            <w:r>
              <w:rPr>
                <w:spacing w:val="-5"/>
                <w:sz w:val="20"/>
              </w:rPr>
              <w:t xml:space="preserve"> </w:t>
            </w:r>
            <w:r>
              <w:rPr>
                <w:spacing w:val="-2"/>
                <w:sz w:val="20"/>
              </w:rPr>
              <w:t>mg/m</w:t>
            </w:r>
            <w:r>
              <w:rPr>
                <w:spacing w:val="-2"/>
                <w:position w:val="6"/>
                <w:sz w:val="13"/>
              </w:rPr>
              <w:t>2</w:t>
            </w:r>
          </w:p>
        </w:tc>
        <w:tc>
          <w:tcPr>
            <w:tcW w:w="1419" w:type="dxa"/>
          </w:tcPr>
          <w:p w14:paraId="428E1ED6" w14:textId="77777777" w:rsidR="00EB1D46" w:rsidRDefault="00EB1D46">
            <w:pPr>
              <w:pStyle w:val="TableParagraph"/>
              <w:rPr>
                <w:b/>
                <w:sz w:val="20"/>
              </w:rPr>
            </w:pPr>
          </w:p>
          <w:p w14:paraId="428E1ED7" w14:textId="77777777" w:rsidR="00EB1D46" w:rsidRDefault="00EB1D46">
            <w:pPr>
              <w:pStyle w:val="TableParagraph"/>
              <w:rPr>
                <w:b/>
                <w:sz w:val="20"/>
              </w:rPr>
            </w:pPr>
          </w:p>
          <w:p w14:paraId="428E1ED8" w14:textId="77777777" w:rsidR="00EB1D46" w:rsidRDefault="00EB1D46">
            <w:pPr>
              <w:pStyle w:val="TableParagraph"/>
              <w:rPr>
                <w:b/>
                <w:sz w:val="20"/>
              </w:rPr>
            </w:pPr>
          </w:p>
          <w:p w14:paraId="428E1ED9" w14:textId="77777777" w:rsidR="00EB1D46" w:rsidRDefault="00EB1D46">
            <w:pPr>
              <w:pStyle w:val="TableParagraph"/>
              <w:spacing w:before="157"/>
              <w:rPr>
                <w:b/>
                <w:sz w:val="20"/>
              </w:rPr>
            </w:pPr>
          </w:p>
          <w:p w14:paraId="428E1EDA" w14:textId="77777777" w:rsidR="00EB1D46" w:rsidRDefault="00486B10">
            <w:pPr>
              <w:pStyle w:val="TableParagraph"/>
              <w:ind w:left="56" w:right="54"/>
              <w:jc w:val="center"/>
              <w:rPr>
                <w:sz w:val="13"/>
              </w:rPr>
            </w:pPr>
            <w:r>
              <w:rPr>
                <w:sz w:val="20"/>
              </w:rPr>
              <w:t>45</w:t>
            </w:r>
            <w:r>
              <w:rPr>
                <w:spacing w:val="-5"/>
                <w:sz w:val="20"/>
              </w:rPr>
              <w:t xml:space="preserve"> </w:t>
            </w:r>
            <w:r>
              <w:rPr>
                <w:spacing w:val="-2"/>
                <w:sz w:val="20"/>
              </w:rPr>
              <w:t>mg/m</w:t>
            </w:r>
            <w:r>
              <w:rPr>
                <w:spacing w:val="-2"/>
                <w:position w:val="6"/>
                <w:sz w:val="13"/>
              </w:rPr>
              <w:t>2</w:t>
            </w:r>
          </w:p>
        </w:tc>
        <w:tc>
          <w:tcPr>
            <w:tcW w:w="1419" w:type="dxa"/>
          </w:tcPr>
          <w:p w14:paraId="428E1EDB" w14:textId="77777777" w:rsidR="00EB1D46" w:rsidRDefault="00EB1D46">
            <w:pPr>
              <w:pStyle w:val="TableParagraph"/>
              <w:rPr>
                <w:b/>
                <w:sz w:val="20"/>
              </w:rPr>
            </w:pPr>
          </w:p>
          <w:p w14:paraId="428E1EDC" w14:textId="77777777" w:rsidR="00EB1D46" w:rsidRDefault="00EB1D46">
            <w:pPr>
              <w:pStyle w:val="TableParagraph"/>
              <w:rPr>
                <w:b/>
                <w:sz w:val="20"/>
              </w:rPr>
            </w:pPr>
          </w:p>
          <w:p w14:paraId="428E1EDD" w14:textId="77777777" w:rsidR="00EB1D46" w:rsidRDefault="00EB1D46">
            <w:pPr>
              <w:pStyle w:val="TableParagraph"/>
              <w:rPr>
                <w:b/>
                <w:sz w:val="20"/>
              </w:rPr>
            </w:pPr>
          </w:p>
          <w:p w14:paraId="428E1EDE" w14:textId="77777777" w:rsidR="00EB1D46" w:rsidRDefault="00EB1D46">
            <w:pPr>
              <w:pStyle w:val="TableParagraph"/>
              <w:spacing w:before="157"/>
              <w:rPr>
                <w:b/>
                <w:sz w:val="20"/>
              </w:rPr>
            </w:pPr>
          </w:p>
          <w:p w14:paraId="428E1EDF" w14:textId="77777777" w:rsidR="00EB1D46" w:rsidRDefault="00486B10">
            <w:pPr>
              <w:pStyle w:val="TableParagraph"/>
              <w:ind w:left="56" w:right="54"/>
              <w:jc w:val="center"/>
              <w:rPr>
                <w:sz w:val="13"/>
              </w:rPr>
            </w:pPr>
            <w:r>
              <w:rPr>
                <w:sz w:val="20"/>
              </w:rPr>
              <w:t>36</w:t>
            </w:r>
            <w:r>
              <w:rPr>
                <w:spacing w:val="-5"/>
                <w:sz w:val="20"/>
              </w:rPr>
              <w:t xml:space="preserve"> </w:t>
            </w:r>
            <w:r>
              <w:rPr>
                <w:spacing w:val="-2"/>
                <w:sz w:val="20"/>
              </w:rPr>
              <w:t>mg/m</w:t>
            </w:r>
            <w:r>
              <w:rPr>
                <w:spacing w:val="-2"/>
                <w:position w:val="6"/>
                <w:sz w:val="13"/>
              </w:rPr>
              <w:t>2</w:t>
            </w:r>
          </w:p>
        </w:tc>
        <w:tc>
          <w:tcPr>
            <w:tcW w:w="1446" w:type="dxa"/>
          </w:tcPr>
          <w:p w14:paraId="428E1EE0" w14:textId="77777777" w:rsidR="00EB1D46" w:rsidRDefault="00EB1D46">
            <w:pPr>
              <w:pStyle w:val="TableParagraph"/>
              <w:rPr>
                <w:b/>
                <w:sz w:val="20"/>
              </w:rPr>
            </w:pPr>
          </w:p>
          <w:p w14:paraId="428E1EE1" w14:textId="77777777" w:rsidR="00EB1D46" w:rsidRDefault="00EB1D46">
            <w:pPr>
              <w:pStyle w:val="TableParagraph"/>
              <w:rPr>
                <w:b/>
                <w:sz w:val="20"/>
              </w:rPr>
            </w:pPr>
          </w:p>
          <w:p w14:paraId="428E1EE2" w14:textId="77777777" w:rsidR="00EB1D46" w:rsidRDefault="00EB1D46">
            <w:pPr>
              <w:pStyle w:val="TableParagraph"/>
              <w:rPr>
                <w:b/>
                <w:sz w:val="20"/>
              </w:rPr>
            </w:pPr>
          </w:p>
          <w:p w14:paraId="428E1EE3" w14:textId="77777777" w:rsidR="00EB1D46" w:rsidRDefault="00EB1D46">
            <w:pPr>
              <w:pStyle w:val="TableParagraph"/>
              <w:spacing w:before="157"/>
              <w:rPr>
                <w:b/>
                <w:sz w:val="20"/>
              </w:rPr>
            </w:pPr>
          </w:p>
          <w:p w14:paraId="428E1EE4" w14:textId="77777777" w:rsidR="00EB1D46" w:rsidRDefault="00486B10">
            <w:pPr>
              <w:pStyle w:val="TableParagraph"/>
              <w:ind w:left="118" w:right="115"/>
              <w:jc w:val="center"/>
              <w:rPr>
                <w:sz w:val="13"/>
              </w:rPr>
            </w:pPr>
            <w:r>
              <w:rPr>
                <w:sz w:val="20"/>
              </w:rPr>
              <w:t>27</w:t>
            </w:r>
            <w:r>
              <w:rPr>
                <w:spacing w:val="-7"/>
                <w:sz w:val="20"/>
              </w:rPr>
              <w:t xml:space="preserve"> </w:t>
            </w:r>
            <w:r>
              <w:rPr>
                <w:sz w:val="20"/>
              </w:rPr>
              <w:t>mg/m</w:t>
            </w:r>
            <w:r>
              <w:rPr>
                <w:position w:val="6"/>
                <w:sz w:val="13"/>
              </w:rPr>
              <w:t>2</w:t>
            </w:r>
            <w:r>
              <w:rPr>
                <w:spacing w:val="-1"/>
                <w:position w:val="6"/>
                <w:sz w:val="13"/>
              </w:rPr>
              <w:t xml:space="preserve"> </w:t>
            </w:r>
            <w:r>
              <w:rPr>
                <w:spacing w:val="-10"/>
                <w:position w:val="6"/>
                <w:sz w:val="13"/>
              </w:rPr>
              <w:t>a</w:t>
            </w:r>
          </w:p>
        </w:tc>
      </w:tr>
      <w:tr w:rsidR="00EB1D46" w14:paraId="428E1EFA" w14:textId="77777777">
        <w:trPr>
          <w:trHeight w:val="1521"/>
        </w:trPr>
        <w:tc>
          <w:tcPr>
            <w:tcW w:w="3116" w:type="dxa"/>
          </w:tcPr>
          <w:p w14:paraId="428E1EE6" w14:textId="77777777" w:rsidR="00EB1D46" w:rsidRDefault="00486B10">
            <w:pPr>
              <w:pStyle w:val="TableParagraph"/>
              <w:spacing w:before="50"/>
              <w:ind w:left="107"/>
              <w:rPr>
                <w:sz w:val="20"/>
              </w:rPr>
            </w:pPr>
            <w:r>
              <w:rPr>
                <w:sz w:val="20"/>
              </w:rPr>
              <w:t>Kyprolis</w:t>
            </w:r>
            <w:r>
              <w:rPr>
                <w:spacing w:val="-7"/>
                <w:sz w:val="20"/>
              </w:rPr>
              <w:t xml:space="preserve"> </w:t>
            </w:r>
            <w:r>
              <w:rPr>
                <w:sz w:val="20"/>
              </w:rPr>
              <w:t>and</w:t>
            </w:r>
            <w:r>
              <w:rPr>
                <w:spacing w:val="-8"/>
                <w:sz w:val="20"/>
              </w:rPr>
              <w:t xml:space="preserve"> </w:t>
            </w:r>
            <w:r>
              <w:rPr>
                <w:spacing w:val="-2"/>
                <w:sz w:val="20"/>
              </w:rPr>
              <w:t>dexamethasone</w:t>
            </w:r>
          </w:p>
          <w:p w14:paraId="428E1EE7" w14:textId="77777777" w:rsidR="00EB1D46" w:rsidRDefault="00486B10">
            <w:pPr>
              <w:pStyle w:val="TableParagraph"/>
              <w:spacing w:before="34"/>
              <w:ind w:left="107"/>
              <w:rPr>
                <w:i/>
                <w:sz w:val="20"/>
              </w:rPr>
            </w:pPr>
            <w:r>
              <w:rPr>
                <w:i/>
                <w:sz w:val="20"/>
              </w:rPr>
              <w:t>(once</w:t>
            </w:r>
            <w:r>
              <w:rPr>
                <w:i/>
                <w:spacing w:val="-9"/>
                <w:sz w:val="20"/>
              </w:rPr>
              <w:t xml:space="preserve"> </w:t>
            </w:r>
            <w:r>
              <w:rPr>
                <w:i/>
                <w:spacing w:val="-2"/>
                <w:sz w:val="20"/>
              </w:rPr>
              <w:t>weekly)</w:t>
            </w:r>
          </w:p>
          <w:p w14:paraId="428E1EE8" w14:textId="77777777" w:rsidR="00EB1D46" w:rsidRDefault="00486B10">
            <w:pPr>
              <w:pStyle w:val="TableParagraph"/>
              <w:spacing w:before="84"/>
              <w:ind w:left="107"/>
              <w:rPr>
                <w:sz w:val="20"/>
              </w:rPr>
            </w:pPr>
            <w:r>
              <w:rPr>
                <w:spacing w:val="-5"/>
                <w:sz w:val="20"/>
              </w:rPr>
              <w:t>OR</w:t>
            </w:r>
          </w:p>
          <w:p w14:paraId="428E1EE9" w14:textId="77777777" w:rsidR="00EB1D46" w:rsidRDefault="00486B10">
            <w:pPr>
              <w:pStyle w:val="TableParagraph"/>
              <w:spacing w:before="84" w:line="276" w:lineRule="auto"/>
              <w:ind w:left="107"/>
              <w:rPr>
                <w:i/>
                <w:sz w:val="20"/>
              </w:rPr>
            </w:pPr>
            <w:r>
              <w:rPr>
                <w:sz w:val="20"/>
              </w:rPr>
              <w:t>Kyprolis,</w:t>
            </w:r>
            <w:r>
              <w:rPr>
                <w:spacing w:val="-14"/>
                <w:sz w:val="20"/>
              </w:rPr>
              <w:t xml:space="preserve"> </w:t>
            </w:r>
            <w:r>
              <w:rPr>
                <w:sz w:val="20"/>
              </w:rPr>
              <w:t>dexamethasone</w:t>
            </w:r>
            <w:r>
              <w:rPr>
                <w:spacing w:val="-14"/>
                <w:sz w:val="20"/>
              </w:rPr>
              <w:t xml:space="preserve"> </w:t>
            </w:r>
            <w:r>
              <w:rPr>
                <w:sz w:val="20"/>
              </w:rPr>
              <w:t xml:space="preserve">and daratumumab </w:t>
            </w:r>
            <w:r>
              <w:rPr>
                <w:i/>
                <w:sz w:val="20"/>
              </w:rPr>
              <w:t>(once weekly)</w:t>
            </w:r>
          </w:p>
        </w:tc>
        <w:tc>
          <w:tcPr>
            <w:tcW w:w="1275" w:type="dxa"/>
          </w:tcPr>
          <w:p w14:paraId="428E1EEA" w14:textId="77777777" w:rsidR="00EB1D46" w:rsidRDefault="00EB1D46">
            <w:pPr>
              <w:pStyle w:val="TableParagraph"/>
              <w:rPr>
                <w:b/>
                <w:sz w:val="20"/>
              </w:rPr>
            </w:pPr>
          </w:p>
          <w:p w14:paraId="428E1EEB" w14:textId="77777777" w:rsidR="00EB1D46" w:rsidRDefault="00EB1D46">
            <w:pPr>
              <w:pStyle w:val="TableParagraph"/>
              <w:rPr>
                <w:b/>
                <w:sz w:val="20"/>
              </w:rPr>
            </w:pPr>
          </w:p>
          <w:p w14:paraId="428E1EEC" w14:textId="77777777" w:rsidR="00EB1D46" w:rsidRDefault="00EB1D46">
            <w:pPr>
              <w:pStyle w:val="TableParagraph"/>
              <w:spacing w:before="96"/>
              <w:rPr>
                <w:b/>
                <w:sz w:val="20"/>
              </w:rPr>
            </w:pPr>
          </w:p>
          <w:p w14:paraId="428E1EED" w14:textId="77777777" w:rsidR="00EB1D46" w:rsidRDefault="00486B10">
            <w:pPr>
              <w:pStyle w:val="TableParagraph"/>
              <w:ind w:left="8"/>
              <w:jc w:val="center"/>
              <w:rPr>
                <w:sz w:val="13"/>
              </w:rPr>
            </w:pPr>
            <w:r>
              <w:rPr>
                <w:sz w:val="20"/>
              </w:rPr>
              <w:t>70</w:t>
            </w:r>
            <w:r>
              <w:rPr>
                <w:spacing w:val="-5"/>
                <w:sz w:val="20"/>
              </w:rPr>
              <w:t xml:space="preserve"> </w:t>
            </w:r>
            <w:r>
              <w:rPr>
                <w:spacing w:val="-2"/>
                <w:sz w:val="20"/>
              </w:rPr>
              <w:t>mg/m</w:t>
            </w:r>
            <w:r>
              <w:rPr>
                <w:spacing w:val="-2"/>
                <w:position w:val="6"/>
                <w:sz w:val="13"/>
              </w:rPr>
              <w:t>2</w:t>
            </w:r>
          </w:p>
        </w:tc>
        <w:tc>
          <w:tcPr>
            <w:tcW w:w="1419" w:type="dxa"/>
          </w:tcPr>
          <w:p w14:paraId="428E1EEE" w14:textId="77777777" w:rsidR="00EB1D46" w:rsidRDefault="00EB1D46">
            <w:pPr>
              <w:pStyle w:val="TableParagraph"/>
              <w:rPr>
                <w:b/>
                <w:sz w:val="20"/>
              </w:rPr>
            </w:pPr>
          </w:p>
          <w:p w14:paraId="428E1EEF" w14:textId="77777777" w:rsidR="00EB1D46" w:rsidRDefault="00EB1D46">
            <w:pPr>
              <w:pStyle w:val="TableParagraph"/>
              <w:rPr>
                <w:b/>
                <w:sz w:val="20"/>
              </w:rPr>
            </w:pPr>
          </w:p>
          <w:p w14:paraId="428E1EF0" w14:textId="77777777" w:rsidR="00EB1D46" w:rsidRDefault="00EB1D46">
            <w:pPr>
              <w:pStyle w:val="TableParagraph"/>
              <w:spacing w:before="96"/>
              <w:rPr>
                <w:b/>
                <w:sz w:val="20"/>
              </w:rPr>
            </w:pPr>
          </w:p>
          <w:p w14:paraId="428E1EF1" w14:textId="77777777" w:rsidR="00EB1D46" w:rsidRDefault="00486B10">
            <w:pPr>
              <w:pStyle w:val="TableParagraph"/>
              <w:ind w:left="56" w:right="54"/>
              <w:jc w:val="center"/>
              <w:rPr>
                <w:sz w:val="13"/>
              </w:rPr>
            </w:pPr>
            <w:r>
              <w:rPr>
                <w:sz w:val="20"/>
              </w:rPr>
              <w:t>56</w:t>
            </w:r>
            <w:r>
              <w:rPr>
                <w:spacing w:val="-5"/>
                <w:sz w:val="20"/>
              </w:rPr>
              <w:t xml:space="preserve"> </w:t>
            </w:r>
            <w:r>
              <w:rPr>
                <w:spacing w:val="-2"/>
                <w:sz w:val="20"/>
              </w:rPr>
              <w:t>mg/m</w:t>
            </w:r>
            <w:r>
              <w:rPr>
                <w:spacing w:val="-2"/>
                <w:position w:val="6"/>
                <w:sz w:val="13"/>
              </w:rPr>
              <w:t>2</w:t>
            </w:r>
          </w:p>
        </w:tc>
        <w:tc>
          <w:tcPr>
            <w:tcW w:w="1419" w:type="dxa"/>
          </w:tcPr>
          <w:p w14:paraId="428E1EF2" w14:textId="77777777" w:rsidR="00EB1D46" w:rsidRDefault="00EB1D46">
            <w:pPr>
              <w:pStyle w:val="TableParagraph"/>
              <w:rPr>
                <w:b/>
                <w:sz w:val="20"/>
              </w:rPr>
            </w:pPr>
          </w:p>
          <w:p w14:paraId="428E1EF3" w14:textId="77777777" w:rsidR="00EB1D46" w:rsidRDefault="00EB1D46">
            <w:pPr>
              <w:pStyle w:val="TableParagraph"/>
              <w:rPr>
                <w:b/>
                <w:sz w:val="20"/>
              </w:rPr>
            </w:pPr>
          </w:p>
          <w:p w14:paraId="428E1EF4" w14:textId="77777777" w:rsidR="00EB1D46" w:rsidRDefault="00EB1D46">
            <w:pPr>
              <w:pStyle w:val="TableParagraph"/>
              <w:spacing w:before="96"/>
              <w:rPr>
                <w:b/>
                <w:sz w:val="20"/>
              </w:rPr>
            </w:pPr>
          </w:p>
          <w:p w14:paraId="428E1EF5" w14:textId="77777777" w:rsidR="00EB1D46" w:rsidRDefault="00486B10">
            <w:pPr>
              <w:pStyle w:val="TableParagraph"/>
              <w:ind w:left="56" w:right="54"/>
              <w:jc w:val="center"/>
              <w:rPr>
                <w:sz w:val="13"/>
              </w:rPr>
            </w:pPr>
            <w:r>
              <w:rPr>
                <w:sz w:val="20"/>
              </w:rPr>
              <w:t>45</w:t>
            </w:r>
            <w:r>
              <w:rPr>
                <w:spacing w:val="-5"/>
                <w:sz w:val="20"/>
              </w:rPr>
              <w:t xml:space="preserve"> </w:t>
            </w:r>
            <w:r>
              <w:rPr>
                <w:spacing w:val="-2"/>
                <w:sz w:val="20"/>
              </w:rPr>
              <w:t>mg/m</w:t>
            </w:r>
            <w:r>
              <w:rPr>
                <w:spacing w:val="-2"/>
                <w:position w:val="6"/>
                <w:sz w:val="13"/>
              </w:rPr>
              <w:t>2</w:t>
            </w:r>
          </w:p>
        </w:tc>
        <w:tc>
          <w:tcPr>
            <w:tcW w:w="1446" w:type="dxa"/>
          </w:tcPr>
          <w:p w14:paraId="428E1EF6" w14:textId="77777777" w:rsidR="00EB1D46" w:rsidRDefault="00EB1D46">
            <w:pPr>
              <w:pStyle w:val="TableParagraph"/>
              <w:rPr>
                <w:b/>
                <w:sz w:val="20"/>
              </w:rPr>
            </w:pPr>
          </w:p>
          <w:p w14:paraId="428E1EF7" w14:textId="77777777" w:rsidR="00EB1D46" w:rsidRDefault="00EB1D46">
            <w:pPr>
              <w:pStyle w:val="TableParagraph"/>
              <w:rPr>
                <w:b/>
                <w:sz w:val="20"/>
              </w:rPr>
            </w:pPr>
          </w:p>
          <w:p w14:paraId="428E1EF8" w14:textId="77777777" w:rsidR="00EB1D46" w:rsidRDefault="00EB1D46">
            <w:pPr>
              <w:pStyle w:val="TableParagraph"/>
              <w:spacing w:before="96"/>
              <w:rPr>
                <w:b/>
                <w:sz w:val="20"/>
              </w:rPr>
            </w:pPr>
          </w:p>
          <w:p w14:paraId="428E1EF9" w14:textId="77777777" w:rsidR="00EB1D46" w:rsidRDefault="00486B10">
            <w:pPr>
              <w:pStyle w:val="TableParagraph"/>
              <w:ind w:left="118" w:right="115"/>
              <w:jc w:val="center"/>
              <w:rPr>
                <w:sz w:val="13"/>
              </w:rPr>
            </w:pPr>
            <w:r>
              <w:rPr>
                <w:sz w:val="20"/>
              </w:rPr>
              <w:t>36</w:t>
            </w:r>
            <w:r>
              <w:rPr>
                <w:spacing w:val="-6"/>
                <w:sz w:val="20"/>
              </w:rPr>
              <w:t xml:space="preserve"> </w:t>
            </w:r>
            <w:r>
              <w:rPr>
                <w:sz w:val="20"/>
              </w:rPr>
              <w:t>mg/m</w:t>
            </w:r>
            <w:r>
              <w:rPr>
                <w:position w:val="6"/>
                <w:sz w:val="13"/>
              </w:rPr>
              <w:t>2</w:t>
            </w:r>
            <w:r>
              <w:rPr>
                <w:spacing w:val="17"/>
                <w:position w:val="6"/>
                <w:sz w:val="13"/>
              </w:rPr>
              <w:t xml:space="preserve"> </w:t>
            </w:r>
            <w:r>
              <w:rPr>
                <w:spacing w:val="-10"/>
                <w:position w:val="6"/>
                <w:sz w:val="13"/>
              </w:rPr>
              <w:t>a</w:t>
            </w:r>
          </w:p>
        </w:tc>
      </w:tr>
    </w:tbl>
    <w:p w14:paraId="428E1EFB" w14:textId="77777777" w:rsidR="00EB1D46" w:rsidRDefault="00486B10">
      <w:pPr>
        <w:spacing w:before="24"/>
        <w:ind w:left="566"/>
        <w:rPr>
          <w:sz w:val="18"/>
        </w:rPr>
      </w:pPr>
      <w:r>
        <w:rPr>
          <w:sz w:val="18"/>
        </w:rPr>
        <w:t>Note:</w:t>
      </w:r>
      <w:r>
        <w:rPr>
          <w:spacing w:val="44"/>
          <w:sz w:val="18"/>
        </w:rPr>
        <w:t xml:space="preserve"> </w:t>
      </w:r>
      <w:r>
        <w:rPr>
          <w:sz w:val="18"/>
        </w:rPr>
        <w:t>Kyprolis</w:t>
      </w:r>
      <w:r>
        <w:rPr>
          <w:spacing w:val="-4"/>
          <w:sz w:val="18"/>
        </w:rPr>
        <w:t xml:space="preserve"> </w:t>
      </w:r>
      <w:r>
        <w:rPr>
          <w:sz w:val="18"/>
        </w:rPr>
        <w:t>infusion</w:t>
      </w:r>
      <w:r>
        <w:rPr>
          <w:spacing w:val="-3"/>
          <w:sz w:val="18"/>
        </w:rPr>
        <w:t xml:space="preserve"> </w:t>
      </w:r>
      <w:r>
        <w:rPr>
          <w:sz w:val="18"/>
        </w:rPr>
        <w:t>times</w:t>
      </w:r>
      <w:r>
        <w:rPr>
          <w:spacing w:val="-2"/>
          <w:sz w:val="18"/>
        </w:rPr>
        <w:t xml:space="preserve"> </w:t>
      </w:r>
      <w:r>
        <w:rPr>
          <w:sz w:val="18"/>
        </w:rPr>
        <w:t>remain</w:t>
      </w:r>
      <w:r>
        <w:rPr>
          <w:spacing w:val="-3"/>
          <w:sz w:val="18"/>
        </w:rPr>
        <w:t xml:space="preserve"> </w:t>
      </w:r>
      <w:r>
        <w:rPr>
          <w:sz w:val="18"/>
        </w:rPr>
        <w:t>unchanged</w:t>
      </w:r>
      <w:r>
        <w:rPr>
          <w:spacing w:val="-3"/>
          <w:sz w:val="18"/>
        </w:rPr>
        <w:t xml:space="preserve"> </w:t>
      </w:r>
      <w:r>
        <w:rPr>
          <w:sz w:val="18"/>
        </w:rPr>
        <w:t>during</w:t>
      </w:r>
      <w:r>
        <w:rPr>
          <w:spacing w:val="-5"/>
          <w:sz w:val="18"/>
        </w:rPr>
        <w:t xml:space="preserve"> </w:t>
      </w:r>
      <w:r>
        <w:rPr>
          <w:sz w:val="18"/>
        </w:rPr>
        <w:t>dose</w:t>
      </w:r>
      <w:r>
        <w:rPr>
          <w:spacing w:val="-4"/>
          <w:sz w:val="18"/>
        </w:rPr>
        <w:t xml:space="preserve"> </w:t>
      </w:r>
      <w:r>
        <w:rPr>
          <w:spacing w:val="-2"/>
          <w:sz w:val="18"/>
        </w:rPr>
        <w:t>reduction(s).</w:t>
      </w:r>
    </w:p>
    <w:p w14:paraId="428E1EFC" w14:textId="77777777" w:rsidR="00EB1D46" w:rsidRDefault="00486B10">
      <w:pPr>
        <w:spacing w:before="5"/>
        <w:ind w:left="566"/>
        <w:rPr>
          <w:sz w:val="18"/>
        </w:rPr>
      </w:pPr>
      <w:proofErr w:type="gramStart"/>
      <w:r>
        <w:rPr>
          <w:position w:val="6"/>
          <w:sz w:val="12"/>
        </w:rPr>
        <w:t>a</w:t>
      </w:r>
      <w:proofErr w:type="gramEnd"/>
      <w:r>
        <w:rPr>
          <w:spacing w:val="-3"/>
          <w:position w:val="6"/>
          <w:sz w:val="12"/>
        </w:rPr>
        <w:t xml:space="preserve"> </w:t>
      </w:r>
      <w:r>
        <w:rPr>
          <w:sz w:val="18"/>
        </w:rPr>
        <w:t>If</w:t>
      </w:r>
      <w:r>
        <w:rPr>
          <w:spacing w:val="-3"/>
          <w:sz w:val="18"/>
        </w:rPr>
        <w:t xml:space="preserve"> </w:t>
      </w:r>
      <w:r>
        <w:rPr>
          <w:sz w:val="18"/>
        </w:rPr>
        <w:t>symptoms</w:t>
      </w:r>
      <w:r>
        <w:rPr>
          <w:spacing w:val="-2"/>
          <w:sz w:val="18"/>
        </w:rPr>
        <w:t xml:space="preserve"> </w:t>
      </w:r>
      <w:r>
        <w:rPr>
          <w:sz w:val="18"/>
        </w:rPr>
        <w:t>do</w:t>
      </w:r>
      <w:r>
        <w:rPr>
          <w:spacing w:val="-3"/>
          <w:sz w:val="18"/>
        </w:rPr>
        <w:t xml:space="preserve"> </w:t>
      </w:r>
      <w:r>
        <w:rPr>
          <w:sz w:val="18"/>
        </w:rPr>
        <w:t>not</w:t>
      </w:r>
      <w:r>
        <w:rPr>
          <w:spacing w:val="-3"/>
          <w:sz w:val="18"/>
        </w:rPr>
        <w:t xml:space="preserve"> </w:t>
      </w:r>
      <w:r>
        <w:rPr>
          <w:sz w:val="18"/>
        </w:rPr>
        <w:t>resolve,</w:t>
      </w:r>
      <w:r>
        <w:rPr>
          <w:spacing w:val="-5"/>
          <w:sz w:val="18"/>
        </w:rPr>
        <w:t xml:space="preserve"> </w:t>
      </w:r>
      <w:r>
        <w:rPr>
          <w:sz w:val="18"/>
        </w:rPr>
        <w:t>discontinue</w:t>
      </w:r>
      <w:r>
        <w:rPr>
          <w:spacing w:val="-3"/>
          <w:sz w:val="18"/>
        </w:rPr>
        <w:t xml:space="preserve"> </w:t>
      </w:r>
      <w:r>
        <w:rPr>
          <w:sz w:val="18"/>
        </w:rPr>
        <w:t>Kyprolis</w:t>
      </w:r>
      <w:r>
        <w:rPr>
          <w:spacing w:val="-2"/>
          <w:sz w:val="18"/>
        </w:rPr>
        <w:t xml:space="preserve"> treatment.</w:t>
      </w:r>
    </w:p>
    <w:p w14:paraId="428E1EFD" w14:textId="77777777" w:rsidR="00EB1D46" w:rsidRDefault="00486B10">
      <w:pPr>
        <w:pStyle w:val="Heading3"/>
        <w:spacing w:before="166"/>
      </w:pPr>
      <w:r>
        <w:lastRenderedPageBreak/>
        <w:t>Patients</w:t>
      </w:r>
      <w:r>
        <w:rPr>
          <w:spacing w:val="-7"/>
        </w:rPr>
        <w:t xml:space="preserve"> </w:t>
      </w:r>
      <w:r>
        <w:t>with</w:t>
      </w:r>
      <w:r>
        <w:rPr>
          <w:spacing w:val="-2"/>
        </w:rPr>
        <w:t xml:space="preserve"> </w:t>
      </w:r>
      <w:r>
        <w:t>renal</w:t>
      </w:r>
      <w:r>
        <w:rPr>
          <w:spacing w:val="-2"/>
        </w:rPr>
        <w:t xml:space="preserve"> impairment</w:t>
      </w:r>
    </w:p>
    <w:p w14:paraId="428E1EFE" w14:textId="77777777" w:rsidR="00EB1D46" w:rsidRDefault="00486B10">
      <w:pPr>
        <w:pStyle w:val="BodyText"/>
        <w:spacing w:before="122" w:line="360" w:lineRule="auto"/>
        <w:ind w:right="636"/>
      </w:pPr>
      <w:r>
        <w:t>Patients</w:t>
      </w:r>
      <w:r>
        <w:rPr>
          <w:spacing w:val="-2"/>
        </w:rPr>
        <w:t xml:space="preserve"> </w:t>
      </w:r>
      <w:r>
        <w:t>with</w:t>
      </w:r>
      <w:r>
        <w:rPr>
          <w:spacing w:val="-5"/>
        </w:rPr>
        <w:t xml:space="preserve"> </w:t>
      </w:r>
      <w:r>
        <w:t>moderate</w:t>
      </w:r>
      <w:r>
        <w:rPr>
          <w:spacing w:val="-3"/>
        </w:rPr>
        <w:t xml:space="preserve"> </w:t>
      </w:r>
      <w:r>
        <w:t>or</w:t>
      </w:r>
      <w:r>
        <w:rPr>
          <w:spacing w:val="-2"/>
        </w:rPr>
        <w:t xml:space="preserve"> </w:t>
      </w:r>
      <w:r>
        <w:t>severe</w:t>
      </w:r>
      <w:r>
        <w:rPr>
          <w:spacing w:val="-5"/>
        </w:rPr>
        <w:t xml:space="preserve"> </w:t>
      </w:r>
      <w:r>
        <w:t>renal</w:t>
      </w:r>
      <w:r>
        <w:rPr>
          <w:spacing w:val="-4"/>
        </w:rPr>
        <w:t xml:space="preserve"> </w:t>
      </w:r>
      <w:r>
        <w:t>impairment</w:t>
      </w:r>
      <w:r>
        <w:rPr>
          <w:spacing w:val="-1"/>
        </w:rPr>
        <w:t xml:space="preserve"> </w:t>
      </w:r>
      <w:r>
        <w:t>were</w:t>
      </w:r>
      <w:r>
        <w:rPr>
          <w:spacing w:val="-5"/>
        </w:rPr>
        <w:t xml:space="preserve"> </w:t>
      </w:r>
      <w:r>
        <w:t>excluded</w:t>
      </w:r>
      <w:r>
        <w:rPr>
          <w:spacing w:val="-5"/>
        </w:rPr>
        <w:t xml:space="preserve"> </w:t>
      </w:r>
      <w:r>
        <w:t>from</w:t>
      </w:r>
      <w:r>
        <w:rPr>
          <w:spacing w:val="-4"/>
        </w:rPr>
        <w:t xml:space="preserve"> </w:t>
      </w:r>
      <w:r>
        <w:t>Kyprolis- lenalidomide combination studies.</w:t>
      </w:r>
    </w:p>
    <w:p w14:paraId="428E1EFF" w14:textId="77777777" w:rsidR="00EB1D46" w:rsidRDefault="00486B10">
      <w:pPr>
        <w:pStyle w:val="BodyText"/>
        <w:spacing w:before="120" w:line="360" w:lineRule="auto"/>
        <w:ind w:right="536"/>
      </w:pPr>
      <w:r>
        <w:t>No starting dose adjustment is required in patients with baseline mild, moderate, or severe renal impairment or patients on chronic dialysis.</w:t>
      </w:r>
      <w:r>
        <w:rPr>
          <w:spacing w:val="40"/>
        </w:rPr>
        <w:t xml:space="preserve"> </w:t>
      </w:r>
      <w:r>
        <w:t>Since dialysis clearance of Kyprolis concentrations has not been studied, the drug should be administered after the dialysis procedure (see Section 5.2 Pharmacokinetic properties, Special populations).</w:t>
      </w:r>
      <w:r>
        <w:rPr>
          <w:spacing w:val="40"/>
        </w:rPr>
        <w:t xml:space="preserve"> </w:t>
      </w:r>
      <w:r>
        <w:t>In phase 3 clinical</w:t>
      </w:r>
      <w:r>
        <w:rPr>
          <w:spacing w:val="-3"/>
        </w:rPr>
        <w:t xml:space="preserve"> </w:t>
      </w:r>
      <w:r>
        <w:t>studies</w:t>
      </w:r>
      <w:r>
        <w:rPr>
          <w:spacing w:val="-2"/>
        </w:rPr>
        <w:t xml:space="preserve"> </w:t>
      </w:r>
      <w:r>
        <w:t>the</w:t>
      </w:r>
      <w:r>
        <w:rPr>
          <w:spacing w:val="-4"/>
        </w:rPr>
        <w:t xml:space="preserve"> </w:t>
      </w:r>
      <w:r>
        <w:t>incidence</w:t>
      </w:r>
      <w:r>
        <w:rPr>
          <w:spacing w:val="-1"/>
        </w:rPr>
        <w:t xml:space="preserve"> </w:t>
      </w:r>
      <w:r>
        <w:t>of</w:t>
      </w:r>
      <w:r>
        <w:rPr>
          <w:spacing w:val="-3"/>
        </w:rPr>
        <w:t xml:space="preserve"> </w:t>
      </w:r>
      <w:r>
        <w:t>adverse</w:t>
      </w:r>
      <w:r>
        <w:rPr>
          <w:spacing w:val="-2"/>
        </w:rPr>
        <w:t xml:space="preserve"> </w:t>
      </w:r>
      <w:r>
        <w:t>events</w:t>
      </w:r>
      <w:r>
        <w:rPr>
          <w:spacing w:val="-4"/>
        </w:rPr>
        <w:t xml:space="preserve"> </w:t>
      </w:r>
      <w:r>
        <w:t>of</w:t>
      </w:r>
      <w:r>
        <w:rPr>
          <w:spacing w:val="-3"/>
        </w:rPr>
        <w:t xml:space="preserve"> </w:t>
      </w:r>
      <w:r>
        <w:t>acute</w:t>
      </w:r>
      <w:r>
        <w:rPr>
          <w:spacing w:val="-4"/>
        </w:rPr>
        <w:t xml:space="preserve"> </w:t>
      </w:r>
      <w:r>
        <w:t>renal</w:t>
      </w:r>
      <w:r>
        <w:rPr>
          <w:spacing w:val="-5"/>
        </w:rPr>
        <w:t xml:space="preserve"> </w:t>
      </w:r>
      <w:r>
        <w:t>failure</w:t>
      </w:r>
      <w:r>
        <w:rPr>
          <w:spacing w:val="-1"/>
        </w:rPr>
        <w:t xml:space="preserve"> </w:t>
      </w:r>
      <w:r>
        <w:t>was</w:t>
      </w:r>
      <w:r>
        <w:rPr>
          <w:spacing w:val="-4"/>
        </w:rPr>
        <w:t xml:space="preserve"> </w:t>
      </w:r>
      <w:r>
        <w:t>higher</w:t>
      </w:r>
      <w:r>
        <w:rPr>
          <w:spacing w:val="-1"/>
        </w:rPr>
        <w:t xml:space="preserve"> </w:t>
      </w:r>
      <w:r>
        <w:t>in</w:t>
      </w:r>
      <w:r>
        <w:rPr>
          <w:spacing w:val="-2"/>
        </w:rPr>
        <w:t xml:space="preserve"> </w:t>
      </w:r>
      <w:r>
        <w:t>subjects with lower baseline creatinine clearance than that among subjects with higher baseline creatinine clearance.</w:t>
      </w:r>
    </w:p>
    <w:p w14:paraId="428E1F00" w14:textId="77777777" w:rsidR="00EB1D46" w:rsidRDefault="00486B10">
      <w:pPr>
        <w:pStyle w:val="BodyText"/>
        <w:spacing w:before="120" w:line="360" w:lineRule="auto"/>
      </w:pPr>
      <w:r>
        <w:t>Renal</w:t>
      </w:r>
      <w:r>
        <w:rPr>
          <w:spacing w:val="-3"/>
        </w:rPr>
        <w:t xml:space="preserve"> </w:t>
      </w:r>
      <w:r>
        <w:t>function</w:t>
      </w:r>
      <w:r>
        <w:rPr>
          <w:spacing w:val="-4"/>
        </w:rPr>
        <w:t xml:space="preserve"> </w:t>
      </w:r>
      <w:r>
        <w:t>should</w:t>
      </w:r>
      <w:r>
        <w:rPr>
          <w:spacing w:val="-2"/>
        </w:rPr>
        <w:t xml:space="preserve"> </w:t>
      </w:r>
      <w:r>
        <w:t>be</w:t>
      </w:r>
      <w:r>
        <w:rPr>
          <w:spacing w:val="-4"/>
        </w:rPr>
        <w:t xml:space="preserve"> </w:t>
      </w:r>
      <w:r>
        <w:t>monitored</w:t>
      </w:r>
      <w:r>
        <w:rPr>
          <w:spacing w:val="-2"/>
        </w:rPr>
        <w:t xml:space="preserve"> </w:t>
      </w:r>
      <w:r>
        <w:t>at least</w:t>
      </w:r>
      <w:r>
        <w:rPr>
          <w:spacing w:val="-3"/>
        </w:rPr>
        <w:t xml:space="preserve"> </w:t>
      </w:r>
      <w:r>
        <w:t>monthly</w:t>
      </w:r>
      <w:r>
        <w:rPr>
          <w:spacing w:val="-1"/>
        </w:rPr>
        <w:t xml:space="preserve"> </w:t>
      </w:r>
      <w:r>
        <w:t>or</w:t>
      </w:r>
      <w:r>
        <w:rPr>
          <w:spacing w:val="-1"/>
        </w:rPr>
        <w:t xml:space="preserve"> </w:t>
      </w:r>
      <w:r>
        <w:t>in</w:t>
      </w:r>
      <w:r>
        <w:rPr>
          <w:spacing w:val="-4"/>
        </w:rPr>
        <w:t xml:space="preserve"> </w:t>
      </w:r>
      <w:r>
        <w:t>accordance</w:t>
      </w:r>
      <w:r>
        <w:rPr>
          <w:spacing w:val="-2"/>
        </w:rPr>
        <w:t xml:space="preserve"> </w:t>
      </w:r>
      <w:r>
        <w:t>with</w:t>
      </w:r>
      <w:r>
        <w:rPr>
          <w:spacing w:val="-4"/>
        </w:rPr>
        <w:t xml:space="preserve"> </w:t>
      </w:r>
      <w:r>
        <w:t>accepted</w:t>
      </w:r>
      <w:r>
        <w:rPr>
          <w:spacing w:val="-4"/>
        </w:rPr>
        <w:t xml:space="preserve"> </w:t>
      </w:r>
      <w:r>
        <w:t>clinical practice guidelines, particularly in patients with lower baseline creatinine clearance.</w:t>
      </w:r>
    </w:p>
    <w:p w14:paraId="428E1F01" w14:textId="77777777" w:rsidR="00EB1D46" w:rsidRDefault="00486B10">
      <w:pPr>
        <w:pStyle w:val="Heading3"/>
        <w:spacing w:before="120"/>
      </w:pPr>
      <w:r>
        <w:t>Patients</w:t>
      </w:r>
      <w:r>
        <w:rPr>
          <w:spacing w:val="-7"/>
        </w:rPr>
        <w:t xml:space="preserve"> </w:t>
      </w:r>
      <w:r>
        <w:t>with</w:t>
      </w:r>
      <w:r>
        <w:rPr>
          <w:spacing w:val="-2"/>
        </w:rPr>
        <w:t xml:space="preserve"> </w:t>
      </w:r>
      <w:r>
        <w:t>hepatic</w:t>
      </w:r>
      <w:r>
        <w:rPr>
          <w:spacing w:val="-4"/>
        </w:rPr>
        <w:t xml:space="preserve"> </w:t>
      </w:r>
      <w:r>
        <w:rPr>
          <w:spacing w:val="-2"/>
        </w:rPr>
        <w:t>impairment</w:t>
      </w:r>
    </w:p>
    <w:p w14:paraId="428E1F02" w14:textId="77777777" w:rsidR="00EB1D46" w:rsidRDefault="00486B10">
      <w:pPr>
        <w:pStyle w:val="BodyText"/>
        <w:spacing w:before="122" w:line="360" w:lineRule="auto"/>
        <w:ind w:right="636"/>
      </w:pPr>
      <w:r>
        <w:t>No starting dose adjustment is required in patients with mild or moderate hepatic impairment.</w:t>
      </w:r>
      <w:r>
        <w:rPr>
          <w:spacing w:val="40"/>
        </w:rPr>
        <w:t xml:space="preserve"> </w:t>
      </w:r>
      <w:r>
        <w:t>The pharmacokinetics of Kyprolis have not been evaluated in patients with severe hepatic impairment (see Section 5.2 Pharmacokinetic properties, Special populations).</w:t>
      </w:r>
      <w:r>
        <w:rPr>
          <w:spacing w:val="40"/>
        </w:rPr>
        <w:t xml:space="preserve"> </w:t>
      </w:r>
      <w:r>
        <w:t>Liver</w:t>
      </w:r>
      <w:r>
        <w:rPr>
          <w:spacing w:val="-4"/>
        </w:rPr>
        <w:t xml:space="preserve"> </w:t>
      </w:r>
      <w:r>
        <w:t>enzymes</w:t>
      </w:r>
      <w:r>
        <w:rPr>
          <w:spacing w:val="-3"/>
        </w:rPr>
        <w:t xml:space="preserve"> </w:t>
      </w:r>
      <w:r>
        <w:t>and</w:t>
      </w:r>
      <w:r>
        <w:rPr>
          <w:spacing w:val="-5"/>
        </w:rPr>
        <w:t xml:space="preserve"> </w:t>
      </w:r>
      <w:r>
        <w:t>bilirubin</w:t>
      </w:r>
      <w:r>
        <w:rPr>
          <w:spacing w:val="-3"/>
        </w:rPr>
        <w:t xml:space="preserve"> </w:t>
      </w:r>
      <w:r>
        <w:t>should</w:t>
      </w:r>
      <w:r>
        <w:rPr>
          <w:spacing w:val="-5"/>
        </w:rPr>
        <w:t xml:space="preserve"> </w:t>
      </w:r>
      <w:r>
        <w:t>be</w:t>
      </w:r>
      <w:r>
        <w:rPr>
          <w:spacing w:val="-3"/>
        </w:rPr>
        <w:t xml:space="preserve"> </w:t>
      </w:r>
      <w:r>
        <w:t>monitored</w:t>
      </w:r>
      <w:r>
        <w:rPr>
          <w:spacing w:val="-3"/>
        </w:rPr>
        <w:t xml:space="preserve"> </w:t>
      </w:r>
      <w:r>
        <w:t>at</w:t>
      </w:r>
      <w:r>
        <w:rPr>
          <w:spacing w:val="-4"/>
        </w:rPr>
        <w:t xml:space="preserve"> </w:t>
      </w:r>
      <w:r>
        <w:t>treatment</w:t>
      </w:r>
      <w:r>
        <w:rPr>
          <w:spacing w:val="-2"/>
        </w:rPr>
        <w:t xml:space="preserve"> </w:t>
      </w:r>
      <w:r>
        <w:t>initiation</w:t>
      </w:r>
      <w:r>
        <w:rPr>
          <w:spacing w:val="-3"/>
        </w:rPr>
        <w:t xml:space="preserve"> </w:t>
      </w:r>
      <w:r>
        <w:t>and monthly during treatment with Kyprolis, regardless of baseline values.</w:t>
      </w:r>
    </w:p>
    <w:p w14:paraId="428E1F05" w14:textId="77777777" w:rsidR="00EB1D46" w:rsidRDefault="00EB1D46">
      <w:pPr>
        <w:pStyle w:val="BodyText"/>
        <w:spacing w:before="22"/>
        <w:ind w:left="0"/>
        <w:rPr>
          <w:sz w:val="24"/>
        </w:rPr>
      </w:pPr>
    </w:p>
    <w:p w14:paraId="428E1F06" w14:textId="77777777" w:rsidR="00EB1D46" w:rsidRDefault="00486B10">
      <w:pPr>
        <w:pStyle w:val="Heading2"/>
        <w:numPr>
          <w:ilvl w:val="1"/>
          <w:numId w:val="13"/>
        </w:numPr>
        <w:tabs>
          <w:tab w:val="left" w:pos="918"/>
        </w:tabs>
        <w:spacing w:before="0"/>
        <w:ind w:hanging="578"/>
        <w:rPr>
          <w:u w:val="none"/>
        </w:rPr>
      </w:pPr>
      <w:r>
        <w:rPr>
          <w:spacing w:val="-2"/>
          <w:u w:val="none"/>
        </w:rPr>
        <w:t>Contraindications</w:t>
      </w:r>
    </w:p>
    <w:p w14:paraId="428E1F07" w14:textId="77777777" w:rsidR="00EB1D46" w:rsidRDefault="00486B10">
      <w:pPr>
        <w:pStyle w:val="BodyText"/>
        <w:spacing w:before="161" w:line="360" w:lineRule="auto"/>
        <w:ind w:right="563"/>
      </w:pPr>
      <w:r>
        <w:t>Kyprolis</w:t>
      </w:r>
      <w:r>
        <w:rPr>
          <w:spacing w:val="-2"/>
        </w:rPr>
        <w:t xml:space="preserve"> </w:t>
      </w:r>
      <w:r>
        <w:t>is</w:t>
      </w:r>
      <w:r>
        <w:rPr>
          <w:spacing w:val="-2"/>
        </w:rPr>
        <w:t xml:space="preserve"> </w:t>
      </w:r>
      <w:r>
        <w:t>contraindicated</w:t>
      </w:r>
      <w:r>
        <w:rPr>
          <w:spacing w:val="-3"/>
        </w:rPr>
        <w:t xml:space="preserve"> </w:t>
      </w:r>
      <w:r>
        <w:t>in</w:t>
      </w:r>
      <w:r>
        <w:rPr>
          <w:spacing w:val="-3"/>
        </w:rPr>
        <w:t xml:space="preserve"> </w:t>
      </w:r>
      <w:r>
        <w:t>patients</w:t>
      </w:r>
      <w:r>
        <w:rPr>
          <w:spacing w:val="-2"/>
        </w:rPr>
        <w:t xml:space="preserve"> </w:t>
      </w:r>
      <w:r>
        <w:t>with</w:t>
      </w:r>
      <w:r>
        <w:rPr>
          <w:spacing w:val="-5"/>
        </w:rPr>
        <w:t xml:space="preserve"> </w:t>
      </w:r>
      <w:r>
        <w:t>hypersensitivity</w:t>
      </w:r>
      <w:r>
        <w:rPr>
          <w:spacing w:val="-5"/>
        </w:rPr>
        <w:t xml:space="preserve"> </w:t>
      </w:r>
      <w:r>
        <w:t>to</w:t>
      </w:r>
      <w:r>
        <w:rPr>
          <w:spacing w:val="-5"/>
        </w:rPr>
        <w:t xml:space="preserve"> </w:t>
      </w:r>
      <w:r>
        <w:t>the</w:t>
      </w:r>
      <w:r>
        <w:rPr>
          <w:spacing w:val="-3"/>
        </w:rPr>
        <w:t xml:space="preserve"> </w:t>
      </w:r>
      <w:r>
        <w:t>active</w:t>
      </w:r>
      <w:r>
        <w:rPr>
          <w:spacing w:val="-3"/>
        </w:rPr>
        <w:t xml:space="preserve"> </w:t>
      </w:r>
      <w:r>
        <w:t>substance</w:t>
      </w:r>
      <w:r>
        <w:rPr>
          <w:spacing w:val="-3"/>
        </w:rPr>
        <w:t xml:space="preserve"> </w:t>
      </w:r>
      <w:r>
        <w:t>or</w:t>
      </w:r>
      <w:r>
        <w:rPr>
          <w:spacing w:val="-2"/>
        </w:rPr>
        <w:t xml:space="preserve"> </w:t>
      </w:r>
      <w:r>
        <w:t>any</w:t>
      </w:r>
      <w:r>
        <w:rPr>
          <w:spacing w:val="-2"/>
        </w:rPr>
        <w:t xml:space="preserve"> </w:t>
      </w:r>
      <w:r>
        <w:t>of the excipients (see Section 6.1 List of excipients).</w:t>
      </w:r>
    </w:p>
    <w:p w14:paraId="428E1F08" w14:textId="77777777" w:rsidR="00EB1D46" w:rsidRDefault="00486B10">
      <w:pPr>
        <w:pStyle w:val="BodyText"/>
        <w:spacing w:before="119" w:line="362" w:lineRule="auto"/>
        <w:ind w:right="636"/>
      </w:pPr>
      <w:r>
        <w:t>When</w:t>
      </w:r>
      <w:r>
        <w:rPr>
          <w:spacing w:val="-3"/>
        </w:rPr>
        <w:t xml:space="preserve"> </w:t>
      </w:r>
      <w:r>
        <w:t>Kyprolis</w:t>
      </w:r>
      <w:r>
        <w:rPr>
          <w:spacing w:val="-2"/>
        </w:rPr>
        <w:t xml:space="preserve"> </w:t>
      </w:r>
      <w:r>
        <w:t>is</w:t>
      </w:r>
      <w:r>
        <w:rPr>
          <w:spacing w:val="-2"/>
        </w:rPr>
        <w:t xml:space="preserve"> </w:t>
      </w:r>
      <w:r>
        <w:t>administered</w:t>
      </w:r>
      <w:r>
        <w:rPr>
          <w:spacing w:val="-5"/>
        </w:rPr>
        <w:t xml:space="preserve"> </w:t>
      </w:r>
      <w:r>
        <w:t>in</w:t>
      </w:r>
      <w:r>
        <w:rPr>
          <w:spacing w:val="-3"/>
        </w:rPr>
        <w:t xml:space="preserve"> </w:t>
      </w:r>
      <w:r>
        <w:t>combination</w:t>
      </w:r>
      <w:r>
        <w:rPr>
          <w:spacing w:val="-3"/>
        </w:rPr>
        <w:t xml:space="preserve"> </w:t>
      </w:r>
      <w:r>
        <w:t>with</w:t>
      </w:r>
      <w:r>
        <w:rPr>
          <w:spacing w:val="-3"/>
        </w:rPr>
        <w:t xml:space="preserve"> </w:t>
      </w:r>
      <w:r>
        <w:t>other</w:t>
      </w:r>
      <w:r>
        <w:rPr>
          <w:spacing w:val="-4"/>
        </w:rPr>
        <w:t xml:space="preserve"> </w:t>
      </w:r>
      <w:r>
        <w:t>medicinal</w:t>
      </w:r>
      <w:r>
        <w:rPr>
          <w:spacing w:val="-3"/>
        </w:rPr>
        <w:t xml:space="preserve"> </w:t>
      </w:r>
      <w:r>
        <w:t>products,</w:t>
      </w:r>
      <w:r>
        <w:rPr>
          <w:spacing w:val="-4"/>
        </w:rPr>
        <w:t xml:space="preserve"> </w:t>
      </w:r>
      <w:r>
        <w:t>refer</w:t>
      </w:r>
      <w:r>
        <w:rPr>
          <w:spacing w:val="-4"/>
        </w:rPr>
        <w:t xml:space="preserve"> </w:t>
      </w:r>
      <w:r>
        <w:t>to</w:t>
      </w:r>
      <w:r>
        <w:rPr>
          <w:spacing w:val="-5"/>
        </w:rPr>
        <w:t xml:space="preserve"> </w:t>
      </w:r>
      <w:r>
        <w:t>their Product Information before starting therapy.</w:t>
      </w:r>
    </w:p>
    <w:p w14:paraId="428E1F09" w14:textId="77777777" w:rsidR="00EB1D46" w:rsidRDefault="00486B10">
      <w:pPr>
        <w:pStyle w:val="Heading2"/>
        <w:numPr>
          <w:ilvl w:val="1"/>
          <w:numId w:val="13"/>
        </w:numPr>
        <w:tabs>
          <w:tab w:val="left" w:pos="918"/>
        </w:tabs>
        <w:spacing w:before="117"/>
        <w:ind w:hanging="578"/>
        <w:rPr>
          <w:u w:val="none"/>
        </w:rPr>
      </w:pPr>
      <w:r>
        <w:rPr>
          <w:u w:val="none"/>
        </w:rPr>
        <w:t>Special</w:t>
      </w:r>
      <w:r>
        <w:rPr>
          <w:spacing w:val="-4"/>
          <w:u w:val="none"/>
        </w:rPr>
        <w:t xml:space="preserve"> </w:t>
      </w:r>
      <w:r>
        <w:rPr>
          <w:u w:val="none"/>
        </w:rPr>
        <w:t>warnings</w:t>
      </w:r>
      <w:r>
        <w:rPr>
          <w:spacing w:val="-6"/>
          <w:u w:val="none"/>
        </w:rPr>
        <w:t xml:space="preserve"> </w:t>
      </w:r>
      <w:r>
        <w:rPr>
          <w:u w:val="none"/>
        </w:rPr>
        <w:t>and</w:t>
      </w:r>
      <w:r>
        <w:rPr>
          <w:spacing w:val="-3"/>
          <w:u w:val="none"/>
        </w:rPr>
        <w:t xml:space="preserve"> </w:t>
      </w:r>
      <w:r>
        <w:rPr>
          <w:u w:val="none"/>
        </w:rPr>
        <w:t>precautions</w:t>
      </w:r>
      <w:r>
        <w:rPr>
          <w:spacing w:val="-6"/>
          <w:u w:val="none"/>
        </w:rPr>
        <w:t xml:space="preserve"> </w:t>
      </w:r>
      <w:r>
        <w:rPr>
          <w:u w:val="none"/>
        </w:rPr>
        <w:t>for</w:t>
      </w:r>
      <w:r>
        <w:rPr>
          <w:spacing w:val="-3"/>
          <w:u w:val="none"/>
        </w:rPr>
        <w:t xml:space="preserve"> </w:t>
      </w:r>
      <w:r>
        <w:rPr>
          <w:spacing w:val="-5"/>
          <w:u w:val="none"/>
        </w:rPr>
        <w:t>use</w:t>
      </w:r>
    </w:p>
    <w:p w14:paraId="428E1F0A" w14:textId="77777777" w:rsidR="00EB1D46" w:rsidRDefault="00486B10">
      <w:pPr>
        <w:pStyle w:val="BodyText"/>
        <w:spacing w:before="161" w:line="360" w:lineRule="auto"/>
        <w:ind w:right="636"/>
      </w:pPr>
      <w:r>
        <w:t>When</w:t>
      </w:r>
      <w:r>
        <w:rPr>
          <w:spacing w:val="-3"/>
        </w:rPr>
        <w:t xml:space="preserve"> </w:t>
      </w:r>
      <w:r>
        <w:t>Kyprolis</w:t>
      </w:r>
      <w:r>
        <w:rPr>
          <w:spacing w:val="-2"/>
        </w:rPr>
        <w:t xml:space="preserve"> </w:t>
      </w:r>
      <w:r>
        <w:t>is</w:t>
      </w:r>
      <w:r>
        <w:rPr>
          <w:spacing w:val="-2"/>
        </w:rPr>
        <w:t xml:space="preserve"> </w:t>
      </w:r>
      <w:r>
        <w:t>administered</w:t>
      </w:r>
      <w:r>
        <w:rPr>
          <w:spacing w:val="-5"/>
        </w:rPr>
        <w:t xml:space="preserve"> </w:t>
      </w:r>
      <w:r>
        <w:t>in</w:t>
      </w:r>
      <w:r>
        <w:rPr>
          <w:spacing w:val="-3"/>
        </w:rPr>
        <w:t xml:space="preserve"> </w:t>
      </w:r>
      <w:r>
        <w:t>combination</w:t>
      </w:r>
      <w:r>
        <w:rPr>
          <w:spacing w:val="-3"/>
        </w:rPr>
        <w:t xml:space="preserve"> </w:t>
      </w:r>
      <w:r>
        <w:t>with</w:t>
      </w:r>
      <w:r>
        <w:rPr>
          <w:spacing w:val="-3"/>
        </w:rPr>
        <w:t xml:space="preserve"> </w:t>
      </w:r>
      <w:r>
        <w:t>other</w:t>
      </w:r>
      <w:r>
        <w:rPr>
          <w:spacing w:val="-4"/>
        </w:rPr>
        <w:t xml:space="preserve"> </w:t>
      </w:r>
      <w:r>
        <w:t>medicinal</w:t>
      </w:r>
      <w:r>
        <w:rPr>
          <w:spacing w:val="-3"/>
        </w:rPr>
        <w:t xml:space="preserve"> </w:t>
      </w:r>
      <w:r>
        <w:t>products,</w:t>
      </w:r>
      <w:r>
        <w:rPr>
          <w:spacing w:val="-4"/>
        </w:rPr>
        <w:t xml:space="preserve"> </w:t>
      </w:r>
      <w:r>
        <w:t>refer</w:t>
      </w:r>
      <w:r>
        <w:rPr>
          <w:spacing w:val="-4"/>
        </w:rPr>
        <w:t xml:space="preserve"> </w:t>
      </w:r>
      <w:r>
        <w:t>to</w:t>
      </w:r>
      <w:r>
        <w:rPr>
          <w:spacing w:val="-5"/>
        </w:rPr>
        <w:t xml:space="preserve"> </w:t>
      </w:r>
      <w:r>
        <w:t>their Product Information before starting therapy.</w:t>
      </w:r>
      <w:r>
        <w:rPr>
          <w:spacing w:val="40"/>
        </w:rPr>
        <w:t xml:space="preserve"> </w:t>
      </w:r>
      <w:r>
        <w:t>When Kyprolis is used in combination with lenalidomide and dexamethasone, particular attention to the lenalidomide pregnancy prevention requirements is needed.</w:t>
      </w:r>
    </w:p>
    <w:p w14:paraId="428E1F0B" w14:textId="77777777" w:rsidR="00EB1D46" w:rsidRDefault="00486B10">
      <w:pPr>
        <w:pStyle w:val="Heading2"/>
        <w:rPr>
          <w:u w:val="none"/>
        </w:rPr>
      </w:pPr>
      <w:r>
        <w:t>Cardiac</w:t>
      </w:r>
      <w:r>
        <w:rPr>
          <w:spacing w:val="-10"/>
        </w:rPr>
        <w:t xml:space="preserve"> </w:t>
      </w:r>
      <w:r>
        <w:rPr>
          <w:spacing w:val="-2"/>
        </w:rPr>
        <w:t>disorders</w:t>
      </w:r>
    </w:p>
    <w:p w14:paraId="428E1F0C" w14:textId="77777777" w:rsidR="00EB1D46" w:rsidRDefault="00486B10">
      <w:pPr>
        <w:pStyle w:val="BodyText"/>
        <w:spacing w:before="119" w:line="360" w:lineRule="auto"/>
        <w:ind w:right="636"/>
      </w:pPr>
      <w:r>
        <w:t>New or worsening cardiac failure (eg congestive cardiac failure, pulmonary oedema, decreased</w:t>
      </w:r>
      <w:r>
        <w:rPr>
          <w:spacing w:val="-4"/>
        </w:rPr>
        <w:t xml:space="preserve"> </w:t>
      </w:r>
      <w:r>
        <w:t>ejection</w:t>
      </w:r>
      <w:r>
        <w:rPr>
          <w:spacing w:val="-6"/>
        </w:rPr>
        <w:t xml:space="preserve"> </w:t>
      </w:r>
      <w:r>
        <w:t>fraction),</w:t>
      </w:r>
      <w:r>
        <w:rPr>
          <w:spacing w:val="-5"/>
        </w:rPr>
        <w:t xml:space="preserve"> </w:t>
      </w:r>
      <w:r>
        <w:t>myocardial</w:t>
      </w:r>
      <w:r>
        <w:rPr>
          <w:spacing w:val="-5"/>
        </w:rPr>
        <w:t xml:space="preserve"> </w:t>
      </w:r>
      <w:r>
        <w:t>ischaemia</w:t>
      </w:r>
      <w:r>
        <w:rPr>
          <w:spacing w:val="-4"/>
        </w:rPr>
        <w:t xml:space="preserve"> </w:t>
      </w:r>
      <w:r>
        <w:t>and</w:t>
      </w:r>
      <w:r>
        <w:rPr>
          <w:spacing w:val="-4"/>
        </w:rPr>
        <w:t xml:space="preserve"> </w:t>
      </w:r>
      <w:r>
        <w:t>infarction</w:t>
      </w:r>
      <w:r>
        <w:rPr>
          <w:spacing w:val="-6"/>
        </w:rPr>
        <w:t xml:space="preserve"> </w:t>
      </w:r>
      <w:r>
        <w:t>have</w:t>
      </w:r>
      <w:r>
        <w:rPr>
          <w:spacing w:val="-4"/>
        </w:rPr>
        <w:t xml:space="preserve"> </w:t>
      </w:r>
      <w:r>
        <w:t>occurred</w:t>
      </w:r>
      <w:r>
        <w:rPr>
          <w:spacing w:val="-6"/>
        </w:rPr>
        <w:t xml:space="preserve"> </w:t>
      </w:r>
      <w:r>
        <w:t>following administration of Kyprolis.</w:t>
      </w:r>
      <w:r>
        <w:rPr>
          <w:spacing w:val="40"/>
        </w:rPr>
        <w:t xml:space="preserve"> </w:t>
      </w:r>
      <w:r>
        <w:t xml:space="preserve">Death due to cardiac arrest has occurred within a day of Kyprolis administration and fatal outcomes have been reported with cardiac failure and </w:t>
      </w:r>
      <w:r>
        <w:lastRenderedPageBreak/>
        <w:t>myocardial infarction (see Section 4.8 Adverse effects (Undesirable effects), Cardiac failure, myocardial infarction and myocardial ischaemia).</w:t>
      </w:r>
    </w:p>
    <w:p w14:paraId="428E1F0D" w14:textId="77777777" w:rsidR="00EB1D46" w:rsidRDefault="00486B10">
      <w:pPr>
        <w:pStyle w:val="BodyText"/>
        <w:spacing w:before="121" w:line="360" w:lineRule="auto"/>
        <w:ind w:right="636"/>
      </w:pPr>
      <w:r>
        <w:t>While adequate hydration is required prior to dosing in cycle 1, all patients should be monitored for evidence of volume overload, especially patients at risk for cardiac failure. The total volume of fluids may be adjusted as clinically indicated in patients with baseline cardiac</w:t>
      </w:r>
      <w:r>
        <w:rPr>
          <w:spacing w:val="-4"/>
        </w:rPr>
        <w:t xml:space="preserve"> </w:t>
      </w:r>
      <w:r>
        <w:t>failure</w:t>
      </w:r>
      <w:r>
        <w:rPr>
          <w:spacing w:val="-1"/>
        </w:rPr>
        <w:t xml:space="preserve"> </w:t>
      </w:r>
      <w:r>
        <w:t>or</w:t>
      </w:r>
      <w:r>
        <w:rPr>
          <w:spacing w:val="-3"/>
        </w:rPr>
        <w:t xml:space="preserve"> </w:t>
      </w:r>
      <w:r>
        <w:t>who</w:t>
      </w:r>
      <w:r>
        <w:rPr>
          <w:spacing w:val="-2"/>
        </w:rPr>
        <w:t xml:space="preserve"> </w:t>
      </w:r>
      <w:r>
        <w:t>are</w:t>
      </w:r>
      <w:r>
        <w:rPr>
          <w:spacing w:val="-2"/>
        </w:rPr>
        <w:t xml:space="preserve"> </w:t>
      </w:r>
      <w:r>
        <w:t>at</w:t>
      </w:r>
      <w:r>
        <w:rPr>
          <w:spacing w:val="-2"/>
        </w:rPr>
        <w:t xml:space="preserve"> </w:t>
      </w:r>
      <w:r>
        <w:t>high</w:t>
      </w:r>
      <w:r>
        <w:rPr>
          <w:spacing w:val="-2"/>
        </w:rPr>
        <w:t xml:space="preserve"> </w:t>
      </w:r>
      <w:r>
        <w:t>risk</w:t>
      </w:r>
      <w:r>
        <w:rPr>
          <w:spacing w:val="-4"/>
        </w:rPr>
        <w:t xml:space="preserve"> </w:t>
      </w:r>
      <w:r>
        <w:t>for</w:t>
      </w:r>
      <w:r>
        <w:rPr>
          <w:spacing w:val="-3"/>
        </w:rPr>
        <w:t xml:space="preserve"> </w:t>
      </w:r>
      <w:r>
        <w:t>cardiac</w:t>
      </w:r>
      <w:r>
        <w:rPr>
          <w:spacing w:val="-4"/>
        </w:rPr>
        <w:t xml:space="preserve"> </w:t>
      </w:r>
      <w:r>
        <w:t>failure</w:t>
      </w:r>
      <w:r>
        <w:rPr>
          <w:spacing w:val="-1"/>
        </w:rPr>
        <w:t xml:space="preserve"> </w:t>
      </w:r>
      <w:r>
        <w:t>(see Section</w:t>
      </w:r>
      <w:r>
        <w:rPr>
          <w:spacing w:val="-2"/>
        </w:rPr>
        <w:t xml:space="preserve"> </w:t>
      </w:r>
      <w:r>
        <w:t>4.2</w:t>
      </w:r>
      <w:r>
        <w:rPr>
          <w:spacing w:val="-6"/>
        </w:rPr>
        <w:t xml:space="preserve"> </w:t>
      </w:r>
      <w:r>
        <w:t>Dose</w:t>
      </w:r>
      <w:r>
        <w:rPr>
          <w:spacing w:val="-2"/>
        </w:rPr>
        <w:t xml:space="preserve"> </w:t>
      </w:r>
      <w:r>
        <w:t>and</w:t>
      </w:r>
      <w:r>
        <w:rPr>
          <w:spacing w:val="-4"/>
        </w:rPr>
        <w:t xml:space="preserve"> </w:t>
      </w:r>
      <w:r>
        <w:t xml:space="preserve">method of administration, Hydration, </w:t>
      </w:r>
      <w:proofErr w:type="gramStart"/>
      <w:r>
        <w:t>fluid</w:t>
      </w:r>
      <w:proofErr w:type="gramEnd"/>
      <w:r>
        <w:t xml:space="preserve"> and electrolyte monitoring).</w:t>
      </w:r>
    </w:p>
    <w:p w14:paraId="428E1F0E" w14:textId="77777777" w:rsidR="00EB1D46" w:rsidRDefault="00486B10">
      <w:pPr>
        <w:pStyle w:val="BodyText"/>
        <w:spacing w:before="122" w:line="360" w:lineRule="auto"/>
        <w:ind w:right="563"/>
      </w:pPr>
      <w:r>
        <w:t>Kyprolis should be stopped following Grade 3 or 4 cardiac events until recovery. Consideration should be given to reducing the dose of Kyprolis by 1 dose level when recommencing</w:t>
      </w:r>
      <w:r>
        <w:rPr>
          <w:spacing w:val="-2"/>
        </w:rPr>
        <w:t xml:space="preserve"> </w:t>
      </w:r>
      <w:r>
        <w:t>Kyprolis,</w:t>
      </w:r>
      <w:r>
        <w:rPr>
          <w:spacing w:val="-3"/>
        </w:rPr>
        <w:t xml:space="preserve"> </w:t>
      </w:r>
      <w:r>
        <w:t>based</w:t>
      </w:r>
      <w:r>
        <w:rPr>
          <w:spacing w:val="-2"/>
        </w:rPr>
        <w:t xml:space="preserve"> </w:t>
      </w:r>
      <w:r>
        <w:t>on</w:t>
      </w:r>
      <w:r>
        <w:rPr>
          <w:spacing w:val="-2"/>
        </w:rPr>
        <w:t xml:space="preserve"> </w:t>
      </w:r>
      <w:r>
        <w:t>an</w:t>
      </w:r>
      <w:r>
        <w:rPr>
          <w:spacing w:val="-4"/>
        </w:rPr>
        <w:t xml:space="preserve"> </w:t>
      </w:r>
      <w:r>
        <w:t>assessment</w:t>
      </w:r>
      <w:r>
        <w:rPr>
          <w:spacing w:val="-3"/>
        </w:rPr>
        <w:t xml:space="preserve"> </w:t>
      </w:r>
      <w:r>
        <w:t>of</w:t>
      </w:r>
      <w:r>
        <w:rPr>
          <w:spacing w:val="-3"/>
        </w:rPr>
        <w:t xml:space="preserve"> </w:t>
      </w:r>
      <w:r>
        <w:t>the</w:t>
      </w:r>
      <w:r>
        <w:rPr>
          <w:spacing w:val="-4"/>
        </w:rPr>
        <w:t xml:space="preserve"> </w:t>
      </w:r>
      <w:r>
        <w:t>benefit/risk</w:t>
      </w:r>
      <w:r>
        <w:rPr>
          <w:spacing w:val="-4"/>
        </w:rPr>
        <w:t xml:space="preserve"> </w:t>
      </w:r>
      <w:r>
        <w:t>(see Section</w:t>
      </w:r>
      <w:r>
        <w:rPr>
          <w:spacing w:val="-1"/>
        </w:rPr>
        <w:t xml:space="preserve"> </w:t>
      </w:r>
      <w:r>
        <w:t>4.2</w:t>
      </w:r>
      <w:r>
        <w:rPr>
          <w:spacing w:val="-4"/>
        </w:rPr>
        <w:t xml:space="preserve"> </w:t>
      </w:r>
      <w:r>
        <w:t xml:space="preserve">Dose and method of administration, Dosage adjustment, </w:t>
      </w:r>
      <w:hyperlink w:anchor="_bookmark6" w:history="1">
        <w:r>
          <w:t>Table 7</w:t>
        </w:r>
      </w:hyperlink>
      <w:r>
        <w:t xml:space="preserve"> and </w:t>
      </w:r>
      <w:hyperlink w:anchor="_bookmark7" w:history="1">
        <w:r>
          <w:t>Table 8</w:t>
        </w:r>
      </w:hyperlink>
      <w:r>
        <w:t>.</w:t>
      </w:r>
    </w:p>
    <w:p w14:paraId="428E1F0F" w14:textId="77777777" w:rsidR="00EB1D46" w:rsidRDefault="00486B10">
      <w:pPr>
        <w:pStyle w:val="BodyText"/>
        <w:spacing w:before="119" w:line="360" w:lineRule="auto"/>
        <w:ind w:right="636"/>
      </w:pPr>
      <w:r>
        <w:t>The</w:t>
      </w:r>
      <w:r>
        <w:rPr>
          <w:spacing w:val="-2"/>
        </w:rPr>
        <w:t xml:space="preserve"> </w:t>
      </w:r>
      <w:r>
        <w:t>risk</w:t>
      </w:r>
      <w:r>
        <w:rPr>
          <w:spacing w:val="-4"/>
        </w:rPr>
        <w:t xml:space="preserve"> </w:t>
      </w:r>
      <w:r>
        <w:t>of</w:t>
      </w:r>
      <w:r>
        <w:rPr>
          <w:spacing w:val="-3"/>
        </w:rPr>
        <w:t xml:space="preserve"> </w:t>
      </w:r>
      <w:r>
        <w:t>cardiac</w:t>
      </w:r>
      <w:r>
        <w:rPr>
          <w:spacing w:val="-4"/>
        </w:rPr>
        <w:t xml:space="preserve"> </w:t>
      </w:r>
      <w:r>
        <w:t>failure</w:t>
      </w:r>
      <w:r>
        <w:rPr>
          <w:spacing w:val="-2"/>
        </w:rPr>
        <w:t xml:space="preserve"> </w:t>
      </w:r>
      <w:r>
        <w:t>is</w:t>
      </w:r>
      <w:r>
        <w:rPr>
          <w:spacing w:val="-2"/>
        </w:rPr>
        <w:t xml:space="preserve"> </w:t>
      </w:r>
      <w:r>
        <w:t>increased</w:t>
      </w:r>
      <w:r>
        <w:rPr>
          <w:spacing w:val="-4"/>
        </w:rPr>
        <w:t xml:space="preserve"> </w:t>
      </w:r>
      <w:r>
        <w:t>in</w:t>
      </w:r>
      <w:r>
        <w:rPr>
          <w:spacing w:val="-2"/>
        </w:rPr>
        <w:t xml:space="preserve"> </w:t>
      </w:r>
      <w:r>
        <w:t>elderly</w:t>
      </w:r>
      <w:r>
        <w:rPr>
          <w:spacing w:val="-6"/>
        </w:rPr>
        <w:t xml:space="preserve"> </w:t>
      </w:r>
      <w:r>
        <w:t>patients</w:t>
      </w:r>
      <w:r>
        <w:rPr>
          <w:spacing w:val="-4"/>
        </w:rPr>
        <w:t xml:space="preserve"> </w:t>
      </w:r>
      <w:r>
        <w:t>(≥ 75</w:t>
      </w:r>
      <w:r>
        <w:rPr>
          <w:spacing w:val="-4"/>
        </w:rPr>
        <w:t xml:space="preserve"> </w:t>
      </w:r>
      <w:r>
        <w:t>years).</w:t>
      </w:r>
      <w:r>
        <w:rPr>
          <w:spacing w:val="40"/>
        </w:rPr>
        <w:t xml:space="preserve"> </w:t>
      </w:r>
      <w:r>
        <w:t>The</w:t>
      </w:r>
      <w:r>
        <w:rPr>
          <w:spacing w:val="-2"/>
        </w:rPr>
        <w:t xml:space="preserve"> </w:t>
      </w:r>
      <w:r>
        <w:t>risk</w:t>
      </w:r>
      <w:r>
        <w:rPr>
          <w:spacing w:val="-4"/>
        </w:rPr>
        <w:t xml:space="preserve"> </w:t>
      </w:r>
      <w:r>
        <w:t>of</w:t>
      </w:r>
      <w:r>
        <w:rPr>
          <w:spacing w:val="-3"/>
        </w:rPr>
        <w:t xml:space="preserve"> </w:t>
      </w:r>
      <w:r>
        <w:t>cardiac failure is also increased in Asian patients.</w:t>
      </w:r>
    </w:p>
    <w:p w14:paraId="428E1F10" w14:textId="77777777" w:rsidR="00EB1D46" w:rsidRDefault="00486B10">
      <w:pPr>
        <w:pStyle w:val="BodyText"/>
        <w:spacing w:before="120" w:line="360" w:lineRule="auto"/>
        <w:ind w:right="563"/>
      </w:pPr>
      <w:r>
        <w:t>Patients with New York Heart Association Class III and IV heart failure, recent myocardial infarction,</w:t>
      </w:r>
      <w:r>
        <w:rPr>
          <w:spacing w:val="-2"/>
        </w:rPr>
        <w:t xml:space="preserve"> </w:t>
      </w:r>
      <w:r>
        <w:t>conduction</w:t>
      </w:r>
      <w:r>
        <w:rPr>
          <w:spacing w:val="-4"/>
        </w:rPr>
        <w:t xml:space="preserve"> </w:t>
      </w:r>
      <w:r>
        <w:t>abnormalities</w:t>
      </w:r>
      <w:r>
        <w:rPr>
          <w:spacing w:val="-2"/>
        </w:rPr>
        <w:t xml:space="preserve"> </w:t>
      </w:r>
      <w:r>
        <w:t>and</w:t>
      </w:r>
      <w:r>
        <w:rPr>
          <w:spacing w:val="-6"/>
        </w:rPr>
        <w:t xml:space="preserve"> </w:t>
      </w:r>
      <w:r>
        <w:t>angina</w:t>
      </w:r>
      <w:r>
        <w:rPr>
          <w:spacing w:val="-4"/>
        </w:rPr>
        <w:t xml:space="preserve"> </w:t>
      </w:r>
      <w:r>
        <w:t>or</w:t>
      </w:r>
      <w:r>
        <w:rPr>
          <w:spacing w:val="-3"/>
        </w:rPr>
        <w:t xml:space="preserve"> </w:t>
      </w:r>
      <w:r>
        <w:t>arrhythmias</w:t>
      </w:r>
      <w:r>
        <w:rPr>
          <w:spacing w:val="-6"/>
        </w:rPr>
        <w:t xml:space="preserve"> </w:t>
      </w:r>
      <w:r>
        <w:t>uncontrolled</w:t>
      </w:r>
      <w:r>
        <w:rPr>
          <w:spacing w:val="-4"/>
        </w:rPr>
        <w:t xml:space="preserve"> </w:t>
      </w:r>
      <w:r>
        <w:t>by</w:t>
      </w:r>
      <w:r>
        <w:rPr>
          <w:spacing w:val="-6"/>
        </w:rPr>
        <w:t xml:space="preserve"> </w:t>
      </w:r>
      <w:r>
        <w:t>medications were not eligible for the clinical trials.</w:t>
      </w:r>
      <w:r>
        <w:rPr>
          <w:spacing w:val="40"/>
        </w:rPr>
        <w:t xml:space="preserve"> </w:t>
      </w:r>
      <w:r>
        <w:t>As these patients may be at greater risk for cardiac complications, a comprehensive medical assessment (particularly blood pressure control and fluid management) should be conducted prior to starting treatment with Kyprolis.</w:t>
      </w:r>
    </w:p>
    <w:p w14:paraId="428E1F11" w14:textId="77777777" w:rsidR="00EB1D46" w:rsidRDefault="00486B10">
      <w:pPr>
        <w:pStyle w:val="BodyText"/>
      </w:pPr>
      <w:r>
        <w:t>These</w:t>
      </w:r>
      <w:r>
        <w:rPr>
          <w:spacing w:val="-8"/>
        </w:rPr>
        <w:t xml:space="preserve"> </w:t>
      </w:r>
      <w:r>
        <w:t>patients</w:t>
      </w:r>
      <w:r>
        <w:rPr>
          <w:spacing w:val="-5"/>
        </w:rPr>
        <w:t xml:space="preserve"> </w:t>
      </w:r>
      <w:r>
        <w:t>should</w:t>
      </w:r>
      <w:r>
        <w:rPr>
          <w:spacing w:val="-7"/>
        </w:rPr>
        <w:t xml:space="preserve"> </w:t>
      </w:r>
      <w:r>
        <w:t>remain</w:t>
      </w:r>
      <w:r>
        <w:rPr>
          <w:spacing w:val="-6"/>
        </w:rPr>
        <w:t xml:space="preserve"> </w:t>
      </w:r>
      <w:r>
        <w:t>under</w:t>
      </w:r>
      <w:r>
        <w:rPr>
          <w:spacing w:val="-7"/>
        </w:rPr>
        <w:t xml:space="preserve"> </w:t>
      </w:r>
      <w:r>
        <w:t>close</w:t>
      </w:r>
      <w:r>
        <w:rPr>
          <w:spacing w:val="-7"/>
        </w:rPr>
        <w:t xml:space="preserve"> </w:t>
      </w:r>
      <w:r>
        <w:t>follow</w:t>
      </w:r>
      <w:r>
        <w:rPr>
          <w:spacing w:val="-8"/>
        </w:rPr>
        <w:t xml:space="preserve"> </w:t>
      </w:r>
      <w:r>
        <w:rPr>
          <w:spacing w:val="-5"/>
        </w:rPr>
        <w:t>up.</w:t>
      </w:r>
    </w:p>
    <w:p w14:paraId="428E1F14" w14:textId="77777777" w:rsidR="00EB1D46" w:rsidRDefault="00EB1D46">
      <w:pPr>
        <w:pStyle w:val="BodyText"/>
        <w:spacing w:before="22"/>
        <w:ind w:left="0"/>
        <w:rPr>
          <w:sz w:val="24"/>
        </w:rPr>
      </w:pPr>
    </w:p>
    <w:p w14:paraId="428E1F15" w14:textId="77777777" w:rsidR="00EB1D46" w:rsidRDefault="00486B10">
      <w:pPr>
        <w:pStyle w:val="Heading2"/>
        <w:spacing w:before="0"/>
        <w:rPr>
          <w:u w:val="none"/>
        </w:rPr>
      </w:pPr>
      <w:r>
        <w:t>Pulmonary</w:t>
      </w:r>
      <w:r>
        <w:rPr>
          <w:spacing w:val="-6"/>
        </w:rPr>
        <w:t xml:space="preserve"> </w:t>
      </w:r>
      <w:r>
        <w:rPr>
          <w:spacing w:val="-2"/>
        </w:rPr>
        <w:t>toxicity</w:t>
      </w:r>
    </w:p>
    <w:p w14:paraId="428E1F16" w14:textId="77777777" w:rsidR="00EB1D46" w:rsidRDefault="00486B10">
      <w:pPr>
        <w:pStyle w:val="BodyText"/>
        <w:spacing w:before="120" w:line="360" w:lineRule="auto"/>
        <w:ind w:right="636"/>
      </w:pPr>
      <w:r>
        <w:t>Acute respiratory distress syndrome (ARDS), acute respiratory failure and acute diffuse infiltrative pulmonary disease such as pneumonitis and interstitial lung disease have occurred</w:t>
      </w:r>
      <w:r>
        <w:rPr>
          <w:spacing w:val="-4"/>
        </w:rPr>
        <w:t xml:space="preserve"> </w:t>
      </w:r>
      <w:r>
        <w:t>in</w:t>
      </w:r>
      <w:r>
        <w:rPr>
          <w:spacing w:val="-2"/>
        </w:rPr>
        <w:t xml:space="preserve"> </w:t>
      </w:r>
      <w:r>
        <w:t>patients</w:t>
      </w:r>
      <w:r>
        <w:rPr>
          <w:spacing w:val="-4"/>
        </w:rPr>
        <w:t xml:space="preserve"> </w:t>
      </w:r>
      <w:r>
        <w:t>receiving</w:t>
      </w:r>
      <w:r>
        <w:rPr>
          <w:spacing w:val="-2"/>
        </w:rPr>
        <w:t xml:space="preserve"> </w:t>
      </w:r>
      <w:r>
        <w:t>Kyprolis.</w:t>
      </w:r>
      <w:r>
        <w:rPr>
          <w:spacing w:val="40"/>
        </w:rPr>
        <w:t xml:space="preserve"> </w:t>
      </w:r>
      <w:r>
        <w:t>Some</w:t>
      </w:r>
      <w:r>
        <w:rPr>
          <w:spacing w:val="-4"/>
        </w:rPr>
        <w:t xml:space="preserve"> </w:t>
      </w:r>
      <w:r>
        <w:t>of</w:t>
      </w:r>
      <w:r>
        <w:rPr>
          <w:spacing w:val="-3"/>
        </w:rPr>
        <w:t xml:space="preserve"> </w:t>
      </w:r>
      <w:r>
        <w:t>these</w:t>
      </w:r>
      <w:r>
        <w:rPr>
          <w:spacing w:val="-2"/>
        </w:rPr>
        <w:t xml:space="preserve"> </w:t>
      </w:r>
      <w:r>
        <w:t>events</w:t>
      </w:r>
      <w:r>
        <w:rPr>
          <w:spacing w:val="-1"/>
        </w:rPr>
        <w:t xml:space="preserve"> </w:t>
      </w:r>
      <w:r>
        <w:t>have</w:t>
      </w:r>
      <w:r>
        <w:rPr>
          <w:spacing w:val="-4"/>
        </w:rPr>
        <w:t xml:space="preserve"> </w:t>
      </w:r>
      <w:r>
        <w:t>been</w:t>
      </w:r>
      <w:r>
        <w:rPr>
          <w:spacing w:val="-4"/>
        </w:rPr>
        <w:t xml:space="preserve"> </w:t>
      </w:r>
      <w:r>
        <w:t>fatal.</w:t>
      </w:r>
      <w:r>
        <w:rPr>
          <w:spacing w:val="40"/>
        </w:rPr>
        <w:t xml:space="preserve"> </w:t>
      </w:r>
      <w:r>
        <w:t>Pulmonary toxicity should be evaluated and Kyprolis should be stopped until resolved.</w:t>
      </w:r>
      <w:r>
        <w:rPr>
          <w:spacing w:val="40"/>
        </w:rPr>
        <w:t xml:space="preserve"> </w:t>
      </w:r>
      <w:r>
        <w:t>Consideration on whether to restart Kyprolis should be based on a benefit/risk assessment (see</w:t>
      </w:r>
    </w:p>
    <w:p w14:paraId="428E1F17" w14:textId="77777777" w:rsidR="00EB1D46" w:rsidRDefault="00486B10">
      <w:pPr>
        <w:pStyle w:val="BodyText"/>
        <w:spacing w:before="1"/>
      </w:pPr>
      <w:r>
        <w:t>Section</w:t>
      </w:r>
      <w:r>
        <w:rPr>
          <w:spacing w:val="-8"/>
        </w:rPr>
        <w:t xml:space="preserve"> </w:t>
      </w:r>
      <w:r>
        <w:t>4.2</w:t>
      </w:r>
      <w:r>
        <w:rPr>
          <w:spacing w:val="-6"/>
        </w:rPr>
        <w:t xml:space="preserve"> </w:t>
      </w:r>
      <w:r>
        <w:t>Dose</w:t>
      </w:r>
      <w:r>
        <w:rPr>
          <w:spacing w:val="-5"/>
        </w:rPr>
        <w:t xml:space="preserve"> </w:t>
      </w:r>
      <w:r>
        <w:t>and</w:t>
      </w:r>
      <w:r>
        <w:rPr>
          <w:spacing w:val="-9"/>
        </w:rPr>
        <w:t xml:space="preserve"> </w:t>
      </w:r>
      <w:r>
        <w:t>method</w:t>
      </w:r>
      <w:r>
        <w:rPr>
          <w:spacing w:val="-5"/>
        </w:rPr>
        <w:t xml:space="preserve"> </w:t>
      </w:r>
      <w:r>
        <w:t>of</w:t>
      </w:r>
      <w:r>
        <w:rPr>
          <w:spacing w:val="-3"/>
        </w:rPr>
        <w:t xml:space="preserve"> </w:t>
      </w:r>
      <w:r>
        <w:t>administration,</w:t>
      </w:r>
      <w:r>
        <w:rPr>
          <w:spacing w:val="-8"/>
        </w:rPr>
        <w:t xml:space="preserve"> </w:t>
      </w:r>
      <w:r>
        <w:t>Dosage</w:t>
      </w:r>
      <w:r>
        <w:rPr>
          <w:spacing w:val="-5"/>
        </w:rPr>
        <w:t xml:space="preserve"> </w:t>
      </w:r>
      <w:r>
        <w:t>adjustment,</w:t>
      </w:r>
      <w:r>
        <w:rPr>
          <w:spacing w:val="-3"/>
        </w:rPr>
        <w:t xml:space="preserve"> </w:t>
      </w:r>
      <w:hyperlink w:anchor="_bookmark6" w:history="1">
        <w:r>
          <w:t>Table</w:t>
        </w:r>
        <w:r>
          <w:rPr>
            <w:spacing w:val="-5"/>
          </w:rPr>
          <w:t xml:space="preserve"> </w:t>
        </w:r>
        <w:r>
          <w:t>7</w:t>
        </w:r>
      </w:hyperlink>
      <w:r>
        <w:rPr>
          <w:spacing w:val="-5"/>
        </w:rPr>
        <w:t xml:space="preserve"> </w:t>
      </w:r>
      <w:r>
        <w:t>and</w:t>
      </w:r>
      <w:r>
        <w:rPr>
          <w:spacing w:val="-5"/>
        </w:rPr>
        <w:t xml:space="preserve"> </w:t>
      </w:r>
      <w:hyperlink w:anchor="_bookmark7" w:history="1">
        <w:r>
          <w:t>Table</w:t>
        </w:r>
        <w:r>
          <w:rPr>
            <w:spacing w:val="-5"/>
          </w:rPr>
          <w:t xml:space="preserve"> 8</w:t>
        </w:r>
      </w:hyperlink>
      <w:r>
        <w:rPr>
          <w:spacing w:val="-5"/>
        </w:rPr>
        <w:t>).</w:t>
      </w:r>
    </w:p>
    <w:p w14:paraId="428E1F18" w14:textId="77777777" w:rsidR="00EB1D46" w:rsidRDefault="00486B10">
      <w:pPr>
        <w:pStyle w:val="Heading2"/>
        <w:spacing w:before="247"/>
        <w:rPr>
          <w:u w:val="none"/>
        </w:rPr>
      </w:pPr>
      <w:r>
        <w:t>Pulmonary</w:t>
      </w:r>
      <w:r>
        <w:rPr>
          <w:spacing w:val="-6"/>
        </w:rPr>
        <w:t xml:space="preserve"> </w:t>
      </w:r>
      <w:r>
        <w:rPr>
          <w:spacing w:val="-2"/>
        </w:rPr>
        <w:t>hypertension</w:t>
      </w:r>
    </w:p>
    <w:p w14:paraId="428E1F19" w14:textId="77777777" w:rsidR="00EB1D46" w:rsidRDefault="00486B10">
      <w:pPr>
        <w:pStyle w:val="BodyText"/>
        <w:spacing w:before="119" w:line="360" w:lineRule="auto"/>
        <w:ind w:right="636"/>
      </w:pPr>
      <w:r>
        <w:t>Pulmonary hypertension has been reported in patients treated with Kyprolis.</w:t>
      </w:r>
      <w:r>
        <w:rPr>
          <w:spacing w:val="40"/>
        </w:rPr>
        <w:t xml:space="preserve"> </w:t>
      </w:r>
      <w:r>
        <w:t>Some of these events have been fatal.</w:t>
      </w:r>
      <w:r>
        <w:rPr>
          <w:spacing w:val="40"/>
        </w:rPr>
        <w:t xml:space="preserve"> </w:t>
      </w:r>
      <w:r>
        <w:t>Pulmonary hypertension should be evaluated as appropriate.</w:t>
      </w:r>
      <w:r>
        <w:rPr>
          <w:spacing w:val="40"/>
        </w:rPr>
        <w:t xml:space="preserve"> </w:t>
      </w:r>
      <w:r>
        <w:t>Kyprolis should be stopped for pulmonary hypertension until resolved or returned to baseline and consider whether to restart Kyprolis based on a benefit/risk assessment</w:t>
      </w:r>
      <w:r>
        <w:rPr>
          <w:spacing w:val="-4"/>
        </w:rPr>
        <w:t xml:space="preserve"> </w:t>
      </w:r>
      <w:r>
        <w:t>(see</w:t>
      </w:r>
      <w:r>
        <w:rPr>
          <w:spacing w:val="-5"/>
        </w:rPr>
        <w:t xml:space="preserve"> </w:t>
      </w:r>
      <w:r>
        <w:t>Section</w:t>
      </w:r>
      <w:r>
        <w:rPr>
          <w:spacing w:val="-3"/>
        </w:rPr>
        <w:t xml:space="preserve"> </w:t>
      </w:r>
      <w:r>
        <w:t>4.2</w:t>
      </w:r>
      <w:r>
        <w:rPr>
          <w:spacing w:val="-5"/>
        </w:rPr>
        <w:t xml:space="preserve"> </w:t>
      </w:r>
      <w:r>
        <w:t>Dose</w:t>
      </w:r>
      <w:r>
        <w:rPr>
          <w:spacing w:val="-3"/>
        </w:rPr>
        <w:t xml:space="preserve"> </w:t>
      </w:r>
      <w:r>
        <w:t>and</w:t>
      </w:r>
      <w:r>
        <w:rPr>
          <w:spacing w:val="-5"/>
        </w:rPr>
        <w:t xml:space="preserve"> </w:t>
      </w:r>
      <w:r>
        <w:t>method</w:t>
      </w:r>
      <w:r>
        <w:rPr>
          <w:spacing w:val="-5"/>
        </w:rPr>
        <w:t xml:space="preserve"> </w:t>
      </w:r>
      <w:r>
        <w:t>of</w:t>
      </w:r>
      <w:r>
        <w:rPr>
          <w:spacing w:val="-2"/>
        </w:rPr>
        <w:t xml:space="preserve"> </w:t>
      </w:r>
      <w:r>
        <w:t>administration,</w:t>
      </w:r>
      <w:r>
        <w:rPr>
          <w:spacing w:val="-1"/>
        </w:rPr>
        <w:t xml:space="preserve"> </w:t>
      </w:r>
      <w:r>
        <w:t>Dosage</w:t>
      </w:r>
      <w:r>
        <w:rPr>
          <w:spacing w:val="-3"/>
        </w:rPr>
        <w:t xml:space="preserve"> </w:t>
      </w:r>
      <w:r>
        <w:t xml:space="preserve">adjustment, </w:t>
      </w:r>
      <w:hyperlink w:anchor="_bookmark6" w:history="1">
        <w:r>
          <w:t>Table 7</w:t>
        </w:r>
      </w:hyperlink>
      <w:r>
        <w:t xml:space="preserve"> and </w:t>
      </w:r>
      <w:hyperlink w:anchor="_bookmark7" w:history="1">
        <w:r>
          <w:t>Table 8</w:t>
        </w:r>
      </w:hyperlink>
      <w:r>
        <w:t>).</w:t>
      </w:r>
    </w:p>
    <w:p w14:paraId="7D176917" w14:textId="77777777" w:rsidR="0099643E" w:rsidRDefault="0099643E">
      <w:pPr>
        <w:pStyle w:val="Heading2"/>
        <w:rPr>
          <w:spacing w:val="-2"/>
        </w:rPr>
      </w:pPr>
    </w:p>
    <w:p w14:paraId="428E1F1A" w14:textId="1706DB4A" w:rsidR="00EB1D46" w:rsidRDefault="00486B10">
      <w:pPr>
        <w:pStyle w:val="Heading2"/>
        <w:rPr>
          <w:u w:val="none"/>
        </w:rPr>
      </w:pPr>
      <w:proofErr w:type="spellStart"/>
      <w:r>
        <w:rPr>
          <w:spacing w:val="-2"/>
        </w:rPr>
        <w:lastRenderedPageBreak/>
        <w:t>Dyspnoea</w:t>
      </w:r>
      <w:proofErr w:type="spellEnd"/>
    </w:p>
    <w:p w14:paraId="428E1F1B" w14:textId="77777777" w:rsidR="00EB1D46" w:rsidRDefault="00486B10">
      <w:pPr>
        <w:pStyle w:val="BodyText"/>
        <w:spacing w:before="119" w:line="360" w:lineRule="auto"/>
        <w:ind w:right="636"/>
      </w:pPr>
      <w:r>
        <w:t>Dyspnoea</w:t>
      </w:r>
      <w:r>
        <w:rPr>
          <w:spacing w:val="-3"/>
        </w:rPr>
        <w:t xml:space="preserve"> </w:t>
      </w:r>
      <w:r>
        <w:t>was</w:t>
      </w:r>
      <w:r>
        <w:rPr>
          <w:spacing w:val="-2"/>
        </w:rPr>
        <w:t xml:space="preserve"> </w:t>
      </w:r>
      <w:r>
        <w:t>commonly</w:t>
      </w:r>
      <w:r>
        <w:rPr>
          <w:spacing w:val="-2"/>
        </w:rPr>
        <w:t xml:space="preserve"> </w:t>
      </w:r>
      <w:r>
        <w:t>reported</w:t>
      </w:r>
      <w:r>
        <w:rPr>
          <w:spacing w:val="-5"/>
        </w:rPr>
        <w:t xml:space="preserve"> </w:t>
      </w:r>
      <w:r>
        <w:t>in</w:t>
      </w:r>
      <w:r>
        <w:rPr>
          <w:spacing w:val="-3"/>
        </w:rPr>
        <w:t xml:space="preserve"> </w:t>
      </w:r>
      <w:r>
        <w:t>patients</w:t>
      </w:r>
      <w:r>
        <w:rPr>
          <w:spacing w:val="-5"/>
        </w:rPr>
        <w:t xml:space="preserve"> </w:t>
      </w:r>
      <w:r>
        <w:t>treated</w:t>
      </w:r>
      <w:r>
        <w:rPr>
          <w:spacing w:val="-3"/>
        </w:rPr>
        <w:t xml:space="preserve"> </w:t>
      </w:r>
      <w:r>
        <w:t>with</w:t>
      </w:r>
      <w:r>
        <w:rPr>
          <w:spacing w:val="-5"/>
        </w:rPr>
        <w:t xml:space="preserve"> </w:t>
      </w:r>
      <w:r>
        <w:t>Kyprolis.</w:t>
      </w:r>
      <w:r>
        <w:rPr>
          <w:spacing w:val="40"/>
        </w:rPr>
        <w:t xml:space="preserve"> </w:t>
      </w:r>
      <w:r>
        <w:t>Dyspnoea</w:t>
      </w:r>
      <w:r>
        <w:rPr>
          <w:spacing w:val="-3"/>
        </w:rPr>
        <w:t xml:space="preserve"> </w:t>
      </w:r>
      <w:r>
        <w:t>should</w:t>
      </w:r>
      <w:r>
        <w:rPr>
          <w:spacing w:val="-3"/>
        </w:rPr>
        <w:t xml:space="preserve"> </w:t>
      </w:r>
      <w:r>
        <w:t>be evaluated to exclude cardiopulmonary conditions including cardiac failure</w:t>
      </w:r>
      <w:r>
        <w:rPr>
          <w:spacing w:val="-2"/>
        </w:rPr>
        <w:t xml:space="preserve"> </w:t>
      </w:r>
      <w:r>
        <w:t>and pulmonary syndromes.</w:t>
      </w:r>
      <w:r>
        <w:rPr>
          <w:spacing w:val="40"/>
        </w:rPr>
        <w:t xml:space="preserve"> </w:t>
      </w:r>
      <w:r>
        <w:t xml:space="preserve">Kyprolis should be stopped for grade 3 and 4 dyspnoea until resolved or returned to baseline and consider whether to restart Kyprolis based on a benefit/risk assessment (see Section 4.2 Dose and method of administration, Dosage adjustment, </w:t>
      </w:r>
      <w:hyperlink w:anchor="_bookmark6" w:history="1">
        <w:r>
          <w:t>Table 7</w:t>
        </w:r>
      </w:hyperlink>
      <w:r>
        <w:t xml:space="preserve"> and </w:t>
      </w:r>
      <w:hyperlink w:anchor="_bookmark7" w:history="1">
        <w:r>
          <w:t>Table 8</w:t>
        </w:r>
      </w:hyperlink>
      <w:r>
        <w:t>, and Section 4.8 Adverse effects (Undesirable effects), Dyspnoea).</w:t>
      </w:r>
    </w:p>
    <w:p w14:paraId="428E1F1C" w14:textId="77777777" w:rsidR="00EB1D46" w:rsidRDefault="00486B10">
      <w:pPr>
        <w:pStyle w:val="Heading2"/>
        <w:spacing w:before="122"/>
        <w:rPr>
          <w:u w:val="none"/>
        </w:rPr>
      </w:pPr>
      <w:r>
        <w:rPr>
          <w:spacing w:val="-2"/>
        </w:rPr>
        <w:t>Hypertension</w:t>
      </w:r>
    </w:p>
    <w:p w14:paraId="428E1F1D" w14:textId="77777777" w:rsidR="00EB1D46" w:rsidRDefault="00486B10">
      <w:pPr>
        <w:pStyle w:val="BodyText"/>
        <w:spacing w:before="119" w:line="360" w:lineRule="auto"/>
        <w:ind w:right="636"/>
      </w:pPr>
      <w:r>
        <w:t>Hypertension, including hypertensive crisis and hypertensive emergency, has been observed with Kyprolis.</w:t>
      </w:r>
      <w:r>
        <w:rPr>
          <w:spacing w:val="40"/>
        </w:rPr>
        <w:t xml:space="preserve"> </w:t>
      </w:r>
      <w:r>
        <w:t>Some of these events have been fatal (see Section 4.8 Adverse effects (Undesirable effects), Hypertension including hypertensive crises).</w:t>
      </w:r>
      <w:r>
        <w:rPr>
          <w:spacing w:val="40"/>
        </w:rPr>
        <w:t xml:space="preserve"> </w:t>
      </w:r>
      <w:r>
        <w:t>It is recommended to control hypertension prior to starting Kyprolis.</w:t>
      </w:r>
      <w:r>
        <w:rPr>
          <w:spacing w:val="40"/>
        </w:rPr>
        <w:t xml:space="preserve"> </w:t>
      </w:r>
      <w:r>
        <w:t>All patients should be routinely evaluated for hypertension whilst on Kyprolis and treated as needed.</w:t>
      </w:r>
      <w:r>
        <w:rPr>
          <w:spacing w:val="40"/>
        </w:rPr>
        <w:t xml:space="preserve"> </w:t>
      </w:r>
      <w:r>
        <w:t>If the hypertension cannot be controlled, the Kyprolis dose should be reduced.</w:t>
      </w:r>
      <w:r>
        <w:rPr>
          <w:spacing w:val="40"/>
        </w:rPr>
        <w:t xml:space="preserve"> </w:t>
      </w:r>
      <w:r>
        <w:t>In case of hypertensive</w:t>
      </w:r>
      <w:r>
        <w:rPr>
          <w:spacing w:val="-4"/>
        </w:rPr>
        <w:t xml:space="preserve"> </w:t>
      </w:r>
      <w:r>
        <w:t>crises, Kyprolis</w:t>
      </w:r>
      <w:r>
        <w:rPr>
          <w:spacing w:val="-1"/>
        </w:rPr>
        <w:t xml:space="preserve"> </w:t>
      </w:r>
      <w:r>
        <w:t>should</w:t>
      </w:r>
      <w:r>
        <w:rPr>
          <w:spacing w:val="-2"/>
        </w:rPr>
        <w:t xml:space="preserve"> </w:t>
      </w:r>
      <w:r>
        <w:t>be</w:t>
      </w:r>
      <w:r>
        <w:rPr>
          <w:spacing w:val="-4"/>
        </w:rPr>
        <w:t xml:space="preserve"> </w:t>
      </w:r>
      <w:r>
        <w:t>stopped</w:t>
      </w:r>
      <w:r>
        <w:rPr>
          <w:spacing w:val="-4"/>
        </w:rPr>
        <w:t xml:space="preserve"> </w:t>
      </w:r>
      <w:r>
        <w:t>until</w:t>
      </w:r>
      <w:r>
        <w:rPr>
          <w:spacing w:val="-3"/>
        </w:rPr>
        <w:t xml:space="preserve"> </w:t>
      </w:r>
      <w:r>
        <w:t>resolved</w:t>
      </w:r>
      <w:r>
        <w:rPr>
          <w:spacing w:val="-2"/>
        </w:rPr>
        <w:t xml:space="preserve"> </w:t>
      </w:r>
      <w:r>
        <w:t>or</w:t>
      </w:r>
      <w:r>
        <w:rPr>
          <w:spacing w:val="-3"/>
        </w:rPr>
        <w:t xml:space="preserve"> </w:t>
      </w:r>
      <w:r>
        <w:t>returned</w:t>
      </w:r>
      <w:r>
        <w:rPr>
          <w:spacing w:val="-4"/>
        </w:rPr>
        <w:t xml:space="preserve"> </w:t>
      </w:r>
      <w:r>
        <w:t>to</w:t>
      </w:r>
      <w:r>
        <w:rPr>
          <w:spacing w:val="-2"/>
        </w:rPr>
        <w:t xml:space="preserve"> </w:t>
      </w:r>
      <w:r>
        <w:t xml:space="preserve">baseline, and consider whether to restart Kyprolis based on a benefit/risk assessment (see Section 4.2 Dose and method of administration, Dosage adjustment, </w:t>
      </w:r>
      <w:hyperlink w:anchor="_bookmark6" w:history="1">
        <w:r>
          <w:t>Table 7</w:t>
        </w:r>
      </w:hyperlink>
      <w:r>
        <w:t xml:space="preserve"> and </w:t>
      </w:r>
      <w:hyperlink w:anchor="_bookmark7" w:history="1">
        <w:r>
          <w:t>Table 8</w:t>
        </w:r>
      </w:hyperlink>
      <w:r>
        <w:t>).</w:t>
      </w:r>
    </w:p>
    <w:p w14:paraId="428E1F1E" w14:textId="77777777" w:rsidR="00EB1D46" w:rsidRDefault="00486B10">
      <w:pPr>
        <w:pStyle w:val="Heading2"/>
        <w:spacing w:before="121"/>
        <w:rPr>
          <w:u w:val="none"/>
        </w:rPr>
      </w:pPr>
      <w:r>
        <w:t>Acute</w:t>
      </w:r>
      <w:r>
        <w:rPr>
          <w:spacing w:val="-11"/>
        </w:rPr>
        <w:t xml:space="preserve"> </w:t>
      </w:r>
      <w:r>
        <w:t>renal</w:t>
      </w:r>
      <w:r>
        <w:rPr>
          <w:spacing w:val="-11"/>
        </w:rPr>
        <w:t xml:space="preserve"> </w:t>
      </w:r>
      <w:r>
        <w:rPr>
          <w:spacing w:val="-2"/>
        </w:rPr>
        <w:t>failure</w:t>
      </w:r>
    </w:p>
    <w:p w14:paraId="428E1F1F" w14:textId="77777777" w:rsidR="00EB1D46" w:rsidRDefault="00486B10">
      <w:pPr>
        <w:pStyle w:val="BodyText"/>
        <w:spacing w:before="120" w:line="360" w:lineRule="auto"/>
        <w:ind w:right="563"/>
      </w:pPr>
      <w:r>
        <w:t>Cases</w:t>
      </w:r>
      <w:r>
        <w:rPr>
          <w:spacing w:val="-1"/>
        </w:rPr>
        <w:t xml:space="preserve"> </w:t>
      </w:r>
      <w:r>
        <w:t>of</w:t>
      </w:r>
      <w:r>
        <w:rPr>
          <w:spacing w:val="-3"/>
        </w:rPr>
        <w:t xml:space="preserve"> </w:t>
      </w:r>
      <w:r>
        <w:t>acute</w:t>
      </w:r>
      <w:r>
        <w:rPr>
          <w:spacing w:val="-4"/>
        </w:rPr>
        <w:t xml:space="preserve"> </w:t>
      </w:r>
      <w:r>
        <w:t>renal</w:t>
      </w:r>
      <w:r>
        <w:rPr>
          <w:spacing w:val="-3"/>
        </w:rPr>
        <w:t xml:space="preserve"> </w:t>
      </w:r>
      <w:r>
        <w:t>failure</w:t>
      </w:r>
      <w:r>
        <w:rPr>
          <w:spacing w:val="-1"/>
        </w:rPr>
        <w:t xml:space="preserve"> </w:t>
      </w:r>
      <w:r>
        <w:t>have</w:t>
      </w:r>
      <w:r>
        <w:rPr>
          <w:spacing w:val="-4"/>
        </w:rPr>
        <w:t xml:space="preserve"> </w:t>
      </w:r>
      <w:r>
        <w:t>been</w:t>
      </w:r>
      <w:r>
        <w:rPr>
          <w:spacing w:val="-4"/>
        </w:rPr>
        <w:t xml:space="preserve"> </w:t>
      </w:r>
      <w:r>
        <w:t>reported</w:t>
      </w:r>
      <w:r>
        <w:rPr>
          <w:spacing w:val="-2"/>
        </w:rPr>
        <w:t xml:space="preserve"> </w:t>
      </w:r>
      <w:r>
        <w:t>in</w:t>
      </w:r>
      <w:r>
        <w:rPr>
          <w:spacing w:val="-2"/>
        </w:rPr>
        <w:t xml:space="preserve"> </w:t>
      </w:r>
      <w:r>
        <w:t>patients</w:t>
      </w:r>
      <w:r>
        <w:rPr>
          <w:spacing w:val="-4"/>
        </w:rPr>
        <w:t xml:space="preserve"> </w:t>
      </w:r>
      <w:r>
        <w:t>administered</w:t>
      </w:r>
      <w:r>
        <w:rPr>
          <w:spacing w:val="-6"/>
        </w:rPr>
        <w:t xml:space="preserve"> </w:t>
      </w:r>
      <w:r>
        <w:t>Kyprolis.</w:t>
      </w:r>
      <w:r>
        <w:rPr>
          <w:spacing w:val="40"/>
        </w:rPr>
        <w:t xml:space="preserve"> </w:t>
      </w:r>
      <w:r>
        <w:t>Some</w:t>
      </w:r>
      <w:r>
        <w:rPr>
          <w:spacing w:val="-4"/>
        </w:rPr>
        <w:t xml:space="preserve"> </w:t>
      </w:r>
      <w:r>
        <w:t>of these events have been fatal.</w:t>
      </w:r>
      <w:r>
        <w:rPr>
          <w:spacing w:val="40"/>
        </w:rPr>
        <w:t xml:space="preserve"> </w:t>
      </w:r>
      <w:r>
        <w:t xml:space="preserve">Acute renal failure was reported more frequently in patients with advanced relapsed and refractory multiple myeloma who received </w:t>
      </w:r>
      <w:proofErr w:type="gramStart"/>
      <w:r>
        <w:t>Kyprolis</w:t>
      </w:r>
      <w:proofErr w:type="gramEnd"/>
    </w:p>
    <w:p w14:paraId="428E1F22" w14:textId="77777777" w:rsidR="00EB1D46" w:rsidRDefault="00EB1D46">
      <w:pPr>
        <w:pStyle w:val="BodyText"/>
        <w:spacing w:before="67"/>
        <w:ind w:left="0"/>
      </w:pPr>
    </w:p>
    <w:p w14:paraId="428E1F23" w14:textId="77777777" w:rsidR="00EB1D46" w:rsidRDefault="00486B10">
      <w:pPr>
        <w:pStyle w:val="BodyText"/>
        <w:spacing w:line="360" w:lineRule="auto"/>
        <w:ind w:right="578"/>
      </w:pPr>
      <w:r>
        <w:t>monotherapy.</w:t>
      </w:r>
      <w:r>
        <w:rPr>
          <w:spacing w:val="40"/>
        </w:rPr>
        <w:t xml:space="preserve"> </w:t>
      </w:r>
      <w:r>
        <w:t>In phase 3 clinical studies the incidence of adverse events of acute renal failure was higher in subjects with lower baseline creatinine clearance than that among subjects with higher baseline creatinine clearance.</w:t>
      </w:r>
      <w:r>
        <w:rPr>
          <w:spacing w:val="40"/>
        </w:rPr>
        <w:t xml:space="preserve"> </w:t>
      </w:r>
      <w:r>
        <w:t xml:space="preserve">Creatinine clearance was stable over time for </w:t>
      </w:r>
      <w:proofErr w:type="gramStart"/>
      <w:r>
        <w:t>the</w:t>
      </w:r>
      <w:r>
        <w:rPr>
          <w:spacing w:val="-3"/>
        </w:rPr>
        <w:t xml:space="preserve"> </w:t>
      </w:r>
      <w:r>
        <w:t>majority of</w:t>
      </w:r>
      <w:proofErr w:type="gramEnd"/>
      <w:r>
        <w:t xml:space="preserve"> patients.</w:t>
      </w:r>
      <w:r>
        <w:rPr>
          <w:spacing w:val="40"/>
        </w:rPr>
        <w:t xml:space="preserve"> </w:t>
      </w:r>
      <w:r>
        <w:t>Renal</w:t>
      </w:r>
      <w:r>
        <w:rPr>
          <w:spacing w:val="-1"/>
        </w:rPr>
        <w:t xml:space="preserve"> </w:t>
      </w:r>
      <w:r>
        <w:t>function should be monitored at least monthly or in accordance with accepted clinical practice guidelines, particularly in patients with lower baseline creatinine clearance, and the dose reduced or stopped as appropriate (see Section</w:t>
      </w:r>
      <w:r>
        <w:rPr>
          <w:spacing w:val="-3"/>
        </w:rPr>
        <w:t xml:space="preserve"> </w:t>
      </w:r>
      <w:r>
        <w:t>4.2</w:t>
      </w:r>
      <w:r>
        <w:rPr>
          <w:spacing w:val="-5"/>
        </w:rPr>
        <w:t xml:space="preserve"> </w:t>
      </w:r>
      <w:r>
        <w:t>Dose</w:t>
      </w:r>
      <w:r>
        <w:rPr>
          <w:spacing w:val="-3"/>
        </w:rPr>
        <w:t xml:space="preserve"> </w:t>
      </w:r>
      <w:r>
        <w:t>and</w:t>
      </w:r>
      <w:r>
        <w:rPr>
          <w:spacing w:val="-7"/>
        </w:rPr>
        <w:t xml:space="preserve"> </w:t>
      </w:r>
      <w:r>
        <w:t>method</w:t>
      </w:r>
      <w:r>
        <w:rPr>
          <w:spacing w:val="-3"/>
        </w:rPr>
        <w:t xml:space="preserve"> </w:t>
      </w:r>
      <w:r>
        <w:t>of</w:t>
      </w:r>
      <w:r>
        <w:rPr>
          <w:spacing w:val="-1"/>
        </w:rPr>
        <w:t xml:space="preserve"> </w:t>
      </w:r>
      <w:r>
        <w:t>administration,</w:t>
      </w:r>
      <w:r>
        <w:rPr>
          <w:spacing w:val="-6"/>
        </w:rPr>
        <w:t xml:space="preserve"> </w:t>
      </w:r>
      <w:r>
        <w:t>Dosage</w:t>
      </w:r>
      <w:r>
        <w:rPr>
          <w:spacing w:val="-3"/>
        </w:rPr>
        <w:t xml:space="preserve"> </w:t>
      </w:r>
      <w:r>
        <w:t>adjustment,</w:t>
      </w:r>
      <w:r>
        <w:rPr>
          <w:spacing w:val="-1"/>
        </w:rPr>
        <w:t xml:space="preserve"> </w:t>
      </w:r>
      <w:hyperlink w:anchor="_bookmark6" w:history="1">
        <w:r>
          <w:t>Table</w:t>
        </w:r>
        <w:r>
          <w:rPr>
            <w:spacing w:val="-3"/>
          </w:rPr>
          <w:t xml:space="preserve"> </w:t>
        </w:r>
        <w:r>
          <w:t>7</w:t>
        </w:r>
      </w:hyperlink>
      <w:r>
        <w:rPr>
          <w:spacing w:val="-2"/>
        </w:rPr>
        <w:t xml:space="preserve"> </w:t>
      </w:r>
      <w:r>
        <w:t>and</w:t>
      </w:r>
      <w:r>
        <w:rPr>
          <w:spacing w:val="-4"/>
        </w:rPr>
        <w:t xml:space="preserve"> </w:t>
      </w:r>
      <w:hyperlink w:anchor="_bookmark7" w:history="1">
        <w:r>
          <w:t>Table</w:t>
        </w:r>
        <w:r>
          <w:rPr>
            <w:spacing w:val="-3"/>
          </w:rPr>
          <w:t xml:space="preserve"> </w:t>
        </w:r>
        <w:r>
          <w:t>8</w:t>
        </w:r>
      </w:hyperlink>
      <w:r>
        <w:t>).</w:t>
      </w:r>
    </w:p>
    <w:p w14:paraId="428E1F24" w14:textId="77777777" w:rsidR="00EB1D46" w:rsidRDefault="00486B10">
      <w:pPr>
        <w:pStyle w:val="Heading2"/>
        <w:spacing w:before="122"/>
        <w:rPr>
          <w:u w:val="none"/>
        </w:rPr>
      </w:pPr>
      <w:r>
        <w:t>Tumour</w:t>
      </w:r>
      <w:r>
        <w:rPr>
          <w:spacing w:val="-4"/>
        </w:rPr>
        <w:t xml:space="preserve"> </w:t>
      </w:r>
      <w:r>
        <w:t>lysis</w:t>
      </w:r>
      <w:r>
        <w:rPr>
          <w:spacing w:val="-3"/>
        </w:rPr>
        <w:t xml:space="preserve"> </w:t>
      </w:r>
      <w:r>
        <w:rPr>
          <w:spacing w:val="-2"/>
        </w:rPr>
        <w:t>syndrome</w:t>
      </w:r>
    </w:p>
    <w:p w14:paraId="428E1F25" w14:textId="77777777" w:rsidR="00EB1D46" w:rsidRDefault="00486B10">
      <w:pPr>
        <w:pStyle w:val="BodyText"/>
        <w:spacing w:before="119" w:line="360" w:lineRule="auto"/>
        <w:ind w:right="636"/>
      </w:pPr>
      <w:r>
        <w:t>Tumour lysis syndrome (TLS) has been reported with Kyprolis use, including some fatal cases.</w:t>
      </w:r>
      <w:r>
        <w:rPr>
          <w:spacing w:val="40"/>
        </w:rPr>
        <w:t xml:space="preserve"> </w:t>
      </w:r>
      <w:r>
        <w:t xml:space="preserve">Patients with a high tumour burden should </w:t>
      </w:r>
      <w:proofErr w:type="gramStart"/>
      <w:r>
        <w:t>be considered to be</w:t>
      </w:r>
      <w:proofErr w:type="gramEnd"/>
      <w:r>
        <w:t xml:space="preserve"> at greater risk for TLS.</w:t>
      </w:r>
      <w:r>
        <w:rPr>
          <w:spacing w:val="40"/>
        </w:rPr>
        <w:t xml:space="preserve"> </w:t>
      </w:r>
      <w:r>
        <w:t>Patients should be well hydrated before administration of Kyprolis in cycle 1, and in subsequent cycles as needed (see Section 4.2 Dose and method of administration, Hydration,</w:t>
      </w:r>
      <w:r>
        <w:rPr>
          <w:spacing w:val="-3"/>
        </w:rPr>
        <w:t xml:space="preserve"> </w:t>
      </w:r>
      <w:proofErr w:type="gramStart"/>
      <w:r>
        <w:t>fluid</w:t>
      </w:r>
      <w:proofErr w:type="gramEnd"/>
      <w:r>
        <w:rPr>
          <w:spacing w:val="-2"/>
        </w:rPr>
        <w:t xml:space="preserve"> </w:t>
      </w:r>
      <w:r>
        <w:t>and</w:t>
      </w:r>
      <w:r>
        <w:rPr>
          <w:spacing w:val="-4"/>
        </w:rPr>
        <w:t xml:space="preserve"> </w:t>
      </w:r>
      <w:r>
        <w:t>electrolyte</w:t>
      </w:r>
      <w:r>
        <w:rPr>
          <w:spacing w:val="-4"/>
        </w:rPr>
        <w:t xml:space="preserve"> </w:t>
      </w:r>
      <w:r>
        <w:t>monitoring).</w:t>
      </w:r>
      <w:r>
        <w:rPr>
          <w:spacing w:val="40"/>
        </w:rPr>
        <w:t xml:space="preserve"> </w:t>
      </w:r>
      <w:r>
        <w:t>Uric</w:t>
      </w:r>
      <w:r>
        <w:rPr>
          <w:spacing w:val="-4"/>
        </w:rPr>
        <w:t xml:space="preserve"> </w:t>
      </w:r>
      <w:r>
        <w:t>acid</w:t>
      </w:r>
      <w:r>
        <w:rPr>
          <w:spacing w:val="-2"/>
        </w:rPr>
        <w:t xml:space="preserve"> </w:t>
      </w:r>
      <w:r>
        <w:t>lowering</w:t>
      </w:r>
      <w:r>
        <w:rPr>
          <w:spacing w:val="-2"/>
        </w:rPr>
        <w:t xml:space="preserve"> </w:t>
      </w:r>
      <w:r>
        <w:t>drugs</w:t>
      </w:r>
      <w:r>
        <w:rPr>
          <w:spacing w:val="-4"/>
        </w:rPr>
        <w:t xml:space="preserve"> </w:t>
      </w:r>
      <w:r>
        <w:t>should</w:t>
      </w:r>
      <w:r>
        <w:rPr>
          <w:spacing w:val="-2"/>
        </w:rPr>
        <w:t xml:space="preserve"> </w:t>
      </w:r>
      <w:r>
        <w:t>be</w:t>
      </w:r>
      <w:r>
        <w:rPr>
          <w:spacing w:val="-2"/>
        </w:rPr>
        <w:t xml:space="preserve"> </w:t>
      </w:r>
      <w:r>
        <w:t xml:space="preserve">considered </w:t>
      </w:r>
      <w:r>
        <w:lastRenderedPageBreak/>
        <w:t>in patients at high risk for TLS.</w:t>
      </w:r>
      <w:r>
        <w:rPr>
          <w:spacing w:val="40"/>
        </w:rPr>
        <w:t xml:space="preserve"> </w:t>
      </w:r>
      <w:r>
        <w:t>Evidence of TLS during treatment should be monitored, including regular measurement of serum electrolytes, and managed promptly.</w:t>
      </w:r>
      <w:r>
        <w:rPr>
          <w:spacing w:val="40"/>
        </w:rPr>
        <w:t xml:space="preserve"> </w:t>
      </w:r>
      <w:r>
        <w:t xml:space="preserve">Kyprolis should be stopped until TLS is resolved (see Section 4.2 Dose and method of administration, Dosage adjustment, </w:t>
      </w:r>
      <w:hyperlink w:anchor="_bookmark6" w:history="1">
        <w:r>
          <w:t>Table 7</w:t>
        </w:r>
      </w:hyperlink>
      <w:r>
        <w:t xml:space="preserve"> and </w:t>
      </w:r>
      <w:hyperlink w:anchor="_bookmark7" w:history="1">
        <w:r>
          <w:t>Table 8</w:t>
        </w:r>
      </w:hyperlink>
      <w:r>
        <w:t>).</w:t>
      </w:r>
    </w:p>
    <w:p w14:paraId="428E1F26" w14:textId="77777777" w:rsidR="00EB1D46" w:rsidRDefault="00486B10">
      <w:pPr>
        <w:pStyle w:val="Heading2"/>
        <w:spacing w:before="121"/>
        <w:rPr>
          <w:u w:val="none"/>
        </w:rPr>
      </w:pPr>
      <w:r>
        <w:rPr>
          <w:spacing w:val="-2"/>
        </w:rPr>
        <w:t>Electrocardiographic</w:t>
      </w:r>
      <w:r>
        <w:rPr>
          <w:spacing w:val="21"/>
        </w:rPr>
        <w:t xml:space="preserve"> </w:t>
      </w:r>
      <w:r>
        <w:rPr>
          <w:spacing w:val="-2"/>
        </w:rPr>
        <w:t>changes</w:t>
      </w:r>
    </w:p>
    <w:p w14:paraId="428E1F27" w14:textId="77777777" w:rsidR="00EB1D46" w:rsidRDefault="00486B10">
      <w:pPr>
        <w:pStyle w:val="BodyText"/>
        <w:spacing w:before="120"/>
      </w:pPr>
      <w:r>
        <w:t>There</w:t>
      </w:r>
      <w:r>
        <w:rPr>
          <w:spacing w:val="-7"/>
        </w:rPr>
        <w:t xml:space="preserve"> </w:t>
      </w:r>
      <w:r>
        <w:t>have</w:t>
      </w:r>
      <w:r>
        <w:rPr>
          <w:spacing w:val="-6"/>
        </w:rPr>
        <w:t xml:space="preserve"> </w:t>
      </w:r>
      <w:r>
        <w:t>been</w:t>
      </w:r>
      <w:r>
        <w:rPr>
          <w:spacing w:val="-7"/>
        </w:rPr>
        <w:t xml:space="preserve"> </w:t>
      </w:r>
      <w:r>
        <w:t>cases</w:t>
      </w:r>
      <w:r>
        <w:rPr>
          <w:spacing w:val="-7"/>
        </w:rPr>
        <w:t xml:space="preserve"> </w:t>
      </w:r>
      <w:r>
        <w:t>of</w:t>
      </w:r>
      <w:r>
        <w:rPr>
          <w:spacing w:val="-6"/>
        </w:rPr>
        <w:t xml:space="preserve"> </w:t>
      </w:r>
      <w:r>
        <w:t>QT</w:t>
      </w:r>
      <w:r>
        <w:rPr>
          <w:spacing w:val="-5"/>
        </w:rPr>
        <w:t xml:space="preserve"> </w:t>
      </w:r>
      <w:r>
        <w:t>interval</w:t>
      </w:r>
      <w:r>
        <w:rPr>
          <w:spacing w:val="-6"/>
        </w:rPr>
        <w:t xml:space="preserve"> </w:t>
      </w:r>
      <w:r>
        <w:t>prolongation</w:t>
      </w:r>
      <w:r>
        <w:rPr>
          <w:spacing w:val="-5"/>
        </w:rPr>
        <w:t xml:space="preserve"> </w:t>
      </w:r>
      <w:r>
        <w:t>reported</w:t>
      </w:r>
      <w:r>
        <w:rPr>
          <w:spacing w:val="-7"/>
        </w:rPr>
        <w:t xml:space="preserve"> </w:t>
      </w:r>
      <w:r>
        <w:t>in</w:t>
      </w:r>
      <w:r>
        <w:rPr>
          <w:spacing w:val="-5"/>
        </w:rPr>
        <w:t xml:space="preserve"> </w:t>
      </w:r>
      <w:r>
        <w:t>clinical</w:t>
      </w:r>
      <w:r>
        <w:rPr>
          <w:spacing w:val="-6"/>
        </w:rPr>
        <w:t xml:space="preserve"> </w:t>
      </w:r>
      <w:r>
        <w:t>studies</w:t>
      </w:r>
      <w:r>
        <w:rPr>
          <w:spacing w:val="-4"/>
        </w:rPr>
        <w:t xml:space="preserve"> </w:t>
      </w:r>
      <w:r>
        <w:rPr>
          <w:spacing w:val="-5"/>
        </w:rPr>
        <w:t>and</w:t>
      </w:r>
    </w:p>
    <w:p w14:paraId="428E1F28" w14:textId="77777777" w:rsidR="00EB1D46" w:rsidRDefault="00486B10">
      <w:pPr>
        <w:pStyle w:val="BodyText"/>
        <w:spacing w:before="127" w:line="360" w:lineRule="auto"/>
        <w:ind w:right="636"/>
      </w:pPr>
      <w:r>
        <w:t>post-marketing.</w:t>
      </w:r>
      <w:r>
        <w:rPr>
          <w:spacing w:val="-4"/>
        </w:rPr>
        <w:t xml:space="preserve"> </w:t>
      </w:r>
      <w:r>
        <w:t>Cases</w:t>
      </w:r>
      <w:r>
        <w:rPr>
          <w:spacing w:val="-2"/>
        </w:rPr>
        <w:t xml:space="preserve"> </w:t>
      </w:r>
      <w:r>
        <w:t>of</w:t>
      </w:r>
      <w:r>
        <w:rPr>
          <w:spacing w:val="-4"/>
        </w:rPr>
        <w:t xml:space="preserve"> </w:t>
      </w:r>
      <w:r>
        <w:t>ventricular</w:t>
      </w:r>
      <w:r>
        <w:rPr>
          <w:spacing w:val="-4"/>
        </w:rPr>
        <w:t xml:space="preserve"> </w:t>
      </w:r>
      <w:r>
        <w:t>tachycardia</w:t>
      </w:r>
      <w:r>
        <w:rPr>
          <w:spacing w:val="-3"/>
        </w:rPr>
        <w:t xml:space="preserve"> </w:t>
      </w:r>
      <w:r>
        <w:t>have</w:t>
      </w:r>
      <w:r>
        <w:rPr>
          <w:spacing w:val="-3"/>
        </w:rPr>
        <w:t xml:space="preserve"> </w:t>
      </w:r>
      <w:r>
        <w:t>been</w:t>
      </w:r>
      <w:r>
        <w:rPr>
          <w:spacing w:val="-5"/>
        </w:rPr>
        <w:t xml:space="preserve"> </w:t>
      </w:r>
      <w:r>
        <w:t>reported</w:t>
      </w:r>
      <w:r>
        <w:rPr>
          <w:spacing w:val="-3"/>
        </w:rPr>
        <w:t xml:space="preserve"> </w:t>
      </w:r>
      <w:r>
        <w:t>in</w:t>
      </w:r>
      <w:r>
        <w:rPr>
          <w:spacing w:val="-5"/>
        </w:rPr>
        <w:t xml:space="preserve"> </w:t>
      </w:r>
      <w:r>
        <w:t>patients</w:t>
      </w:r>
      <w:r>
        <w:rPr>
          <w:spacing w:val="-5"/>
        </w:rPr>
        <w:t xml:space="preserve"> </w:t>
      </w:r>
      <w:r>
        <w:t xml:space="preserve">receiving </w:t>
      </w:r>
      <w:r>
        <w:rPr>
          <w:spacing w:val="-2"/>
        </w:rPr>
        <w:t>Kyprolis.</w:t>
      </w:r>
    </w:p>
    <w:p w14:paraId="428E1F29" w14:textId="77777777" w:rsidR="00EB1D46" w:rsidRDefault="00486B10">
      <w:pPr>
        <w:pStyle w:val="Heading2"/>
        <w:spacing w:before="119"/>
        <w:rPr>
          <w:u w:val="none"/>
        </w:rPr>
      </w:pPr>
      <w:r>
        <w:t xml:space="preserve">Infusion </w:t>
      </w:r>
      <w:r>
        <w:rPr>
          <w:spacing w:val="-2"/>
        </w:rPr>
        <w:t>reactions</w:t>
      </w:r>
    </w:p>
    <w:p w14:paraId="428E1F2A" w14:textId="77777777" w:rsidR="00EB1D46" w:rsidRDefault="00486B10">
      <w:pPr>
        <w:pStyle w:val="BodyText"/>
        <w:spacing w:before="120" w:line="360" w:lineRule="auto"/>
        <w:ind w:right="563"/>
      </w:pPr>
      <w:r>
        <w:t xml:space="preserve">Infusion reactions, including life-threatening reactions, have been reported in patients administered Kyprolis (see Section 4.8 Adverse effects (Undesirable effects), </w:t>
      </w:r>
      <w:hyperlink w:anchor="_bookmark9" w:history="1">
        <w:r>
          <w:t>Table 11</w:t>
        </w:r>
      </w:hyperlink>
      <w:r>
        <w:t>). Signs and symptoms may include fever, chills, arthralgia, myalgia, facial flushing, facial oedema, laryngeal oedema, vomiting, weakness, shortness of breath, hypotension, syncope, bradycardia, chest tightness, or angina.</w:t>
      </w:r>
      <w:r>
        <w:rPr>
          <w:spacing w:val="40"/>
        </w:rPr>
        <w:t xml:space="preserve"> </w:t>
      </w:r>
      <w:r>
        <w:t>These reactions can occur immediately following or up to 24 hours after administration of Kyprolis.</w:t>
      </w:r>
      <w:r>
        <w:rPr>
          <w:spacing w:val="40"/>
        </w:rPr>
        <w:t xml:space="preserve"> </w:t>
      </w:r>
      <w:r>
        <w:t>Dexamethasone should be administered</w:t>
      </w:r>
      <w:r>
        <w:rPr>
          <w:spacing w:val="-4"/>
        </w:rPr>
        <w:t xml:space="preserve"> </w:t>
      </w:r>
      <w:r>
        <w:t>30</w:t>
      </w:r>
      <w:r>
        <w:rPr>
          <w:spacing w:val="-4"/>
        </w:rPr>
        <w:t xml:space="preserve"> </w:t>
      </w:r>
      <w:r>
        <w:t>minutes</w:t>
      </w:r>
      <w:r>
        <w:rPr>
          <w:spacing w:val="-4"/>
        </w:rPr>
        <w:t xml:space="preserve"> </w:t>
      </w:r>
      <w:r>
        <w:t>to</w:t>
      </w:r>
      <w:r>
        <w:rPr>
          <w:spacing w:val="-4"/>
        </w:rPr>
        <w:t xml:space="preserve"> </w:t>
      </w:r>
      <w:r>
        <w:t>4 hours</w:t>
      </w:r>
      <w:r>
        <w:rPr>
          <w:spacing w:val="-1"/>
        </w:rPr>
        <w:t xml:space="preserve"> </w:t>
      </w:r>
      <w:r>
        <w:t>prior</w:t>
      </w:r>
      <w:r>
        <w:rPr>
          <w:spacing w:val="-3"/>
        </w:rPr>
        <w:t xml:space="preserve"> </w:t>
      </w:r>
      <w:r>
        <w:t>to</w:t>
      </w:r>
      <w:r>
        <w:rPr>
          <w:spacing w:val="-4"/>
        </w:rPr>
        <w:t xml:space="preserve"> </w:t>
      </w:r>
      <w:r>
        <w:t>Kyprolis</w:t>
      </w:r>
      <w:r>
        <w:rPr>
          <w:spacing w:val="-1"/>
        </w:rPr>
        <w:t xml:space="preserve"> </w:t>
      </w:r>
      <w:r>
        <w:t>to</w:t>
      </w:r>
      <w:r>
        <w:rPr>
          <w:spacing w:val="-4"/>
        </w:rPr>
        <w:t xml:space="preserve"> </w:t>
      </w:r>
      <w:r>
        <w:t>reduce</w:t>
      </w:r>
      <w:r>
        <w:rPr>
          <w:spacing w:val="-4"/>
        </w:rPr>
        <w:t xml:space="preserve"> </w:t>
      </w:r>
      <w:r>
        <w:t>the</w:t>
      </w:r>
      <w:r>
        <w:rPr>
          <w:spacing w:val="-2"/>
        </w:rPr>
        <w:t xml:space="preserve"> </w:t>
      </w:r>
      <w:r>
        <w:t>incidence</w:t>
      </w:r>
      <w:r>
        <w:rPr>
          <w:spacing w:val="-2"/>
        </w:rPr>
        <w:t xml:space="preserve"> </w:t>
      </w:r>
      <w:r>
        <w:t>and</w:t>
      </w:r>
      <w:r>
        <w:rPr>
          <w:spacing w:val="-2"/>
        </w:rPr>
        <w:t xml:space="preserve"> </w:t>
      </w:r>
      <w:r>
        <w:t>severity</w:t>
      </w:r>
      <w:r>
        <w:rPr>
          <w:spacing w:val="-4"/>
        </w:rPr>
        <w:t xml:space="preserve"> </w:t>
      </w:r>
      <w:r>
        <w:t>of reactions (see Section 4.2 Dose and method of administration).</w:t>
      </w:r>
    </w:p>
    <w:p w14:paraId="428E1F2B" w14:textId="77777777" w:rsidR="00EB1D46" w:rsidRDefault="00486B10">
      <w:pPr>
        <w:pStyle w:val="Heading2"/>
        <w:spacing w:before="121"/>
        <w:rPr>
          <w:u w:val="none"/>
        </w:rPr>
      </w:pPr>
      <w:r>
        <w:t>Haemorrhage</w:t>
      </w:r>
      <w:r>
        <w:rPr>
          <w:spacing w:val="-16"/>
        </w:rPr>
        <w:t xml:space="preserve"> </w:t>
      </w:r>
      <w:r>
        <w:t>and</w:t>
      </w:r>
      <w:r>
        <w:rPr>
          <w:spacing w:val="-14"/>
        </w:rPr>
        <w:t xml:space="preserve"> </w:t>
      </w:r>
      <w:proofErr w:type="gramStart"/>
      <w:r>
        <w:rPr>
          <w:spacing w:val="-2"/>
        </w:rPr>
        <w:t>thrombocytopenia</w:t>
      </w:r>
      <w:proofErr w:type="gramEnd"/>
    </w:p>
    <w:p w14:paraId="428E1F2C" w14:textId="77777777" w:rsidR="00EB1D46" w:rsidRDefault="00486B10">
      <w:pPr>
        <w:pStyle w:val="BodyText"/>
        <w:spacing w:before="120" w:line="360" w:lineRule="auto"/>
        <w:ind w:right="563"/>
      </w:pPr>
      <w:r>
        <w:t xml:space="preserve">There have been cases of haemorrhage (eg gastrointestinal, </w:t>
      </w:r>
      <w:proofErr w:type="gramStart"/>
      <w:r>
        <w:t>pulmonary</w:t>
      </w:r>
      <w:proofErr w:type="gramEnd"/>
      <w:r>
        <w:t xml:space="preserve"> and intracranial haemorrhage) reported in patients treated with Kyprolis, often associated with thrombocytopenia.</w:t>
      </w:r>
      <w:r>
        <w:rPr>
          <w:spacing w:val="40"/>
        </w:rPr>
        <w:t xml:space="preserve"> </w:t>
      </w:r>
      <w:r>
        <w:t>Some</w:t>
      </w:r>
      <w:r>
        <w:rPr>
          <w:spacing w:val="-2"/>
        </w:rPr>
        <w:t xml:space="preserve"> </w:t>
      </w:r>
      <w:r>
        <w:t>of</w:t>
      </w:r>
      <w:r>
        <w:rPr>
          <w:spacing w:val="-2"/>
        </w:rPr>
        <w:t xml:space="preserve"> </w:t>
      </w:r>
      <w:r>
        <w:t>these</w:t>
      </w:r>
      <w:r>
        <w:rPr>
          <w:spacing w:val="-4"/>
        </w:rPr>
        <w:t xml:space="preserve"> </w:t>
      </w:r>
      <w:r>
        <w:t>events</w:t>
      </w:r>
      <w:r>
        <w:rPr>
          <w:spacing w:val="-1"/>
        </w:rPr>
        <w:t xml:space="preserve"> </w:t>
      </w:r>
      <w:r>
        <w:t>have</w:t>
      </w:r>
      <w:r>
        <w:rPr>
          <w:spacing w:val="-2"/>
        </w:rPr>
        <w:t xml:space="preserve"> </w:t>
      </w:r>
      <w:r>
        <w:t>been</w:t>
      </w:r>
      <w:r>
        <w:rPr>
          <w:spacing w:val="-2"/>
        </w:rPr>
        <w:t xml:space="preserve"> </w:t>
      </w:r>
      <w:r>
        <w:t>fatal</w:t>
      </w:r>
      <w:r>
        <w:rPr>
          <w:spacing w:val="-3"/>
        </w:rPr>
        <w:t xml:space="preserve"> </w:t>
      </w:r>
      <w:r>
        <w:t>(see</w:t>
      </w:r>
      <w:r>
        <w:rPr>
          <w:spacing w:val="-2"/>
        </w:rPr>
        <w:t xml:space="preserve"> </w:t>
      </w:r>
      <w:r>
        <w:t>Section</w:t>
      </w:r>
      <w:r>
        <w:rPr>
          <w:spacing w:val="-2"/>
        </w:rPr>
        <w:t xml:space="preserve"> </w:t>
      </w:r>
      <w:r>
        <w:t>4.8</w:t>
      </w:r>
      <w:r>
        <w:rPr>
          <w:spacing w:val="-2"/>
        </w:rPr>
        <w:t xml:space="preserve"> </w:t>
      </w:r>
      <w:r>
        <w:t>Adverse</w:t>
      </w:r>
      <w:r>
        <w:rPr>
          <w:spacing w:val="-4"/>
        </w:rPr>
        <w:t xml:space="preserve"> </w:t>
      </w:r>
      <w:r>
        <w:t>effects (Undesirable effects), Thrombocytopenia).</w:t>
      </w:r>
    </w:p>
    <w:p w14:paraId="428E1F2F" w14:textId="77777777" w:rsidR="00EB1D46" w:rsidRDefault="00EB1D46">
      <w:pPr>
        <w:pStyle w:val="BodyText"/>
        <w:spacing w:before="67"/>
        <w:ind w:left="0"/>
      </w:pPr>
    </w:p>
    <w:p w14:paraId="428E1F30" w14:textId="77777777" w:rsidR="00EB1D46" w:rsidRDefault="00486B10">
      <w:pPr>
        <w:pStyle w:val="BodyText"/>
        <w:spacing w:line="360" w:lineRule="auto"/>
        <w:ind w:right="563"/>
      </w:pPr>
      <w:r>
        <w:t>Kyprolis</w:t>
      </w:r>
      <w:r>
        <w:rPr>
          <w:spacing w:val="-2"/>
        </w:rPr>
        <w:t xml:space="preserve"> </w:t>
      </w:r>
      <w:r>
        <w:t>causes</w:t>
      </w:r>
      <w:r>
        <w:rPr>
          <w:spacing w:val="-4"/>
        </w:rPr>
        <w:t xml:space="preserve"> </w:t>
      </w:r>
      <w:r>
        <w:t>thrombocytopenia</w:t>
      </w:r>
      <w:r>
        <w:rPr>
          <w:spacing w:val="-3"/>
        </w:rPr>
        <w:t xml:space="preserve"> </w:t>
      </w:r>
      <w:r>
        <w:t>with</w:t>
      </w:r>
      <w:r>
        <w:rPr>
          <w:spacing w:val="-4"/>
        </w:rPr>
        <w:t xml:space="preserve"> </w:t>
      </w:r>
      <w:r>
        <w:t>platelet</w:t>
      </w:r>
      <w:r>
        <w:rPr>
          <w:spacing w:val="-3"/>
        </w:rPr>
        <w:t xml:space="preserve"> </w:t>
      </w:r>
      <w:r>
        <w:t>nadirs</w:t>
      </w:r>
      <w:r>
        <w:rPr>
          <w:spacing w:val="-2"/>
        </w:rPr>
        <w:t xml:space="preserve"> </w:t>
      </w:r>
      <w:r>
        <w:t>observed</w:t>
      </w:r>
      <w:r>
        <w:rPr>
          <w:spacing w:val="-3"/>
        </w:rPr>
        <w:t xml:space="preserve"> </w:t>
      </w:r>
      <w:r>
        <w:t>on</w:t>
      </w:r>
      <w:r>
        <w:rPr>
          <w:spacing w:val="-4"/>
        </w:rPr>
        <w:t xml:space="preserve"> </w:t>
      </w:r>
      <w:r>
        <w:t>day</w:t>
      </w:r>
      <w:r>
        <w:rPr>
          <w:spacing w:val="-1"/>
        </w:rPr>
        <w:t xml:space="preserve"> </w:t>
      </w:r>
      <w:r>
        <w:t>8</w:t>
      </w:r>
      <w:r>
        <w:rPr>
          <w:spacing w:val="-4"/>
        </w:rPr>
        <w:t xml:space="preserve"> </w:t>
      </w:r>
      <w:r>
        <w:t>or</w:t>
      </w:r>
      <w:r>
        <w:rPr>
          <w:spacing w:val="-2"/>
        </w:rPr>
        <w:t xml:space="preserve"> </w:t>
      </w:r>
      <w:r>
        <w:t>day</w:t>
      </w:r>
      <w:r>
        <w:rPr>
          <w:spacing w:val="-3"/>
        </w:rPr>
        <w:t xml:space="preserve"> </w:t>
      </w:r>
      <w:r>
        <w:t>15</w:t>
      </w:r>
      <w:r>
        <w:rPr>
          <w:spacing w:val="-3"/>
        </w:rPr>
        <w:t xml:space="preserve"> </w:t>
      </w:r>
      <w:r>
        <w:t>of</w:t>
      </w:r>
      <w:r>
        <w:rPr>
          <w:spacing w:val="-1"/>
        </w:rPr>
        <w:t xml:space="preserve"> </w:t>
      </w:r>
      <w:r>
        <w:t xml:space="preserve">each </w:t>
      </w:r>
      <w:proofErr w:type="gramStart"/>
      <w:r>
        <w:t>28 day</w:t>
      </w:r>
      <w:proofErr w:type="gramEnd"/>
      <w:r>
        <w:t xml:space="preserve"> cycle.</w:t>
      </w:r>
      <w:r>
        <w:rPr>
          <w:spacing w:val="40"/>
        </w:rPr>
        <w:t xml:space="preserve"> </w:t>
      </w:r>
      <w:r>
        <w:t>Platelet counts recovered to baseline levels by the start of the next cycle.</w:t>
      </w:r>
    </w:p>
    <w:p w14:paraId="428E1F31" w14:textId="77777777" w:rsidR="00EB1D46" w:rsidRDefault="00486B10">
      <w:pPr>
        <w:pStyle w:val="BodyText"/>
        <w:spacing w:line="360" w:lineRule="auto"/>
        <w:ind w:right="563"/>
      </w:pPr>
      <w:r>
        <w:t>Platelet</w:t>
      </w:r>
      <w:r>
        <w:rPr>
          <w:spacing w:val="-2"/>
        </w:rPr>
        <w:t xml:space="preserve"> </w:t>
      </w:r>
      <w:r>
        <w:t>counts</w:t>
      </w:r>
      <w:r>
        <w:rPr>
          <w:spacing w:val="-2"/>
        </w:rPr>
        <w:t xml:space="preserve"> </w:t>
      </w:r>
      <w:r>
        <w:t>should</w:t>
      </w:r>
      <w:r>
        <w:rPr>
          <w:spacing w:val="-5"/>
        </w:rPr>
        <w:t xml:space="preserve"> </w:t>
      </w:r>
      <w:r>
        <w:t>be</w:t>
      </w:r>
      <w:r>
        <w:rPr>
          <w:spacing w:val="-3"/>
        </w:rPr>
        <w:t xml:space="preserve"> </w:t>
      </w:r>
      <w:r>
        <w:t>monitored</w:t>
      </w:r>
      <w:r>
        <w:rPr>
          <w:spacing w:val="-5"/>
        </w:rPr>
        <w:t xml:space="preserve"> </w:t>
      </w:r>
      <w:r>
        <w:t>frequently</w:t>
      </w:r>
      <w:r>
        <w:rPr>
          <w:spacing w:val="-3"/>
        </w:rPr>
        <w:t xml:space="preserve"> </w:t>
      </w:r>
      <w:r>
        <w:t>during</w:t>
      </w:r>
      <w:r>
        <w:rPr>
          <w:spacing w:val="-3"/>
        </w:rPr>
        <w:t xml:space="preserve"> </w:t>
      </w:r>
      <w:r>
        <w:t>treatment</w:t>
      </w:r>
      <w:r>
        <w:rPr>
          <w:spacing w:val="-4"/>
        </w:rPr>
        <w:t xml:space="preserve"> </w:t>
      </w:r>
      <w:r>
        <w:t>with</w:t>
      </w:r>
      <w:r>
        <w:rPr>
          <w:spacing w:val="-3"/>
        </w:rPr>
        <w:t xml:space="preserve"> </w:t>
      </w:r>
      <w:r>
        <w:t>Kyprolis</w:t>
      </w:r>
      <w:r>
        <w:rPr>
          <w:spacing w:val="-2"/>
        </w:rPr>
        <w:t xml:space="preserve"> </w:t>
      </w:r>
      <w:r>
        <w:t>and</w:t>
      </w:r>
      <w:r>
        <w:rPr>
          <w:spacing w:val="-3"/>
        </w:rPr>
        <w:t xml:space="preserve"> </w:t>
      </w:r>
      <w:r>
        <w:t>the</w:t>
      </w:r>
      <w:r>
        <w:rPr>
          <w:spacing w:val="-5"/>
        </w:rPr>
        <w:t xml:space="preserve"> </w:t>
      </w:r>
      <w:r>
        <w:t xml:space="preserve">dose reduced or stopped as appropriate (see Section 4.2 Dose and method of administration, Dosage adjustment, </w:t>
      </w:r>
      <w:hyperlink w:anchor="_bookmark6" w:history="1">
        <w:r>
          <w:t>Table 7</w:t>
        </w:r>
      </w:hyperlink>
      <w:r>
        <w:t xml:space="preserve"> and </w:t>
      </w:r>
      <w:hyperlink w:anchor="_bookmark7" w:history="1">
        <w:r>
          <w:t>Table 8</w:t>
        </w:r>
      </w:hyperlink>
      <w:r>
        <w:t>.</w:t>
      </w:r>
    </w:p>
    <w:p w14:paraId="428E1F32" w14:textId="77777777" w:rsidR="00EB1D46" w:rsidRDefault="00486B10">
      <w:pPr>
        <w:pStyle w:val="Heading2"/>
        <w:spacing w:before="122"/>
        <w:rPr>
          <w:u w:val="none"/>
        </w:rPr>
      </w:pPr>
      <w:r>
        <w:t>Venous</w:t>
      </w:r>
      <w:r>
        <w:rPr>
          <w:spacing w:val="-3"/>
        </w:rPr>
        <w:t xml:space="preserve"> </w:t>
      </w:r>
      <w:r>
        <w:rPr>
          <w:spacing w:val="-2"/>
        </w:rPr>
        <w:t>thrombosis</w:t>
      </w:r>
    </w:p>
    <w:p w14:paraId="428E1F33" w14:textId="77777777" w:rsidR="00EB1D46" w:rsidRDefault="00486B10">
      <w:pPr>
        <w:pStyle w:val="BodyText"/>
        <w:spacing w:before="120" w:line="360" w:lineRule="auto"/>
        <w:ind w:right="536"/>
      </w:pPr>
      <w:r>
        <w:t>There</w:t>
      </w:r>
      <w:r>
        <w:rPr>
          <w:spacing w:val="-2"/>
        </w:rPr>
        <w:t xml:space="preserve"> </w:t>
      </w:r>
      <w:r>
        <w:t>have</w:t>
      </w:r>
      <w:r>
        <w:rPr>
          <w:spacing w:val="-5"/>
        </w:rPr>
        <w:t xml:space="preserve"> </w:t>
      </w:r>
      <w:r>
        <w:t>been</w:t>
      </w:r>
      <w:r>
        <w:rPr>
          <w:spacing w:val="-5"/>
        </w:rPr>
        <w:t xml:space="preserve"> </w:t>
      </w:r>
      <w:r>
        <w:t>cases</w:t>
      </w:r>
      <w:r>
        <w:rPr>
          <w:spacing w:val="-5"/>
        </w:rPr>
        <w:t xml:space="preserve"> </w:t>
      </w:r>
      <w:r>
        <w:t>of</w:t>
      </w:r>
      <w:r>
        <w:rPr>
          <w:spacing w:val="-2"/>
        </w:rPr>
        <w:t xml:space="preserve"> </w:t>
      </w:r>
      <w:r>
        <w:t>venous</w:t>
      </w:r>
      <w:r>
        <w:rPr>
          <w:spacing w:val="-7"/>
        </w:rPr>
        <w:t xml:space="preserve"> </w:t>
      </w:r>
      <w:r>
        <w:t>thromboembolic</w:t>
      </w:r>
      <w:r>
        <w:rPr>
          <w:spacing w:val="-2"/>
        </w:rPr>
        <w:t xml:space="preserve"> </w:t>
      </w:r>
      <w:r>
        <w:t>events,</w:t>
      </w:r>
      <w:r>
        <w:rPr>
          <w:spacing w:val="-1"/>
        </w:rPr>
        <w:t xml:space="preserve"> </w:t>
      </w:r>
      <w:r>
        <w:t>including</w:t>
      </w:r>
      <w:r>
        <w:rPr>
          <w:spacing w:val="-3"/>
        </w:rPr>
        <w:t xml:space="preserve"> </w:t>
      </w:r>
      <w:r>
        <w:t>deep</w:t>
      </w:r>
      <w:r>
        <w:rPr>
          <w:spacing w:val="-5"/>
        </w:rPr>
        <w:t xml:space="preserve"> </w:t>
      </w:r>
      <w:r>
        <w:t>vein</w:t>
      </w:r>
      <w:r>
        <w:rPr>
          <w:spacing w:val="-3"/>
        </w:rPr>
        <w:t xml:space="preserve"> </w:t>
      </w:r>
      <w:r>
        <w:t>thrombosis and pulmonary embolism with fatal outcomes, reported in patients who received Kyprolis (see Section 4.8 Adverse effects (Undesirable effects), Venous thromboembolic events).</w:t>
      </w:r>
    </w:p>
    <w:p w14:paraId="0FEEC647" w14:textId="77777777" w:rsidR="009F031D" w:rsidRDefault="009F031D">
      <w:pPr>
        <w:pStyle w:val="BodyText"/>
        <w:spacing w:before="120" w:line="360" w:lineRule="auto"/>
        <w:ind w:right="547"/>
      </w:pPr>
    </w:p>
    <w:p w14:paraId="6D938034" w14:textId="77777777" w:rsidR="009F031D" w:rsidRDefault="009F031D">
      <w:pPr>
        <w:pStyle w:val="BodyText"/>
        <w:spacing w:before="120" w:line="360" w:lineRule="auto"/>
        <w:ind w:right="547"/>
      </w:pPr>
    </w:p>
    <w:p w14:paraId="428E1F34" w14:textId="56394185" w:rsidR="00EB1D46" w:rsidRDefault="00486B10">
      <w:pPr>
        <w:pStyle w:val="BodyText"/>
        <w:spacing w:before="120" w:line="360" w:lineRule="auto"/>
        <w:ind w:right="547"/>
      </w:pPr>
      <w:r>
        <w:lastRenderedPageBreak/>
        <w:t>Patients</w:t>
      </w:r>
      <w:r>
        <w:rPr>
          <w:spacing w:val="-2"/>
        </w:rPr>
        <w:t xml:space="preserve"> </w:t>
      </w:r>
      <w:r>
        <w:t>with</w:t>
      </w:r>
      <w:r>
        <w:rPr>
          <w:spacing w:val="-5"/>
        </w:rPr>
        <w:t xml:space="preserve"> </w:t>
      </w:r>
      <w:r>
        <w:t>known</w:t>
      </w:r>
      <w:r>
        <w:rPr>
          <w:spacing w:val="-5"/>
        </w:rPr>
        <w:t xml:space="preserve"> </w:t>
      </w:r>
      <w:r>
        <w:t>risk</w:t>
      </w:r>
      <w:r>
        <w:rPr>
          <w:spacing w:val="-5"/>
        </w:rPr>
        <w:t xml:space="preserve"> </w:t>
      </w:r>
      <w:r>
        <w:t>factors</w:t>
      </w:r>
      <w:r>
        <w:rPr>
          <w:spacing w:val="-5"/>
        </w:rPr>
        <w:t xml:space="preserve"> </w:t>
      </w:r>
      <w:r>
        <w:t>for</w:t>
      </w:r>
      <w:r>
        <w:rPr>
          <w:spacing w:val="-4"/>
        </w:rPr>
        <w:t xml:space="preserve"> </w:t>
      </w:r>
      <w:r>
        <w:t>thromboembolism,</w:t>
      </w:r>
      <w:r>
        <w:rPr>
          <w:spacing w:val="-1"/>
        </w:rPr>
        <w:t xml:space="preserve"> </w:t>
      </w:r>
      <w:r>
        <w:t>including</w:t>
      </w:r>
      <w:r>
        <w:rPr>
          <w:spacing w:val="-3"/>
        </w:rPr>
        <w:t xml:space="preserve"> </w:t>
      </w:r>
      <w:r>
        <w:t>prior</w:t>
      </w:r>
      <w:r>
        <w:rPr>
          <w:spacing w:val="-4"/>
        </w:rPr>
        <w:t xml:space="preserve"> </w:t>
      </w:r>
      <w:r>
        <w:t>thrombosis,</w:t>
      </w:r>
      <w:r>
        <w:rPr>
          <w:spacing w:val="-4"/>
        </w:rPr>
        <w:t xml:space="preserve"> </w:t>
      </w:r>
      <w:r>
        <w:t>should</w:t>
      </w:r>
      <w:r>
        <w:rPr>
          <w:spacing w:val="-3"/>
        </w:rPr>
        <w:t xml:space="preserve"> </w:t>
      </w:r>
      <w:r>
        <w:t>be closely monitored.</w:t>
      </w:r>
      <w:r>
        <w:rPr>
          <w:spacing w:val="40"/>
        </w:rPr>
        <w:t xml:space="preserve"> </w:t>
      </w:r>
      <w:r>
        <w:t xml:space="preserve">Action should be taken to try to minimise all modifiable risk factors (eg smoking, </w:t>
      </w:r>
      <w:proofErr w:type="gramStart"/>
      <w:r>
        <w:t>hypertension</w:t>
      </w:r>
      <w:proofErr w:type="gramEnd"/>
      <w:r>
        <w:t xml:space="preserve"> and hyperlipidaemia).</w:t>
      </w:r>
      <w:r>
        <w:rPr>
          <w:spacing w:val="40"/>
        </w:rPr>
        <w:t xml:space="preserve"> </w:t>
      </w:r>
      <w:r>
        <w:t>Caution should be used in the concomitant administration of other agents that may increase the risk of thrombosis (eg erythropoietic agents or hormone replacement therapy).</w:t>
      </w:r>
      <w:r>
        <w:rPr>
          <w:spacing w:val="40"/>
        </w:rPr>
        <w:t xml:space="preserve"> </w:t>
      </w:r>
      <w:r>
        <w:t>Patients and physicians are advised to be observant for the signs and symptoms of thromboembolism.</w:t>
      </w:r>
      <w:r>
        <w:rPr>
          <w:spacing w:val="40"/>
        </w:rPr>
        <w:t xml:space="preserve"> </w:t>
      </w:r>
      <w:r>
        <w:t xml:space="preserve">Patients should be instructed to seek medical care if they develop symptoms such as shortness of breath, chest pain, haemoptysis, </w:t>
      </w:r>
      <w:proofErr w:type="gramStart"/>
      <w:r>
        <w:t>arm</w:t>
      </w:r>
      <w:proofErr w:type="gramEnd"/>
      <w:r>
        <w:t xml:space="preserve"> or leg swelling or pain.</w:t>
      </w:r>
    </w:p>
    <w:p w14:paraId="428E1F35" w14:textId="77777777" w:rsidR="00EB1D46" w:rsidRDefault="00486B10">
      <w:pPr>
        <w:pStyle w:val="BodyText"/>
        <w:spacing w:before="120"/>
      </w:pPr>
      <w:r>
        <w:t>Thromboprophylaxis</w:t>
      </w:r>
      <w:r>
        <w:rPr>
          <w:spacing w:val="-9"/>
        </w:rPr>
        <w:t xml:space="preserve"> </w:t>
      </w:r>
      <w:r>
        <w:t>should</w:t>
      </w:r>
      <w:r>
        <w:rPr>
          <w:spacing w:val="-8"/>
        </w:rPr>
        <w:t xml:space="preserve"> </w:t>
      </w:r>
      <w:r>
        <w:t>be</w:t>
      </w:r>
      <w:r>
        <w:rPr>
          <w:spacing w:val="-8"/>
        </w:rPr>
        <w:t xml:space="preserve"> </w:t>
      </w:r>
      <w:r>
        <w:t>considered</w:t>
      </w:r>
      <w:r>
        <w:rPr>
          <w:spacing w:val="-9"/>
        </w:rPr>
        <w:t xml:space="preserve"> </w:t>
      </w:r>
      <w:r>
        <w:t>based</w:t>
      </w:r>
      <w:r>
        <w:rPr>
          <w:spacing w:val="-10"/>
        </w:rPr>
        <w:t xml:space="preserve"> </w:t>
      </w:r>
      <w:r>
        <w:t>on</w:t>
      </w:r>
      <w:r>
        <w:rPr>
          <w:spacing w:val="-8"/>
        </w:rPr>
        <w:t xml:space="preserve"> </w:t>
      </w:r>
      <w:r>
        <w:t>an</w:t>
      </w:r>
      <w:r>
        <w:rPr>
          <w:spacing w:val="-9"/>
        </w:rPr>
        <w:t xml:space="preserve"> </w:t>
      </w:r>
      <w:r>
        <w:t>individual</w:t>
      </w:r>
      <w:r>
        <w:rPr>
          <w:spacing w:val="-9"/>
        </w:rPr>
        <w:t xml:space="preserve"> </w:t>
      </w:r>
      <w:r>
        <w:t>benefit/risk</w:t>
      </w:r>
      <w:r>
        <w:rPr>
          <w:spacing w:val="-6"/>
        </w:rPr>
        <w:t xml:space="preserve"> </w:t>
      </w:r>
      <w:r>
        <w:rPr>
          <w:spacing w:val="-2"/>
        </w:rPr>
        <w:t>assessment.</w:t>
      </w:r>
    </w:p>
    <w:p w14:paraId="428E1F36" w14:textId="77777777" w:rsidR="00EB1D46" w:rsidRDefault="00486B10">
      <w:pPr>
        <w:pStyle w:val="Heading2"/>
        <w:spacing w:before="247"/>
        <w:rPr>
          <w:u w:val="none"/>
        </w:rPr>
      </w:pPr>
      <w:r>
        <w:t>Hepatic</w:t>
      </w:r>
      <w:r>
        <w:rPr>
          <w:spacing w:val="-15"/>
        </w:rPr>
        <w:t xml:space="preserve"> </w:t>
      </w:r>
      <w:r>
        <w:rPr>
          <w:spacing w:val="-2"/>
        </w:rPr>
        <w:t>toxicity</w:t>
      </w:r>
    </w:p>
    <w:p w14:paraId="428E1F37" w14:textId="77777777" w:rsidR="00EB1D46" w:rsidRDefault="00486B10">
      <w:pPr>
        <w:pStyle w:val="BodyText"/>
        <w:spacing w:before="120" w:line="360" w:lineRule="auto"/>
        <w:ind w:right="636"/>
      </w:pPr>
      <w:r>
        <w:t>There have been cases of hepatic failure, including fatal cases, reported in patients administered</w:t>
      </w:r>
      <w:r>
        <w:rPr>
          <w:spacing w:val="-5"/>
        </w:rPr>
        <w:t xml:space="preserve"> </w:t>
      </w:r>
      <w:r>
        <w:t>Kyprolis.</w:t>
      </w:r>
      <w:r>
        <w:rPr>
          <w:spacing w:val="40"/>
        </w:rPr>
        <w:t xml:space="preserve"> </w:t>
      </w:r>
      <w:r>
        <w:t>Since</w:t>
      </w:r>
      <w:r>
        <w:rPr>
          <w:spacing w:val="-3"/>
        </w:rPr>
        <w:t xml:space="preserve"> </w:t>
      </w:r>
      <w:r>
        <w:t>Kyprolis</w:t>
      </w:r>
      <w:r>
        <w:rPr>
          <w:spacing w:val="-2"/>
        </w:rPr>
        <w:t xml:space="preserve"> </w:t>
      </w:r>
      <w:r>
        <w:t>can</w:t>
      </w:r>
      <w:r>
        <w:rPr>
          <w:spacing w:val="-5"/>
        </w:rPr>
        <w:t xml:space="preserve"> </w:t>
      </w:r>
      <w:r>
        <w:t>cause</w:t>
      </w:r>
      <w:r>
        <w:rPr>
          <w:spacing w:val="-5"/>
        </w:rPr>
        <w:t xml:space="preserve"> </w:t>
      </w:r>
      <w:r>
        <w:t>elevations</w:t>
      </w:r>
      <w:r>
        <w:rPr>
          <w:spacing w:val="-2"/>
        </w:rPr>
        <w:t xml:space="preserve"> </w:t>
      </w:r>
      <w:r>
        <w:t>of</w:t>
      </w:r>
      <w:r>
        <w:rPr>
          <w:spacing w:val="-4"/>
        </w:rPr>
        <w:t xml:space="preserve"> </w:t>
      </w:r>
      <w:r>
        <w:t>serum</w:t>
      </w:r>
      <w:r>
        <w:rPr>
          <w:spacing w:val="-4"/>
        </w:rPr>
        <w:t xml:space="preserve"> </w:t>
      </w:r>
      <w:r>
        <w:t>transaminases,</w:t>
      </w:r>
      <w:r>
        <w:rPr>
          <w:spacing w:val="-4"/>
        </w:rPr>
        <w:t xml:space="preserve"> </w:t>
      </w:r>
      <w:r>
        <w:t xml:space="preserve">liver enzymes should be monitored regularly, regardless of baseline values, and the dose reduced or stopped as appropriate (see Section 4.2 Dose and method of administration, Dosage adjustment, </w:t>
      </w:r>
      <w:hyperlink w:anchor="_bookmark6" w:history="1">
        <w:r>
          <w:t>Table 7</w:t>
        </w:r>
      </w:hyperlink>
      <w:r>
        <w:t xml:space="preserve"> and </w:t>
      </w:r>
      <w:hyperlink w:anchor="_bookmark7" w:history="1">
        <w:r>
          <w:t>Table 8</w:t>
        </w:r>
      </w:hyperlink>
      <w:r>
        <w:t>).</w:t>
      </w:r>
    </w:p>
    <w:p w14:paraId="428E1F38" w14:textId="77777777" w:rsidR="00EB1D46" w:rsidRDefault="00486B10">
      <w:pPr>
        <w:pStyle w:val="Heading2"/>
        <w:spacing w:before="119"/>
        <w:rPr>
          <w:u w:val="none"/>
        </w:rPr>
      </w:pPr>
      <w:r>
        <w:t>Thrombotic</w:t>
      </w:r>
      <w:r>
        <w:rPr>
          <w:spacing w:val="-1"/>
        </w:rPr>
        <w:t xml:space="preserve"> </w:t>
      </w:r>
      <w:r>
        <w:rPr>
          <w:spacing w:val="-2"/>
        </w:rPr>
        <w:t>microangiopathy</w:t>
      </w:r>
    </w:p>
    <w:p w14:paraId="428E1F39" w14:textId="77777777" w:rsidR="00EB1D46" w:rsidRDefault="00486B10">
      <w:pPr>
        <w:pStyle w:val="BodyText"/>
        <w:spacing w:before="119" w:line="360" w:lineRule="auto"/>
        <w:ind w:right="563"/>
      </w:pPr>
      <w:r>
        <w:t>There have been cases of thrombotic microangiopathy, including thrombotic thrombocytopenic purpura and haemolytic uraemic syndrome (TTP/HUS) reported in patients who received Kyprolis.</w:t>
      </w:r>
      <w:r>
        <w:rPr>
          <w:spacing w:val="40"/>
        </w:rPr>
        <w:t xml:space="preserve"> </w:t>
      </w:r>
      <w:r>
        <w:t>Some of these events have been fatal.</w:t>
      </w:r>
      <w:r>
        <w:rPr>
          <w:spacing w:val="40"/>
        </w:rPr>
        <w:t xml:space="preserve"> </w:t>
      </w:r>
      <w:r>
        <w:t>Patients receiving Kyprolis should be monitored for signs and symptoms of TTP/HUS.</w:t>
      </w:r>
      <w:r>
        <w:rPr>
          <w:spacing w:val="40"/>
        </w:rPr>
        <w:t xml:space="preserve"> </w:t>
      </w:r>
      <w:r>
        <w:t>If the diagnosis is suspected, stop Kyprolis and evaluate patients for possible TTP/HUS.</w:t>
      </w:r>
      <w:r>
        <w:rPr>
          <w:spacing w:val="40"/>
        </w:rPr>
        <w:t xml:space="preserve"> </w:t>
      </w:r>
      <w:r>
        <w:t>If the diagnosis of TTP/HUS</w:t>
      </w:r>
      <w:r>
        <w:rPr>
          <w:spacing w:val="-3"/>
        </w:rPr>
        <w:t xml:space="preserve"> </w:t>
      </w:r>
      <w:r>
        <w:t>is</w:t>
      </w:r>
      <w:r>
        <w:rPr>
          <w:spacing w:val="-2"/>
        </w:rPr>
        <w:t xml:space="preserve"> </w:t>
      </w:r>
      <w:r>
        <w:t>excluded,</w:t>
      </w:r>
      <w:r>
        <w:rPr>
          <w:spacing w:val="-4"/>
        </w:rPr>
        <w:t xml:space="preserve"> </w:t>
      </w:r>
      <w:r>
        <w:t>Kyprolis</w:t>
      </w:r>
      <w:r>
        <w:rPr>
          <w:spacing w:val="-2"/>
        </w:rPr>
        <w:t xml:space="preserve"> </w:t>
      </w:r>
      <w:r>
        <w:t>can</w:t>
      </w:r>
      <w:r>
        <w:rPr>
          <w:spacing w:val="-3"/>
        </w:rPr>
        <w:t xml:space="preserve"> </w:t>
      </w:r>
      <w:r>
        <w:t>be</w:t>
      </w:r>
      <w:r>
        <w:rPr>
          <w:spacing w:val="-5"/>
        </w:rPr>
        <w:t xml:space="preserve"> </w:t>
      </w:r>
      <w:r>
        <w:t>reinitiated.</w:t>
      </w:r>
      <w:r>
        <w:rPr>
          <w:spacing w:val="40"/>
        </w:rPr>
        <w:t xml:space="preserve"> </w:t>
      </w:r>
      <w:r>
        <w:t>The</w:t>
      </w:r>
      <w:r>
        <w:rPr>
          <w:spacing w:val="-5"/>
        </w:rPr>
        <w:t xml:space="preserve"> </w:t>
      </w:r>
      <w:r>
        <w:t>safety</w:t>
      </w:r>
      <w:r>
        <w:rPr>
          <w:spacing w:val="-5"/>
        </w:rPr>
        <w:t xml:space="preserve"> </w:t>
      </w:r>
      <w:r>
        <w:t>of</w:t>
      </w:r>
      <w:r>
        <w:rPr>
          <w:spacing w:val="-4"/>
        </w:rPr>
        <w:t xml:space="preserve"> </w:t>
      </w:r>
      <w:r>
        <w:t>reinitiating</w:t>
      </w:r>
      <w:r>
        <w:rPr>
          <w:spacing w:val="-3"/>
        </w:rPr>
        <w:t xml:space="preserve"> </w:t>
      </w:r>
      <w:r>
        <w:t>Kyprolis</w:t>
      </w:r>
      <w:r>
        <w:rPr>
          <w:spacing w:val="-5"/>
        </w:rPr>
        <w:t xml:space="preserve"> </w:t>
      </w:r>
      <w:r>
        <w:t>therapy in patients previously experiencing TTP/HUS is not known.</w:t>
      </w:r>
    </w:p>
    <w:p w14:paraId="428E1F3C" w14:textId="77777777" w:rsidR="00EB1D46" w:rsidRDefault="00EB1D46">
      <w:pPr>
        <w:pStyle w:val="BodyText"/>
        <w:spacing w:before="22"/>
        <w:ind w:left="0"/>
        <w:rPr>
          <w:sz w:val="24"/>
        </w:rPr>
      </w:pPr>
    </w:p>
    <w:p w14:paraId="428E1F3D" w14:textId="77777777" w:rsidR="00EB1D46" w:rsidRDefault="00486B10">
      <w:pPr>
        <w:pStyle w:val="Heading2"/>
        <w:spacing w:before="0"/>
        <w:rPr>
          <w:u w:val="none"/>
        </w:rPr>
      </w:pPr>
      <w:r>
        <w:t>Posterior</w:t>
      </w:r>
      <w:r>
        <w:rPr>
          <w:spacing w:val="-6"/>
        </w:rPr>
        <w:t xml:space="preserve"> </w:t>
      </w:r>
      <w:r>
        <w:t>reversible</w:t>
      </w:r>
      <w:r>
        <w:rPr>
          <w:spacing w:val="-5"/>
        </w:rPr>
        <w:t xml:space="preserve"> </w:t>
      </w:r>
      <w:r>
        <w:t>encephalopathy</w:t>
      </w:r>
      <w:r>
        <w:rPr>
          <w:spacing w:val="-7"/>
        </w:rPr>
        <w:t xml:space="preserve"> </w:t>
      </w:r>
      <w:r>
        <w:rPr>
          <w:spacing w:val="-2"/>
        </w:rPr>
        <w:t>syndrome</w:t>
      </w:r>
    </w:p>
    <w:p w14:paraId="428E1F3E" w14:textId="77777777" w:rsidR="00EB1D46" w:rsidRDefault="00486B10">
      <w:pPr>
        <w:pStyle w:val="BodyText"/>
        <w:spacing w:before="120" w:line="360" w:lineRule="auto"/>
        <w:ind w:right="536"/>
      </w:pPr>
      <w:r>
        <w:t>There</w:t>
      </w:r>
      <w:r>
        <w:rPr>
          <w:spacing w:val="-2"/>
        </w:rPr>
        <w:t xml:space="preserve"> </w:t>
      </w:r>
      <w:r>
        <w:t>have</w:t>
      </w:r>
      <w:r>
        <w:rPr>
          <w:spacing w:val="-5"/>
        </w:rPr>
        <w:t xml:space="preserve"> </w:t>
      </w:r>
      <w:r>
        <w:t>been</w:t>
      </w:r>
      <w:r>
        <w:rPr>
          <w:spacing w:val="-5"/>
        </w:rPr>
        <w:t xml:space="preserve"> </w:t>
      </w:r>
      <w:r>
        <w:t>cases</w:t>
      </w:r>
      <w:r>
        <w:rPr>
          <w:spacing w:val="-5"/>
        </w:rPr>
        <w:t xml:space="preserve"> </w:t>
      </w:r>
      <w:r>
        <w:t>of</w:t>
      </w:r>
      <w:r>
        <w:rPr>
          <w:spacing w:val="-2"/>
        </w:rPr>
        <w:t xml:space="preserve"> </w:t>
      </w:r>
      <w:r>
        <w:t>posterior</w:t>
      </w:r>
      <w:r>
        <w:rPr>
          <w:spacing w:val="-4"/>
        </w:rPr>
        <w:t xml:space="preserve"> </w:t>
      </w:r>
      <w:r>
        <w:t>reversible</w:t>
      </w:r>
      <w:r>
        <w:rPr>
          <w:spacing w:val="-1"/>
        </w:rPr>
        <w:t xml:space="preserve"> </w:t>
      </w:r>
      <w:r>
        <w:t>encephalopathy</w:t>
      </w:r>
      <w:r>
        <w:rPr>
          <w:spacing w:val="-2"/>
        </w:rPr>
        <w:t xml:space="preserve"> </w:t>
      </w:r>
      <w:r>
        <w:t>syndrome</w:t>
      </w:r>
      <w:r>
        <w:rPr>
          <w:spacing w:val="-5"/>
        </w:rPr>
        <w:t xml:space="preserve"> </w:t>
      </w:r>
      <w:r>
        <w:t>(PRES)</w:t>
      </w:r>
      <w:r>
        <w:rPr>
          <w:spacing w:val="-2"/>
        </w:rPr>
        <w:t xml:space="preserve"> </w:t>
      </w:r>
      <w:r>
        <w:t>reported in patients receiving Kyprolis.</w:t>
      </w:r>
      <w:r>
        <w:rPr>
          <w:spacing w:val="40"/>
        </w:rPr>
        <w:t xml:space="preserve"> </w:t>
      </w:r>
      <w:r>
        <w:t>PRES, formerly termed reversible posterior leukoencephalopathy</w:t>
      </w:r>
      <w:r>
        <w:rPr>
          <w:spacing w:val="-2"/>
        </w:rPr>
        <w:t xml:space="preserve"> </w:t>
      </w:r>
      <w:r>
        <w:t>syndrome</w:t>
      </w:r>
      <w:r>
        <w:rPr>
          <w:spacing w:val="-5"/>
        </w:rPr>
        <w:t xml:space="preserve"> </w:t>
      </w:r>
      <w:r>
        <w:t>(RPLS),</w:t>
      </w:r>
      <w:r>
        <w:rPr>
          <w:spacing w:val="-1"/>
        </w:rPr>
        <w:t xml:space="preserve"> </w:t>
      </w:r>
      <w:r>
        <w:t>is</w:t>
      </w:r>
      <w:r>
        <w:rPr>
          <w:spacing w:val="-5"/>
        </w:rPr>
        <w:t xml:space="preserve"> </w:t>
      </w:r>
      <w:r>
        <w:t>a</w:t>
      </w:r>
      <w:r>
        <w:rPr>
          <w:spacing w:val="-5"/>
        </w:rPr>
        <w:t xml:space="preserve"> </w:t>
      </w:r>
      <w:r>
        <w:t>rare</w:t>
      </w:r>
      <w:r>
        <w:rPr>
          <w:spacing w:val="-5"/>
        </w:rPr>
        <w:t xml:space="preserve"> </w:t>
      </w:r>
      <w:r>
        <w:t>neurological</w:t>
      </w:r>
      <w:r>
        <w:rPr>
          <w:spacing w:val="-4"/>
        </w:rPr>
        <w:t xml:space="preserve"> </w:t>
      </w:r>
      <w:r>
        <w:t>disorder,</w:t>
      </w:r>
      <w:r>
        <w:rPr>
          <w:spacing w:val="-4"/>
        </w:rPr>
        <w:t xml:space="preserve"> </w:t>
      </w:r>
      <w:r>
        <w:t>which</w:t>
      </w:r>
      <w:r>
        <w:rPr>
          <w:spacing w:val="-3"/>
        </w:rPr>
        <w:t xml:space="preserve"> </w:t>
      </w:r>
      <w:r>
        <w:t>can</w:t>
      </w:r>
      <w:r>
        <w:rPr>
          <w:spacing w:val="-3"/>
        </w:rPr>
        <w:t xml:space="preserve"> </w:t>
      </w:r>
      <w:r>
        <w:t>present with seizure, headache, lethargy, confusion, blindness, altered consciousness, and other visual and neurological disturbances, along with hypertension; and the diagnosis is confirmed by neuro-radiological imaging.</w:t>
      </w:r>
      <w:r>
        <w:rPr>
          <w:spacing w:val="40"/>
        </w:rPr>
        <w:t xml:space="preserve"> </w:t>
      </w:r>
      <w:r>
        <w:t>Kyprolis should be discontinued if PRES is suspected.</w:t>
      </w:r>
      <w:r>
        <w:rPr>
          <w:spacing w:val="40"/>
        </w:rPr>
        <w:t xml:space="preserve"> </w:t>
      </w:r>
      <w:r>
        <w:t>The safety of reinitiating Kyprolis therapy in patients previously experiencing PRES is not known.</w:t>
      </w:r>
    </w:p>
    <w:p w14:paraId="7260D3E2" w14:textId="77777777" w:rsidR="009F031D" w:rsidRDefault="009F031D">
      <w:pPr>
        <w:pStyle w:val="Heading2"/>
        <w:spacing w:before="121"/>
      </w:pPr>
    </w:p>
    <w:p w14:paraId="23731A9B" w14:textId="77777777" w:rsidR="009F031D" w:rsidRDefault="009F031D">
      <w:pPr>
        <w:pStyle w:val="Heading2"/>
        <w:spacing w:before="121"/>
      </w:pPr>
    </w:p>
    <w:p w14:paraId="428E1F3F" w14:textId="07AD6E74" w:rsidR="00EB1D46" w:rsidRDefault="00486B10">
      <w:pPr>
        <w:pStyle w:val="Heading2"/>
        <w:spacing w:before="121"/>
        <w:rPr>
          <w:u w:val="none"/>
        </w:rPr>
      </w:pPr>
      <w:r>
        <w:lastRenderedPageBreak/>
        <w:t>Hepatitis</w:t>
      </w:r>
      <w:r>
        <w:rPr>
          <w:spacing w:val="-7"/>
        </w:rPr>
        <w:t xml:space="preserve"> </w:t>
      </w:r>
      <w:r>
        <w:t>B</w:t>
      </w:r>
      <w:r>
        <w:rPr>
          <w:spacing w:val="-6"/>
        </w:rPr>
        <w:t xml:space="preserve"> </w:t>
      </w:r>
      <w:r>
        <w:t>virus</w:t>
      </w:r>
      <w:r>
        <w:rPr>
          <w:spacing w:val="-7"/>
        </w:rPr>
        <w:t xml:space="preserve"> </w:t>
      </w:r>
      <w:r>
        <w:rPr>
          <w:spacing w:val="-2"/>
        </w:rPr>
        <w:t>reactivation</w:t>
      </w:r>
    </w:p>
    <w:p w14:paraId="428E1F40" w14:textId="77777777" w:rsidR="00EB1D46" w:rsidRDefault="00486B10">
      <w:pPr>
        <w:pStyle w:val="BodyText"/>
        <w:spacing w:before="120" w:line="360" w:lineRule="auto"/>
        <w:ind w:right="536"/>
      </w:pPr>
      <w:r>
        <w:t>There</w:t>
      </w:r>
      <w:r>
        <w:rPr>
          <w:spacing w:val="-1"/>
        </w:rPr>
        <w:t xml:space="preserve"> </w:t>
      </w:r>
      <w:r>
        <w:t>have</w:t>
      </w:r>
      <w:r>
        <w:rPr>
          <w:spacing w:val="-4"/>
        </w:rPr>
        <w:t xml:space="preserve"> </w:t>
      </w:r>
      <w:r>
        <w:t>been</w:t>
      </w:r>
      <w:r>
        <w:rPr>
          <w:spacing w:val="-4"/>
        </w:rPr>
        <w:t xml:space="preserve"> </w:t>
      </w:r>
      <w:r>
        <w:t>cases</w:t>
      </w:r>
      <w:r>
        <w:rPr>
          <w:spacing w:val="-4"/>
        </w:rPr>
        <w:t xml:space="preserve"> </w:t>
      </w:r>
      <w:r>
        <w:t>of</w:t>
      </w:r>
      <w:r>
        <w:rPr>
          <w:spacing w:val="-1"/>
        </w:rPr>
        <w:t xml:space="preserve"> </w:t>
      </w:r>
      <w:r>
        <w:t>hepatitis</w:t>
      </w:r>
      <w:r>
        <w:rPr>
          <w:spacing w:val="-1"/>
        </w:rPr>
        <w:t xml:space="preserve"> </w:t>
      </w:r>
      <w:r>
        <w:t>B</w:t>
      </w:r>
      <w:r>
        <w:rPr>
          <w:spacing w:val="-5"/>
        </w:rPr>
        <w:t xml:space="preserve"> </w:t>
      </w:r>
      <w:r>
        <w:t>virus</w:t>
      </w:r>
      <w:r>
        <w:rPr>
          <w:spacing w:val="-4"/>
        </w:rPr>
        <w:t xml:space="preserve"> </w:t>
      </w:r>
      <w:r>
        <w:t>(HBV) reactivation</w:t>
      </w:r>
      <w:r>
        <w:rPr>
          <w:spacing w:val="-1"/>
        </w:rPr>
        <w:t xml:space="preserve"> </w:t>
      </w:r>
      <w:r>
        <w:t>reported</w:t>
      </w:r>
      <w:r>
        <w:rPr>
          <w:spacing w:val="-4"/>
        </w:rPr>
        <w:t xml:space="preserve"> </w:t>
      </w:r>
      <w:r>
        <w:t>in</w:t>
      </w:r>
      <w:r>
        <w:rPr>
          <w:spacing w:val="-4"/>
        </w:rPr>
        <w:t xml:space="preserve"> </w:t>
      </w:r>
      <w:r>
        <w:t>patients</w:t>
      </w:r>
      <w:r>
        <w:rPr>
          <w:spacing w:val="-4"/>
        </w:rPr>
        <w:t xml:space="preserve"> </w:t>
      </w:r>
      <w:r>
        <w:t>receiving Kyprolis.</w:t>
      </w:r>
      <w:r>
        <w:rPr>
          <w:spacing w:val="40"/>
        </w:rPr>
        <w:t xml:space="preserve"> </w:t>
      </w:r>
      <w:r>
        <w:t>Patients should be tested for HBV infection before treatment with Kyprolis is initiated.</w:t>
      </w:r>
      <w:r>
        <w:rPr>
          <w:spacing w:val="40"/>
        </w:rPr>
        <w:t xml:space="preserve"> </w:t>
      </w:r>
      <w:r>
        <w:t>For patients who are carriers of HBV, prophylaxis with antivirals should be considered.</w:t>
      </w:r>
      <w:r>
        <w:rPr>
          <w:spacing w:val="40"/>
        </w:rPr>
        <w:t xml:space="preserve"> </w:t>
      </w:r>
      <w:r>
        <w:t>Carriers of HBV receiving Kyprolis should be closely monitored for signs and symptoms of active HBV infection throughout and following the end of treatment.</w:t>
      </w:r>
      <w:r>
        <w:rPr>
          <w:spacing w:val="40"/>
        </w:rPr>
        <w:t xml:space="preserve"> </w:t>
      </w:r>
      <w:r>
        <w:t>Consider consulting a specialist for patients who test positive for HBV infection prior to or during treatment with Kyprolis.</w:t>
      </w:r>
    </w:p>
    <w:p w14:paraId="428E1F41" w14:textId="77777777" w:rsidR="00EB1D46" w:rsidRDefault="00486B10">
      <w:pPr>
        <w:pStyle w:val="BodyText"/>
        <w:spacing w:before="120" w:line="360" w:lineRule="auto"/>
        <w:ind w:right="536"/>
      </w:pPr>
      <w:r>
        <w:t>The</w:t>
      </w:r>
      <w:r>
        <w:rPr>
          <w:spacing w:val="-3"/>
        </w:rPr>
        <w:t xml:space="preserve"> </w:t>
      </w:r>
      <w:r>
        <w:t>safety</w:t>
      </w:r>
      <w:r>
        <w:rPr>
          <w:spacing w:val="-5"/>
        </w:rPr>
        <w:t xml:space="preserve"> </w:t>
      </w:r>
      <w:r>
        <w:t>of</w:t>
      </w:r>
      <w:r>
        <w:rPr>
          <w:spacing w:val="-4"/>
        </w:rPr>
        <w:t xml:space="preserve"> </w:t>
      </w:r>
      <w:r>
        <w:t>resuming</w:t>
      </w:r>
      <w:r>
        <w:rPr>
          <w:spacing w:val="-3"/>
        </w:rPr>
        <w:t xml:space="preserve"> </w:t>
      </w:r>
      <w:r>
        <w:t>Kyprolis</w:t>
      </w:r>
      <w:r>
        <w:rPr>
          <w:spacing w:val="-2"/>
        </w:rPr>
        <w:t xml:space="preserve"> </w:t>
      </w:r>
      <w:r>
        <w:t>treatment</w:t>
      </w:r>
      <w:r>
        <w:rPr>
          <w:spacing w:val="-4"/>
        </w:rPr>
        <w:t xml:space="preserve"> </w:t>
      </w:r>
      <w:r>
        <w:t>after</w:t>
      </w:r>
      <w:r>
        <w:rPr>
          <w:spacing w:val="-4"/>
        </w:rPr>
        <w:t xml:space="preserve"> </w:t>
      </w:r>
      <w:r>
        <w:t>HBV</w:t>
      </w:r>
      <w:r>
        <w:rPr>
          <w:spacing w:val="-3"/>
        </w:rPr>
        <w:t xml:space="preserve"> </w:t>
      </w:r>
      <w:r>
        <w:t>reactivation</w:t>
      </w:r>
      <w:r>
        <w:rPr>
          <w:spacing w:val="-3"/>
        </w:rPr>
        <w:t xml:space="preserve"> </w:t>
      </w:r>
      <w:r>
        <w:t>is</w:t>
      </w:r>
      <w:r>
        <w:rPr>
          <w:spacing w:val="-2"/>
        </w:rPr>
        <w:t xml:space="preserve"> </w:t>
      </w:r>
      <w:r>
        <w:t>adequately</w:t>
      </w:r>
      <w:r>
        <w:rPr>
          <w:spacing w:val="-2"/>
        </w:rPr>
        <w:t xml:space="preserve"> </w:t>
      </w:r>
      <w:r>
        <w:t>controlled</w:t>
      </w:r>
      <w:r>
        <w:rPr>
          <w:spacing w:val="-3"/>
        </w:rPr>
        <w:t xml:space="preserve"> </w:t>
      </w:r>
      <w:r>
        <w:t>is not known.</w:t>
      </w:r>
      <w:r>
        <w:rPr>
          <w:spacing w:val="40"/>
        </w:rPr>
        <w:t xml:space="preserve"> </w:t>
      </w:r>
      <w:r>
        <w:t>Therefore, prescribers should weigh the risks and benefits when considering resumption of therapy in this situation.</w:t>
      </w:r>
    </w:p>
    <w:p w14:paraId="428E1F42" w14:textId="77777777" w:rsidR="00EB1D46" w:rsidRDefault="00486B10">
      <w:pPr>
        <w:pStyle w:val="Heading2"/>
        <w:rPr>
          <w:u w:val="none"/>
        </w:rPr>
      </w:pPr>
      <w:r>
        <w:t>Progressive</w:t>
      </w:r>
      <w:r>
        <w:rPr>
          <w:spacing w:val="-7"/>
        </w:rPr>
        <w:t xml:space="preserve"> </w:t>
      </w:r>
      <w:r>
        <w:t>Multifocal</w:t>
      </w:r>
      <w:r>
        <w:rPr>
          <w:spacing w:val="-5"/>
        </w:rPr>
        <w:t xml:space="preserve"> </w:t>
      </w:r>
      <w:r>
        <w:rPr>
          <w:spacing w:val="-2"/>
        </w:rPr>
        <w:t>Leukoencephalopathy</w:t>
      </w:r>
    </w:p>
    <w:p w14:paraId="428E1F43" w14:textId="77777777" w:rsidR="00EB1D46" w:rsidRDefault="00486B10">
      <w:pPr>
        <w:pStyle w:val="BodyText"/>
        <w:spacing w:before="120" w:line="360" w:lineRule="auto"/>
        <w:ind w:right="636"/>
      </w:pPr>
      <w:r>
        <w:t>There</w:t>
      </w:r>
      <w:r>
        <w:rPr>
          <w:spacing w:val="-2"/>
        </w:rPr>
        <w:t xml:space="preserve"> </w:t>
      </w:r>
      <w:r>
        <w:t>have</w:t>
      </w:r>
      <w:r>
        <w:rPr>
          <w:spacing w:val="-5"/>
        </w:rPr>
        <w:t xml:space="preserve"> </w:t>
      </w:r>
      <w:r>
        <w:t>been</w:t>
      </w:r>
      <w:r>
        <w:rPr>
          <w:spacing w:val="-5"/>
        </w:rPr>
        <w:t xml:space="preserve"> </w:t>
      </w:r>
      <w:r>
        <w:t>cases</w:t>
      </w:r>
      <w:r>
        <w:rPr>
          <w:spacing w:val="-5"/>
        </w:rPr>
        <w:t xml:space="preserve"> </w:t>
      </w:r>
      <w:r>
        <w:t>of</w:t>
      </w:r>
      <w:r>
        <w:rPr>
          <w:spacing w:val="-2"/>
        </w:rPr>
        <w:t xml:space="preserve"> </w:t>
      </w:r>
      <w:r>
        <w:t>Progressive</w:t>
      </w:r>
      <w:r>
        <w:rPr>
          <w:spacing w:val="-5"/>
        </w:rPr>
        <w:t xml:space="preserve"> </w:t>
      </w:r>
      <w:r>
        <w:t>Multifocal</w:t>
      </w:r>
      <w:r>
        <w:rPr>
          <w:spacing w:val="-3"/>
        </w:rPr>
        <w:t xml:space="preserve"> </w:t>
      </w:r>
      <w:r>
        <w:t>Leukoencephalopathy</w:t>
      </w:r>
      <w:r>
        <w:rPr>
          <w:spacing w:val="-5"/>
        </w:rPr>
        <w:t xml:space="preserve"> </w:t>
      </w:r>
      <w:r>
        <w:t>(PML)</w:t>
      </w:r>
      <w:r>
        <w:rPr>
          <w:spacing w:val="-4"/>
        </w:rPr>
        <w:t xml:space="preserve"> </w:t>
      </w:r>
      <w:r>
        <w:t>reported</w:t>
      </w:r>
      <w:r>
        <w:rPr>
          <w:spacing w:val="-5"/>
        </w:rPr>
        <w:t xml:space="preserve"> </w:t>
      </w:r>
      <w:r>
        <w:t>in patients treated with Kyprolis who have had prior or concurrent immunosuppressive therapy.</w:t>
      </w:r>
      <w:r>
        <w:rPr>
          <w:spacing w:val="40"/>
        </w:rPr>
        <w:t xml:space="preserve"> </w:t>
      </w:r>
      <w:r>
        <w:t>The causal relationship with Kyprolis is unknown.</w:t>
      </w:r>
    </w:p>
    <w:p w14:paraId="428E1F44" w14:textId="77777777" w:rsidR="00EB1D46" w:rsidRDefault="00486B10">
      <w:pPr>
        <w:pStyle w:val="BodyText"/>
        <w:spacing w:before="119" w:line="360" w:lineRule="auto"/>
        <w:ind w:right="547"/>
      </w:pPr>
      <w:r>
        <w:t>Patients</w:t>
      </w:r>
      <w:r>
        <w:rPr>
          <w:spacing w:val="-1"/>
        </w:rPr>
        <w:t xml:space="preserve"> </w:t>
      </w:r>
      <w:r>
        <w:t>should</w:t>
      </w:r>
      <w:r>
        <w:rPr>
          <w:spacing w:val="-4"/>
        </w:rPr>
        <w:t xml:space="preserve"> </w:t>
      </w:r>
      <w:r>
        <w:t>be</w:t>
      </w:r>
      <w:r>
        <w:rPr>
          <w:spacing w:val="-4"/>
        </w:rPr>
        <w:t xml:space="preserve"> </w:t>
      </w:r>
      <w:r>
        <w:t>monitored</w:t>
      </w:r>
      <w:r>
        <w:rPr>
          <w:spacing w:val="-4"/>
        </w:rPr>
        <w:t xml:space="preserve"> </w:t>
      </w:r>
      <w:r>
        <w:t>for</w:t>
      </w:r>
      <w:r>
        <w:rPr>
          <w:spacing w:val="-3"/>
        </w:rPr>
        <w:t xml:space="preserve"> </w:t>
      </w:r>
      <w:r>
        <w:t>any</w:t>
      </w:r>
      <w:r>
        <w:rPr>
          <w:spacing w:val="-1"/>
        </w:rPr>
        <w:t xml:space="preserve"> </w:t>
      </w:r>
      <w:r>
        <w:t>new</w:t>
      </w:r>
      <w:r>
        <w:rPr>
          <w:spacing w:val="-5"/>
        </w:rPr>
        <w:t xml:space="preserve"> </w:t>
      </w:r>
      <w:r>
        <w:t>or</w:t>
      </w:r>
      <w:r>
        <w:rPr>
          <w:spacing w:val="-3"/>
        </w:rPr>
        <w:t xml:space="preserve"> </w:t>
      </w:r>
      <w:r>
        <w:t>worsening</w:t>
      </w:r>
      <w:r>
        <w:rPr>
          <w:spacing w:val="-2"/>
        </w:rPr>
        <w:t xml:space="preserve"> </w:t>
      </w:r>
      <w:r>
        <w:t xml:space="preserve">neurologic, </w:t>
      </w:r>
      <w:proofErr w:type="gramStart"/>
      <w:r>
        <w:t>cognitive</w:t>
      </w:r>
      <w:proofErr w:type="gramEnd"/>
      <w:r>
        <w:rPr>
          <w:spacing w:val="-2"/>
        </w:rPr>
        <w:t xml:space="preserve"> </w:t>
      </w:r>
      <w:r>
        <w:t>or</w:t>
      </w:r>
      <w:r>
        <w:rPr>
          <w:spacing w:val="-3"/>
        </w:rPr>
        <w:t xml:space="preserve"> </w:t>
      </w:r>
      <w:r>
        <w:t>behavioural signs or symptoms that may be suggestive of PML as part of the differential diagnosis of central nervous system (CNS) disorders.</w:t>
      </w:r>
    </w:p>
    <w:p w14:paraId="428E1F45" w14:textId="77777777" w:rsidR="00EB1D46" w:rsidRDefault="00486B10">
      <w:pPr>
        <w:pStyle w:val="BodyText"/>
        <w:spacing w:before="122" w:line="360" w:lineRule="auto"/>
        <w:ind w:right="636"/>
      </w:pPr>
      <w:r>
        <w:t>If PML is suspected, withhold administration of Kyprolis; patients should be promptly referred</w:t>
      </w:r>
      <w:r>
        <w:rPr>
          <w:spacing w:val="-5"/>
        </w:rPr>
        <w:t xml:space="preserve"> </w:t>
      </w:r>
      <w:r>
        <w:t>to</w:t>
      </w:r>
      <w:r>
        <w:rPr>
          <w:spacing w:val="-5"/>
        </w:rPr>
        <w:t xml:space="preserve"> </w:t>
      </w:r>
      <w:r>
        <w:t>a</w:t>
      </w:r>
      <w:r>
        <w:rPr>
          <w:spacing w:val="-3"/>
        </w:rPr>
        <w:t xml:space="preserve"> </w:t>
      </w:r>
      <w:r>
        <w:t>specialist</w:t>
      </w:r>
      <w:r>
        <w:rPr>
          <w:spacing w:val="-1"/>
        </w:rPr>
        <w:t xml:space="preserve"> </w:t>
      </w:r>
      <w:r>
        <w:t>and</w:t>
      </w:r>
      <w:r>
        <w:rPr>
          <w:spacing w:val="-3"/>
        </w:rPr>
        <w:t xml:space="preserve"> </w:t>
      </w:r>
      <w:r>
        <w:t>appropriate</w:t>
      </w:r>
      <w:r>
        <w:rPr>
          <w:spacing w:val="-2"/>
        </w:rPr>
        <w:t xml:space="preserve"> </w:t>
      </w:r>
      <w:r>
        <w:t>diagnostic</w:t>
      </w:r>
      <w:r>
        <w:rPr>
          <w:spacing w:val="-2"/>
        </w:rPr>
        <w:t xml:space="preserve"> </w:t>
      </w:r>
      <w:r>
        <w:t>testing</w:t>
      </w:r>
      <w:r>
        <w:rPr>
          <w:spacing w:val="-3"/>
        </w:rPr>
        <w:t xml:space="preserve"> </w:t>
      </w:r>
      <w:r>
        <w:t>should</w:t>
      </w:r>
      <w:r>
        <w:rPr>
          <w:spacing w:val="-5"/>
        </w:rPr>
        <w:t xml:space="preserve"> </w:t>
      </w:r>
      <w:r>
        <w:t>be</w:t>
      </w:r>
      <w:r>
        <w:rPr>
          <w:spacing w:val="-3"/>
        </w:rPr>
        <w:t xml:space="preserve"> </w:t>
      </w:r>
      <w:r>
        <w:t>initiated.</w:t>
      </w:r>
      <w:r>
        <w:rPr>
          <w:spacing w:val="40"/>
        </w:rPr>
        <w:t xml:space="preserve"> </w:t>
      </w:r>
      <w:r>
        <w:t>Kyprolis should be discontinued if the PML diagnosis is confirmed.</w:t>
      </w:r>
    </w:p>
    <w:p w14:paraId="428E1F46" w14:textId="77777777" w:rsidR="00EB1D46" w:rsidRDefault="00486B10">
      <w:pPr>
        <w:pStyle w:val="Heading2"/>
        <w:ind w:right="766"/>
        <w:jc w:val="both"/>
        <w:rPr>
          <w:u w:val="none"/>
        </w:rPr>
      </w:pPr>
      <w:r>
        <w:t>Increased</w:t>
      </w:r>
      <w:r>
        <w:rPr>
          <w:spacing w:val="-4"/>
        </w:rPr>
        <w:t xml:space="preserve"> </w:t>
      </w:r>
      <w:r>
        <w:t>incidence</w:t>
      </w:r>
      <w:r>
        <w:rPr>
          <w:spacing w:val="-6"/>
        </w:rPr>
        <w:t xml:space="preserve"> </w:t>
      </w:r>
      <w:r>
        <w:t>of</w:t>
      </w:r>
      <w:r>
        <w:rPr>
          <w:spacing w:val="-5"/>
        </w:rPr>
        <w:t xml:space="preserve"> </w:t>
      </w:r>
      <w:r>
        <w:t>fatal</w:t>
      </w:r>
      <w:r>
        <w:rPr>
          <w:spacing w:val="-3"/>
        </w:rPr>
        <w:t xml:space="preserve"> </w:t>
      </w:r>
      <w:r>
        <w:t>and</w:t>
      </w:r>
      <w:r>
        <w:rPr>
          <w:spacing w:val="-4"/>
        </w:rPr>
        <w:t xml:space="preserve"> </w:t>
      </w:r>
      <w:r>
        <w:t>serious</w:t>
      </w:r>
      <w:r>
        <w:rPr>
          <w:spacing w:val="-5"/>
        </w:rPr>
        <w:t xml:space="preserve"> </w:t>
      </w:r>
      <w:r>
        <w:t>adverse</w:t>
      </w:r>
      <w:r>
        <w:rPr>
          <w:spacing w:val="-4"/>
        </w:rPr>
        <w:t xml:space="preserve"> </w:t>
      </w:r>
      <w:r>
        <w:t>events</w:t>
      </w:r>
      <w:r>
        <w:rPr>
          <w:spacing w:val="-4"/>
        </w:rPr>
        <w:t xml:space="preserve"> </w:t>
      </w:r>
      <w:r>
        <w:t>in</w:t>
      </w:r>
      <w:r>
        <w:rPr>
          <w:spacing w:val="-7"/>
        </w:rPr>
        <w:t xml:space="preserve"> </w:t>
      </w:r>
      <w:r>
        <w:t>combination</w:t>
      </w:r>
      <w:r>
        <w:rPr>
          <w:spacing w:val="-4"/>
        </w:rPr>
        <w:t xml:space="preserve"> </w:t>
      </w:r>
      <w:r>
        <w:t>with</w:t>
      </w:r>
      <w:r>
        <w:rPr>
          <w:u w:val="none"/>
        </w:rPr>
        <w:t xml:space="preserve"> </w:t>
      </w:r>
      <w:r>
        <w:t>melphalan</w:t>
      </w:r>
      <w:r>
        <w:rPr>
          <w:spacing w:val="-4"/>
        </w:rPr>
        <w:t xml:space="preserve"> </w:t>
      </w:r>
      <w:r>
        <w:t>and</w:t>
      </w:r>
      <w:r>
        <w:rPr>
          <w:spacing w:val="-1"/>
        </w:rPr>
        <w:t xml:space="preserve"> </w:t>
      </w:r>
      <w:r>
        <w:t>prednisone</w:t>
      </w:r>
      <w:r>
        <w:rPr>
          <w:spacing w:val="-1"/>
        </w:rPr>
        <w:t xml:space="preserve"> </w:t>
      </w:r>
      <w:r>
        <w:t>in</w:t>
      </w:r>
      <w:r>
        <w:rPr>
          <w:spacing w:val="-1"/>
        </w:rPr>
        <w:t xml:space="preserve"> </w:t>
      </w:r>
      <w:r>
        <w:t>newly</w:t>
      </w:r>
      <w:r>
        <w:rPr>
          <w:spacing w:val="-3"/>
        </w:rPr>
        <w:t xml:space="preserve"> </w:t>
      </w:r>
      <w:r>
        <w:t>diagnosed</w:t>
      </w:r>
      <w:r>
        <w:rPr>
          <w:spacing w:val="-1"/>
        </w:rPr>
        <w:t xml:space="preserve"> </w:t>
      </w:r>
      <w:r>
        <w:t>transplant-ineligible multiple</w:t>
      </w:r>
      <w:r>
        <w:rPr>
          <w:u w:val="none"/>
        </w:rPr>
        <w:t xml:space="preserve"> </w:t>
      </w:r>
      <w:r>
        <w:t>myeloma patients</w:t>
      </w:r>
    </w:p>
    <w:p w14:paraId="428E1F4B" w14:textId="02A10C11" w:rsidR="00EB1D46" w:rsidRDefault="00486B10" w:rsidP="009F031D">
      <w:pPr>
        <w:pStyle w:val="BodyText"/>
        <w:spacing w:before="119" w:line="360" w:lineRule="auto"/>
        <w:ind w:right="552"/>
        <w:jc w:val="both"/>
      </w:pPr>
      <w:r>
        <w:t>In</w:t>
      </w:r>
      <w:r>
        <w:rPr>
          <w:spacing w:val="-2"/>
        </w:rPr>
        <w:t xml:space="preserve"> </w:t>
      </w:r>
      <w:r>
        <w:t>a</w:t>
      </w:r>
      <w:r>
        <w:rPr>
          <w:spacing w:val="-4"/>
        </w:rPr>
        <w:t xml:space="preserve"> </w:t>
      </w:r>
      <w:r>
        <w:t>clinical</w:t>
      </w:r>
      <w:r>
        <w:rPr>
          <w:spacing w:val="-3"/>
        </w:rPr>
        <w:t xml:space="preserve"> </w:t>
      </w:r>
      <w:r>
        <w:t>trial</w:t>
      </w:r>
      <w:r>
        <w:rPr>
          <w:spacing w:val="-3"/>
        </w:rPr>
        <w:t xml:space="preserve"> </w:t>
      </w:r>
      <w:r>
        <w:t>of</w:t>
      </w:r>
      <w:r>
        <w:rPr>
          <w:spacing w:val="-3"/>
        </w:rPr>
        <w:t xml:space="preserve"> </w:t>
      </w:r>
      <w:r>
        <w:t>955</w:t>
      </w:r>
      <w:r>
        <w:rPr>
          <w:spacing w:val="-4"/>
        </w:rPr>
        <w:t xml:space="preserve"> </w:t>
      </w:r>
      <w:r>
        <w:t>transplant-ineligible</w:t>
      </w:r>
      <w:r>
        <w:rPr>
          <w:spacing w:val="-2"/>
        </w:rPr>
        <w:t xml:space="preserve"> </w:t>
      </w:r>
      <w:r>
        <w:t>patients</w:t>
      </w:r>
      <w:r>
        <w:rPr>
          <w:spacing w:val="-1"/>
        </w:rPr>
        <w:t xml:space="preserve"> </w:t>
      </w:r>
      <w:r>
        <w:t>with</w:t>
      </w:r>
      <w:r>
        <w:rPr>
          <w:spacing w:val="-4"/>
        </w:rPr>
        <w:t xml:space="preserve"> </w:t>
      </w:r>
      <w:r>
        <w:t>newly</w:t>
      </w:r>
      <w:r>
        <w:rPr>
          <w:spacing w:val="-1"/>
        </w:rPr>
        <w:t xml:space="preserve"> </w:t>
      </w:r>
      <w:r>
        <w:t>diagnosed</w:t>
      </w:r>
      <w:r>
        <w:rPr>
          <w:spacing w:val="-4"/>
        </w:rPr>
        <w:t xml:space="preserve"> </w:t>
      </w:r>
      <w:r>
        <w:t>multiple</w:t>
      </w:r>
      <w:r>
        <w:rPr>
          <w:spacing w:val="-2"/>
        </w:rPr>
        <w:t xml:space="preserve"> </w:t>
      </w:r>
      <w:r>
        <w:t>myeloma randomised to Kyprolis (20/36 mg/m</w:t>
      </w:r>
      <w:r>
        <w:rPr>
          <w:vertAlign w:val="superscript"/>
        </w:rPr>
        <w:t>2</w:t>
      </w:r>
      <w:r>
        <w:t xml:space="preserve"> by 30 minute infusion twice weekly for four weeks of</w:t>
      </w:r>
      <w:r w:rsidR="009F031D">
        <w:t xml:space="preserve"> </w:t>
      </w:r>
      <w:r>
        <w:t>each six week cycle), melphalan and prednisone (KMP) or bortezomib, melphalan and prednisone</w:t>
      </w:r>
      <w:r>
        <w:rPr>
          <w:spacing w:val="-2"/>
        </w:rPr>
        <w:t xml:space="preserve"> </w:t>
      </w:r>
      <w:r>
        <w:t>(VMP), a</w:t>
      </w:r>
      <w:r>
        <w:rPr>
          <w:spacing w:val="-4"/>
        </w:rPr>
        <w:t xml:space="preserve"> </w:t>
      </w:r>
      <w:r>
        <w:t>higher</w:t>
      </w:r>
      <w:r>
        <w:rPr>
          <w:spacing w:val="-1"/>
        </w:rPr>
        <w:t xml:space="preserve"> </w:t>
      </w:r>
      <w:r>
        <w:t>incidence</w:t>
      </w:r>
      <w:r>
        <w:rPr>
          <w:spacing w:val="-2"/>
        </w:rPr>
        <w:t xml:space="preserve"> </w:t>
      </w:r>
      <w:r>
        <w:t>of</w:t>
      </w:r>
      <w:r>
        <w:rPr>
          <w:spacing w:val="-3"/>
        </w:rPr>
        <w:t xml:space="preserve"> </w:t>
      </w:r>
      <w:r>
        <w:t>fatal</w:t>
      </w:r>
      <w:r>
        <w:rPr>
          <w:spacing w:val="-4"/>
        </w:rPr>
        <w:t xml:space="preserve"> </w:t>
      </w:r>
      <w:r>
        <w:t>adverse</w:t>
      </w:r>
      <w:r>
        <w:rPr>
          <w:spacing w:val="-1"/>
        </w:rPr>
        <w:t xml:space="preserve"> </w:t>
      </w:r>
      <w:r>
        <w:t>events</w:t>
      </w:r>
      <w:r>
        <w:rPr>
          <w:spacing w:val="-4"/>
        </w:rPr>
        <w:t xml:space="preserve"> </w:t>
      </w:r>
      <w:r>
        <w:t>(6.5%</w:t>
      </w:r>
      <w:r>
        <w:rPr>
          <w:spacing w:val="-4"/>
        </w:rPr>
        <w:t xml:space="preserve"> </w:t>
      </w:r>
      <w:r>
        <w:t>versus</w:t>
      </w:r>
      <w:r>
        <w:rPr>
          <w:spacing w:val="-1"/>
        </w:rPr>
        <w:t xml:space="preserve"> </w:t>
      </w:r>
      <w:r>
        <w:t>4.3%), a</w:t>
      </w:r>
      <w:r>
        <w:rPr>
          <w:spacing w:val="-4"/>
        </w:rPr>
        <w:t xml:space="preserve"> </w:t>
      </w:r>
      <w:r>
        <w:t>higher incidence of serious adverse events (49.6% versus 42.1%) and a higher incidence of any grade adverse events involving cardiac failure (10.8% versus 4.3%), hypertension (24.7% versus</w:t>
      </w:r>
      <w:r>
        <w:rPr>
          <w:spacing w:val="-5"/>
        </w:rPr>
        <w:t xml:space="preserve"> </w:t>
      </w:r>
      <w:r>
        <w:t>8.1%),</w:t>
      </w:r>
      <w:r>
        <w:rPr>
          <w:spacing w:val="-1"/>
        </w:rPr>
        <w:t xml:space="preserve"> </w:t>
      </w:r>
      <w:r>
        <w:t>acute</w:t>
      </w:r>
      <w:r>
        <w:rPr>
          <w:spacing w:val="-5"/>
        </w:rPr>
        <w:t xml:space="preserve"> </w:t>
      </w:r>
      <w:r>
        <w:t>renal</w:t>
      </w:r>
      <w:r>
        <w:rPr>
          <w:spacing w:val="-3"/>
        </w:rPr>
        <w:t xml:space="preserve"> </w:t>
      </w:r>
      <w:r>
        <w:t>failure</w:t>
      </w:r>
      <w:r>
        <w:rPr>
          <w:spacing w:val="-2"/>
        </w:rPr>
        <w:t xml:space="preserve"> </w:t>
      </w:r>
      <w:r>
        <w:t>(13.9%</w:t>
      </w:r>
      <w:r>
        <w:rPr>
          <w:spacing w:val="-2"/>
        </w:rPr>
        <w:t xml:space="preserve"> </w:t>
      </w:r>
      <w:r>
        <w:t>versus</w:t>
      </w:r>
      <w:r>
        <w:rPr>
          <w:spacing w:val="-5"/>
        </w:rPr>
        <w:t xml:space="preserve"> </w:t>
      </w:r>
      <w:r>
        <w:t>6.2%),</w:t>
      </w:r>
      <w:r>
        <w:rPr>
          <w:spacing w:val="-1"/>
        </w:rPr>
        <w:t xml:space="preserve"> </w:t>
      </w:r>
      <w:r>
        <w:t>and</w:t>
      </w:r>
      <w:r>
        <w:rPr>
          <w:spacing w:val="-5"/>
        </w:rPr>
        <w:t xml:space="preserve"> </w:t>
      </w:r>
      <w:r>
        <w:t>dyspnoea</w:t>
      </w:r>
      <w:r>
        <w:rPr>
          <w:spacing w:val="-5"/>
        </w:rPr>
        <w:t xml:space="preserve"> </w:t>
      </w:r>
      <w:r>
        <w:t>(18.1%</w:t>
      </w:r>
      <w:r>
        <w:rPr>
          <w:spacing w:val="-2"/>
        </w:rPr>
        <w:t xml:space="preserve"> </w:t>
      </w:r>
      <w:r>
        <w:t>versus</w:t>
      </w:r>
      <w:r>
        <w:rPr>
          <w:spacing w:val="-5"/>
        </w:rPr>
        <w:t xml:space="preserve"> </w:t>
      </w:r>
      <w:r>
        <w:t>8.5%) were observed in patients in the KMP arm compared to patients in the VMP arm.</w:t>
      </w:r>
      <w:r>
        <w:rPr>
          <w:spacing w:val="77"/>
        </w:rPr>
        <w:t xml:space="preserve"> </w:t>
      </w:r>
      <w:r>
        <w:t>This study did not meet its primary outcome measure of superiority in progression-free survival (PFS) for the KMP arm.</w:t>
      </w:r>
      <w:r>
        <w:rPr>
          <w:spacing w:val="40"/>
        </w:rPr>
        <w:t xml:space="preserve"> </w:t>
      </w:r>
      <w:r>
        <w:t>Kyprolis in combination with melphalan and prednisone is not indicated for transplant-ineligible patients with newly diagnosed multiple myeloma.</w:t>
      </w:r>
    </w:p>
    <w:p w14:paraId="428E1F4C" w14:textId="77777777" w:rsidR="00EB1D46" w:rsidRDefault="00486B10">
      <w:pPr>
        <w:pStyle w:val="Heading2"/>
        <w:spacing w:before="121"/>
        <w:rPr>
          <w:u w:val="none"/>
        </w:rPr>
      </w:pPr>
      <w:r>
        <w:lastRenderedPageBreak/>
        <w:t>Cardiac</w:t>
      </w:r>
      <w:r>
        <w:rPr>
          <w:spacing w:val="-12"/>
        </w:rPr>
        <w:t xml:space="preserve"> </w:t>
      </w:r>
      <w:r>
        <w:rPr>
          <w:spacing w:val="-2"/>
        </w:rPr>
        <w:t>impairment</w:t>
      </w:r>
    </w:p>
    <w:p w14:paraId="428E1F4D" w14:textId="77777777" w:rsidR="00EB1D46" w:rsidRDefault="00486B10">
      <w:pPr>
        <w:pStyle w:val="BodyText"/>
        <w:spacing w:before="120" w:line="360" w:lineRule="auto"/>
        <w:ind w:right="536"/>
      </w:pPr>
      <w:r>
        <w:t>Patients</w:t>
      </w:r>
      <w:r>
        <w:rPr>
          <w:spacing w:val="-1"/>
        </w:rPr>
        <w:t xml:space="preserve"> </w:t>
      </w:r>
      <w:r>
        <w:t>with</w:t>
      </w:r>
      <w:r>
        <w:rPr>
          <w:spacing w:val="-4"/>
        </w:rPr>
        <w:t xml:space="preserve"> </w:t>
      </w:r>
      <w:r>
        <w:t>New</w:t>
      </w:r>
      <w:r>
        <w:rPr>
          <w:spacing w:val="-3"/>
        </w:rPr>
        <w:t xml:space="preserve"> </w:t>
      </w:r>
      <w:r>
        <w:t>York</w:t>
      </w:r>
      <w:r>
        <w:rPr>
          <w:spacing w:val="-6"/>
        </w:rPr>
        <w:t xml:space="preserve"> </w:t>
      </w:r>
      <w:r>
        <w:t>Heart Association</w:t>
      </w:r>
      <w:r>
        <w:rPr>
          <w:spacing w:val="-2"/>
        </w:rPr>
        <w:t xml:space="preserve"> </w:t>
      </w:r>
      <w:r>
        <w:t>Class</w:t>
      </w:r>
      <w:r>
        <w:rPr>
          <w:spacing w:val="-2"/>
        </w:rPr>
        <w:t xml:space="preserve"> </w:t>
      </w:r>
      <w:r>
        <w:t>III and</w:t>
      </w:r>
      <w:r>
        <w:rPr>
          <w:spacing w:val="-3"/>
        </w:rPr>
        <w:t xml:space="preserve"> </w:t>
      </w:r>
      <w:r>
        <w:t>IV</w:t>
      </w:r>
      <w:r>
        <w:rPr>
          <w:spacing w:val="-5"/>
        </w:rPr>
        <w:t xml:space="preserve"> </w:t>
      </w:r>
      <w:r>
        <w:t>heart</w:t>
      </w:r>
      <w:r>
        <w:rPr>
          <w:spacing w:val="-3"/>
        </w:rPr>
        <w:t xml:space="preserve"> </w:t>
      </w:r>
      <w:r>
        <w:t>failure</w:t>
      </w:r>
      <w:r>
        <w:rPr>
          <w:spacing w:val="-1"/>
        </w:rPr>
        <w:t xml:space="preserve"> </w:t>
      </w:r>
      <w:r>
        <w:t>were</w:t>
      </w:r>
      <w:r>
        <w:rPr>
          <w:spacing w:val="-2"/>
        </w:rPr>
        <w:t xml:space="preserve"> </w:t>
      </w:r>
      <w:r>
        <w:t>not eligible</w:t>
      </w:r>
      <w:r>
        <w:rPr>
          <w:spacing w:val="-2"/>
        </w:rPr>
        <w:t xml:space="preserve"> </w:t>
      </w:r>
      <w:r>
        <w:t>for the clinical trials.</w:t>
      </w:r>
      <w:r>
        <w:rPr>
          <w:spacing w:val="40"/>
        </w:rPr>
        <w:t xml:space="preserve"> </w:t>
      </w:r>
      <w:r>
        <w:t>The safety and efficacy in this population have not been evaluated.</w:t>
      </w:r>
    </w:p>
    <w:p w14:paraId="428E1F4E" w14:textId="77777777" w:rsidR="00EB1D46" w:rsidRDefault="00486B10">
      <w:pPr>
        <w:pStyle w:val="Heading2"/>
        <w:rPr>
          <w:u w:val="none"/>
        </w:rPr>
      </w:pPr>
      <w:r>
        <w:t>Use</w:t>
      </w:r>
      <w:r>
        <w:rPr>
          <w:spacing w:val="-2"/>
        </w:rPr>
        <w:t xml:space="preserve"> </w:t>
      </w:r>
      <w:r>
        <w:t>in</w:t>
      </w:r>
      <w:r>
        <w:rPr>
          <w:spacing w:val="-2"/>
        </w:rPr>
        <w:t xml:space="preserve"> </w:t>
      </w:r>
      <w:r>
        <w:t>the</w:t>
      </w:r>
      <w:r>
        <w:rPr>
          <w:spacing w:val="-5"/>
        </w:rPr>
        <w:t xml:space="preserve"> </w:t>
      </w:r>
      <w:proofErr w:type="gramStart"/>
      <w:r>
        <w:rPr>
          <w:spacing w:val="-2"/>
        </w:rPr>
        <w:t>elderly</w:t>
      </w:r>
      <w:proofErr w:type="gramEnd"/>
    </w:p>
    <w:p w14:paraId="428E1F4F" w14:textId="77777777" w:rsidR="00EB1D46" w:rsidRDefault="00486B10">
      <w:pPr>
        <w:pStyle w:val="BodyText"/>
        <w:spacing w:before="120" w:line="360" w:lineRule="auto"/>
        <w:ind w:right="636"/>
      </w:pPr>
      <w:r>
        <w:t>Overall, the subject incidence of certain adverse events (including cardiac failure, see Section</w:t>
      </w:r>
      <w:r>
        <w:rPr>
          <w:spacing w:val="-3"/>
        </w:rPr>
        <w:t xml:space="preserve"> </w:t>
      </w:r>
      <w:r>
        <w:t>4.4</w:t>
      </w:r>
      <w:r>
        <w:rPr>
          <w:spacing w:val="-5"/>
        </w:rPr>
        <w:t xml:space="preserve"> </w:t>
      </w:r>
      <w:r>
        <w:t>Special</w:t>
      </w:r>
      <w:r>
        <w:rPr>
          <w:spacing w:val="-3"/>
        </w:rPr>
        <w:t xml:space="preserve"> </w:t>
      </w:r>
      <w:r>
        <w:t>warnings</w:t>
      </w:r>
      <w:r>
        <w:rPr>
          <w:spacing w:val="-2"/>
        </w:rPr>
        <w:t xml:space="preserve"> </w:t>
      </w:r>
      <w:r>
        <w:t>and</w:t>
      </w:r>
      <w:r>
        <w:rPr>
          <w:spacing w:val="-3"/>
        </w:rPr>
        <w:t xml:space="preserve"> </w:t>
      </w:r>
      <w:r>
        <w:t>precautions</w:t>
      </w:r>
      <w:r>
        <w:rPr>
          <w:spacing w:val="-5"/>
        </w:rPr>
        <w:t xml:space="preserve"> </w:t>
      </w:r>
      <w:r>
        <w:t>for</w:t>
      </w:r>
      <w:r>
        <w:rPr>
          <w:spacing w:val="-4"/>
        </w:rPr>
        <w:t xml:space="preserve"> </w:t>
      </w:r>
      <w:r>
        <w:t>use,</w:t>
      </w:r>
      <w:r>
        <w:rPr>
          <w:spacing w:val="-1"/>
        </w:rPr>
        <w:t xml:space="preserve"> </w:t>
      </w:r>
      <w:r>
        <w:t>Cardiac</w:t>
      </w:r>
      <w:r>
        <w:rPr>
          <w:spacing w:val="-3"/>
        </w:rPr>
        <w:t xml:space="preserve"> </w:t>
      </w:r>
      <w:r>
        <w:t>disorders)</w:t>
      </w:r>
      <w:r>
        <w:rPr>
          <w:spacing w:val="-4"/>
        </w:rPr>
        <w:t xml:space="preserve"> </w:t>
      </w:r>
      <w:r>
        <w:t>in</w:t>
      </w:r>
      <w:r>
        <w:rPr>
          <w:spacing w:val="-3"/>
        </w:rPr>
        <w:t xml:space="preserve"> </w:t>
      </w:r>
      <w:r>
        <w:t>clinical</w:t>
      </w:r>
      <w:r>
        <w:rPr>
          <w:spacing w:val="-4"/>
        </w:rPr>
        <w:t xml:space="preserve"> </w:t>
      </w:r>
      <w:r>
        <w:t xml:space="preserve">trials was higher for patients who were ≥ 75 years of age compared to patients who </w:t>
      </w:r>
      <w:proofErr w:type="gramStart"/>
      <w:r>
        <w:t>were</w:t>
      </w:r>
      <w:proofErr w:type="gramEnd"/>
    </w:p>
    <w:p w14:paraId="428E1F50" w14:textId="77777777" w:rsidR="00EB1D46" w:rsidRDefault="00486B10">
      <w:pPr>
        <w:pStyle w:val="BodyText"/>
        <w:spacing w:before="1" w:line="360" w:lineRule="auto"/>
        <w:ind w:right="636"/>
      </w:pPr>
      <w:r>
        <w:t>&lt; 75 years of age. In the CANDOR study (see Section 5.1 Pharmacological properties (clinical trials)), 146 (47%) of the 308 patients who received KDd 56 mg/m</w:t>
      </w:r>
      <w:r>
        <w:rPr>
          <w:vertAlign w:val="superscript"/>
        </w:rPr>
        <w:t>2</w:t>
      </w:r>
      <w:r>
        <w:t xml:space="preserve"> twice weekly were ≥ 65 years of age and 28 (9%) were ≥ 75 years of age. In the KDd arm of the study, fatal</w:t>
      </w:r>
      <w:r>
        <w:rPr>
          <w:spacing w:val="-4"/>
        </w:rPr>
        <w:t xml:space="preserve"> </w:t>
      </w:r>
      <w:r>
        <w:t>treatment-emergent</w:t>
      </w:r>
      <w:r>
        <w:rPr>
          <w:spacing w:val="-3"/>
        </w:rPr>
        <w:t xml:space="preserve"> </w:t>
      </w:r>
      <w:r>
        <w:t>adverse</w:t>
      </w:r>
      <w:r>
        <w:rPr>
          <w:spacing w:val="-4"/>
        </w:rPr>
        <w:t xml:space="preserve"> </w:t>
      </w:r>
      <w:r>
        <w:t>events</w:t>
      </w:r>
      <w:r>
        <w:rPr>
          <w:spacing w:val="-4"/>
        </w:rPr>
        <w:t xml:space="preserve"> </w:t>
      </w:r>
      <w:r>
        <w:t>(TEAEs)</w:t>
      </w:r>
      <w:r>
        <w:rPr>
          <w:spacing w:val="-3"/>
        </w:rPr>
        <w:t xml:space="preserve"> </w:t>
      </w:r>
      <w:r>
        <w:t>occurred</w:t>
      </w:r>
      <w:r>
        <w:rPr>
          <w:spacing w:val="-2"/>
        </w:rPr>
        <w:t xml:space="preserve"> </w:t>
      </w:r>
      <w:r>
        <w:t>in</w:t>
      </w:r>
      <w:r>
        <w:rPr>
          <w:spacing w:val="-4"/>
        </w:rPr>
        <w:t xml:space="preserve"> </w:t>
      </w:r>
      <w:r>
        <w:t>6%</w:t>
      </w:r>
      <w:r>
        <w:rPr>
          <w:spacing w:val="-4"/>
        </w:rPr>
        <w:t xml:space="preserve"> </w:t>
      </w:r>
      <w:r>
        <w:t>of</w:t>
      </w:r>
      <w:r>
        <w:rPr>
          <w:spacing w:val="-3"/>
        </w:rPr>
        <w:t xml:space="preserve"> </w:t>
      </w:r>
      <w:r>
        <w:t>patients &lt;</w:t>
      </w:r>
      <w:r>
        <w:rPr>
          <w:spacing w:val="-1"/>
        </w:rPr>
        <w:t xml:space="preserve"> </w:t>
      </w:r>
      <w:r>
        <w:t>65</w:t>
      </w:r>
      <w:r>
        <w:rPr>
          <w:spacing w:val="-4"/>
        </w:rPr>
        <w:t xml:space="preserve"> </w:t>
      </w:r>
      <w:r>
        <w:t>years</w:t>
      </w:r>
      <w:r>
        <w:rPr>
          <w:spacing w:val="-1"/>
        </w:rPr>
        <w:t xml:space="preserve"> </w:t>
      </w:r>
      <w:r>
        <w:t>of age and 14% of patients ≥ 65 years of age. In the Kd arm, fatal TEAEs occurred in 8% of patients &lt; 65 years of age and 3% of patients ≥ 65 years of age (see Section 4.8 Adverse effects (undesirable</w:t>
      </w:r>
      <w:r>
        <w:rPr>
          <w:spacing w:val="-1"/>
        </w:rPr>
        <w:t xml:space="preserve"> </w:t>
      </w:r>
      <w:r>
        <w:t>effects)). Fatal</w:t>
      </w:r>
      <w:r>
        <w:rPr>
          <w:spacing w:val="-2"/>
        </w:rPr>
        <w:t xml:space="preserve"> </w:t>
      </w:r>
      <w:r>
        <w:t>TEAEs occurred in 14% and</w:t>
      </w:r>
      <w:r>
        <w:rPr>
          <w:spacing w:val="-1"/>
        </w:rPr>
        <w:t xml:space="preserve"> </w:t>
      </w:r>
      <w:r>
        <w:t>0%</w:t>
      </w:r>
      <w:r>
        <w:rPr>
          <w:spacing w:val="-1"/>
        </w:rPr>
        <w:t xml:space="preserve"> </w:t>
      </w:r>
      <w:r>
        <w:t>of patients ≥ 75 years of age in the KDd and Kd arms respectively.</w:t>
      </w:r>
    </w:p>
    <w:p w14:paraId="428E1F51" w14:textId="77777777" w:rsidR="00EB1D46" w:rsidRDefault="00486B10">
      <w:pPr>
        <w:pStyle w:val="Heading2"/>
        <w:spacing w:before="119"/>
        <w:rPr>
          <w:u w:val="none"/>
        </w:rPr>
      </w:pPr>
      <w:r>
        <w:t>Paediatric</w:t>
      </w:r>
      <w:r>
        <w:rPr>
          <w:spacing w:val="-6"/>
        </w:rPr>
        <w:t xml:space="preserve"> </w:t>
      </w:r>
      <w:r>
        <w:rPr>
          <w:spacing w:val="-5"/>
        </w:rPr>
        <w:t>use</w:t>
      </w:r>
    </w:p>
    <w:p w14:paraId="428E1F52" w14:textId="77777777" w:rsidR="00EB1D46" w:rsidRDefault="00486B10">
      <w:pPr>
        <w:pStyle w:val="BodyText"/>
        <w:spacing w:before="120"/>
      </w:pPr>
      <w:r>
        <w:t>The</w:t>
      </w:r>
      <w:r>
        <w:rPr>
          <w:spacing w:val="-5"/>
        </w:rPr>
        <w:t xml:space="preserve"> </w:t>
      </w:r>
      <w:r>
        <w:t>safety</w:t>
      </w:r>
      <w:r>
        <w:rPr>
          <w:spacing w:val="-6"/>
        </w:rPr>
        <w:t xml:space="preserve"> </w:t>
      </w:r>
      <w:r>
        <w:t>and</w:t>
      </w:r>
      <w:r>
        <w:rPr>
          <w:spacing w:val="-5"/>
        </w:rPr>
        <w:t xml:space="preserve"> </w:t>
      </w:r>
      <w:r>
        <w:t>effectiveness</w:t>
      </w:r>
      <w:r>
        <w:rPr>
          <w:spacing w:val="-3"/>
        </w:rPr>
        <w:t xml:space="preserve"> </w:t>
      </w:r>
      <w:r>
        <w:t>of</w:t>
      </w:r>
      <w:r>
        <w:rPr>
          <w:spacing w:val="-6"/>
        </w:rPr>
        <w:t xml:space="preserve"> </w:t>
      </w:r>
      <w:r>
        <w:t>Kyprolis</w:t>
      </w:r>
      <w:r>
        <w:rPr>
          <w:spacing w:val="-3"/>
        </w:rPr>
        <w:t xml:space="preserve"> </w:t>
      </w:r>
      <w:r>
        <w:t>in</w:t>
      </w:r>
      <w:r>
        <w:rPr>
          <w:spacing w:val="-7"/>
        </w:rPr>
        <w:t xml:space="preserve"> </w:t>
      </w:r>
      <w:r>
        <w:t>children</w:t>
      </w:r>
      <w:r>
        <w:rPr>
          <w:spacing w:val="-4"/>
        </w:rPr>
        <w:t xml:space="preserve"> </w:t>
      </w:r>
      <w:r>
        <w:t>have</w:t>
      </w:r>
      <w:r>
        <w:rPr>
          <w:spacing w:val="-5"/>
        </w:rPr>
        <w:t xml:space="preserve"> </w:t>
      </w:r>
      <w:r>
        <w:t>not</w:t>
      </w:r>
      <w:r>
        <w:rPr>
          <w:spacing w:val="-2"/>
        </w:rPr>
        <w:t xml:space="preserve"> </w:t>
      </w:r>
      <w:r>
        <w:t>been</w:t>
      </w:r>
      <w:r>
        <w:rPr>
          <w:spacing w:val="-6"/>
        </w:rPr>
        <w:t xml:space="preserve"> </w:t>
      </w:r>
      <w:r>
        <w:rPr>
          <w:spacing w:val="-2"/>
        </w:rPr>
        <w:t>established.</w:t>
      </w:r>
    </w:p>
    <w:p w14:paraId="428E1F53" w14:textId="77777777" w:rsidR="00EB1D46" w:rsidRDefault="00486B10">
      <w:pPr>
        <w:pStyle w:val="Heading2"/>
        <w:spacing w:before="249"/>
        <w:rPr>
          <w:u w:val="none"/>
        </w:rPr>
      </w:pPr>
      <w:r>
        <w:t>Effects</w:t>
      </w:r>
      <w:r>
        <w:rPr>
          <w:spacing w:val="-4"/>
        </w:rPr>
        <w:t xml:space="preserve"> </w:t>
      </w:r>
      <w:r>
        <w:t>on</w:t>
      </w:r>
      <w:r>
        <w:rPr>
          <w:spacing w:val="-3"/>
        </w:rPr>
        <w:t xml:space="preserve"> </w:t>
      </w:r>
      <w:r>
        <w:t>laboratory</w:t>
      </w:r>
      <w:r>
        <w:rPr>
          <w:spacing w:val="-4"/>
        </w:rPr>
        <w:t xml:space="preserve"> tests</w:t>
      </w:r>
    </w:p>
    <w:p w14:paraId="428E1F54" w14:textId="77777777" w:rsidR="00EB1D46" w:rsidRDefault="00486B10">
      <w:pPr>
        <w:pStyle w:val="BodyText"/>
        <w:spacing w:before="120"/>
      </w:pPr>
      <w:r>
        <w:t>No</w:t>
      </w:r>
      <w:r>
        <w:rPr>
          <w:spacing w:val="-1"/>
        </w:rPr>
        <w:t xml:space="preserve"> </w:t>
      </w:r>
      <w:r>
        <w:t>data</w:t>
      </w:r>
      <w:r>
        <w:rPr>
          <w:spacing w:val="-1"/>
        </w:rPr>
        <w:t xml:space="preserve"> </w:t>
      </w:r>
      <w:r>
        <w:rPr>
          <w:spacing w:val="-2"/>
        </w:rPr>
        <w:t>available.</w:t>
      </w:r>
    </w:p>
    <w:p w14:paraId="428E1F55" w14:textId="77777777" w:rsidR="00EB1D46" w:rsidRDefault="00486B10">
      <w:pPr>
        <w:pStyle w:val="ListParagraph"/>
        <w:numPr>
          <w:ilvl w:val="1"/>
          <w:numId w:val="13"/>
        </w:numPr>
        <w:tabs>
          <w:tab w:val="left" w:pos="918"/>
        </w:tabs>
        <w:spacing w:before="247" w:line="364" w:lineRule="auto"/>
        <w:ind w:left="340" w:right="660" w:firstLine="0"/>
      </w:pPr>
      <w:r>
        <w:rPr>
          <w:b/>
          <w:sz w:val="24"/>
        </w:rPr>
        <w:t xml:space="preserve">Interactions with other medicines and other forms of interactions </w:t>
      </w:r>
      <w:r>
        <w:t>Carfilzomib</w:t>
      </w:r>
      <w:r>
        <w:rPr>
          <w:spacing w:val="-3"/>
        </w:rPr>
        <w:t xml:space="preserve"> </w:t>
      </w:r>
      <w:r>
        <w:t>is</w:t>
      </w:r>
      <w:r>
        <w:rPr>
          <w:spacing w:val="-2"/>
        </w:rPr>
        <w:t xml:space="preserve"> </w:t>
      </w:r>
      <w:r>
        <w:t>primarily</w:t>
      </w:r>
      <w:r>
        <w:rPr>
          <w:spacing w:val="-5"/>
        </w:rPr>
        <w:t xml:space="preserve"> </w:t>
      </w:r>
      <w:r>
        <w:t>metabolised</w:t>
      </w:r>
      <w:r>
        <w:rPr>
          <w:spacing w:val="-3"/>
        </w:rPr>
        <w:t xml:space="preserve"> </w:t>
      </w:r>
      <w:r>
        <w:t>via</w:t>
      </w:r>
      <w:r>
        <w:rPr>
          <w:spacing w:val="-5"/>
        </w:rPr>
        <w:t xml:space="preserve"> </w:t>
      </w:r>
      <w:r>
        <w:t>peptidase</w:t>
      </w:r>
      <w:r>
        <w:rPr>
          <w:spacing w:val="-3"/>
        </w:rPr>
        <w:t xml:space="preserve"> </w:t>
      </w:r>
      <w:r>
        <w:t>and</w:t>
      </w:r>
      <w:r>
        <w:rPr>
          <w:spacing w:val="-3"/>
        </w:rPr>
        <w:t xml:space="preserve"> </w:t>
      </w:r>
      <w:r>
        <w:t>epoxide</w:t>
      </w:r>
      <w:r>
        <w:rPr>
          <w:spacing w:val="-5"/>
        </w:rPr>
        <w:t xml:space="preserve"> </w:t>
      </w:r>
      <w:r>
        <w:t>hydrolase</w:t>
      </w:r>
      <w:r>
        <w:rPr>
          <w:spacing w:val="-5"/>
        </w:rPr>
        <w:t xml:space="preserve"> </w:t>
      </w:r>
      <w:r>
        <w:t>activities,</w:t>
      </w:r>
      <w:r>
        <w:rPr>
          <w:spacing w:val="-1"/>
        </w:rPr>
        <w:t xml:space="preserve"> </w:t>
      </w:r>
      <w:r>
        <w:t>and</w:t>
      </w:r>
      <w:r>
        <w:rPr>
          <w:spacing w:val="-5"/>
        </w:rPr>
        <w:t xml:space="preserve"> </w:t>
      </w:r>
      <w:r>
        <w:t>as a</w:t>
      </w:r>
      <w:r>
        <w:rPr>
          <w:spacing w:val="-3"/>
        </w:rPr>
        <w:t xml:space="preserve"> </w:t>
      </w:r>
      <w:r>
        <w:t>result,</w:t>
      </w:r>
      <w:r>
        <w:rPr>
          <w:spacing w:val="-4"/>
        </w:rPr>
        <w:t xml:space="preserve"> </w:t>
      </w:r>
      <w:r>
        <w:t>the</w:t>
      </w:r>
      <w:r>
        <w:rPr>
          <w:spacing w:val="-5"/>
        </w:rPr>
        <w:t xml:space="preserve"> </w:t>
      </w:r>
      <w:r>
        <w:t>pharmacokinetic</w:t>
      </w:r>
      <w:r>
        <w:rPr>
          <w:spacing w:val="-2"/>
        </w:rPr>
        <w:t xml:space="preserve"> </w:t>
      </w:r>
      <w:r>
        <w:t>profile</w:t>
      </w:r>
      <w:r>
        <w:rPr>
          <w:spacing w:val="-3"/>
        </w:rPr>
        <w:t xml:space="preserve"> </w:t>
      </w:r>
      <w:r>
        <w:t>of</w:t>
      </w:r>
      <w:r>
        <w:rPr>
          <w:spacing w:val="-3"/>
        </w:rPr>
        <w:t xml:space="preserve"> </w:t>
      </w:r>
      <w:r>
        <w:t>carfilzomib</w:t>
      </w:r>
      <w:r>
        <w:rPr>
          <w:spacing w:val="-3"/>
        </w:rPr>
        <w:t xml:space="preserve"> </w:t>
      </w:r>
      <w:r>
        <w:t>is</w:t>
      </w:r>
      <w:r>
        <w:rPr>
          <w:spacing w:val="-3"/>
        </w:rPr>
        <w:t xml:space="preserve"> </w:t>
      </w:r>
      <w:r>
        <w:t>unlikely</w:t>
      </w:r>
      <w:r>
        <w:rPr>
          <w:spacing w:val="-2"/>
        </w:rPr>
        <w:t xml:space="preserve"> </w:t>
      </w:r>
      <w:r>
        <w:t>to</w:t>
      </w:r>
      <w:r>
        <w:rPr>
          <w:spacing w:val="-5"/>
        </w:rPr>
        <w:t xml:space="preserve"> </w:t>
      </w:r>
      <w:r>
        <w:t>be</w:t>
      </w:r>
      <w:r>
        <w:rPr>
          <w:spacing w:val="-3"/>
        </w:rPr>
        <w:t xml:space="preserve"> </w:t>
      </w:r>
      <w:r>
        <w:t>affected</w:t>
      </w:r>
      <w:r>
        <w:rPr>
          <w:spacing w:val="-3"/>
        </w:rPr>
        <w:t xml:space="preserve"> </w:t>
      </w:r>
      <w:r>
        <w:t>by</w:t>
      </w:r>
      <w:r>
        <w:rPr>
          <w:spacing w:val="-2"/>
        </w:rPr>
        <w:t xml:space="preserve"> </w:t>
      </w:r>
      <w:r>
        <w:t>concomitant administration of cytochrome P450 inhibitors and</w:t>
      </w:r>
      <w:r>
        <w:rPr>
          <w:spacing w:val="-2"/>
        </w:rPr>
        <w:t xml:space="preserve"> </w:t>
      </w:r>
      <w:r>
        <w:t>inducers.</w:t>
      </w:r>
      <w:r>
        <w:rPr>
          <w:spacing w:val="40"/>
        </w:rPr>
        <w:t xml:space="preserve"> </w:t>
      </w:r>
      <w:r>
        <w:t>Carfilzomib is not expected to influence exposure of other drugs.</w:t>
      </w:r>
    </w:p>
    <w:p w14:paraId="428E1F58" w14:textId="77777777" w:rsidR="00EB1D46" w:rsidRDefault="00EB1D46">
      <w:pPr>
        <w:pStyle w:val="BodyText"/>
        <w:spacing w:before="67"/>
        <w:ind w:left="0"/>
      </w:pPr>
    </w:p>
    <w:p w14:paraId="428E1F59" w14:textId="77777777" w:rsidR="00EB1D46" w:rsidRDefault="00486B10">
      <w:pPr>
        <w:pStyle w:val="BodyText"/>
        <w:spacing w:line="360" w:lineRule="auto"/>
        <w:ind w:right="536"/>
      </w:pPr>
      <w:r>
        <w:t>Based on in vitro</w:t>
      </w:r>
      <w:r>
        <w:rPr>
          <w:spacing w:val="-2"/>
        </w:rPr>
        <w:t xml:space="preserve"> </w:t>
      </w:r>
      <w:r>
        <w:t>and in</w:t>
      </w:r>
      <w:r>
        <w:rPr>
          <w:spacing w:val="-2"/>
        </w:rPr>
        <w:t xml:space="preserve"> </w:t>
      </w:r>
      <w:r>
        <w:t>vivo data, carfilzomib</w:t>
      </w:r>
      <w:r>
        <w:rPr>
          <w:spacing w:val="-3"/>
        </w:rPr>
        <w:t xml:space="preserve"> </w:t>
      </w:r>
      <w:r>
        <w:t>is</w:t>
      </w:r>
      <w:r>
        <w:rPr>
          <w:spacing w:val="-2"/>
        </w:rPr>
        <w:t xml:space="preserve"> </w:t>
      </w:r>
      <w:r>
        <w:t>not expected</w:t>
      </w:r>
      <w:r>
        <w:rPr>
          <w:spacing w:val="-2"/>
        </w:rPr>
        <w:t xml:space="preserve"> </w:t>
      </w:r>
      <w:r>
        <w:t>to</w:t>
      </w:r>
      <w:r>
        <w:rPr>
          <w:spacing w:val="-2"/>
        </w:rPr>
        <w:t xml:space="preserve"> </w:t>
      </w:r>
      <w:r>
        <w:t>inhibit CYP3A4/5 activities and/or</w:t>
      </w:r>
      <w:r>
        <w:rPr>
          <w:spacing w:val="-3"/>
        </w:rPr>
        <w:t xml:space="preserve"> </w:t>
      </w:r>
      <w:r>
        <w:t>affect</w:t>
      </w:r>
      <w:r>
        <w:rPr>
          <w:spacing w:val="-3"/>
        </w:rPr>
        <w:t xml:space="preserve"> </w:t>
      </w:r>
      <w:r>
        <w:t>the</w:t>
      </w:r>
      <w:r>
        <w:rPr>
          <w:spacing w:val="-4"/>
        </w:rPr>
        <w:t xml:space="preserve"> </w:t>
      </w:r>
      <w:r>
        <w:t>exposure</w:t>
      </w:r>
      <w:r>
        <w:rPr>
          <w:spacing w:val="-2"/>
        </w:rPr>
        <w:t xml:space="preserve"> </w:t>
      </w:r>
      <w:r>
        <w:t>to</w:t>
      </w:r>
      <w:r>
        <w:rPr>
          <w:spacing w:val="-4"/>
        </w:rPr>
        <w:t xml:space="preserve"> </w:t>
      </w:r>
      <w:r>
        <w:t>CYP3A4/5</w:t>
      </w:r>
      <w:r>
        <w:rPr>
          <w:spacing w:val="-2"/>
        </w:rPr>
        <w:t xml:space="preserve"> </w:t>
      </w:r>
      <w:r>
        <w:t>substrates.</w:t>
      </w:r>
      <w:r>
        <w:rPr>
          <w:spacing w:val="40"/>
        </w:rPr>
        <w:t xml:space="preserve"> </w:t>
      </w:r>
      <w:r>
        <w:t>A</w:t>
      </w:r>
      <w:r>
        <w:rPr>
          <w:spacing w:val="-2"/>
        </w:rPr>
        <w:t xml:space="preserve"> </w:t>
      </w:r>
      <w:r>
        <w:t>clinical</w:t>
      </w:r>
      <w:r>
        <w:rPr>
          <w:spacing w:val="-3"/>
        </w:rPr>
        <w:t xml:space="preserve"> </w:t>
      </w:r>
      <w:r>
        <w:t>trial</w:t>
      </w:r>
      <w:r>
        <w:rPr>
          <w:spacing w:val="-3"/>
        </w:rPr>
        <w:t xml:space="preserve"> </w:t>
      </w:r>
      <w:r>
        <w:t>using</w:t>
      </w:r>
      <w:r>
        <w:rPr>
          <w:spacing w:val="-2"/>
        </w:rPr>
        <w:t xml:space="preserve"> </w:t>
      </w:r>
      <w:r>
        <w:t>oral</w:t>
      </w:r>
      <w:r>
        <w:rPr>
          <w:spacing w:val="-3"/>
        </w:rPr>
        <w:t xml:space="preserve"> </w:t>
      </w:r>
      <w:r>
        <w:t>midazolam</w:t>
      </w:r>
      <w:r>
        <w:rPr>
          <w:spacing w:val="-2"/>
        </w:rPr>
        <w:t xml:space="preserve"> </w:t>
      </w:r>
      <w:r>
        <w:t>as a CYP3A probe demonstrated that the pharmacokinetics of midazolam were unaffected by concomitant carfilzomib administration.</w:t>
      </w:r>
    </w:p>
    <w:p w14:paraId="428E1F5A" w14:textId="77777777" w:rsidR="00EB1D46" w:rsidRDefault="00486B10">
      <w:pPr>
        <w:pStyle w:val="BodyText"/>
        <w:spacing w:before="120" w:line="360" w:lineRule="auto"/>
        <w:ind w:right="636"/>
      </w:pPr>
      <w:r>
        <w:t xml:space="preserve">Carfilzomib is a P-glycoprotein (P-gp) </w:t>
      </w:r>
      <w:proofErr w:type="gramStart"/>
      <w:r>
        <w:t>substrate, and</w:t>
      </w:r>
      <w:proofErr w:type="gramEnd"/>
      <w:r>
        <w:t xml:space="preserve"> inhibited organic anion transport protein</w:t>
      </w:r>
      <w:r>
        <w:rPr>
          <w:spacing w:val="-5"/>
        </w:rPr>
        <w:t xml:space="preserve"> </w:t>
      </w:r>
      <w:r>
        <w:t>OATP1B1</w:t>
      </w:r>
      <w:r>
        <w:rPr>
          <w:spacing w:val="-3"/>
        </w:rPr>
        <w:t xml:space="preserve"> </w:t>
      </w:r>
      <w:r>
        <w:t>in</w:t>
      </w:r>
      <w:r>
        <w:rPr>
          <w:spacing w:val="-3"/>
        </w:rPr>
        <w:t xml:space="preserve"> </w:t>
      </w:r>
      <w:r>
        <w:t>vitro.</w:t>
      </w:r>
      <w:r>
        <w:rPr>
          <w:spacing w:val="40"/>
        </w:rPr>
        <w:t xml:space="preserve"> </w:t>
      </w:r>
      <w:r>
        <w:t>However,</w:t>
      </w:r>
      <w:r>
        <w:rPr>
          <w:spacing w:val="-4"/>
        </w:rPr>
        <w:t xml:space="preserve"> </w:t>
      </w:r>
      <w:r>
        <w:t>given</w:t>
      </w:r>
      <w:r>
        <w:rPr>
          <w:spacing w:val="-5"/>
        </w:rPr>
        <w:t xml:space="preserve"> </w:t>
      </w:r>
      <w:r>
        <w:t>that</w:t>
      </w:r>
      <w:r>
        <w:rPr>
          <w:spacing w:val="-4"/>
        </w:rPr>
        <w:t xml:space="preserve"> </w:t>
      </w:r>
      <w:r>
        <w:t>Kyprolis</w:t>
      </w:r>
      <w:r>
        <w:rPr>
          <w:spacing w:val="-2"/>
        </w:rPr>
        <w:t xml:space="preserve"> </w:t>
      </w:r>
      <w:r>
        <w:t>is administered</w:t>
      </w:r>
      <w:r>
        <w:rPr>
          <w:spacing w:val="-2"/>
        </w:rPr>
        <w:t xml:space="preserve"> </w:t>
      </w:r>
      <w:r>
        <w:t>intravenously</w:t>
      </w:r>
      <w:r>
        <w:rPr>
          <w:spacing w:val="-2"/>
        </w:rPr>
        <w:t xml:space="preserve"> </w:t>
      </w:r>
      <w:r>
        <w:t>and is rapidly and extensively metabolised, pharmacokinetic interaction with P-gp inhibitors or inducers, or OATP1B1 substrates is unlikely.</w:t>
      </w:r>
    </w:p>
    <w:p w14:paraId="428E1F5B" w14:textId="77777777" w:rsidR="00EB1D46" w:rsidRDefault="00486B10">
      <w:pPr>
        <w:pStyle w:val="Heading2"/>
        <w:numPr>
          <w:ilvl w:val="1"/>
          <w:numId w:val="13"/>
        </w:numPr>
        <w:tabs>
          <w:tab w:val="left" w:pos="918"/>
        </w:tabs>
        <w:spacing w:before="121" w:line="379" w:lineRule="auto"/>
        <w:ind w:left="340" w:right="5103" w:firstLine="0"/>
        <w:rPr>
          <w:u w:val="none"/>
        </w:rPr>
      </w:pPr>
      <w:r>
        <w:rPr>
          <w:u w:val="none"/>
        </w:rPr>
        <w:t>Fertility,</w:t>
      </w:r>
      <w:r>
        <w:rPr>
          <w:spacing w:val="-10"/>
          <w:u w:val="none"/>
        </w:rPr>
        <w:t xml:space="preserve"> </w:t>
      </w:r>
      <w:proofErr w:type="gramStart"/>
      <w:r>
        <w:rPr>
          <w:u w:val="none"/>
        </w:rPr>
        <w:t>pregnancy</w:t>
      </w:r>
      <w:proofErr w:type="gramEnd"/>
      <w:r>
        <w:rPr>
          <w:spacing w:val="-13"/>
          <w:u w:val="none"/>
        </w:rPr>
        <w:t xml:space="preserve"> </w:t>
      </w:r>
      <w:r>
        <w:rPr>
          <w:u w:val="none"/>
        </w:rPr>
        <w:t>and</w:t>
      </w:r>
      <w:r>
        <w:rPr>
          <w:spacing w:val="-11"/>
          <w:u w:val="none"/>
        </w:rPr>
        <w:t xml:space="preserve"> </w:t>
      </w:r>
      <w:r>
        <w:rPr>
          <w:u w:val="none"/>
        </w:rPr>
        <w:t xml:space="preserve">lactation </w:t>
      </w:r>
      <w:r>
        <w:lastRenderedPageBreak/>
        <w:t>Effects on fertility</w:t>
      </w:r>
    </w:p>
    <w:p w14:paraId="428E1F5C" w14:textId="77777777" w:rsidR="00EB1D46" w:rsidRDefault="00486B10">
      <w:pPr>
        <w:pStyle w:val="BodyText"/>
        <w:spacing w:line="214" w:lineRule="exact"/>
      </w:pPr>
      <w:r>
        <w:t>Fertility</w:t>
      </w:r>
      <w:r>
        <w:rPr>
          <w:spacing w:val="-4"/>
        </w:rPr>
        <w:t xml:space="preserve"> </w:t>
      </w:r>
      <w:r>
        <w:t>studies</w:t>
      </w:r>
      <w:r>
        <w:rPr>
          <w:spacing w:val="-4"/>
        </w:rPr>
        <w:t xml:space="preserve"> </w:t>
      </w:r>
      <w:r>
        <w:t>with</w:t>
      </w:r>
      <w:r>
        <w:rPr>
          <w:spacing w:val="-6"/>
        </w:rPr>
        <w:t xml:space="preserve"> </w:t>
      </w:r>
      <w:r>
        <w:t>carfilzomib</w:t>
      </w:r>
      <w:r>
        <w:rPr>
          <w:spacing w:val="-4"/>
        </w:rPr>
        <w:t xml:space="preserve"> </w:t>
      </w:r>
      <w:r>
        <w:t>have</w:t>
      </w:r>
      <w:r>
        <w:rPr>
          <w:spacing w:val="-6"/>
        </w:rPr>
        <w:t xml:space="preserve"> </w:t>
      </w:r>
      <w:r>
        <w:t>not</w:t>
      </w:r>
      <w:r>
        <w:rPr>
          <w:spacing w:val="-5"/>
        </w:rPr>
        <w:t xml:space="preserve"> </w:t>
      </w:r>
      <w:r>
        <w:t>been</w:t>
      </w:r>
      <w:r>
        <w:rPr>
          <w:spacing w:val="-6"/>
        </w:rPr>
        <w:t xml:space="preserve"> </w:t>
      </w:r>
      <w:r>
        <w:t>conducted.</w:t>
      </w:r>
      <w:r>
        <w:rPr>
          <w:spacing w:val="53"/>
        </w:rPr>
        <w:t xml:space="preserve"> </w:t>
      </w:r>
      <w:r>
        <w:t>No</w:t>
      </w:r>
      <w:r>
        <w:rPr>
          <w:spacing w:val="-6"/>
        </w:rPr>
        <w:t xml:space="preserve"> </w:t>
      </w:r>
      <w:r>
        <w:t>effects</w:t>
      </w:r>
      <w:r>
        <w:rPr>
          <w:spacing w:val="-3"/>
        </w:rPr>
        <w:t xml:space="preserve"> </w:t>
      </w:r>
      <w:r>
        <w:t>on</w:t>
      </w:r>
      <w:r>
        <w:rPr>
          <w:spacing w:val="-6"/>
        </w:rPr>
        <w:t xml:space="preserve"> </w:t>
      </w:r>
      <w:r>
        <w:rPr>
          <w:spacing w:val="-2"/>
        </w:rPr>
        <w:t>reproductive</w:t>
      </w:r>
    </w:p>
    <w:p w14:paraId="428E1F5D" w14:textId="77777777" w:rsidR="00EB1D46" w:rsidRDefault="00486B10">
      <w:pPr>
        <w:pStyle w:val="BodyText"/>
        <w:spacing w:before="127" w:line="360" w:lineRule="auto"/>
        <w:ind w:right="636"/>
      </w:pPr>
      <w:r>
        <w:t xml:space="preserve">tissues were noted </w:t>
      </w:r>
      <w:proofErr w:type="gramStart"/>
      <w:r>
        <w:t>during</w:t>
      </w:r>
      <w:proofErr w:type="gramEnd"/>
      <w:r>
        <w:t xml:space="preserve"> 28 day repeat dose toxicity studies conducted in rats and monkeys, or</w:t>
      </w:r>
      <w:r>
        <w:rPr>
          <w:spacing w:val="-1"/>
        </w:rPr>
        <w:t xml:space="preserve"> </w:t>
      </w:r>
      <w:r>
        <w:t>in</w:t>
      </w:r>
      <w:r>
        <w:rPr>
          <w:spacing w:val="-4"/>
        </w:rPr>
        <w:t xml:space="preserve"> </w:t>
      </w:r>
      <w:r>
        <w:t>chronic</w:t>
      </w:r>
      <w:r>
        <w:rPr>
          <w:spacing w:val="-4"/>
        </w:rPr>
        <w:t xml:space="preserve"> </w:t>
      </w:r>
      <w:r>
        <w:t>toxicity</w:t>
      </w:r>
      <w:r>
        <w:rPr>
          <w:spacing w:val="-1"/>
        </w:rPr>
        <w:t xml:space="preserve"> </w:t>
      </w:r>
      <w:r>
        <w:t>studies</w:t>
      </w:r>
      <w:r>
        <w:rPr>
          <w:spacing w:val="-2"/>
        </w:rPr>
        <w:t xml:space="preserve"> </w:t>
      </w:r>
      <w:r>
        <w:t>conducted</w:t>
      </w:r>
      <w:r>
        <w:rPr>
          <w:spacing w:val="-2"/>
        </w:rPr>
        <w:t xml:space="preserve"> </w:t>
      </w:r>
      <w:r>
        <w:t>in</w:t>
      </w:r>
      <w:r>
        <w:rPr>
          <w:spacing w:val="-2"/>
        </w:rPr>
        <w:t xml:space="preserve"> </w:t>
      </w:r>
      <w:r>
        <w:t>rats</w:t>
      </w:r>
      <w:r>
        <w:rPr>
          <w:spacing w:val="-4"/>
        </w:rPr>
        <w:t xml:space="preserve"> </w:t>
      </w:r>
      <w:r>
        <w:t>for</w:t>
      </w:r>
      <w:r>
        <w:rPr>
          <w:spacing w:val="-3"/>
        </w:rPr>
        <w:t xml:space="preserve"> </w:t>
      </w:r>
      <w:r>
        <w:t>6 months</w:t>
      </w:r>
      <w:r>
        <w:rPr>
          <w:spacing w:val="-2"/>
        </w:rPr>
        <w:t xml:space="preserve"> </w:t>
      </w:r>
      <w:r>
        <w:t>and</w:t>
      </w:r>
      <w:r>
        <w:rPr>
          <w:spacing w:val="-4"/>
        </w:rPr>
        <w:t xml:space="preserve"> </w:t>
      </w:r>
      <w:r>
        <w:t>for</w:t>
      </w:r>
      <w:r>
        <w:rPr>
          <w:spacing w:val="-1"/>
        </w:rPr>
        <w:t xml:space="preserve"> </w:t>
      </w:r>
      <w:r>
        <w:t>9</w:t>
      </w:r>
      <w:r>
        <w:rPr>
          <w:spacing w:val="-3"/>
        </w:rPr>
        <w:t xml:space="preserve"> </w:t>
      </w:r>
      <w:r>
        <w:t>months</w:t>
      </w:r>
      <w:r>
        <w:rPr>
          <w:spacing w:val="-2"/>
        </w:rPr>
        <w:t xml:space="preserve"> </w:t>
      </w:r>
      <w:r>
        <w:t xml:space="preserve">in </w:t>
      </w:r>
      <w:r>
        <w:rPr>
          <w:spacing w:val="-2"/>
        </w:rPr>
        <w:t>monkeys.</w:t>
      </w:r>
    </w:p>
    <w:p w14:paraId="428E1F5E" w14:textId="77777777" w:rsidR="00EB1D46" w:rsidRDefault="00486B10">
      <w:pPr>
        <w:pStyle w:val="Heading2"/>
        <w:spacing w:before="122"/>
        <w:rPr>
          <w:u w:val="none"/>
        </w:rPr>
      </w:pPr>
      <w:r>
        <w:t>Use</w:t>
      </w:r>
      <w:r>
        <w:rPr>
          <w:spacing w:val="-2"/>
        </w:rPr>
        <w:t xml:space="preserve"> </w:t>
      </w:r>
      <w:r>
        <w:t>in</w:t>
      </w:r>
      <w:r>
        <w:rPr>
          <w:spacing w:val="-3"/>
        </w:rPr>
        <w:t xml:space="preserve"> </w:t>
      </w:r>
      <w:proofErr w:type="gramStart"/>
      <w:r>
        <w:rPr>
          <w:spacing w:val="-2"/>
        </w:rPr>
        <w:t>pregnancy</w:t>
      </w:r>
      <w:proofErr w:type="gramEnd"/>
    </w:p>
    <w:p w14:paraId="428E1F5F" w14:textId="77777777" w:rsidR="00EB1D46" w:rsidRDefault="00486B10">
      <w:pPr>
        <w:pStyle w:val="Heading3"/>
        <w:spacing w:before="119"/>
      </w:pPr>
      <w:r>
        <w:t>Pregnancy</w:t>
      </w:r>
      <w:r>
        <w:rPr>
          <w:spacing w:val="-6"/>
        </w:rPr>
        <w:t xml:space="preserve"> </w:t>
      </w:r>
      <w:r>
        <w:t>Category:</w:t>
      </w:r>
      <w:r>
        <w:rPr>
          <w:spacing w:val="-4"/>
        </w:rPr>
        <w:t xml:space="preserve"> </w:t>
      </w:r>
      <w:r>
        <w:rPr>
          <w:spacing w:val="-10"/>
        </w:rPr>
        <w:t>C</w:t>
      </w:r>
    </w:p>
    <w:p w14:paraId="428E1F60" w14:textId="77777777" w:rsidR="00EB1D46" w:rsidRDefault="00486B10">
      <w:pPr>
        <w:pStyle w:val="BodyText"/>
        <w:spacing w:before="247"/>
      </w:pPr>
      <w:r>
        <w:t>There</w:t>
      </w:r>
      <w:r>
        <w:rPr>
          <w:spacing w:val="-3"/>
        </w:rPr>
        <w:t xml:space="preserve"> </w:t>
      </w:r>
      <w:r>
        <w:t>are</w:t>
      </w:r>
      <w:r>
        <w:rPr>
          <w:spacing w:val="-4"/>
        </w:rPr>
        <w:t xml:space="preserve"> </w:t>
      </w:r>
      <w:r>
        <w:t>no</w:t>
      </w:r>
      <w:r>
        <w:rPr>
          <w:spacing w:val="-5"/>
        </w:rPr>
        <w:t xml:space="preserve"> </w:t>
      </w:r>
      <w:r>
        <w:t>data</w:t>
      </w:r>
      <w:r>
        <w:rPr>
          <w:spacing w:val="-6"/>
        </w:rPr>
        <w:t xml:space="preserve"> </w:t>
      </w:r>
      <w:r>
        <w:t>on</w:t>
      </w:r>
      <w:r>
        <w:rPr>
          <w:spacing w:val="-5"/>
        </w:rPr>
        <w:t xml:space="preserve"> </w:t>
      </w:r>
      <w:r>
        <w:t>the</w:t>
      </w:r>
      <w:r>
        <w:rPr>
          <w:spacing w:val="-5"/>
        </w:rPr>
        <w:t xml:space="preserve"> </w:t>
      </w:r>
      <w:r>
        <w:t>use</w:t>
      </w:r>
      <w:r>
        <w:rPr>
          <w:spacing w:val="-4"/>
        </w:rPr>
        <w:t xml:space="preserve"> </w:t>
      </w:r>
      <w:r>
        <w:t>of</w:t>
      </w:r>
      <w:r>
        <w:rPr>
          <w:spacing w:val="-2"/>
        </w:rPr>
        <w:t xml:space="preserve"> </w:t>
      </w:r>
      <w:r>
        <w:t>carfilzomib</w:t>
      </w:r>
      <w:r>
        <w:rPr>
          <w:spacing w:val="-3"/>
        </w:rPr>
        <w:t xml:space="preserve"> </w:t>
      </w:r>
      <w:r>
        <w:t>in</w:t>
      </w:r>
      <w:r>
        <w:rPr>
          <w:spacing w:val="-4"/>
        </w:rPr>
        <w:t xml:space="preserve"> </w:t>
      </w:r>
      <w:r>
        <w:t>pregnant</w:t>
      </w:r>
      <w:r>
        <w:rPr>
          <w:spacing w:val="-1"/>
        </w:rPr>
        <w:t xml:space="preserve"> </w:t>
      </w:r>
      <w:r>
        <w:rPr>
          <w:spacing w:val="-2"/>
        </w:rPr>
        <w:t>women.</w:t>
      </w:r>
    </w:p>
    <w:p w14:paraId="428E1F61" w14:textId="77777777" w:rsidR="00EB1D46" w:rsidRDefault="00486B10">
      <w:pPr>
        <w:pStyle w:val="BodyText"/>
        <w:spacing w:before="246" w:line="360" w:lineRule="auto"/>
        <w:ind w:right="636"/>
      </w:pPr>
      <w:r>
        <w:t>Female</w:t>
      </w:r>
      <w:r>
        <w:rPr>
          <w:spacing w:val="-2"/>
        </w:rPr>
        <w:t xml:space="preserve"> </w:t>
      </w:r>
      <w:r>
        <w:t>patients</w:t>
      </w:r>
      <w:r>
        <w:rPr>
          <w:spacing w:val="-1"/>
        </w:rPr>
        <w:t xml:space="preserve"> </w:t>
      </w:r>
      <w:r>
        <w:t>of</w:t>
      </w:r>
      <w:r>
        <w:rPr>
          <w:spacing w:val="-3"/>
        </w:rPr>
        <w:t xml:space="preserve"> </w:t>
      </w:r>
      <w:proofErr w:type="gramStart"/>
      <w:r>
        <w:t>child</w:t>
      </w:r>
      <w:r>
        <w:rPr>
          <w:spacing w:val="-2"/>
        </w:rPr>
        <w:t xml:space="preserve"> </w:t>
      </w:r>
      <w:r>
        <w:t>bearing</w:t>
      </w:r>
      <w:proofErr w:type="gramEnd"/>
      <w:r>
        <w:rPr>
          <w:spacing w:val="-2"/>
        </w:rPr>
        <w:t xml:space="preserve"> </w:t>
      </w:r>
      <w:r>
        <w:t>potential</w:t>
      </w:r>
      <w:r>
        <w:rPr>
          <w:spacing w:val="-1"/>
        </w:rPr>
        <w:t xml:space="preserve"> </w:t>
      </w:r>
      <w:r>
        <w:t>treated</w:t>
      </w:r>
      <w:r>
        <w:rPr>
          <w:spacing w:val="-7"/>
        </w:rPr>
        <w:t xml:space="preserve"> </w:t>
      </w:r>
      <w:r>
        <w:t>with</w:t>
      </w:r>
      <w:r>
        <w:rPr>
          <w:spacing w:val="-2"/>
        </w:rPr>
        <w:t xml:space="preserve"> </w:t>
      </w:r>
      <w:r>
        <w:t>Kyprolis,</w:t>
      </w:r>
      <w:r>
        <w:rPr>
          <w:spacing w:val="-3"/>
        </w:rPr>
        <w:t xml:space="preserve"> </w:t>
      </w:r>
      <w:r>
        <w:t>and/or</w:t>
      </w:r>
      <w:r>
        <w:rPr>
          <w:spacing w:val="-3"/>
        </w:rPr>
        <w:t xml:space="preserve"> </w:t>
      </w:r>
      <w:r>
        <w:t>their</w:t>
      </w:r>
      <w:r>
        <w:rPr>
          <w:spacing w:val="-1"/>
        </w:rPr>
        <w:t xml:space="preserve"> </w:t>
      </w:r>
      <w:r>
        <w:t>partners,</w:t>
      </w:r>
      <w:r>
        <w:rPr>
          <w:spacing w:val="-3"/>
        </w:rPr>
        <w:t xml:space="preserve"> </w:t>
      </w:r>
      <w:r>
        <w:t>must use effective contraception measures during and for one month following treatment.</w:t>
      </w:r>
    </w:p>
    <w:p w14:paraId="428E1F62" w14:textId="77777777" w:rsidR="00EB1D46" w:rsidRDefault="00486B10">
      <w:pPr>
        <w:pStyle w:val="BodyText"/>
        <w:spacing w:before="120" w:line="360" w:lineRule="auto"/>
        <w:ind w:right="536"/>
      </w:pPr>
      <w:r>
        <w:t>Male</w:t>
      </w:r>
      <w:r>
        <w:rPr>
          <w:spacing w:val="-3"/>
        </w:rPr>
        <w:t xml:space="preserve"> </w:t>
      </w:r>
      <w:r>
        <w:t>patients</w:t>
      </w:r>
      <w:r>
        <w:rPr>
          <w:spacing w:val="-5"/>
        </w:rPr>
        <w:t xml:space="preserve"> </w:t>
      </w:r>
      <w:r>
        <w:t>must</w:t>
      </w:r>
      <w:r>
        <w:rPr>
          <w:spacing w:val="-1"/>
        </w:rPr>
        <w:t xml:space="preserve"> </w:t>
      </w:r>
      <w:r>
        <w:t>use</w:t>
      </w:r>
      <w:r>
        <w:rPr>
          <w:spacing w:val="-5"/>
        </w:rPr>
        <w:t xml:space="preserve"> </w:t>
      </w:r>
      <w:r>
        <w:t>effective</w:t>
      </w:r>
      <w:r>
        <w:rPr>
          <w:spacing w:val="-3"/>
        </w:rPr>
        <w:t xml:space="preserve"> </w:t>
      </w:r>
      <w:r>
        <w:t>contraception</w:t>
      </w:r>
      <w:r>
        <w:rPr>
          <w:spacing w:val="-5"/>
        </w:rPr>
        <w:t xml:space="preserve"> </w:t>
      </w:r>
      <w:r>
        <w:t>measures</w:t>
      </w:r>
      <w:r>
        <w:rPr>
          <w:spacing w:val="-3"/>
        </w:rPr>
        <w:t xml:space="preserve"> </w:t>
      </w:r>
      <w:r>
        <w:t>during</w:t>
      </w:r>
      <w:r>
        <w:rPr>
          <w:spacing w:val="-3"/>
        </w:rPr>
        <w:t xml:space="preserve"> </w:t>
      </w:r>
      <w:r>
        <w:t>and</w:t>
      </w:r>
      <w:r>
        <w:rPr>
          <w:spacing w:val="-5"/>
        </w:rPr>
        <w:t xml:space="preserve"> </w:t>
      </w:r>
      <w:r>
        <w:t>for</w:t>
      </w:r>
      <w:r>
        <w:rPr>
          <w:spacing w:val="-2"/>
        </w:rPr>
        <w:t xml:space="preserve"> </w:t>
      </w:r>
      <w:r>
        <w:t>3</w:t>
      </w:r>
      <w:r>
        <w:rPr>
          <w:spacing w:val="-3"/>
        </w:rPr>
        <w:t xml:space="preserve"> </w:t>
      </w:r>
      <w:r>
        <w:t>months</w:t>
      </w:r>
      <w:r>
        <w:rPr>
          <w:spacing w:val="-5"/>
        </w:rPr>
        <w:t xml:space="preserve"> </w:t>
      </w:r>
      <w:r>
        <w:t xml:space="preserve">following treatment if their partner is pregnant or of childbearing potential and not using effective </w:t>
      </w:r>
      <w:r>
        <w:rPr>
          <w:spacing w:val="-2"/>
        </w:rPr>
        <w:t>contraception.</w:t>
      </w:r>
    </w:p>
    <w:p w14:paraId="428E1F63" w14:textId="77777777" w:rsidR="00EB1D46" w:rsidRDefault="00486B10">
      <w:pPr>
        <w:pStyle w:val="BodyText"/>
        <w:spacing w:before="119" w:line="360" w:lineRule="auto"/>
        <w:ind w:right="563"/>
      </w:pPr>
      <w:r>
        <w:t>If</w:t>
      </w:r>
      <w:r>
        <w:rPr>
          <w:spacing w:val="-4"/>
        </w:rPr>
        <w:t xml:space="preserve"> </w:t>
      </w:r>
      <w:r>
        <w:t>Kyprolis</w:t>
      </w:r>
      <w:r>
        <w:rPr>
          <w:spacing w:val="-2"/>
        </w:rPr>
        <w:t xml:space="preserve"> </w:t>
      </w:r>
      <w:r>
        <w:t>is</w:t>
      </w:r>
      <w:r>
        <w:rPr>
          <w:spacing w:val="-2"/>
        </w:rPr>
        <w:t xml:space="preserve"> </w:t>
      </w:r>
      <w:r>
        <w:t>used</w:t>
      </w:r>
      <w:r>
        <w:rPr>
          <w:spacing w:val="-3"/>
        </w:rPr>
        <w:t xml:space="preserve"> </w:t>
      </w:r>
      <w:r>
        <w:t>during</w:t>
      </w:r>
      <w:r>
        <w:rPr>
          <w:spacing w:val="-3"/>
        </w:rPr>
        <w:t xml:space="preserve"> </w:t>
      </w:r>
      <w:r>
        <w:t>pregnancy,</w:t>
      </w:r>
      <w:r>
        <w:rPr>
          <w:spacing w:val="-1"/>
        </w:rPr>
        <w:t xml:space="preserve"> </w:t>
      </w:r>
      <w:r>
        <w:t>or</w:t>
      </w:r>
      <w:r>
        <w:rPr>
          <w:spacing w:val="-2"/>
        </w:rPr>
        <w:t xml:space="preserve"> </w:t>
      </w:r>
      <w:r>
        <w:t>if</w:t>
      </w:r>
      <w:r>
        <w:rPr>
          <w:spacing w:val="-4"/>
        </w:rPr>
        <w:t xml:space="preserve"> </w:t>
      </w:r>
      <w:r>
        <w:t>the</w:t>
      </w:r>
      <w:r>
        <w:rPr>
          <w:spacing w:val="-3"/>
        </w:rPr>
        <w:t xml:space="preserve"> </w:t>
      </w:r>
      <w:r>
        <w:t>patient</w:t>
      </w:r>
      <w:r>
        <w:rPr>
          <w:spacing w:val="-1"/>
        </w:rPr>
        <w:t xml:space="preserve"> </w:t>
      </w:r>
      <w:r>
        <w:t>becomes</w:t>
      </w:r>
      <w:r>
        <w:rPr>
          <w:spacing w:val="-5"/>
        </w:rPr>
        <w:t xml:space="preserve"> </w:t>
      </w:r>
      <w:r>
        <w:t>pregnant</w:t>
      </w:r>
      <w:r>
        <w:rPr>
          <w:spacing w:val="-1"/>
        </w:rPr>
        <w:t xml:space="preserve"> </w:t>
      </w:r>
      <w:r>
        <w:t>while</w:t>
      </w:r>
      <w:r>
        <w:rPr>
          <w:spacing w:val="-3"/>
        </w:rPr>
        <w:t xml:space="preserve"> </w:t>
      </w:r>
      <w:r>
        <w:t>receiving</w:t>
      </w:r>
      <w:r>
        <w:rPr>
          <w:spacing w:val="-3"/>
        </w:rPr>
        <w:t xml:space="preserve"> </w:t>
      </w:r>
      <w:r>
        <w:t>this drug, the patient should be informed of the potential hazard to the fetus.</w:t>
      </w:r>
      <w:r>
        <w:rPr>
          <w:spacing w:val="40"/>
        </w:rPr>
        <w:t xml:space="preserve"> </w:t>
      </w:r>
      <w:r>
        <w:t>Kyprolis should only be used</w:t>
      </w:r>
      <w:r>
        <w:rPr>
          <w:spacing w:val="-2"/>
        </w:rPr>
        <w:t xml:space="preserve"> </w:t>
      </w:r>
      <w:r>
        <w:t>during pregnancy if</w:t>
      </w:r>
      <w:r>
        <w:rPr>
          <w:spacing w:val="-1"/>
        </w:rPr>
        <w:t xml:space="preserve"> </w:t>
      </w:r>
      <w:r>
        <w:t>the</w:t>
      </w:r>
      <w:r>
        <w:rPr>
          <w:spacing w:val="-2"/>
        </w:rPr>
        <w:t xml:space="preserve"> </w:t>
      </w:r>
      <w:r>
        <w:t>potential</w:t>
      </w:r>
      <w:r>
        <w:rPr>
          <w:spacing w:val="-1"/>
        </w:rPr>
        <w:t xml:space="preserve"> </w:t>
      </w:r>
      <w:r>
        <w:t>benefits</w:t>
      </w:r>
      <w:r>
        <w:rPr>
          <w:spacing w:val="-1"/>
        </w:rPr>
        <w:t xml:space="preserve"> </w:t>
      </w:r>
      <w:r>
        <w:t>to</w:t>
      </w:r>
      <w:r>
        <w:rPr>
          <w:spacing w:val="-2"/>
        </w:rPr>
        <w:t xml:space="preserve"> </w:t>
      </w:r>
      <w:r>
        <w:t>the</w:t>
      </w:r>
      <w:r>
        <w:rPr>
          <w:spacing w:val="-2"/>
        </w:rPr>
        <w:t xml:space="preserve"> </w:t>
      </w:r>
      <w:r>
        <w:t>mother</w:t>
      </w:r>
      <w:r>
        <w:rPr>
          <w:spacing w:val="-1"/>
        </w:rPr>
        <w:t xml:space="preserve"> </w:t>
      </w:r>
      <w:r>
        <w:t xml:space="preserve">outweigh the potential </w:t>
      </w:r>
      <w:r>
        <w:rPr>
          <w:spacing w:val="-2"/>
        </w:rPr>
        <w:t>risks.</w:t>
      </w:r>
    </w:p>
    <w:p w14:paraId="428E1F64" w14:textId="77777777" w:rsidR="00EB1D46" w:rsidRDefault="00486B10">
      <w:pPr>
        <w:pStyle w:val="BodyText"/>
        <w:spacing w:before="122" w:line="360" w:lineRule="auto"/>
        <w:ind w:right="636"/>
      </w:pPr>
      <w:r>
        <w:t>It is not known if the efficacy of oral contraceptives may be reduced during Kyprolis treatment.</w:t>
      </w:r>
      <w:r>
        <w:rPr>
          <w:spacing w:val="40"/>
        </w:rPr>
        <w:t xml:space="preserve"> </w:t>
      </w:r>
      <w:r>
        <w:t>In addition, due to an increased risk of venous thrombosis associated with Kyprolis, patients currently using oral contraceptives or a hormonal method of contraception</w:t>
      </w:r>
      <w:r>
        <w:rPr>
          <w:spacing w:val="-4"/>
        </w:rPr>
        <w:t xml:space="preserve"> </w:t>
      </w:r>
      <w:r>
        <w:t>that</w:t>
      </w:r>
      <w:r>
        <w:rPr>
          <w:spacing w:val="-3"/>
        </w:rPr>
        <w:t xml:space="preserve"> </w:t>
      </w:r>
      <w:r>
        <w:t>is</w:t>
      </w:r>
      <w:r>
        <w:rPr>
          <w:spacing w:val="-1"/>
        </w:rPr>
        <w:t xml:space="preserve"> </w:t>
      </w:r>
      <w:r>
        <w:t>associated</w:t>
      </w:r>
      <w:r>
        <w:rPr>
          <w:spacing w:val="-2"/>
        </w:rPr>
        <w:t xml:space="preserve"> </w:t>
      </w:r>
      <w:r>
        <w:t>with</w:t>
      </w:r>
      <w:r>
        <w:rPr>
          <w:spacing w:val="-2"/>
        </w:rPr>
        <w:t xml:space="preserve"> </w:t>
      </w:r>
      <w:r>
        <w:t>a</w:t>
      </w:r>
      <w:r>
        <w:rPr>
          <w:spacing w:val="-4"/>
        </w:rPr>
        <w:t xml:space="preserve"> </w:t>
      </w:r>
      <w:r>
        <w:t>risk</w:t>
      </w:r>
      <w:r>
        <w:rPr>
          <w:spacing w:val="-4"/>
        </w:rPr>
        <w:t xml:space="preserve"> </w:t>
      </w:r>
      <w:r>
        <w:t>of</w:t>
      </w:r>
      <w:r>
        <w:rPr>
          <w:spacing w:val="-5"/>
        </w:rPr>
        <w:t xml:space="preserve"> </w:t>
      </w:r>
      <w:r>
        <w:t>thrombosis</w:t>
      </w:r>
      <w:r>
        <w:rPr>
          <w:spacing w:val="-1"/>
        </w:rPr>
        <w:t xml:space="preserve"> </w:t>
      </w:r>
      <w:r>
        <w:t>should</w:t>
      </w:r>
      <w:r>
        <w:rPr>
          <w:spacing w:val="-4"/>
        </w:rPr>
        <w:t xml:space="preserve"> </w:t>
      </w:r>
      <w:r>
        <w:t>consider</w:t>
      </w:r>
      <w:r>
        <w:rPr>
          <w:spacing w:val="-5"/>
        </w:rPr>
        <w:t xml:space="preserve"> </w:t>
      </w:r>
      <w:r>
        <w:t>an</w:t>
      </w:r>
      <w:r>
        <w:rPr>
          <w:spacing w:val="-2"/>
        </w:rPr>
        <w:t xml:space="preserve"> </w:t>
      </w:r>
      <w:r>
        <w:t>alternative method of effective contraception.</w:t>
      </w:r>
    </w:p>
    <w:p w14:paraId="428E1F65" w14:textId="77777777" w:rsidR="00EB1D46" w:rsidRDefault="00486B10">
      <w:pPr>
        <w:pStyle w:val="BodyText"/>
        <w:spacing w:before="118" w:line="360" w:lineRule="auto"/>
        <w:ind w:right="636"/>
      </w:pPr>
      <w:r>
        <w:t>Based</w:t>
      </w:r>
      <w:r>
        <w:rPr>
          <w:spacing w:val="-2"/>
        </w:rPr>
        <w:t xml:space="preserve"> </w:t>
      </w:r>
      <w:r>
        <w:t>on</w:t>
      </w:r>
      <w:r>
        <w:rPr>
          <w:spacing w:val="-2"/>
        </w:rPr>
        <w:t xml:space="preserve"> </w:t>
      </w:r>
      <w:r>
        <w:t>its</w:t>
      </w:r>
      <w:r>
        <w:rPr>
          <w:spacing w:val="-6"/>
        </w:rPr>
        <w:t xml:space="preserve"> </w:t>
      </w:r>
      <w:r>
        <w:t>mechanism</w:t>
      </w:r>
      <w:r>
        <w:rPr>
          <w:spacing w:val="-3"/>
        </w:rPr>
        <w:t xml:space="preserve"> </w:t>
      </w:r>
      <w:r>
        <w:t>of</w:t>
      </w:r>
      <w:r>
        <w:rPr>
          <w:spacing w:val="-3"/>
        </w:rPr>
        <w:t xml:space="preserve"> </w:t>
      </w:r>
      <w:r>
        <w:t>action</w:t>
      </w:r>
      <w:r>
        <w:rPr>
          <w:spacing w:val="-4"/>
        </w:rPr>
        <w:t xml:space="preserve"> </w:t>
      </w:r>
      <w:r>
        <w:t>and</w:t>
      </w:r>
      <w:r>
        <w:rPr>
          <w:spacing w:val="-4"/>
        </w:rPr>
        <w:t xml:space="preserve"> </w:t>
      </w:r>
      <w:r>
        <w:t>findings</w:t>
      </w:r>
      <w:r>
        <w:rPr>
          <w:spacing w:val="-1"/>
        </w:rPr>
        <w:t xml:space="preserve"> </w:t>
      </w:r>
      <w:r>
        <w:t>in</w:t>
      </w:r>
      <w:r>
        <w:rPr>
          <w:spacing w:val="-4"/>
        </w:rPr>
        <w:t xml:space="preserve"> </w:t>
      </w:r>
      <w:r>
        <w:t>animals, Kyprolis</w:t>
      </w:r>
      <w:r>
        <w:rPr>
          <w:spacing w:val="-1"/>
        </w:rPr>
        <w:t xml:space="preserve"> </w:t>
      </w:r>
      <w:r>
        <w:t>can</w:t>
      </w:r>
      <w:r>
        <w:rPr>
          <w:spacing w:val="-4"/>
        </w:rPr>
        <w:t xml:space="preserve"> </w:t>
      </w:r>
      <w:r>
        <w:t>cause</w:t>
      </w:r>
      <w:r>
        <w:rPr>
          <w:spacing w:val="-2"/>
        </w:rPr>
        <w:t xml:space="preserve"> </w:t>
      </w:r>
      <w:r>
        <w:t>fetal</w:t>
      </w:r>
      <w:r>
        <w:rPr>
          <w:spacing w:val="-3"/>
        </w:rPr>
        <w:t xml:space="preserve"> </w:t>
      </w:r>
      <w:r>
        <w:t>harm when administered to a pregnant woman.</w:t>
      </w:r>
      <w:r>
        <w:rPr>
          <w:spacing w:val="40"/>
        </w:rPr>
        <w:t xml:space="preserve"> </w:t>
      </w:r>
      <w:r>
        <w:t>Carfilzomib caused embryo-fetal toxicity in</w:t>
      </w:r>
    </w:p>
    <w:p w14:paraId="428E1F68" w14:textId="77777777" w:rsidR="00EB1D46" w:rsidRDefault="00EB1D46">
      <w:pPr>
        <w:pStyle w:val="BodyText"/>
        <w:spacing w:before="67"/>
        <w:ind w:left="0"/>
      </w:pPr>
    </w:p>
    <w:p w14:paraId="428E1F69" w14:textId="77777777" w:rsidR="00EB1D46" w:rsidRDefault="00486B10">
      <w:pPr>
        <w:pStyle w:val="BodyText"/>
        <w:spacing w:line="360" w:lineRule="auto"/>
        <w:ind w:right="636"/>
      </w:pPr>
      <w:r>
        <w:t>pregnant rabbits at doses that were lower than in patients receiving the recommended dose.</w:t>
      </w:r>
      <w:r>
        <w:rPr>
          <w:spacing w:val="40"/>
        </w:rPr>
        <w:t xml:space="preserve"> </w:t>
      </w:r>
      <w:r>
        <w:t>Carfilzomib administered during the period of organogenesis was not teratogenic at doses</w:t>
      </w:r>
      <w:r>
        <w:rPr>
          <w:spacing w:val="-2"/>
        </w:rPr>
        <w:t xml:space="preserve"> </w:t>
      </w:r>
      <w:r>
        <w:t>up</w:t>
      </w:r>
      <w:r>
        <w:rPr>
          <w:spacing w:val="-3"/>
        </w:rPr>
        <w:t xml:space="preserve"> </w:t>
      </w:r>
      <w:r>
        <w:t>to</w:t>
      </w:r>
      <w:r>
        <w:rPr>
          <w:spacing w:val="-4"/>
        </w:rPr>
        <w:t xml:space="preserve"> </w:t>
      </w:r>
      <w:r>
        <w:t>2</w:t>
      </w:r>
      <w:r>
        <w:rPr>
          <w:spacing w:val="-3"/>
        </w:rPr>
        <w:t xml:space="preserve"> </w:t>
      </w:r>
      <w:r>
        <w:t>mg/kg/day</w:t>
      </w:r>
      <w:r>
        <w:rPr>
          <w:spacing w:val="-4"/>
        </w:rPr>
        <w:t xml:space="preserve"> </w:t>
      </w:r>
      <w:r>
        <w:t>in</w:t>
      </w:r>
      <w:r>
        <w:rPr>
          <w:spacing w:val="-2"/>
        </w:rPr>
        <w:t xml:space="preserve"> </w:t>
      </w:r>
      <w:r>
        <w:t>rats and</w:t>
      </w:r>
      <w:r>
        <w:rPr>
          <w:spacing w:val="-3"/>
        </w:rPr>
        <w:t xml:space="preserve"> </w:t>
      </w:r>
      <w:r>
        <w:t>0.8</w:t>
      </w:r>
      <w:r>
        <w:rPr>
          <w:spacing w:val="-4"/>
        </w:rPr>
        <w:t xml:space="preserve"> </w:t>
      </w:r>
      <w:r>
        <w:t>mg/kg/day</w:t>
      </w:r>
      <w:r>
        <w:rPr>
          <w:spacing w:val="-1"/>
        </w:rPr>
        <w:t xml:space="preserve"> </w:t>
      </w:r>
      <w:r>
        <w:t>in</w:t>
      </w:r>
      <w:r>
        <w:rPr>
          <w:spacing w:val="-2"/>
        </w:rPr>
        <w:t xml:space="preserve"> </w:t>
      </w:r>
      <w:r>
        <w:t>rabbits.</w:t>
      </w:r>
      <w:r>
        <w:rPr>
          <w:spacing w:val="40"/>
        </w:rPr>
        <w:t xml:space="preserve"> </w:t>
      </w:r>
      <w:r>
        <w:t>The</w:t>
      </w:r>
      <w:r>
        <w:rPr>
          <w:spacing w:val="-3"/>
        </w:rPr>
        <w:t xml:space="preserve"> </w:t>
      </w:r>
      <w:r>
        <w:t>doses</w:t>
      </w:r>
      <w:r>
        <w:rPr>
          <w:spacing w:val="-5"/>
        </w:rPr>
        <w:t xml:space="preserve"> </w:t>
      </w:r>
      <w:r>
        <w:t>of</w:t>
      </w:r>
      <w:r>
        <w:rPr>
          <w:spacing w:val="-1"/>
        </w:rPr>
        <w:t xml:space="preserve"> </w:t>
      </w:r>
      <w:r>
        <w:t>2</w:t>
      </w:r>
      <w:r>
        <w:rPr>
          <w:spacing w:val="-2"/>
        </w:rPr>
        <w:t xml:space="preserve"> </w:t>
      </w:r>
      <w:r>
        <w:t>mg/kg/day</w:t>
      </w:r>
      <w:r>
        <w:rPr>
          <w:spacing w:val="-1"/>
        </w:rPr>
        <w:t xml:space="preserve"> </w:t>
      </w:r>
      <w:r>
        <w:t>in rats and 0.8 mg/kg/day in rabbits are approximately 20%, respectively, of the recommended dose in humans of 56 mg/m</w:t>
      </w:r>
      <w:r>
        <w:rPr>
          <w:vertAlign w:val="superscript"/>
        </w:rPr>
        <w:t>2</w:t>
      </w:r>
      <w:r>
        <w:t xml:space="preserve"> based on body surface area.</w:t>
      </w:r>
    </w:p>
    <w:p w14:paraId="428E1F6A" w14:textId="77777777" w:rsidR="00EB1D46" w:rsidRDefault="00486B10">
      <w:pPr>
        <w:pStyle w:val="Heading3"/>
        <w:spacing w:before="122"/>
      </w:pPr>
      <w:r>
        <w:t>Use</w:t>
      </w:r>
      <w:r>
        <w:rPr>
          <w:spacing w:val="-4"/>
        </w:rPr>
        <w:t xml:space="preserve"> </w:t>
      </w:r>
      <w:r>
        <w:t>of</w:t>
      </w:r>
      <w:r>
        <w:rPr>
          <w:spacing w:val="-2"/>
        </w:rPr>
        <w:t xml:space="preserve"> </w:t>
      </w:r>
      <w:r>
        <w:t>Kyprolis</w:t>
      </w:r>
      <w:r>
        <w:rPr>
          <w:spacing w:val="-5"/>
        </w:rPr>
        <w:t xml:space="preserve"> </w:t>
      </w:r>
      <w:r>
        <w:t>with</w:t>
      </w:r>
      <w:r>
        <w:rPr>
          <w:spacing w:val="-5"/>
        </w:rPr>
        <w:t xml:space="preserve"> </w:t>
      </w:r>
      <w:r>
        <w:rPr>
          <w:spacing w:val="-2"/>
        </w:rPr>
        <w:t>lenalidomide</w:t>
      </w:r>
    </w:p>
    <w:p w14:paraId="428E1F6B" w14:textId="77777777" w:rsidR="00EB1D46" w:rsidRDefault="00486B10">
      <w:pPr>
        <w:pStyle w:val="BodyText"/>
        <w:spacing w:before="119" w:line="360" w:lineRule="auto"/>
        <w:ind w:right="636"/>
      </w:pPr>
      <w:r>
        <w:t>Lenalidomide (Pregnancy Category: X) is associated with risk of fetal harm, including severe</w:t>
      </w:r>
      <w:r>
        <w:rPr>
          <w:spacing w:val="-3"/>
        </w:rPr>
        <w:t xml:space="preserve"> </w:t>
      </w:r>
      <w:r>
        <w:t>life-threatening</w:t>
      </w:r>
      <w:r>
        <w:rPr>
          <w:spacing w:val="-3"/>
        </w:rPr>
        <w:t xml:space="preserve"> </w:t>
      </w:r>
      <w:r>
        <w:t>birth</w:t>
      </w:r>
      <w:r>
        <w:rPr>
          <w:spacing w:val="-5"/>
        </w:rPr>
        <w:t xml:space="preserve"> </w:t>
      </w:r>
      <w:r>
        <w:t>defects.</w:t>
      </w:r>
      <w:r>
        <w:rPr>
          <w:spacing w:val="40"/>
        </w:rPr>
        <w:t xml:space="preserve"> </w:t>
      </w:r>
      <w:r>
        <w:t>Refer</w:t>
      </w:r>
      <w:r>
        <w:rPr>
          <w:spacing w:val="-4"/>
        </w:rPr>
        <w:t xml:space="preserve"> </w:t>
      </w:r>
      <w:r>
        <w:t>to</w:t>
      </w:r>
      <w:r>
        <w:rPr>
          <w:spacing w:val="-7"/>
        </w:rPr>
        <w:t xml:space="preserve"> </w:t>
      </w:r>
      <w:r>
        <w:t>the</w:t>
      </w:r>
      <w:r>
        <w:rPr>
          <w:spacing w:val="-5"/>
        </w:rPr>
        <w:t xml:space="preserve"> </w:t>
      </w:r>
      <w:r>
        <w:t>lenalidomide</w:t>
      </w:r>
      <w:r>
        <w:rPr>
          <w:spacing w:val="-3"/>
        </w:rPr>
        <w:t xml:space="preserve"> </w:t>
      </w:r>
      <w:r>
        <w:t>Product</w:t>
      </w:r>
      <w:r>
        <w:rPr>
          <w:spacing w:val="-4"/>
        </w:rPr>
        <w:t xml:space="preserve"> </w:t>
      </w:r>
      <w:r>
        <w:t>Information</w:t>
      </w:r>
      <w:r>
        <w:rPr>
          <w:spacing w:val="-3"/>
        </w:rPr>
        <w:t xml:space="preserve"> </w:t>
      </w:r>
      <w:r>
        <w:t>for additional information.</w:t>
      </w:r>
      <w:r>
        <w:rPr>
          <w:spacing w:val="40"/>
        </w:rPr>
        <w:t xml:space="preserve"> </w:t>
      </w:r>
      <w:r>
        <w:t xml:space="preserve">When Kyprolis is used in combination with lenalidomide and </w:t>
      </w:r>
      <w:r>
        <w:lastRenderedPageBreak/>
        <w:t xml:space="preserve">dexamethasone, patients should adhere to the lenalidomide pregnancy prevention </w:t>
      </w:r>
      <w:r>
        <w:rPr>
          <w:spacing w:val="-2"/>
        </w:rPr>
        <w:t>programme.</w:t>
      </w:r>
    </w:p>
    <w:p w14:paraId="428E1F6C" w14:textId="77777777" w:rsidR="00EB1D46" w:rsidRDefault="00486B10">
      <w:pPr>
        <w:pStyle w:val="Heading2"/>
        <w:spacing w:before="122"/>
        <w:rPr>
          <w:u w:val="none"/>
        </w:rPr>
      </w:pPr>
      <w:r>
        <w:t>Use</w:t>
      </w:r>
      <w:r>
        <w:rPr>
          <w:spacing w:val="-2"/>
        </w:rPr>
        <w:t xml:space="preserve"> </w:t>
      </w:r>
      <w:r>
        <w:t>in</w:t>
      </w:r>
      <w:r>
        <w:rPr>
          <w:spacing w:val="-3"/>
        </w:rPr>
        <w:t xml:space="preserve"> </w:t>
      </w:r>
      <w:proofErr w:type="gramStart"/>
      <w:r>
        <w:rPr>
          <w:spacing w:val="-2"/>
        </w:rPr>
        <w:t>lactation</w:t>
      </w:r>
      <w:proofErr w:type="gramEnd"/>
    </w:p>
    <w:p w14:paraId="428E1F6D" w14:textId="77777777" w:rsidR="00EB1D46" w:rsidRDefault="00486B10">
      <w:pPr>
        <w:pStyle w:val="BodyText"/>
        <w:spacing w:before="120" w:line="360" w:lineRule="auto"/>
        <w:ind w:right="636"/>
      </w:pPr>
      <w:r>
        <w:t>It is unknown whether carfilzomib or its metabolites are excreted in human milk.</w:t>
      </w:r>
      <w:r>
        <w:rPr>
          <w:spacing w:val="40"/>
        </w:rPr>
        <w:t xml:space="preserve"> </w:t>
      </w:r>
      <w:r>
        <w:t>Kyprolis should not be administered to women who are breastfeeding.</w:t>
      </w:r>
      <w:r>
        <w:rPr>
          <w:spacing w:val="40"/>
        </w:rPr>
        <w:t xml:space="preserve"> </w:t>
      </w:r>
      <w:r>
        <w:t>As the risk to newborns or infants</w:t>
      </w:r>
      <w:r>
        <w:rPr>
          <w:spacing w:val="-5"/>
        </w:rPr>
        <w:t xml:space="preserve"> </w:t>
      </w:r>
      <w:r>
        <w:t>cannot</w:t>
      </w:r>
      <w:r>
        <w:rPr>
          <w:spacing w:val="-4"/>
        </w:rPr>
        <w:t xml:space="preserve"> </w:t>
      </w:r>
      <w:r>
        <w:t>be</w:t>
      </w:r>
      <w:r>
        <w:rPr>
          <w:spacing w:val="-3"/>
        </w:rPr>
        <w:t xml:space="preserve"> </w:t>
      </w:r>
      <w:r>
        <w:t>excluded,</w:t>
      </w:r>
      <w:r>
        <w:rPr>
          <w:spacing w:val="-1"/>
        </w:rPr>
        <w:t xml:space="preserve"> </w:t>
      </w:r>
      <w:r>
        <w:t>either</w:t>
      </w:r>
      <w:r>
        <w:rPr>
          <w:spacing w:val="-2"/>
        </w:rPr>
        <w:t xml:space="preserve"> </w:t>
      </w:r>
      <w:r>
        <w:t>breastfeeding</w:t>
      </w:r>
      <w:r>
        <w:rPr>
          <w:spacing w:val="-5"/>
        </w:rPr>
        <w:t xml:space="preserve"> </w:t>
      </w:r>
      <w:r>
        <w:t>should</w:t>
      </w:r>
      <w:r>
        <w:rPr>
          <w:spacing w:val="-3"/>
        </w:rPr>
        <w:t xml:space="preserve"> </w:t>
      </w:r>
      <w:r>
        <w:t>be</w:t>
      </w:r>
      <w:r>
        <w:rPr>
          <w:spacing w:val="-3"/>
        </w:rPr>
        <w:t xml:space="preserve"> </w:t>
      </w:r>
      <w:r>
        <w:t>discontinued,</w:t>
      </w:r>
      <w:r>
        <w:rPr>
          <w:spacing w:val="-4"/>
        </w:rPr>
        <w:t xml:space="preserve"> </w:t>
      </w:r>
      <w:r>
        <w:t>or</w:t>
      </w:r>
      <w:r>
        <w:rPr>
          <w:spacing w:val="-4"/>
        </w:rPr>
        <w:t xml:space="preserve"> </w:t>
      </w:r>
      <w:r>
        <w:t>treatment</w:t>
      </w:r>
      <w:r>
        <w:rPr>
          <w:spacing w:val="-1"/>
        </w:rPr>
        <w:t xml:space="preserve"> </w:t>
      </w:r>
      <w:r>
        <w:t>with Kyprolis should be discontinued or withheld, with consideration given to the benefit of breastfeeding for the child and the benefit of therapy to the mother.</w:t>
      </w:r>
    </w:p>
    <w:p w14:paraId="428E1F6E" w14:textId="77777777" w:rsidR="00EB1D46" w:rsidRDefault="00486B10">
      <w:pPr>
        <w:pStyle w:val="Heading2"/>
        <w:numPr>
          <w:ilvl w:val="1"/>
          <w:numId w:val="13"/>
        </w:numPr>
        <w:tabs>
          <w:tab w:val="left" w:pos="918"/>
        </w:tabs>
        <w:spacing w:before="119"/>
        <w:ind w:hanging="578"/>
        <w:rPr>
          <w:u w:val="none"/>
        </w:rPr>
      </w:pPr>
      <w:r>
        <w:rPr>
          <w:u w:val="none"/>
        </w:rPr>
        <w:t>Effects</w:t>
      </w:r>
      <w:r>
        <w:rPr>
          <w:spacing w:val="-2"/>
          <w:u w:val="none"/>
        </w:rPr>
        <w:t xml:space="preserve"> </w:t>
      </w:r>
      <w:r>
        <w:rPr>
          <w:u w:val="none"/>
        </w:rPr>
        <w:t>on</w:t>
      </w:r>
      <w:r>
        <w:rPr>
          <w:spacing w:val="-2"/>
          <w:u w:val="none"/>
        </w:rPr>
        <w:t xml:space="preserve"> </w:t>
      </w:r>
      <w:r>
        <w:rPr>
          <w:u w:val="none"/>
        </w:rPr>
        <w:t>ability</w:t>
      </w:r>
      <w:r>
        <w:rPr>
          <w:spacing w:val="-1"/>
          <w:u w:val="none"/>
        </w:rPr>
        <w:t xml:space="preserve"> </w:t>
      </w:r>
      <w:r>
        <w:rPr>
          <w:u w:val="none"/>
        </w:rPr>
        <w:t>to</w:t>
      </w:r>
      <w:r>
        <w:rPr>
          <w:spacing w:val="-2"/>
          <w:u w:val="none"/>
        </w:rPr>
        <w:t xml:space="preserve"> </w:t>
      </w:r>
      <w:r>
        <w:rPr>
          <w:u w:val="none"/>
        </w:rPr>
        <w:t>drive</w:t>
      </w:r>
      <w:r>
        <w:rPr>
          <w:spacing w:val="-3"/>
          <w:u w:val="none"/>
        </w:rPr>
        <w:t xml:space="preserve"> </w:t>
      </w:r>
      <w:r>
        <w:rPr>
          <w:u w:val="none"/>
        </w:rPr>
        <w:t>and</w:t>
      </w:r>
      <w:r>
        <w:rPr>
          <w:spacing w:val="-2"/>
          <w:u w:val="none"/>
        </w:rPr>
        <w:t xml:space="preserve"> </w:t>
      </w:r>
      <w:r>
        <w:rPr>
          <w:u w:val="none"/>
        </w:rPr>
        <w:t>use</w:t>
      </w:r>
      <w:r>
        <w:rPr>
          <w:spacing w:val="-3"/>
          <w:u w:val="none"/>
        </w:rPr>
        <w:t xml:space="preserve"> </w:t>
      </w:r>
      <w:proofErr w:type="gramStart"/>
      <w:r>
        <w:rPr>
          <w:spacing w:val="-2"/>
          <w:u w:val="none"/>
        </w:rPr>
        <w:t>machines</w:t>
      </w:r>
      <w:proofErr w:type="gramEnd"/>
    </w:p>
    <w:p w14:paraId="428E1F6F" w14:textId="77777777" w:rsidR="00EB1D46" w:rsidRDefault="00486B10">
      <w:pPr>
        <w:pStyle w:val="BodyText"/>
        <w:spacing w:before="160" w:line="360" w:lineRule="auto"/>
        <w:ind w:right="636"/>
      </w:pPr>
      <w:r>
        <w:t>No studies on the effects of carfilzomib on the ability to drive or use machines have been performed.</w:t>
      </w:r>
      <w:r>
        <w:rPr>
          <w:spacing w:val="40"/>
        </w:rPr>
        <w:t xml:space="preserve"> </w:t>
      </w:r>
      <w:r>
        <w:t>Fatigue, dizziness, fainting and/or a drop in blood pressure have been observed</w:t>
      </w:r>
      <w:r>
        <w:rPr>
          <w:spacing w:val="-2"/>
        </w:rPr>
        <w:t xml:space="preserve"> </w:t>
      </w:r>
      <w:r>
        <w:t>in</w:t>
      </w:r>
      <w:r>
        <w:rPr>
          <w:spacing w:val="-4"/>
        </w:rPr>
        <w:t xml:space="preserve"> </w:t>
      </w:r>
      <w:r>
        <w:t>clinical</w:t>
      </w:r>
      <w:r>
        <w:rPr>
          <w:spacing w:val="-3"/>
        </w:rPr>
        <w:t xml:space="preserve"> </w:t>
      </w:r>
      <w:r>
        <w:t>trials.</w:t>
      </w:r>
      <w:r>
        <w:rPr>
          <w:spacing w:val="40"/>
        </w:rPr>
        <w:t xml:space="preserve"> </w:t>
      </w:r>
      <w:r>
        <w:t>Patients</w:t>
      </w:r>
      <w:r>
        <w:rPr>
          <w:spacing w:val="-1"/>
        </w:rPr>
        <w:t xml:space="preserve"> </w:t>
      </w:r>
      <w:r>
        <w:t>being</w:t>
      </w:r>
      <w:r>
        <w:rPr>
          <w:spacing w:val="-4"/>
        </w:rPr>
        <w:t xml:space="preserve"> </w:t>
      </w:r>
      <w:r>
        <w:t>treated</w:t>
      </w:r>
      <w:r>
        <w:rPr>
          <w:spacing w:val="-7"/>
        </w:rPr>
        <w:t xml:space="preserve"> </w:t>
      </w:r>
      <w:r>
        <w:t>with</w:t>
      </w:r>
      <w:r>
        <w:rPr>
          <w:spacing w:val="-2"/>
        </w:rPr>
        <w:t xml:space="preserve"> </w:t>
      </w:r>
      <w:r>
        <w:t>Kyprolis</w:t>
      </w:r>
      <w:r>
        <w:rPr>
          <w:spacing w:val="-1"/>
        </w:rPr>
        <w:t xml:space="preserve"> </w:t>
      </w:r>
      <w:r>
        <w:t>should</w:t>
      </w:r>
      <w:r>
        <w:rPr>
          <w:spacing w:val="-4"/>
        </w:rPr>
        <w:t xml:space="preserve"> </w:t>
      </w:r>
      <w:r>
        <w:t>therefore</w:t>
      </w:r>
      <w:r>
        <w:rPr>
          <w:spacing w:val="-4"/>
        </w:rPr>
        <w:t xml:space="preserve"> </w:t>
      </w:r>
      <w:r>
        <w:t>be</w:t>
      </w:r>
      <w:r>
        <w:rPr>
          <w:spacing w:val="-2"/>
        </w:rPr>
        <w:t xml:space="preserve"> </w:t>
      </w:r>
      <w:r>
        <w:t>advised not to drive or operate machinery if they experience any of these symptoms.</w:t>
      </w:r>
    </w:p>
    <w:p w14:paraId="428E1F70" w14:textId="77777777" w:rsidR="00EB1D46" w:rsidRDefault="00486B10">
      <w:pPr>
        <w:pStyle w:val="Heading2"/>
        <w:numPr>
          <w:ilvl w:val="1"/>
          <w:numId w:val="13"/>
        </w:numPr>
        <w:tabs>
          <w:tab w:val="left" w:pos="918"/>
        </w:tabs>
        <w:spacing w:before="122" w:line="379" w:lineRule="auto"/>
        <w:ind w:left="340" w:right="4639" w:firstLine="0"/>
        <w:rPr>
          <w:u w:val="none"/>
        </w:rPr>
      </w:pPr>
      <w:r>
        <w:rPr>
          <w:u w:val="none"/>
        </w:rPr>
        <w:t>Adverse</w:t>
      </w:r>
      <w:r>
        <w:rPr>
          <w:spacing w:val="-13"/>
          <w:u w:val="none"/>
        </w:rPr>
        <w:t xml:space="preserve"> </w:t>
      </w:r>
      <w:r>
        <w:rPr>
          <w:u w:val="none"/>
        </w:rPr>
        <w:t>effects</w:t>
      </w:r>
      <w:r>
        <w:rPr>
          <w:spacing w:val="-11"/>
          <w:u w:val="none"/>
        </w:rPr>
        <w:t xml:space="preserve"> </w:t>
      </w:r>
      <w:r>
        <w:rPr>
          <w:u w:val="none"/>
        </w:rPr>
        <w:t>(Undesirable</w:t>
      </w:r>
      <w:r>
        <w:rPr>
          <w:spacing w:val="-12"/>
          <w:u w:val="none"/>
        </w:rPr>
        <w:t xml:space="preserve"> </w:t>
      </w:r>
      <w:r>
        <w:rPr>
          <w:u w:val="none"/>
        </w:rPr>
        <w:t xml:space="preserve">effects) </w:t>
      </w:r>
      <w:r>
        <w:t>Adverse events</w:t>
      </w:r>
    </w:p>
    <w:p w14:paraId="428E1F71" w14:textId="77777777" w:rsidR="00EB1D46" w:rsidRDefault="00486B10">
      <w:pPr>
        <w:pStyle w:val="Heading3"/>
        <w:spacing w:line="213" w:lineRule="exact"/>
      </w:pPr>
      <w:r>
        <w:t>Results</w:t>
      </w:r>
      <w:r>
        <w:rPr>
          <w:spacing w:val="-8"/>
        </w:rPr>
        <w:t xml:space="preserve"> </w:t>
      </w:r>
      <w:r>
        <w:t>from</w:t>
      </w:r>
      <w:r>
        <w:rPr>
          <w:spacing w:val="-3"/>
        </w:rPr>
        <w:t xml:space="preserve"> </w:t>
      </w:r>
      <w:r>
        <w:t>Study</w:t>
      </w:r>
      <w:r>
        <w:rPr>
          <w:spacing w:val="-4"/>
        </w:rPr>
        <w:t xml:space="preserve"> </w:t>
      </w:r>
      <w:r>
        <w:t>PX-171-009</w:t>
      </w:r>
      <w:r>
        <w:rPr>
          <w:spacing w:val="-6"/>
        </w:rPr>
        <w:t xml:space="preserve"> </w:t>
      </w:r>
      <w:r>
        <w:t>(ASPIRE)</w:t>
      </w:r>
      <w:r>
        <w:rPr>
          <w:spacing w:val="-2"/>
        </w:rPr>
        <w:t xml:space="preserve"> </w:t>
      </w:r>
      <w:r>
        <w:t>and</w:t>
      </w:r>
      <w:r>
        <w:rPr>
          <w:spacing w:val="-8"/>
        </w:rPr>
        <w:t xml:space="preserve"> </w:t>
      </w:r>
      <w:r>
        <w:t>Study</w:t>
      </w:r>
      <w:r>
        <w:rPr>
          <w:spacing w:val="-4"/>
        </w:rPr>
        <w:t xml:space="preserve"> </w:t>
      </w:r>
      <w:r>
        <w:t>2011-003</w:t>
      </w:r>
      <w:r>
        <w:rPr>
          <w:spacing w:val="-5"/>
        </w:rPr>
        <w:t xml:space="preserve"> </w:t>
      </w:r>
      <w:r>
        <w:rPr>
          <w:spacing w:val="-2"/>
        </w:rPr>
        <w:t>(ENDEAVOR)</w:t>
      </w:r>
    </w:p>
    <w:p w14:paraId="428E1F72" w14:textId="77777777" w:rsidR="00EB1D46" w:rsidRDefault="00486B10">
      <w:pPr>
        <w:pStyle w:val="BodyText"/>
        <w:spacing w:before="119" w:line="360" w:lineRule="auto"/>
        <w:ind w:right="709"/>
      </w:pPr>
      <w:r>
        <w:t>The</w:t>
      </w:r>
      <w:r>
        <w:rPr>
          <w:spacing w:val="-2"/>
        </w:rPr>
        <w:t xml:space="preserve"> </w:t>
      </w:r>
      <w:r>
        <w:t>following</w:t>
      </w:r>
      <w:r>
        <w:rPr>
          <w:spacing w:val="-2"/>
        </w:rPr>
        <w:t xml:space="preserve"> </w:t>
      </w:r>
      <w:r>
        <w:t>table</w:t>
      </w:r>
      <w:r>
        <w:rPr>
          <w:spacing w:val="-4"/>
        </w:rPr>
        <w:t xml:space="preserve"> </w:t>
      </w:r>
      <w:r>
        <w:t>(</w:t>
      </w:r>
      <w:hyperlink w:anchor="_bookmark8" w:history="1">
        <w:r>
          <w:t>Table</w:t>
        </w:r>
        <w:r>
          <w:rPr>
            <w:spacing w:val="-2"/>
          </w:rPr>
          <w:t xml:space="preserve"> </w:t>
        </w:r>
        <w:r>
          <w:t>9</w:t>
        </w:r>
      </w:hyperlink>
      <w:r>
        <w:t>)</w:t>
      </w:r>
      <w:r>
        <w:rPr>
          <w:spacing w:val="-3"/>
        </w:rPr>
        <w:t xml:space="preserve"> </w:t>
      </w:r>
      <w:r>
        <w:t>describes</w:t>
      </w:r>
      <w:r>
        <w:rPr>
          <w:spacing w:val="-4"/>
        </w:rPr>
        <w:t xml:space="preserve"> </w:t>
      </w:r>
      <w:r>
        <w:t>the</w:t>
      </w:r>
      <w:r>
        <w:rPr>
          <w:spacing w:val="-4"/>
        </w:rPr>
        <w:t xml:space="preserve"> </w:t>
      </w:r>
      <w:r>
        <w:t>overall</w:t>
      </w:r>
      <w:r>
        <w:rPr>
          <w:spacing w:val="-2"/>
        </w:rPr>
        <w:t xml:space="preserve"> </w:t>
      </w:r>
      <w:r>
        <w:t>incidence</w:t>
      </w:r>
      <w:r>
        <w:rPr>
          <w:spacing w:val="-2"/>
        </w:rPr>
        <w:t xml:space="preserve"> </w:t>
      </w:r>
      <w:r>
        <w:t>of</w:t>
      </w:r>
      <w:r>
        <w:rPr>
          <w:spacing w:val="-1"/>
        </w:rPr>
        <w:t xml:space="preserve"> </w:t>
      </w:r>
      <w:r>
        <w:t>adverse</w:t>
      </w:r>
      <w:r>
        <w:rPr>
          <w:spacing w:val="-4"/>
        </w:rPr>
        <w:t xml:space="preserve"> </w:t>
      </w:r>
      <w:r>
        <w:t>events</w:t>
      </w:r>
      <w:r>
        <w:rPr>
          <w:spacing w:val="-4"/>
        </w:rPr>
        <w:t xml:space="preserve"> </w:t>
      </w:r>
      <w:r>
        <w:t>from</w:t>
      </w:r>
      <w:r>
        <w:rPr>
          <w:spacing w:val="-3"/>
        </w:rPr>
        <w:t xml:space="preserve"> </w:t>
      </w:r>
      <w:r>
        <w:t>study PX-171-009 (ASPIRE), in 392 patients with relapsed multiple myeloma who received Kyprolis in combination with lenalidomide and dexamethasone, and study 2011-003 (ENDEAVOR), in 464 patients with relapsed multiple myeloma who received Kyprolis in combination with dexamethasone.</w:t>
      </w:r>
      <w:r>
        <w:rPr>
          <w:spacing w:val="40"/>
        </w:rPr>
        <w:t xml:space="preserve"> </w:t>
      </w:r>
      <w:r>
        <w:t>Adverse events are shown in decreasing frequency of events reported in patients receiving Kyprolis in the 2011-003 study.</w:t>
      </w:r>
    </w:p>
    <w:p w14:paraId="428E1F75" w14:textId="77777777" w:rsidR="00EB1D46" w:rsidRDefault="00EB1D46">
      <w:pPr>
        <w:pStyle w:val="BodyText"/>
        <w:spacing w:before="67"/>
        <w:ind w:left="0"/>
      </w:pPr>
    </w:p>
    <w:p w14:paraId="428E1F76" w14:textId="77777777" w:rsidR="00EB1D46" w:rsidRDefault="00486B10">
      <w:pPr>
        <w:pStyle w:val="Heading3"/>
        <w:ind w:left="3057" w:right="636" w:hanging="2415"/>
      </w:pPr>
      <w:bookmarkStart w:id="9" w:name="_bookmark8"/>
      <w:bookmarkEnd w:id="9"/>
      <w:r>
        <w:t>Table</w:t>
      </w:r>
      <w:r>
        <w:rPr>
          <w:spacing w:val="-2"/>
        </w:rPr>
        <w:t xml:space="preserve"> </w:t>
      </w:r>
      <w:r>
        <w:t>9.</w:t>
      </w:r>
      <w:r>
        <w:rPr>
          <w:spacing w:val="40"/>
        </w:rPr>
        <w:t xml:space="preserve"> </w:t>
      </w:r>
      <w:r>
        <w:t>Adverse</w:t>
      </w:r>
      <w:r>
        <w:rPr>
          <w:spacing w:val="-1"/>
        </w:rPr>
        <w:t xml:space="preserve"> </w:t>
      </w:r>
      <w:r>
        <w:t>Events</w:t>
      </w:r>
      <w:r>
        <w:rPr>
          <w:spacing w:val="-1"/>
        </w:rPr>
        <w:t xml:space="preserve"> </w:t>
      </w:r>
      <w:r>
        <w:t>Reported</w:t>
      </w:r>
      <w:r>
        <w:rPr>
          <w:spacing w:val="-4"/>
        </w:rPr>
        <w:t xml:space="preserve"> </w:t>
      </w:r>
      <w:r>
        <w:t>in</w:t>
      </w:r>
      <w:r>
        <w:rPr>
          <w:spacing w:val="-4"/>
        </w:rPr>
        <w:t xml:space="preserve"> </w:t>
      </w:r>
      <w:r>
        <w:t>≥ 10%</w:t>
      </w:r>
      <w:r>
        <w:rPr>
          <w:spacing w:val="-3"/>
        </w:rPr>
        <w:t xml:space="preserve"> </w:t>
      </w:r>
      <w:r>
        <w:t>of</w:t>
      </w:r>
      <w:r>
        <w:rPr>
          <w:spacing w:val="-3"/>
        </w:rPr>
        <w:t xml:space="preserve"> </w:t>
      </w:r>
      <w:r>
        <w:t>Patients</w:t>
      </w:r>
      <w:r>
        <w:rPr>
          <w:spacing w:val="-4"/>
        </w:rPr>
        <w:t xml:space="preserve"> </w:t>
      </w:r>
      <w:r>
        <w:t>Treated</w:t>
      </w:r>
      <w:r>
        <w:rPr>
          <w:spacing w:val="-7"/>
        </w:rPr>
        <w:t xml:space="preserve"> </w:t>
      </w:r>
      <w:r>
        <w:t>with</w:t>
      </w:r>
      <w:r>
        <w:rPr>
          <w:spacing w:val="-4"/>
        </w:rPr>
        <w:t xml:space="preserve"> </w:t>
      </w:r>
      <w:r>
        <w:t>Kyprolis</w:t>
      </w:r>
      <w:r>
        <w:rPr>
          <w:spacing w:val="-4"/>
        </w:rPr>
        <w:t xml:space="preserve"> </w:t>
      </w:r>
      <w:r>
        <w:t>in Studies PX-171-009 and 2011-003</w:t>
      </w:r>
    </w:p>
    <w:p w14:paraId="428E1F77" w14:textId="77777777" w:rsidR="00EB1D46" w:rsidRDefault="00EB1D46">
      <w:pPr>
        <w:pStyle w:val="BodyText"/>
        <w:spacing w:before="7" w:after="1"/>
        <w:ind w:left="0"/>
        <w:rPr>
          <w:b/>
          <w:sz w:val="8"/>
        </w:rPr>
      </w:pP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4"/>
        <w:gridCol w:w="1323"/>
        <w:gridCol w:w="1237"/>
        <w:gridCol w:w="1414"/>
        <w:gridCol w:w="1326"/>
      </w:tblGrid>
      <w:tr w:rsidR="00EB1D46" w14:paraId="428E1F7F" w14:textId="77777777">
        <w:trPr>
          <w:trHeight w:val="470"/>
        </w:trPr>
        <w:tc>
          <w:tcPr>
            <w:tcW w:w="3344" w:type="dxa"/>
            <w:vMerge w:val="restart"/>
          </w:tcPr>
          <w:p w14:paraId="428E1F78" w14:textId="77777777" w:rsidR="00EB1D46" w:rsidRDefault="00EB1D46">
            <w:pPr>
              <w:pStyle w:val="TableParagraph"/>
              <w:rPr>
                <w:b/>
                <w:sz w:val="20"/>
              </w:rPr>
            </w:pPr>
          </w:p>
          <w:p w14:paraId="428E1F79" w14:textId="77777777" w:rsidR="00EB1D46" w:rsidRDefault="00EB1D46">
            <w:pPr>
              <w:pStyle w:val="TableParagraph"/>
              <w:rPr>
                <w:b/>
                <w:sz w:val="20"/>
              </w:rPr>
            </w:pPr>
          </w:p>
          <w:p w14:paraId="428E1F7A" w14:textId="77777777" w:rsidR="00EB1D46" w:rsidRDefault="00EB1D46">
            <w:pPr>
              <w:pStyle w:val="TableParagraph"/>
              <w:rPr>
                <w:b/>
                <w:sz w:val="20"/>
              </w:rPr>
            </w:pPr>
          </w:p>
          <w:p w14:paraId="428E1F7B" w14:textId="77777777" w:rsidR="00EB1D46" w:rsidRDefault="00EB1D46">
            <w:pPr>
              <w:pStyle w:val="TableParagraph"/>
              <w:spacing w:before="140"/>
              <w:rPr>
                <w:b/>
                <w:sz w:val="20"/>
              </w:rPr>
            </w:pPr>
          </w:p>
          <w:p w14:paraId="428E1F7C" w14:textId="77777777" w:rsidR="00EB1D46" w:rsidRDefault="00486B10">
            <w:pPr>
              <w:pStyle w:val="TableParagraph"/>
              <w:ind w:left="952"/>
              <w:rPr>
                <w:b/>
                <w:sz w:val="20"/>
              </w:rPr>
            </w:pPr>
            <w:r>
              <w:rPr>
                <w:b/>
                <w:sz w:val="20"/>
              </w:rPr>
              <w:t>Preferred</w:t>
            </w:r>
            <w:r>
              <w:rPr>
                <w:b/>
                <w:spacing w:val="-12"/>
                <w:sz w:val="20"/>
              </w:rPr>
              <w:t xml:space="preserve"> </w:t>
            </w:r>
            <w:r>
              <w:rPr>
                <w:b/>
                <w:spacing w:val="-4"/>
                <w:sz w:val="20"/>
              </w:rPr>
              <w:t>Term</w:t>
            </w:r>
          </w:p>
        </w:tc>
        <w:tc>
          <w:tcPr>
            <w:tcW w:w="2560" w:type="dxa"/>
            <w:gridSpan w:val="2"/>
          </w:tcPr>
          <w:p w14:paraId="428E1F7D" w14:textId="77777777" w:rsidR="00EB1D46" w:rsidRDefault="00486B10">
            <w:pPr>
              <w:pStyle w:val="TableParagraph"/>
              <w:spacing w:before="122"/>
              <w:ind w:left="743"/>
              <w:rPr>
                <w:b/>
                <w:sz w:val="20"/>
              </w:rPr>
            </w:pPr>
            <w:r>
              <w:rPr>
                <w:b/>
                <w:spacing w:val="-2"/>
                <w:sz w:val="20"/>
              </w:rPr>
              <w:t>PX-171-</w:t>
            </w:r>
            <w:r>
              <w:rPr>
                <w:b/>
                <w:spacing w:val="-5"/>
                <w:sz w:val="20"/>
              </w:rPr>
              <w:t>009</w:t>
            </w:r>
          </w:p>
        </w:tc>
        <w:tc>
          <w:tcPr>
            <w:tcW w:w="2740" w:type="dxa"/>
            <w:gridSpan w:val="2"/>
          </w:tcPr>
          <w:p w14:paraId="428E1F7E" w14:textId="77777777" w:rsidR="00EB1D46" w:rsidRDefault="00486B10">
            <w:pPr>
              <w:pStyle w:val="TableParagraph"/>
              <w:spacing w:before="122"/>
              <w:jc w:val="center"/>
              <w:rPr>
                <w:b/>
                <w:sz w:val="20"/>
              </w:rPr>
            </w:pPr>
            <w:r>
              <w:rPr>
                <w:b/>
                <w:spacing w:val="-2"/>
                <w:sz w:val="20"/>
              </w:rPr>
              <w:t>2011-</w:t>
            </w:r>
            <w:r>
              <w:rPr>
                <w:b/>
                <w:spacing w:val="-5"/>
                <w:sz w:val="20"/>
              </w:rPr>
              <w:t>003</w:t>
            </w:r>
          </w:p>
        </w:tc>
      </w:tr>
      <w:tr w:rsidR="00EB1D46" w14:paraId="428E1F89" w14:textId="77777777">
        <w:trPr>
          <w:trHeight w:val="930"/>
        </w:trPr>
        <w:tc>
          <w:tcPr>
            <w:tcW w:w="3344" w:type="dxa"/>
            <w:vMerge/>
            <w:tcBorders>
              <w:top w:val="nil"/>
            </w:tcBorders>
          </w:tcPr>
          <w:p w14:paraId="428E1F80" w14:textId="77777777" w:rsidR="00EB1D46" w:rsidRDefault="00EB1D46">
            <w:pPr>
              <w:rPr>
                <w:sz w:val="2"/>
                <w:szCs w:val="2"/>
              </w:rPr>
            </w:pPr>
          </w:p>
        </w:tc>
        <w:tc>
          <w:tcPr>
            <w:tcW w:w="1323" w:type="dxa"/>
          </w:tcPr>
          <w:p w14:paraId="428E1F81" w14:textId="77777777" w:rsidR="00EB1D46" w:rsidRDefault="00486B10">
            <w:pPr>
              <w:pStyle w:val="TableParagraph"/>
              <w:spacing w:before="119"/>
              <w:ind w:right="47"/>
              <w:jc w:val="center"/>
              <w:rPr>
                <w:b/>
                <w:sz w:val="20"/>
              </w:rPr>
            </w:pPr>
            <w:r>
              <w:rPr>
                <w:b/>
                <w:spacing w:val="-5"/>
                <w:sz w:val="20"/>
              </w:rPr>
              <w:t>Rd</w:t>
            </w:r>
          </w:p>
          <w:p w14:paraId="428E1F82" w14:textId="77777777" w:rsidR="00EB1D46" w:rsidRDefault="00486B10">
            <w:pPr>
              <w:pStyle w:val="TableParagraph"/>
              <w:spacing w:before="1"/>
              <w:ind w:left="224" w:right="217"/>
              <w:jc w:val="center"/>
              <w:rPr>
                <w:b/>
                <w:sz w:val="20"/>
              </w:rPr>
            </w:pPr>
            <w:r>
              <w:rPr>
                <w:b/>
                <w:sz w:val="20"/>
              </w:rPr>
              <w:t>(n</w:t>
            </w:r>
            <w:r>
              <w:rPr>
                <w:b/>
                <w:spacing w:val="-14"/>
                <w:sz w:val="20"/>
              </w:rPr>
              <w:t xml:space="preserve"> </w:t>
            </w:r>
            <w:r>
              <w:rPr>
                <w:b/>
                <w:sz w:val="20"/>
              </w:rPr>
              <w:t>=</w:t>
            </w:r>
            <w:r>
              <w:rPr>
                <w:b/>
                <w:spacing w:val="-14"/>
                <w:sz w:val="20"/>
              </w:rPr>
              <w:t xml:space="preserve"> </w:t>
            </w:r>
            <w:r>
              <w:rPr>
                <w:b/>
                <w:sz w:val="20"/>
              </w:rPr>
              <w:t>389) n (%)</w:t>
            </w:r>
          </w:p>
        </w:tc>
        <w:tc>
          <w:tcPr>
            <w:tcW w:w="1237" w:type="dxa"/>
          </w:tcPr>
          <w:p w14:paraId="428E1F83" w14:textId="77777777" w:rsidR="00EB1D46" w:rsidRDefault="00486B10">
            <w:pPr>
              <w:pStyle w:val="TableParagraph"/>
              <w:spacing w:before="119"/>
              <w:ind w:left="207" w:right="202" w:firstLine="175"/>
              <w:rPr>
                <w:b/>
                <w:sz w:val="20"/>
              </w:rPr>
            </w:pPr>
            <w:r>
              <w:rPr>
                <w:b/>
                <w:spacing w:val="-4"/>
                <w:sz w:val="20"/>
              </w:rPr>
              <w:t>KRd</w:t>
            </w:r>
            <w:r>
              <w:rPr>
                <w:b/>
                <w:spacing w:val="40"/>
                <w:sz w:val="20"/>
              </w:rPr>
              <w:t xml:space="preserve"> </w:t>
            </w:r>
            <w:r>
              <w:rPr>
                <w:b/>
                <w:sz w:val="20"/>
              </w:rPr>
              <w:t>(n</w:t>
            </w:r>
            <w:r>
              <w:rPr>
                <w:b/>
                <w:spacing w:val="-14"/>
                <w:sz w:val="20"/>
              </w:rPr>
              <w:t xml:space="preserve"> </w:t>
            </w:r>
            <w:r>
              <w:rPr>
                <w:b/>
                <w:sz w:val="20"/>
              </w:rPr>
              <w:t>=</w:t>
            </w:r>
            <w:r>
              <w:rPr>
                <w:b/>
                <w:spacing w:val="-14"/>
                <w:sz w:val="20"/>
              </w:rPr>
              <w:t xml:space="preserve"> </w:t>
            </w:r>
            <w:r>
              <w:rPr>
                <w:b/>
                <w:sz w:val="20"/>
              </w:rPr>
              <w:t>392)</w:t>
            </w:r>
          </w:p>
          <w:p w14:paraId="428E1F84" w14:textId="77777777" w:rsidR="00EB1D46" w:rsidRDefault="00486B10">
            <w:pPr>
              <w:pStyle w:val="TableParagraph"/>
              <w:spacing w:before="1"/>
              <w:ind w:left="370"/>
              <w:rPr>
                <w:b/>
                <w:sz w:val="20"/>
              </w:rPr>
            </w:pPr>
            <w:r>
              <w:rPr>
                <w:b/>
                <w:sz w:val="20"/>
              </w:rPr>
              <w:t>n</w:t>
            </w:r>
            <w:r>
              <w:rPr>
                <w:b/>
                <w:spacing w:val="-2"/>
                <w:sz w:val="20"/>
              </w:rPr>
              <w:t xml:space="preserve"> </w:t>
            </w:r>
            <w:r>
              <w:rPr>
                <w:b/>
                <w:spacing w:val="-5"/>
                <w:sz w:val="20"/>
              </w:rPr>
              <w:t>(%)</w:t>
            </w:r>
          </w:p>
        </w:tc>
        <w:tc>
          <w:tcPr>
            <w:tcW w:w="1414" w:type="dxa"/>
          </w:tcPr>
          <w:p w14:paraId="428E1F85" w14:textId="77777777" w:rsidR="00EB1D46" w:rsidRDefault="00486B10">
            <w:pPr>
              <w:pStyle w:val="TableParagraph"/>
              <w:spacing w:before="119"/>
              <w:ind w:right="53"/>
              <w:jc w:val="center"/>
              <w:rPr>
                <w:b/>
                <w:sz w:val="20"/>
              </w:rPr>
            </w:pPr>
            <w:r>
              <w:rPr>
                <w:b/>
                <w:spacing w:val="-5"/>
                <w:sz w:val="20"/>
              </w:rPr>
              <w:t>Vd</w:t>
            </w:r>
          </w:p>
          <w:p w14:paraId="428E1F86" w14:textId="77777777" w:rsidR="00EB1D46" w:rsidRDefault="00486B10">
            <w:pPr>
              <w:pStyle w:val="TableParagraph"/>
              <w:spacing w:before="1"/>
              <w:ind w:left="268" w:right="264"/>
              <w:jc w:val="center"/>
              <w:rPr>
                <w:b/>
                <w:sz w:val="20"/>
              </w:rPr>
            </w:pPr>
            <w:r>
              <w:rPr>
                <w:b/>
                <w:sz w:val="20"/>
              </w:rPr>
              <w:t>(n</w:t>
            </w:r>
            <w:r>
              <w:rPr>
                <w:b/>
                <w:spacing w:val="-14"/>
                <w:sz w:val="20"/>
              </w:rPr>
              <w:t xml:space="preserve"> </w:t>
            </w:r>
            <w:r>
              <w:rPr>
                <w:b/>
                <w:sz w:val="20"/>
              </w:rPr>
              <w:t>=</w:t>
            </w:r>
            <w:r>
              <w:rPr>
                <w:b/>
                <w:spacing w:val="-14"/>
                <w:sz w:val="20"/>
              </w:rPr>
              <w:t xml:space="preserve"> </w:t>
            </w:r>
            <w:r>
              <w:rPr>
                <w:b/>
                <w:sz w:val="20"/>
              </w:rPr>
              <w:t>456) n (%)</w:t>
            </w:r>
          </w:p>
        </w:tc>
        <w:tc>
          <w:tcPr>
            <w:tcW w:w="1326" w:type="dxa"/>
          </w:tcPr>
          <w:p w14:paraId="428E1F87" w14:textId="77777777" w:rsidR="00EB1D46" w:rsidRDefault="00486B10">
            <w:pPr>
              <w:pStyle w:val="TableParagraph"/>
              <w:spacing w:before="119"/>
              <w:ind w:right="52"/>
              <w:jc w:val="center"/>
              <w:rPr>
                <w:b/>
                <w:sz w:val="20"/>
              </w:rPr>
            </w:pPr>
            <w:r>
              <w:rPr>
                <w:b/>
                <w:spacing w:val="-5"/>
                <w:sz w:val="20"/>
              </w:rPr>
              <w:t>Kd</w:t>
            </w:r>
          </w:p>
          <w:p w14:paraId="428E1F88" w14:textId="77777777" w:rsidR="00EB1D46" w:rsidRDefault="00486B10">
            <w:pPr>
              <w:pStyle w:val="TableParagraph"/>
              <w:spacing w:before="1"/>
              <w:ind w:left="222" w:right="221"/>
              <w:jc w:val="center"/>
              <w:rPr>
                <w:b/>
                <w:sz w:val="20"/>
              </w:rPr>
            </w:pPr>
            <w:r>
              <w:rPr>
                <w:b/>
                <w:sz w:val="20"/>
              </w:rPr>
              <w:t>(n</w:t>
            </w:r>
            <w:r>
              <w:rPr>
                <w:b/>
                <w:spacing w:val="-14"/>
                <w:sz w:val="20"/>
              </w:rPr>
              <w:t xml:space="preserve"> </w:t>
            </w:r>
            <w:r>
              <w:rPr>
                <w:b/>
                <w:sz w:val="20"/>
              </w:rPr>
              <w:t>=</w:t>
            </w:r>
            <w:r>
              <w:rPr>
                <w:b/>
                <w:spacing w:val="-14"/>
                <w:sz w:val="20"/>
              </w:rPr>
              <w:t xml:space="preserve"> </w:t>
            </w:r>
            <w:r>
              <w:rPr>
                <w:b/>
                <w:sz w:val="20"/>
              </w:rPr>
              <w:t>463) n (%)</w:t>
            </w:r>
          </w:p>
        </w:tc>
      </w:tr>
      <w:tr w:rsidR="00EB1D46" w14:paraId="428E1F8F" w14:textId="77777777">
        <w:trPr>
          <w:trHeight w:val="470"/>
        </w:trPr>
        <w:tc>
          <w:tcPr>
            <w:tcW w:w="3344" w:type="dxa"/>
          </w:tcPr>
          <w:p w14:paraId="428E1F8A" w14:textId="77777777" w:rsidR="00EB1D46" w:rsidRDefault="00486B10">
            <w:pPr>
              <w:pStyle w:val="TableParagraph"/>
              <w:spacing w:before="119"/>
              <w:ind w:left="57"/>
              <w:rPr>
                <w:sz w:val="20"/>
              </w:rPr>
            </w:pPr>
            <w:r>
              <w:rPr>
                <w:sz w:val="20"/>
              </w:rPr>
              <w:t>Number</w:t>
            </w:r>
            <w:r>
              <w:rPr>
                <w:spacing w:val="-9"/>
                <w:sz w:val="20"/>
              </w:rPr>
              <w:t xml:space="preserve"> </w:t>
            </w:r>
            <w:r>
              <w:rPr>
                <w:sz w:val="20"/>
              </w:rPr>
              <w:t>of</w:t>
            </w:r>
            <w:r>
              <w:rPr>
                <w:spacing w:val="-9"/>
                <w:sz w:val="20"/>
              </w:rPr>
              <w:t xml:space="preserve"> </w:t>
            </w:r>
            <w:r>
              <w:rPr>
                <w:sz w:val="20"/>
              </w:rPr>
              <w:t>subjects</w:t>
            </w:r>
            <w:r>
              <w:rPr>
                <w:spacing w:val="-8"/>
                <w:sz w:val="20"/>
              </w:rPr>
              <w:t xml:space="preserve"> </w:t>
            </w:r>
            <w:r>
              <w:rPr>
                <w:sz w:val="20"/>
              </w:rPr>
              <w:t>reporting</w:t>
            </w:r>
            <w:r>
              <w:rPr>
                <w:spacing w:val="-10"/>
                <w:sz w:val="20"/>
              </w:rPr>
              <w:t xml:space="preserve"> </w:t>
            </w:r>
            <w:r>
              <w:rPr>
                <w:spacing w:val="-5"/>
                <w:sz w:val="20"/>
              </w:rPr>
              <w:t>AEs</w:t>
            </w:r>
          </w:p>
        </w:tc>
        <w:tc>
          <w:tcPr>
            <w:tcW w:w="1323" w:type="dxa"/>
          </w:tcPr>
          <w:p w14:paraId="428E1F8B" w14:textId="77777777" w:rsidR="00EB1D46" w:rsidRDefault="00486B10">
            <w:pPr>
              <w:pStyle w:val="TableParagraph"/>
              <w:spacing w:before="119"/>
              <w:ind w:left="2"/>
              <w:jc w:val="center"/>
              <w:rPr>
                <w:sz w:val="20"/>
              </w:rPr>
            </w:pPr>
            <w:r>
              <w:rPr>
                <w:sz w:val="20"/>
              </w:rPr>
              <w:t>381</w:t>
            </w:r>
            <w:r>
              <w:rPr>
                <w:spacing w:val="-6"/>
                <w:sz w:val="20"/>
              </w:rPr>
              <w:t xml:space="preserve"> </w:t>
            </w:r>
            <w:r>
              <w:rPr>
                <w:spacing w:val="-2"/>
                <w:sz w:val="20"/>
              </w:rPr>
              <w:t>(97.9)</w:t>
            </w:r>
          </w:p>
        </w:tc>
        <w:tc>
          <w:tcPr>
            <w:tcW w:w="1237" w:type="dxa"/>
          </w:tcPr>
          <w:p w14:paraId="428E1F8C" w14:textId="77777777" w:rsidR="00EB1D46" w:rsidRDefault="00486B10">
            <w:pPr>
              <w:pStyle w:val="TableParagraph"/>
              <w:spacing w:before="119"/>
              <w:ind w:left="3" w:right="3"/>
              <w:jc w:val="center"/>
              <w:rPr>
                <w:sz w:val="20"/>
              </w:rPr>
            </w:pPr>
            <w:r>
              <w:rPr>
                <w:sz w:val="20"/>
              </w:rPr>
              <w:t>384</w:t>
            </w:r>
            <w:r>
              <w:rPr>
                <w:spacing w:val="-6"/>
                <w:sz w:val="20"/>
              </w:rPr>
              <w:t xml:space="preserve"> </w:t>
            </w:r>
            <w:r>
              <w:rPr>
                <w:spacing w:val="-2"/>
                <w:sz w:val="20"/>
              </w:rPr>
              <w:t>(98.0)</w:t>
            </w:r>
          </w:p>
        </w:tc>
        <w:tc>
          <w:tcPr>
            <w:tcW w:w="1414" w:type="dxa"/>
          </w:tcPr>
          <w:p w14:paraId="428E1F8D" w14:textId="77777777" w:rsidR="00EB1D46" w:rsidRDefault="00486B10">
            <w:pPr>
              <w:pStyle w:val="TableParagraph"/>
              <w:spacing w:before="119"/>
              <w:jc w:val="center"/>
              <w:rPr>
                <w:sz w:val="20"/>
              </w:rPr>
            </w:pPr>
            <w:r>
              <w:rPr>
                <w:sz w:val="20"/>
              </w:rPr>
              <w:t>451</w:t>
            </w:r>
            <w:r>
              <w:rPr>
                <w:spacing w:val="-6"/>
                <w:sz w:val="20"/>
              </w:rPr>
              <w:t xml:space="preserve"> </w:t>
            </w:r>
            <w:r>
              <w:rPr>
                <w:spacing w:val="-2"/>
                <w:sz w:val="20"/>
              </w:rPr>
              <w:t>(98.9)</w:t>
            </w:r>
          </w:p>
        </w:tc>
        <w:tc>
          <w:tcPr>
            <w:tcW w:w="1326" w:type="dxa"/>
          </w:tcPr>
          <w:p w14:paraId="428E1F8E" w14:textId="77777777" w:rsidR="00EB1D46" w:rsidRDefault="00486B10">
            <w:pPr>
              <w:pStyle w:val="TableParagraph"/>
              <w:spacing w:before="119"/>
              <w:ind w:right="1"/>
              <w:jc w:val="center"/>
              <w:rPr>
                <w:sz w:val="20"/>
              </w:rPr>
            </w:pPr>
            <w:r>
              <w:rPr>
                <w:sz w:val="20"/>
              </w:rPr>
              <w:t>457</w:t>
            </w:r>
            <w:r>
              <w:rPr>
                <w:spacing w:val="-6"/>
                <w:sz w:val="20"/>
              </w:rPr>
              <w:t xml:space="preserve"> </w:t>
            </w:r>
            <w:r>
              <w:rPr>
                <w:spacing w:val="-2"/>
                <w:sz w:val="20"/>
              </w:rPr>
              <w:t>(98.7)</w:t>
            </w:r>
          </w:p>
        </w:tc>
      </w:tr>
      <w:tr w:rsidR="00EB1D46" w14:paraId="428E1F95" w14:textId="77777777">
        <w:trPr>
          <w:trHeight w:val="470"/>
        </w:trPr>
        <w:tc>
          <w:tcPr>
            <w:tcW w:w="3344" w:type="dxa"/>
          </w:tcPr>
          <w:p w14:paraId="428E1F90" w14:textId="77777777" w:rsidR="00EB1D46" w:rsidRDefault="00486B10">
            <w:pPr>
              <w:pStyle w:val="TableParagraph"/>
              <w:spacing w:before="119"/>
              <w:ind w:left="57"/>
              <w:rPr>
                <w:sz w:val="20"/>
              </w:rPr>
            </w:pPr>
            <w:r>
              <w:rPr>
                <w:spacing w:val="-2"/>
                <w:sz w:val="20"/>
              </w:rPr>
              <w:t>Anaemia</w:t>
            </w:r>
          </w:p>
        </w:tc>
        <w:tc>
          <w:tcPr>
            <w:tcW w:w="1323" w:type="dxa"/>
          </w:tcPr>
          <w:p w14:paraId="428E1F91" w14:textId="77777777" w:rsidR="00EB1D46" w:rsidRDefault="00486B10">
            <w:pPr>
              <w:pStyle w:val="TableParagraph"/>
              <w:spacing w:before="119"/>
              <w:ind w:left="2"/>
              <w:jc w:val="center"/>
              <w:rPr>
                <w:sz w:val="20"/>
              </w:rPr>
            </w:pPr>
            <w:r>
              <w:rPr>
                <w:sz w:val="20"/>
              </w:rPr>
              <w:t>158</w:t>
            </w:r>
            <w:r>
              <w:rPr>
                <w:spacing w:val="-6"/>
                <w:sz w:val="20"/>
              </w:rPr>
              <w:t xml:space="preserve"> </w:t>
            </w:r>
            <w:r>
              <w:rPr>
                <w:spacing w:val="-2"/>
                <w:sz w:val="20"/>
              </w:rPr>
              <w:t>(40.6)</w:t>
            </w:r>
          </w:p>
        </w:tc>
        <w:tc>
          <w:tcPr>
            <w:tcW w:w="1237" w:type="dxa"/>
          </w:tcPr>
          <w:p w14:paraId="428E1F92" w14:textId="77777777" w:rsidR="00EB1D46" w:rsidRDefault="00486B10">
            <w:pPr>
              <w:pStyle w:val="TableParagraph"/>
              <w:spacing w:before="119"/>
              <w:ind w:left="3" w:right="3"/>
              <w:jc w:val="center"/>
              <w:rPr>
                <w:sz w:val="20"/>
              </w:rPr>
            </w:pPr>
            <w:r>
              <w:rPr>
                <w:sz w:val="20"/>
              </w:rPr>
              <w:t>169</w:t>
            </w:r>
            <w:r>
              <w:rPr>
                <w:spacing w:val="-6"/>
                <w:sz w:val="20"/>
              </w:rPr>
              <w:t xml:space="preserve"> </w:t>
            </w:r>
            <w:r>
              <w:rPr>
                <w:spacing w:val="-2"/>
                <w:sz w:val="20"/>
              </w:rPr>
              <w:t>(43.1)</w:t>
            </w:r>
          </w:p>
        </w:tc>
        <w:tc>
          <w:tcPr>
            <w:tcW w:w="1414" w:type="dxa"/>
          </w:tcPr>
          <w:p w14:paraId="428E1F93" w14:textId="77777777" w:rsidR="00EB1D46" w:rsidRDefault="00486B10">
            <w:pPr>
              <w:pStyle w:val="TableParagraph"/>
              <w:spacing w:before="119"/>
              <w:jc w:val="center"/>
              <w:rPr>
                <w:sz w:val="20"/>
              </w:rPr>
            </w:pPr>
            <w:r>
              <w:rPr>
                <w:sz w:val="20"/>
              </w:rPr>
              <w:t>129</w:t>
            </w:r>
            <w:r>
              <w:rPr>
                <w:spacing w:val="-6"/>
                <w:sz w:val="20"/>
              </w:rPr>
              <w:t xml:space="preserve"> </w:t>
            </w:r>
            <w:r>
              <w:rPr>
                <w:spacing w:val="-2"/>
                <w:sz w:val="20"/>
              </w:rPr>
              <w:t>(28.3)</w:t>
            </w:r>
          </w:p>
        </w:tc>
        <w:tc>
          <w:tcPr>
            <w:tcW w:w="1326" w:type="dxa"/>
          </w:tcPr>
          <w:p w14:paraId="428E1F94" w14:textId="77777777" w:rsidR="00EB1D46" w:rsidRDefault="00486B10">
            <w:pPr>
              <w:pStyle w:val="TableParagraph"/>
              <w:spacing w:before="119"/>
              <w:ind w:right="1"/>
              <w:jc w:val="center"/>
              <w:rPr>
                <w:sz w:val="20"/>
              </w:rPr>
            </w:pPr>
            <w:r>
              <w:rPr>
                <w:sz w:val="20"/>
              </w:rPr>
              <w:t>197</w:t>
            </w:r>
            <w:r>
              <w:rPr>
                <w:spacing w:val="-6"/>
                <w:sz w:val="20"/>
              </w:rPr>
              <w:t xml:space="preserve"> </w:t>
            </w:r>
            <w:r>
              <w:rPr>
                <w:spacing w:val="-2"/>
                <w:sz w:val="20"/>
              </w:rPr>
              <w:t>(42.5)</w:t>
            </w:r>
          </w:p>
        </w:tc>
      </w:tr>
      <w:tr w:rsidR="00EB1D46" w14:paraId="428E1F9B" w14:textId="77777777">
        <w:trPr>
          <w:trHeight w:val="470"/>
        </w:trPr>
        <w:tc>
          <w:tcPr>
            <w:tcW w:w="3344" w:type="dxa"/>
          </w:tcPr>
          <w:p w14:paraId="428E1F96" w14:textId="77777777" w:rsidR="00EB1D46" w:rsidRDefault="00486B10">
            <w:pPr>
              <w:pStyle w:val="TableParagraph"/>
              <w:spacing w:before="119"/>
              <w:ind w:left="57"/>
              <w:rPr>
                <w:sz w:val="20"/>
              </w:rPr>
            </w:pPr>
            <w:r>
              <w:rPr>
                <w:spacing w:val="-2"/>
                <w:sz w:val="20"/>
              </w:rPr>
              <w:t>Diarrhoea</w:t>
            </w:r>
          </w:p>
        </w:tc>
        <w:tc>
          <w:tcPr>
            <w:tcW w:w="1323" w:type="dxa"/>
          </w:tcPr>
          <w:p w14:paraId="428E1F97" w14:textId="77777777" w:rsidR="00EB1D46" w:rsidRDefault="00486B10">
            <w:pPr>
              <w:pStyle w:val="TableParagraph"/>
              <w:spacing w:before="119"/>
              <w:ind w:left="2"/>
              <w:jc w:val="center"/>
              <w:rPr>
                <w:sz w:val="20"/>
              </w:rPr>
            </w:pPr>
            <w:r>
              <w:rPr>
                <w:sz w:val="20"/>
              </w:rPr>
              <w:t>145</w:t>
            </w:r>
            <w:r>
              <w:rPr>
                <w:spacing w:val="-6"/>
                <w:sz w:val="20"/>
              </w:rPr>
              <w:t xml:space="preserve"> </w:t>
            </w:r>
            <w:r>
              <w:rPr>
                <w:spacing w:val="-2"/>
                <w:sz w:val="20"/>
              </w:rPr>
              <w:t>(37.3)</w:t>
            </w:r>
          </w:p>
        </w:tc>
        <w:tc>
          <w:tcPr>
            <w:tcW w:w="1237" w:type="dxa"/>
          </w:tcPr>
          <w:p w14:paraId="428E1F98" w14:textId="77777777" w:rsidR="00EB1D46" w:rsidRDefault="00486B10">
            <w:pPr>
              <w:pStyle w:val="TableParagraph"/>
              <w:spacing w:before="119"/>
              <w:ind w:left="3" w:right="3"/>
              <w:jc w:val="center"/>
              <w:rPr>
                <w:sz w:val="20"/>
              </w:rPr>
            </w:pPr>
            <w:r>
              <w:rPr>
                <w:sz w:val="20"/>
              </w:rPr>
              <w:t>174</w:t>
            </w:r>
            <w:r>
              <w:rPr>
                <w:spacing w:val="-6"/>
                <w:sz w:val="20"/>
              </w:rPr>
              <w:t xml:space="preserve"> </w:t>
            </w:r>
            <w:r>
              <w:rPr>
                <w:spacing w:val="-2"/>
                <w:sz w:val="20"/>
              </w:rPr>
              <w:t>(44.4)</w:t>
            </w:r>
          </w:p>
        </w:tc>
        <w:tc>
          <w:tcPr>
            <w:tcW w:w="1414" w:type="dxa"/>
          </w:tcPr>
          <w:p w14:paraId="428E1F99" w14:textId="77777777" w:rsidR="00EB1D46" w:rsidRDefault="00486B10">
            <w:pPr>
              <w:pStyle w:val="TableParagraph"/>
              <w:spacing w:before="119"/>
              <w:jc w:val="center"/>
              <w:rPr>
                <w:sz w:val="20"/>
              </w:rPr>
            </w:pPr>
            <w:r>
              <w:rPr>
                <w:sz w:val="20"/>
              </w:rPr>
              <w:t>185</w:t>
            </w:r>
            <w:r>
              <w:rPr>
                <w:spacing w:val="-7"/>
                <w:sz w:val="20"/>
              </w:rPr>
              <w:t xml:space="preserve"> </w:t>
            </w:r>
            <w:r>
              <w:rPr>
                <w:spacing w:val="-2"/>
                <w:sz w:val="20"/>
              </w:rPr>
              <w:t>(40.6)</w:t>
            </w:r>
          </w:p>
        </w:tc>
        <w:tc>
          <w:tcPr>
            <w:tcW w:w="1326" w:type="dxa"/>
          </w:tcPr>
          <w:p w14:paraId="428E1F9A" w14:textId="77777777" w:rsidR="00EB1D46" w:rsidRDefault="00486B10">
            <w:pPr>
              <w:pStyle w:val="TableParagraph"/>
              <w:spacing w:before="119"/>
              <w:ind w:right="1"/>
              <w:jc w:val="center"/>
              <w:rPr>
                <w:sz w:val="20"/>
              </w:rPr>
            </w:pPr>
            <w:r>
              <w:rPr>
                <w:sz w:val="20"/>
              </w:rPr>
              <w:t>168</w:t>
            </w:r>
            <w:r>
              <w:rPr>
                <w:spacing w:val="-6"/>
                <w:sz w:val="20"/>
              </w:rPr>
              <w:t xml:space="preserve"> </w:t>
            </w:r>
            <w:r>
              <w:rPr>
                <w:spacing w:val="-2"/>
                <w:sz w:val="20"/>
              </w:rPr>
              <w:t>(36.3)</w:t>
            </w:r>
          </w:p>
        </w:tc>
      </w:tr>
      <w:tr w:rsidR="00EB1D46" w14:paraId="428E1FA1" w14:textId="77777777">
        <w:trPr>
          <w:trHeight w:val="470"/>
        </w:trPr>
        <w:tc>
          <w:tcPr>
            <w:tcW w:w="3344" w:type="dxa"/>
          </w:tcPr>
          <w:p w14:paraId="428E1F9C" w14:textId="77777777" w:rsidR="00EB1D46" w:rsidRDefault="00486B10">
            <w:pPr>
              <w:pStyle w:val="TableParagraph"/>
              <w:spacing w:before="120"/>
              <w:ind w:left="57"/>
              <w:rPr>
                <w:sz w:val="20"/>
              </w:rPr>
            </w:pPr>
            <w:r>
              <w:rPr>
                <w:spacing w:val="-2"/>
                <w:sz w:val="20"/>
              </w:rPr>
              <w:t>Pyrexia</w:t>
            </w:r>
          </w:p>
        </w:tc>
        <w:tc>
          <w:tcPr>
            <w:tcW w:w="1323" w:type="dxa"/>
          </w:tcPr>
          <w:p w14:paraId="428E1F9D" w14:textId="77777777" w:rsidR="00EB1D46" w:rsidRDefault="00486B10">
            <w:pPr>
              <w:pStyle w:val="TableParagraph"/>
              <w:spacing w:before="120"/>
              <w:ind w:left="224" w:right="222"/>
              <w:jc w:val="center"/>
              <w:rPr>
                <w:sz w:val="20"/>
              </w:rPr>
            </w:pPr>
            <w:r>
              <w:rPr>
                <w:sz w:val="20"/>
              </w:rPr>
              <w:t>84</w:t>
            </w:r>
            <w:r>
              <w:rPr>
                <w:spacing w:val="-4"/>
                <w:sz w:val="20"/>
              </w:rPr>
              <w:t xml:space="preserve"> </w:t>
            </w:r>
            <w:r>
              <w:rPr>
                <w:spacing w:val="-2"/>
                <w:sz w:val="20"/>
              </w:rPr>
              <w:t>(21.6)</w:t>
            </w:r>
          </w:p>
        </w:tc>
        <w:tc>
          <w:tcPr>
            <w:tcW w:w="1237" w:type="dxa"/>
          </w:tcPr>
          <w:p w14:paraId="428E1F9E" w14:textId="77777777" w:rsidR="00EB1D46" w:rsidRDefault="00486B10">
            <w:pPr>
              <w:pStyle w:val="TableParagraph"/>
              <w:spacing w:before="120"/>
              <w:ind w:left="3"/>
              <w:jc w:val="center"/>
              <w:rPr>
                <w:sz w:val="20"/>
              </w:rPr>
            </w:pPr>
            <w:r>
              <w:rPr>
                <w:spacing w:val="-2"/>
                <w:sz w:val="20"/>
              </w:rPr>
              <w:t>117(29.8)</w:t>
            </w:r>
          </w:p>
        </w:tc>
        <w:tc>
          <w:tcPr>
            <w:tcW w:w="1414" w:type="dxa"/>
          </w:tcPr>
          <w:p w14:paraId="428E1F9F" w14:textId="77777777" w:rsidR="00EB1D46" w:rsidRDefault="00486B10">
            <w:pPr>
              <w:pStyle w:val="TableParagraph"/>
              <w:spacing w:before="120"/>
              <w:ind w:left="268" w:right="268"/>
              <w:jc w:val="center"/>
              <w:rPr>
                <w:sz w:val="20"/>
              </w:rPr>
            </w:pPr>
            <w:r>
              <w:rPr>
                <w:sz w:val="20"/>
              </w:rPr>
              <w:t>70</w:t>
            </w:r>
            <w:r>
              <w:rPr>
                <w:spacing w:val="-4"/>
                <w:sz w:val="20"/>
              </w:rPr>
              <w:t xml:space="preserve"> </w:t>
            </w:r>
            <w:r>
              <w:rPr>
                <w:spacing w:val="-2"/>
                <w:sz w:val="20"/>
              </w:rPr>
              <w:t>(15.4)</w:t>
            </w:r>
          </w:p>
        </w:tc>
        <w:tc>
          <w:tcPr>
            <w:tcW w:w="1326" w:type="dxa"/>
          </w:tcPr>
          <w:p w14:paraId="428E1FA0" w14:textId="77777777" w:rsidR="00EB1D46" w:rsidRDefault="00486B10">
            <w:pPr>
              <w:pStyle w:val="TableParagraph"/>
              <w:spacing w:before="120"/>
              <w:ind w:right="1"/>
              <w:jc w:val="center"/>
              <w:rPr>
                <w:sz w:val="20"/>
              </w:rPr>
            </w:pPr>
            <w:r>
              <w:rPr>
                <w:sz w:val="20"/>
              </w:rPr>
              <w:t>150</w:t>
            </w:r>
            <w:r>
              <w:rPr>
                <w:spacing w:val="-6"/>
                <w:sz w:val="20"/>
              </w:rPr>
              <w:t xml:space="preserve"> </w:t>
            </w:r>
            <w:r>
              <w:rPr>
                <w:spacing w:val="-2"/>
                <w:sz w:val="20"/>
              </w:rPr>
              <w:t>(32.4)</w:t>
            </w:r>
          </w:p>
        </w:tc>
      </w:tr>
      <w:tr w:rsidR="00EB1D46" w14:paraId="428E1FA7" w14:textId="77777777">
        <w:trPr>
          <w:trHeight w:val="470"/>
        </w:trPr>
        <w:tc>
          <w:tcPr>
            <w:tcW w:w="3344" w:type="dxa"/>
          </w:tcPr>
          <w:p w14:paraId="428E1FA2" w14:textId="77777777" w:rsidR="00EB1D46" w:rsidRDefault="00486B10">
            <w:pPr>
              <w:pStyle w:val="TableParagraph"/>
              <w:spacing w:before="119"/>
              <w:ind w:left="57"/>
              <w:rPr>
                <w:sz w:val="20"/>
              </w:rPr>
            </w:pPr>
            <w:r>
              <w:rPr>
                <w:spacing w:val="-2"/>
                <w:sz w:val="20"/>
              </w:rPr>
              <w:t>Fatigue</w:t>
            </w:r>
          </w:p>
        </w:tc>
        <w:tc>
          <w:tcPr>
            <w:tcW w:w="1323" w:type="dxa"/>
          </w:tcPr>
          <w:p w14:paraId="428E1FA3" w14:textId="77777777" w:rsidR="00EB1D46" w:rsidRDefault="00486B10">
            <w:pPr>
              <w:pStyle w:val="TableParagraph"/>
              <w:spacing w:before="119"/>
              <w:ind w:left="2"/>
              <w:jc w:val="center"/>
              <w:rPr>
                <w:sz w:val="20"/>
              </w:rPr>
            </w:pPr>
            <w:r>
              <w:rPr>
                <w:sz w:val="20"/>
              </w:rPr>
              <w:t>124</w:t>
            </w:r>
            <w:r>
              <w:rPr>
                <w:spacing w:val="-6"/>
                <w:sz w:val="20"/>
              </w:rPr>
              <w:t xml:space="preserve"> </w:t>
            </w:r>
            <w:r>
              <w:rPr>
                <w:spacing w:val="-2"/>
                <w:sz w:val="20"/>
              </w:rPr>
              <w:t>(31.9)</w:t>
            </w:r>
          </w:p>
        </w:tc>
        <w:tc>
          <w:tcPr>
            <w:tcW w:w="1237" w:type="dxa"/>
          </w:tcPr>
          <w:p w14:paraId="428E1FA4" w14:textId="77777777" w:rsidR="00EB1D46" w:rsidRDefault="00486B10">
            <w:pPr>
              <w:pStyle w:val="TableParagraph"/>
              <w:spacing w:before="119"/>
              <w:ind w:left="3" w:right="2"/>
              <w:jc w:val="center"/>
              <w:rPr>
                <w:sz w:val="20"/>
              </w:rPr>
            </w:pPr>
            <w:r>
              <w:rPr>
                <w:sz w:val="20"/>
              </w:rPr>
              <w:t>131</w:t>
            </w:r>
            <w:r>
              <w:rPr>
                <w:spacing w:val="-7"/>
                <w:sz w:val="20"/>
              </w:rPr>
              <w:t xml:space="preserve"> </w:t>
            </w:r>
            <w:r>
              <w:rPr>
                <w:spacing w:val="-2"/>
                <w:sz w:val="20"/>
              </w:rPr>
              <w:t>(33.4)</w:t>
            </w:r>
          </w:p>
        </w:tc>
        <w:tc>
          <w:tcPr>
            <w:tcW w:w="1414" w:type="dxa"/>
          </w:tcPr>
          <w:p w14:paraId="428E1FA5" w14:textId="77777777" w:rsidR="00EB1D46" w:rsidRDefault="00486B10">
            <w:pPr>
              <w:pStyle w:val="TableParagraph"/>
              <w:spacing w:before="119"/>
              <w:jc w:val="center"/>
              <w:rPr>
                <w:sz w:val="20"/>
              </w:rPr>
            </w:pPr>
            <w:r>
              <w:rPr>
                <w:sz w:val="20"/>
              </w:rPr>
              <w:t>140</w:t>
            </w:r>
            <w:r>
              <w:rPr>
                <w:spacing w:val="-6"/>
                <w:sz w:val="20"/>
              </w:rPr>
              <w:t xml:space="preserve"> </w:t>
            </w:r>
            <w:r>
              <w:rPr>
                <w:spacing w:val="-2"/>
                <w:sz w:val="20"/>
              </w:rPr>
              <w:t>(30.7)</w:t>
            </w:r>
          </w:p>
        </w:tc>
        <w:tc>
          <w:tcPr>
            <w:tcW w:w="1326" w:type="dxa"/>
          </w:tcPr>
          <w:p w14:paraId="428E1FA6" w14:textId="77777777" w:rsidR="00EB1D46" w:rsidRDefault="00486B10">
            <w:pPr>
              <w:pStyle w:val="TableParagraph"/>
              <w:spacing w:before="119"/>
              <w:ind w:right="1"/>
              <w:jc w:val="center"/>
              <w:rPr>
                <w:sz w:val="20"/>
              </w:rPr>
            </w:pPr>
            <w:r>
              <w:rPr>
                <w:sz w:val="20"/>
              </w:rPr>
              <w:t>149</w:t>
            </w:r>
            <w:r>
              <w:rPr>
                <w:spacing w:val="-6"/>
                <w:sz w:val="20"/>
              </w:rPr>
              <w:t xml:space="preserve"> </w:t>
            </w:r>
            <w:r>
              <w:rPr>
                <w:spacing w:val="-2"/>
                <w:sz w:val="20"/>
              </w:rPr>
              <w:t>(32.2)</w:t>
            </w:r>
          </w:p>
        </w:tc>
      </w:tr>
      <w:tr w:rsidR="00EB1D46" w14:paraId="428E1FAD" w14:textId="77777777">
        <w:trPr>
          <w:trHeight w:val="470"/>
        </w:trPr>
        <w:tc>
          <w:tcPr>
            <w:tcW w:w="3344" w:type="dxa"/>
          </w:tcPr>
          <w:p w14:paraId="428E1FA8" w14:textId="77777777" w:rsidR="00EB1D46" w:rsidRDefault="00486B10">
            <w:pPr>
              <w:pStyle w:val="TableParagraph"/>
              <w:spacing w:before="119"/>
              <w:ind w:left="57"/>
              <w:rPr>
                <w:sz w:val="20"/>
              </w:rPr>
            </w:pPr>
            <w:r>
              <w:rPr>
                <w:spacing w:val="-2"/>
                <w:sz w:val="20"/>
              </w:rPr>
              <w:lastRenderedPageBreak/>
              <w:t>Dyspnoea</w:t>
            </w:r>
          </w:p>
        </w:tc>
        <w:tc>
          <w:tcPr>
            <w:tcW w:w="1323" w:type="dxa"/>
          </w:tcPr>
          <w:p w14:paraId="428E1FA9" w14:textId="77777777" w:rsidR="00EB1D46" w:rsidRDefault="00486B10">
            <w:pPr>
              <w:pStyle w:val="TableParagraph"/>
              <w:spacing w:before="119"/>
              <w:ind w:left="224" w:right="222"/>
              <w:jc w:val="center"/>
              <w:rPr>
                <w:sz w:val="20"/>
              </w:rPr>
            </w:pPr>
            <w:r>
              <w:rPr>
                <w:sz w:val="20"/>
              </w:rPr>
              <w:t>59</w:t>
            </w:r>
            <w:r>
              <w:rPr>
                <w:spacing w:val="-4"/>
                <w:sz w:val="20"/>
              </w:rPr>
              <w:t xml:space="preserve"> </w:t>
            </w:r>
            <w:r>
              <w:rPr>
                <w:spacing w:val="-2"/>
                <w:sz w:val="20"/>
              </w:rPr>
              <w:t>(15.2)</w:t>
            </w:r>
          </w:p>
        </w:tc>
        <w:tc>
          <w:tcPr>
            <w:tcW w:w="1237" w:type="dxa"/>
          </w:tcPr>
          <w:p w14:paraId="428E1FAA" w14:textId="77777777" w:rsidR="00EB1D46" w:rsidRDefault="00486B10">
            <w:pPr>
              <w:pStyle w:val="TableParagraph"/>
              <w:spacing w:before="119"/>
              <w:ind w:left="3" w:right="3"/>
              <w:jc w:val="center"/>
              <w:rPr>
                <w:sz w:val="20"/>
              </w:rPr>
            </w:pPr>
            <w:r>
              <w:rPr>
                <w:sz w:val="20"/>
              </w:rPr>
              <w:t>78</w:t>
            </w:r>
            <w:r>
              <w:rPr>
                <w:spacing w:val="-4"/>
                <w:sz w:val="20"/>
              </w:rPr>
              <w:t xml:space="preserve"> </w:t>
            </w:r>
            <w:r>
              <w:rPr>
                <w:spacing w:val="-2"/>
                <w:sz w:val="20"/>
              </w:rPr>
              <w:t>(19.9)</w:t>
            </w:r>
          </w:p>
        </w:tc>
        <w:tc>
          <w:tcPr>
            <w:tcW w:w="1414" w:type="dxa"/>
          </w:tcPr>
          <w:p w14:paraId="428E1FAB" w14:textId="77777777" w:rsidR="00EB1D46" w:rsidRDefault="00486B10">
            <w:pPr>
              <w:pStyle w:val="TableParagraph"/>
              <w:spacing w:before="119"/>
              <w:ind w:left="268" w:right="268"/>
              <w:jc w:val="center"/>
              <w:rPr>
                <w:sz w:val="20"/>
              </w:rPr>
            </w:pPr>
            <w:r>
              <w:rPr>
                <w:sz w:val="20"/>
              </w:rPr>
              <w:t>62</w:t>
            </w:r>
            <w:r>
              <w:rPr>
                <w:spacing w:val="-4"/>
                <w:sz w:val="20"/>
              </w:rPr>
              <w:t xml:space="preserve"> </w:t>
            </w:r>
            <w:r>
              <w:rPr>
                <w:spacing w:val="-2"/>
                <w:sz w:val="20"/>
              </w:rPr>
              <w:t>(13.6)</w:t>
            </w:r>
          </w:p>
        </w:tc>
        <w:tc>
          <w:tcPr>
            <w:tcW w:w="1326" w:type="dxa"/>
          </w:tcPr>
          <w:p w14:paraId="428E1FAC" w14:textId="77777777" w:rsidR="00EB1D46" w:rsidRDefault="00486B10">
            <w:pPr>
              <w:pStyle w:val="TableParagraph"/>
              <w:spacing w:before="119"/>
              <w:ind w:right="1"/>
              <w:jc w:val="center"/>
              <w:rPr>
                <w:sz w:val="20"/>
              </w:rPr>
            </w:pPr>
            <w:r>
              <w:rPr>
                <w:sz w:val="20"/>
              </w:rPr>
              <w:t>149</w:t>
            </w:r>
            <w:r>
              <w:rPr>
                <w:spacing w:val="-6"/>
                <w:sz w:val="20"/>
              </w:rPr>
              <w:t xml:space="preserve"> </w:t>
            </w:r>
            <w:r>
              <w:rPr>
                <w:spacing w:val="-2"/>
                <w:sz w:val="20"/>
              </w:rPr>
              <w:t>(32.2)</w:t>
            </w:r>
          </w:p>
        </w:tc>
      </w:tr>
      <w:tr w:rsidR="00EB1D46" w14:paraId="428E1FB3" w14:textId="77777777">
        <w:trPr>
          <w:trHeight w:val="470"/>
        </w:trPr>
        <w:tc>
          <w:tcPr>
            <w:tcW w:w="3344" w:type="dxa"/>
          </w:tcPr>
          <w:p w14:paraId="428E1FAE" w14:textId="77777777" w:rsidR="00EB1D46" w:rsidRDefault="00486B10">
            <w:pPr>
              <w:pStyle w:val="TableParagraph"/>
              <w:spacing w:before="119"/>
              <w:ind w:left="57"/>
              <w:rPr>
                <w:sz w:val="20"/>
              </w:rPr>
            </w:pPr>
            <w:r>
              <w:rPr>
                <w:spacing w:val="-2"/>
                <w:sz w:val="20"/>
              </w:rPr>
              <w:t>Hypertension</w:t>
            </w:r>
          </w:p>
        </w:tc>
        <w:tc>
          <w:tcPr>
            <w:tcW w:w="1323" w:type="dxa"/>
          </w:tcPr>
          <w:p w14:paraId="428E1FAF" w14:textId="77777777" w:rsidR="00EB1D46" w:rsidRDefault="00486B10">
            <w:pPr>
              <w:pStyle w:val="TableParagraph"/>
              <w:spacing w:before="119"/>
              <w:ind w:left="224" w:right="220"/>
              <w:jc w:val="center"/>
              <w:rPr>
                <w:sz w:val="20"/>
              </w:rPr>
            </w:pPr>
            <w:r>
              <w:rPr>
                <w:sz w:val="20"/>
              </w:rPr>
              <w:t>31</w:t>
            </w:r>
            <w:r>
              <w:rPr>
                <w:spacing w:val="-4"/>
                <w:sz w:val="20"/>
              </w:rPr>
              <w:t xml:space="preserve"> </w:t>
            </w:r>
            <w:r>
              <w:rPr>
                <w:spacing w:val="-2"/>
                <w:sz w:val="20"/>
              </w:rPr>
              <w:t>(8.0)</w:t>
            </w:r>
          </w:p>
        </w:tc>
        <w:tc>
          <w:tcPr>
            <w:tcW w:w="1237" w:type="dxa"/>
          </w:tcPr>
          <w:p w14:paraId="428E1FB0" w14:textId="77777777" w:rsidR="00EB1D46" w:rsidRDefault="00486B10">
            <w:pPr>
              <w:pStyle w:val="TableParagraph"/>
              <w:spacing w:before="119"/>
              <w:ind w:left="3" w:right="3"/>
              <w:jc w:val="center"/>
              <w:rPr>
                <w:sz w:val="20"/>
              </w:rPr>
            </w:pPr>
            <w:r>
              <w:rPr>
                <w:sz w:val="20"/>
              </w:rPr>
              <w:t>62</w:t>
            </w:r>
            <w:r>
              <w:rPr>
                <w:spacing w:val="-4"/>
                <w:sz w:val="20"/>
              </w:rPr>
              <w:t xml:space="preserve"> </w:t>
            </w:r>
            <w:r>
              <w:rPr>
                <w:spacing w:val="-2"/>
                <w:sz w:val="20"/>
              </w:rPr>
              <w:t>(15.8)</w:t>
            </w:r>
          </w:p>
        </w:tc>
        <w:tc>
          <w:tcPr>
            <w:tcW w:w="1414" w:type="dxa"/>
          </w:tcPr>
          <w:p w14:paraId="428E1FB1" w14:textId="77777777" w:rsidR="00EB1D46" w:rsidRDefault="00486B10">
            <w:pPr>
              <w:pStyle w:val="TableParagraph"/>
              <w:spacing w:before="119"/>
              <w:ind w:left="268" w:right="266"/>
              <w:jc w:val="center"/>
              <w:rPr>
                <w:sz w:val="20"/>
              </w:rPr>
            </w:pPr>
            <w:r>
              <w:rPr>
                <w:sz w:val="20"/>
              </w:rPr>
              <w:t>45</w:t>
            </w:r>
            <w:r>
              <w:rPr>
                <w:spacing w:val="-4"/>
                <w:sz w:val="20"/>
              </w:rPr>
              <w:t xml:space="preserve"> </w:t>
            </w:r>
            <w:r>
              <w:rPr>
                <w:spacing w:val="-2"/>
                <w:sz w:val="20"/>
              </w:rPr>
              <w:t>(9.9)</w:t>
            </w:r>
          </w:p>
        </w:tc>
        <w:tc>
          <w:tcPr>
            <w:tcW w:w="1326" w:type="dxa"/>
          </w:tcPr>
          <w:p w14:paraId="428E1FB2" w14:textId="77777777" w:rsidR="00EB1D46" w:rsidRDefault="00486B10">
            <w:pPr>
              <w:pStyle w:val="TableParagraph"/>
              <w:spacing w:before="119"/>
              <w:ind w:right="1"/>
              <w:jc w:val="center"/>
              <w:rPr>
                <w:sz w:val="20"/>
              </w:rPr>
            </w:pPr>
            <w:r>
              <w:rPr>
                <w:sz w:val="20"/>
              </w:rPr>
              <w:t>149</w:t>
            </w:r>
            <w:r>
              <w:rPr>
                <w:spacing w:val="-6"/>
                <w:sz w:val="20"/>
              </w:rPr>
              <w:t xml:space="preserve"> </w:t>
            </w:r>
            <w:r>
              <w:rPr>
                <w:spacing w:val="-2"/>
                <w:sz w:val="20"/>
              </w:rPr>
              <w:t>(32.2)</w:t>
            </w:r>
          </w:p>
        </w:tc>
      </w:tr>
      <w:tr w:rsidR="00EB1D46" w14:paraId="428E1FB9" w14:textId="77777777">
        <w:trPr>
          <w:trHeight w:val="470"/>
        </w:trPr>
        <w:tc>
          <w:tcPr>
            <w:tcW w:w="3344" w:type="dxa"/>
          </w:tcPr>
          <w:p w14:paraId="428E1FB4" w14:textId="77777777" w:rsidR="00EB1D46" w:rsidRDefault="00486B10">
            <w:pPr>
              <w:pStyle w:val="TableParagraph"/>
              <w:spacing w:before="119"/>
              <w:ind w:left="57"/>
              <w:rPr>
                <w:sz w:val="20"/>
              </w:rPr>
            </w:pPr>
            <w:r>
              <w:rPr>
                <w:spacing w:val="-2"/>
                <w:sz w:val="20"/>
              </w:rPr>
              <w:t>Cough</w:t>
            </w:r>
          </w:p>
        </w:tc>
        <w:tc>
          <w:tcPr>
            <w:tcW w:w="1323" w:type="dxa"/>
          </w:tcPr>
          <w:p w14:paraId="428E1FB5" w14:textId="77777777" w:rsidR="00EB1D46" w:rsidRDefault="00486B10">
            <w:pPr>
              <w:pStyle w:val="TableParagraph"/>
              <w:spacing w:before="119"/>
              <w:ind w:left="224" w:right="222"/>
              <w:jc w:val="center"/>
              <w:rPr>
                <w:sz w:val="20"/>
              </w:rPr>
            </w:pPr>
            <w:r>
              <w:rPr>
                <w:sz w:val="20"/>
              </w:rPr>
              <w:t>70</w:t>
            </w:r>
            <w:r>
              <w:rPr>
                <w:spacing w:val="-4"/>
                <w:sz w:val="20"/>
              </w:rPr>
              <w:t xml:space="preserve"> </w:t>
            </w:r>
            <w:r>
              <w:rPr>
                <w:spacing w:val="-2"/>
                <w:sz w:val="20"/>
              </w:rPr>
              <w:t>(18.0)</w:t>
            </w:r>
          </w:p>
        </w:tc>
        <w:tc>
          <w:tcPr>
            <w:tcW w:w="1237" w:type="dxa"/>
          </w:tcPr>
          <w:p w14:paraId="428E1FB6" w14:textId="77777777" w:rsidR="00EB1D46" w:rsidRDefault="00486B10">
            <w:pPr>
              <w:pStyle w:val="TableParagraph"/>
              <w:spacing w:before="119"/>
              <w:ind w:left="3" w:right="2"/>
              <w:jc w:val="center"/>
              <w:rPr>
                <w:sz w:val="20"/>
              </w:rPr>
            </w:pPr>
            <w:r>
              <w:rPr>
                <w:sz w:val="20"/>
              </w:rPr>
              <w:t>116</w:t>
            </w:r>
            <w:r>
              <w:rPr>
                <w:spacing w:val="-7"/>
                <w:sz w:val="20"/>
              </w:rPr>
              <w:t xml:space="preserve"> </w:t>
            </w:r>
            <w:r>
              <w:rPr>
                <w:spacing w:val="-2"/>
                <w:sz w:val="20"/>
              </w:rPr>
              <w:t>(29.6)</w:t>
            </w:r>
          </w:p>
        </w:tc>
        <w:tc>
          <w:tcPr>
            <w:tcW w:w="1414" w:type="dxa"/>
          </w:tcPr>
          <w:p w14:paraId="428E1FB7" w14:textId="77777777" w:rsidR="00EB1D46" w:rsidRDefault="00486B10">
            <w:pPr>
              <w:pStyle w:val="TableParagraph"/>
              <w:spacing w:before="119"/>
              <w:ind w:left="268" w:right="268"/>
              <w:jc w:val="center"/>
              <w:rPr>
                <w:sz w:val="20"/>
              </w:rPr>
            </w:pPr>
            <w:r>
              <w:rPr>
                <w:sz w:val="20"/>
              </w:rPr>
              <w:t>72</w:t>
            </w:r>
            <w:r>
              <w:rPr>
                <w:spacing w:val="-4"/>
                <w:sz w:val="20"/>
              </w:rPr>
              <w:t xml:space="preserve"> </w:t>
            </w:r>
            <w:r>
              <w:rPr>
                <w:spacing w:val="-2"/>
                <w:sz w:val="20"/>
              </w:rPr>
              <w:t>(15.8)</w:t>
            </w:r>
          </w:p>
        </w:tc>
        <w:tc>
          <w:tcPr>
            <w:tcW w:w="1326" w:type="dxa"/>
          </w:tcPr>
          <w:p w14:paraId="428E1FB8" w14:textId="77777777" w:rsidR="00EB1D46" w:rsidRDefault="00486B10">
            <w:pPr>
              <w:pStyle w:val="TableParagraph"/>
              <w:spacing w:before="119"/>
              <w:ind w:right="1"/>
              <w:jc w:val="center"/>
              <w:rPr>
                <w:sz w:val="20"/>
              </w:rPr>
            </w:pPr>
            <w:r>
              <w:rPr>
                <w:sz w:val="20"/>
              </w:rPr>
              <w:t>128</w:t>
            </w:r>
            <w:r>
              <w:rPr>
                <w:spacing w:val="-6"/>
                <w:sz w:val="20"/>
              </w:rPr>
              <w:t xml:space="preserve"> </w:t>
            </w:r>
            <w:r>
              <w:rPr>
                <w:spacing w:val="-2"/>
                <w:sz w:val="20"/>
              </w:rPr>
              <w:t>(27.6)</w:t>
            </w:r>
          </w:p>
        </w:tc>
      </w:tr>
      <w:tr w:rsidR="00EB1D46" w14:paraId="428E1FBF" w14:textId="77777777">
        <w:trPr>
          <w:trHeight w:val="470"/>
        </w:trPr>
        <w:tc>
          <w:tcPr>
            <w:tcW w:w="3344" w:type="dxa"/>
          </w:tcPr>
          <w:p w14:paraId="428E1FBA" w14:textId="77777777" w:rsidR="00EB1D46" w:rsidRDefault="00486B10">
            <w:pPr>
              <w:pStyle w:val="TableParagraph"/>
              <w:spacing w:before="119"/>
              <w:ind w:left="57"/>
              <w:rPr>
                <w:sz w:val="20"/>
              </w:rPr>
            </w:pPr>
            <w:r>
              <w:rPr>
                <w:spacing w:val="-2"/>
                <w:sz w:val="20"/>
              </w:rPr>
              <w:t>Insomnia</w:t>
            </w:r>
          </w:p>
        </w:tc>
        <w:tc>
          <w:tcPr>
            <w:tcW w:w="1323" w:type="dxa"/>
          </w:tcPr>
          <w:p w14:paraId="428E1FBB" w14:textId="77777777" w:rsidR="00EB1D46" w:rsidRDefault="00486B10">
            <w:pPr>
              <w:pStyle w:val="TableParagraph"/>
              <w:spacing w:before="119"/>
              <w:ind w:left="224" w:right="222"/>
              <w:jc w:val="center"/>
              <w:rPr>
                <w:sz w:val="20"/>
              </w:rPr>
            </w:pPr>
            <w:r>
              <w:rPr>
                <w:sz w:val="20"/>
              </w:rPr>
              <w:t>65</w:t>
            </w:r>
            <w:r>
              <w:rPr>
                <w:spacing w:val="-4"/>
                <w:sz w:val="20"/>
              </w:rPr>
              <w:t xml:space="preserve"> </w:t>
            </w:r>
            <w:r>
              <w:rPr>
                <w:spacing w:val="-2"/>
                <w:sz w:val="20"/>
              </w:rPr>
              <w:t>(16.7)</w:t>
            </w:r>
          </w:p>
        </w:tc>
        <w:tc>
          <w:tcPr>
            <w:tcW w:w="1237" w:type="dxa"/>
          </w:tcPr>
          <w:p w14:paraId="428E1FBC" w14:textId="77777777" w:rsidR="00EB1D46" w:rsidRDefault="00486B10">
            <w:pPr>
              <w:pStyle w:val="TableParagraph"/>
              <w:spacing w:before="119"/>
              <w:ind w:left="3" w:right="3"/>
              <w:jc w:val="center"/>
              <w:rPr>
                <w:sz w:val="20"/>
              </w:rPr>
            </w:pPr>
            <w:r>
              <w:rPr>
                <w:sz w:val="20"/>
              </w:rPr>
              <w:t>81</w:t>
            </w:r>
            <w:r>
              <w:rPr>
                <w:spacing w:val="-4"/>
                <w:sz w:val="20"/>
              </w:rPr>
              <w:t xml:space="preserve"> </w:t>
            </w:r>
            <w:r>
              <w:rPr>
                <w:spacing w:val="-2"/>
                <w:sz w:val="20"/>
              </w:rPr>
              <w:t>(20.7)</w:t>
            </w:r>
          </w:p>
        </w:tc>
        <w:tc>
          <w:tcPr>
            <w:tcW w:w="1414" w:type="dxa"/>
          </w:tcPr>
          <w:p w14:paraId="428E1FBD" w14:textId="77777777" w:rsidR="00EB1D46" w:rsidRDefault="00486B10">
            <w:pPr>
              <w:pStyle w:val="TableParagraph"/>
              <w:spacing w:before="119"/>
              <w:jc w:val="center"/>
              <w:rPr>
                <w:sz w:val="20"/>
              </w:rPr>
            </w:pPr>
            <w:r>
              <w:rPr>
                <w:sz w:val="20"/>
              </w:rPr>
              <w:t>122</w:t>
            </w:r>
            <w:r>
              <w:rPr>
                <w:spacing w:val="-6"/>
                <w:sz w:val="20"/>
              </w:rPr>
              <w:t xml:space="preserve"> </w:t>
            </w:r>
            <w:r>
              <w:rPr>
                <w:spacing w:val="-2"/>
                <w:sz w:val="20"/>
              </w:rPr>
              <w:t>(26.8)</w:t>
            </w:r>
          </w:p>
        </w:tc>
        <w:tc>
          <w:tcPr>
            <w:tcW w:w="1326" w:type="dxa"/>
          </w:tcPr>
          <w:p w14:paraId="428E1FBE" w14:textId="77777777" w:rsidR="00EB1D46" w:rsidRDefault="00486B10">
            <w:pPr>
              <w:pStyle w:val="TableParagraph"/>
              <w:spacing w:before="119"/>
              <w:ind w:right="1"/>
              <w:jc w:val="center"/>
              <w:rPr>
                <w:sz w:val="20"/>
              </w:rPr>
            </w:pPr>
            <w:r>
              <w:rPr>
                <w:sz w:val="20"/>
              </w:rPr>
              <w:t>125</w:t>
            </w:r>
            <w:r>
              <w:rPr>
                <w:spacing w:val="-6"/>
                <w:sz w:val="20"/>
              </w:rPr>
              <w:t xml:space="preserve"> </w:t>
            </w:r>
            <w:r>
              <w:rPr>
                <w:spacing w:val="-2"/>
                <w:sz w:val="20"/>
              </w:rPr>
              <w:t>(27.0)</w:t>
            </w:r>
          </w:p>
        </w:tc>
      </w:tr>
      <w:tr w:rsidR="00EB1D46" w14:paraId="428E1FC5" w14:textId="77777777">
        <w:trPr>
          <w:trHeight w:val="470"/>
        </w:trPr>
        <w:tc>
          <w:tcPr>
            <w:tcW w:w="3344" w:type="dxa"/>
          </w:tcPr>
          <w:p w14:paraId="428E1FC0" w14:textId="77777777" w:rsidR="00EB1D46" w:rsidRDefault="00486B10">
            <w:pPr>
              <w:pStyle w:val="TableParagraph"/>
              <w:spacing w:before="119"/>
              <w:ind w:left="57"/>
              <w:rPr>
                <w:sz w:val="20"/>
              </w:rPr>
            </w:pPr>
            <w:r>
              <w:rPr>
                <w:sz w:val="20"/>
              </w:rPr>
              <w:t>Upper</w:t>
            </w:r>
            <w:r>
              <w:rPr>
                <w:spacing w:val="-9"/>
                <w:sz w:val="20"/>
              </w:rPr>
              <w:t xml:space="preserve"> </w:t>
            </w:r>
            <w:r>
              <w:rPr>
                <w:sz w:val="20"/>
              </w:rPr>
              <w:t>respiratory</w:t>
            </w:r>
            <w:r>
              <w:rPr>
                <w:spacing w:val="-9"/>
                <w:sz w:val="20"/>
              </w:rPr>
              <w:t xml:space="preserve"> </w:t>
            </w:r>
            <w:r>
              <w:rPr>
                <w:sz w:val="20"/>
              </w:rPr>
              <w:t>tract</w:t>
            </w:r>
            <w:r>
              <w:rPr>
                <w:spacing w:val="-7"/>
                <w:sz w:val="20"/>
              </w:rPr>
              <w:t xml:space="preserve"> </w:t>
            </w:r>
            <w:r>
              <w:rPr>
                <w:spacing w:val="-2"/>
                <w:sz w:val="20"/>
              </w:rPr>
              <w:t>infection</w:t>
            </w:r>
          </w:p>
        </w:tc>
        <w:tc>
          <w:tcPr>
            <w:tcW w:w="1323" w:type="dxa"/>
          </w:tcPr>
          <w:p w14:paraId="428E1FC1" w14:textId="77777777" w:rsidR="00EB1D46" w:rsidRDefault="00486B10">
            <w:pPr>
              <w:pStyle w:val="TableParagraph"/>
              <w:spacing w:before="119"/>
              <w:ind w:left="224" w:right="222"/>
              <w:jc w:val="center"/>
              <w:rPr>
                <w:sz w:val="20"/>
              </w:rPr>
            </w:pPr>
            <w:r>
              <w:rPr>
                <w:sz w:val="20"/>
              </w:rPr>
              <w:t>81</w:t>
            </w:r>
            <w:r>
              <w:rPr>
                <w:spacing w:val="-4"/>
                <w:sz w:val="20"/>
              </w:rPr>
              <w:t xml:space="preserve"> </w:t>
            </w:r>
            <w:r>
              <w:rPr>
                <w:spacing w:val="-2"/>
                <w:sz w:val="20"/>
              </w:rPr>
              <w:t>(20.8)</w:t>
            </w:r>
          </w:p>
        </w:tc>
        <w:tc>
          <w:tcPr>
            <w:tcW w:w="1237" w:type="dxa"/>
          </w:tcPr>
          <w:p w14:paraId="428E1FC2" w14:textId="77777777" w:rsidR="00EB1D46" w:rsidRDefault="00486B10">
            <w:pPr>
              <w:pStyle w:val="TableParagraph"/>
              <w:spacing w:before="119"/>
              <w:ind w:left="3" w:right="3"/>
              <w:jc w:val="center"/>
              <w:rPr>
                <w:sz w:val="20"/>
              </w:rPr>
            </w:pPr>
            <w:r>
              <w:rPr>
                <w:sz w:val="20"/>
              </w:rPr>
              <w:t>118</w:t>
            </w:r>
            <w:r>
              <w:rPr>
                <w:spacing w:val="-6"/>
                <w:sz w:val="20"/>
              </w:rPr>
              <w:t xml:space="preserve"> </w:t>
            </w:r>
            <w:r>
              <w:rPr>
                <w:spacing w:val="-2"/>
                <w:sz w:val="20"/>
              </w:rPr>
              <w:t>(30.1)</w:t>
            </w:r>
          </w:p>
        </w:tc>
        <w:tc>
          <w:tcPr>
            <w:tcW w:w="1414" w:type="dxa"/>
          </w:tcPr>
          <w:p w14:paraId="428E1FC3" w14:textId="77777777" w:rsidR="00EB1D46" w:rsidRDefault="00486B10">
            <w:pPr>
              <w:pStyle w:val="TableParagraph"/>
              <w:spacing w:before="119"/>
              <w:ind w:left="268" w:right="268"/>
              <w:jc w:val="center"/>
              <w:rPr>
                <w:sz w:val="20"/>
              </w:rPr>
            </w:pPr>
            <w:r>
              <w:rPr>
                <w:sz w:val="20"/>
              </w:rPr>
              <w:t>83</w:t>
            </w:r>
            <w:r>
              <w:rPr>
                <w:spacing w:val="-4"/>
                <w:sz w:val="20"/>
              </w:rPr>
              <w:t xml:space="preserve"> </w:t>
            </w:r>
            <w:r>
              <w:rPr>
                <w:spacing w:val="-2"/>
                <w:sz w:val="20"/>
              </w:rPr>
              <w:t>(18.2)</w:t>
            </w:r>
          </w:p>
        </w:tc>
        <w:tc>
          <w:tcPr>
            <w:tcW w:w="1326" w:type="dxa"/>
          </w:tcPr>
          <w:p w14:paraId="428E1FC4" w14:textId="77777777" w:rsidR="00EB1D46" w:rsidRDefault="00486B10">
            <w:pPr>
              <w:pStyle w:val="TableParagraph"/>
              <w:spacing w:before="119"/>
              <w:ind w:right="1"/>
              <w:jc w:val="center"/>
              <w:rPr>
                <w:sz w:val="20"/>
              </w:rPr>
            </w:pPr>
            <w:r>
              <w:rPr>
                <w:sz w:val="20"/>
              </w:rPr>
              <w:t>119</w:t>
            </w:r>
            <w:r>
              <w:rPr>
                <w:spacing w:val="-6"/>
                <w:sz w:val="20"/>
              </w:rPr>
              <w:t xml:space="preserve"> </w:t>
            </w:r>
            <w:r>
              <w:rPr>
                <w:spacing w:val="-2"/>
                <w:sz w:val="20"/>
              </w:rPr>
              <w:t>(25.7)</w:t>
            </w:r>
          </w:p>
        </w:tc>
      </w:tr>
      <w:tr w:rsidR="00EB1D46" w14:paraId="428E1FCB" w14:textId="77777777">
        <w:trPr>
          <w:trHeight w:val="470"/>
        </w:trPr>
        <w:tc>
          <w:tcPr>
            <w:tcW w:w="3344" w:type="dxa"/>
          </w:tcPr>
          <w:p w14:paraId="428E1FC6" w14:textId="77777777" w:rsidR="00EB1D46" w:rsidRDefault="00486B10">
            <w:pPr>
              <w:pStyle w:val="TableParagraph"/>
              <w:spacing w:before="119"/>
              <w:ind w:left="57"/>
              <w:rPr>
                <w:sz w:val="20"/>
              </w:rPr>
            </w:pPr>
            <w:r>
              <w:rPr>
                <w:sz w:val="20"/>
              </w:rPr>
              <w:t>Oedema</w:t>
            </w:r>
            <w:r>
              <w:rPr>
                <w:spacing w:val="-10"/>
                <w:sz w:val="20"/>
              </w:rPr>
              <w:t xml:space="preserve"> </w:t>
            </w:r>
            <w:r>
              <w:rPr>
                <w:spacing w:val="-2"/>
                <w:sz w:val="20"/>
              </w:rPr>
              <w:t>peripheral</w:t>
            </w:r>
          </w:p>
        </w:tc>
        <w:tc>
          <w:tcPr>
            <w:tcW w:w="1323" w:type="dxa"/>
          </w:tcPr>
          <w:p w14:paraId="428E1FC7" w14:textId="77777777" w:rsidR="00EB1D46" w:rsidRDefault="00486B10">
            <w:pPr>
              <w:pStyle w:val="TableParagraph"/>
              <w:spacing w:before="119"/>
              <w:ind w:left="224" w:right="222"/>
              <w:jc w:val="center"/>
              <w:rPr>
                <w:sz w:val="20"/>
              </w:rPr>
            </w:pPr>
            <w:r>
              <w:rPr>
                <w:sz w:val="20"/>
              </w:rPr>
              <w:t>66</w:t>
            </w:r>
            <w:r>
              <w:rPr>
                <w:spacing w:val="-4"/>
                <w:sz w:val="20"/>
              </w:rPr>
              <w:t xml:space="preserve"> </w:t>
            </w:r>
            <w:r>
              <w:rPr>
                <w:spacing w:val="-2"/>
                <w:sz w:val="20"/>
              </w:rPr>
              <w:t>(17.0)</w:t>
            </w:r>
          </w:p>
        </w:tc>
        <w:tc>
          <w:tcPr>
            <w:tcW w:w="1237" w:type="dxa"/>
          </w:tcPr>
          <w:p w14:paraId="428E1FC8" w14:textId="77777777" w:rsidR="00EB1D46" w:rsidRDefault="00486B10">
            <w:pPr>
              <w:pStyle w:val="TableParagraph"/>
              <w:spacing w:before="119"/>
              <w:ind w:left="3" w:right="3"/>
              <w:jc w:val="center"/>
              <w:rPr>
                <w:sz w:val="20"/>
              </w:rPr>
            </w:pPr>
            <w:r>
              <w:rPr>
                <w:sz w:val="20"/>
              </w:rPr>
              <w:t>78</w:t>
            </w:r>
            <w:r>
              <w:rPr>
                <w:spacing w:val="-4"/>
                <w:sz w:val="20"/>
              </w:rPr>
              <w:t xml:space="preserve"> </w:t>
            </w:r>
            <w:r>
              <w:rPr>
                <w:spacing w:val="-2"/>
                <w:sz w:val="20"/>
              </w:rPr>
              <w:t>(19.9)</w:t>
            </w:r>
          </w:p>
        </w:tc>
        <w:tc>
          <w:tcPr>
            <w:tcW w:w="1414" w:type="dxa"/>
          </w:tcPr>
          <w:p w14:paraId="428E1FC9" w14:textId="77777777" w:rsidR="00EB1D46" w:rsidRDefault="00486B10">
            <w:pPr>
              <w:pStyle w:val="TableParagraph"/>
              <w:spacing w:before="119"/>
              <w:ind w:left="268" w:right="268"/>
              <w:jc w:val="center"/>
              <w:rPr>
                <w:sz w:val="20"/>
              </w:rPr>
            </w:pPr>
            <w:r>
              <w:rPr>
                <w:sz w:val="20"/>
              </w:rPr>
              <w:t>87</w:t>
            </w:r>
            <w:r>
              <w:rPr>
                <w:spacing w:val="-4"/>
                <w:sz w:val="20"/>
              </w:rPr>
              <w:t xml:space="preserve"> </w:t>
            </w:r>
            <w:r>
              <w:rPr>
                <w:spacing w:val="-2"/>
                <w:sz w:val="20"/>
              </w:rPr>
              <w:t>(19.1)</w:t>
            </w:r>
          </w:p>
        </w:tc>
        <w:tc>
          <w:tcPr>
            <w:tcW w:w="1326" w:type="dxa"/>
          </w:tcPr>
          <w:p w14:paraId="428E1FCA" w14:textId="77777777" w:rsidR="00EB1D46" w:rsidRDefault="00486B10">
            <w:pPr>
              <w:pStyle w:val="TableParagraph"/>
              <w:spacing w:before="119"/>
              <w:ind w:right="1"/>
              <w:jc w:val="center"/>
              <w:rPr>
                <w:sz w:val="20"/>
              </w:rPr>
            </w:pPr>
            <w:r>
              <w:rPr>
                <w:sz w:val="20"/>
              </w:rPr>
              <w:t>116</w:t>
            </w:r>
            <w:r>
              <w:rPr>
                <w:spacing w:val="-6"/>
                <w:sz w:val="20"/>
              </w:rPr>
              <w:t xml:space="preserve"> </w:t>
            </w:r>
            <w:r>
              <w:rPr>
                <w:spacing w:val="-2"/>
                <w:sz w:val="20"/>
              </w:rPr>
              <w:t>(25.1)</w:t>
            </w:r>
          </w:p>
        </w:tc>
      </w:tr>
      <w:tr w:rsidR="00EB1D46" w14:paraId="428E1FD1" w14:textId="77777777">
        <w:trPr>
          <w:trHeight w:val="470"/>
        </w:trPr>
        <w:tc>
          <w:tcPr>
            <w:tcW w:w="3344" w:type="dxa"/>
          </w:tcPr>
          <w:p w14:paraId="428E1FCC" w14:textId="77777777" w:rsidR="00EB1D46" w:rsidRDefault="00486B10">
            <w:pPr>
              <w:pStyle w:val="TableParagraph"/>
              <w:spacing w:before="120"/>
              <w:ind w:left="57"/>
              <w:rPr>
                <w:sz w:val="20"/>
              </w:rPr>
            </w:pPr>
            <w:r>
              <w:rPr>
                <w:spacing w:val="-2"/>
                <w:sz w:val="20"/>
              </w:rPr>
              <w:t>Nausea</w:t>
            </w:r>
          </w:p>
        </w:tc>
        <w:tc>
          <w:tcPr>
            <w:tcW w:w="1323" w:type="dxa"/>
          </w:tcPr>
          <w:p w14:paraId="428E1FCD" w14:textId="77777777" w:rsidR="00EB1D46" w:rsidRDefault="00486B10">
            <w:pPr>
              <w:pStyle w:val="TableParagraph"/>
              <w:spacing w:before="120"/>
              <w:ind w:left="224" w:right="222"/>
              <w:jc w:val="center"/>
              <w:rPr>
                <w:sz w:val="20"/>
              </w:rPr>
            </w:pPr>
            <w:r>
              <w:rPr>
                <w:sz w:val="20"/>
              </w:rPr>
              <w:t>56</w:t>
            </w:r>
            <w:r>
              <w:rPr>
                <w:spacing w:val="-4"/>
                <w:sz w:val="20"/>
              </w:rPr>
              <w:t xml:space="preserve"> </w:t>
            </w:r>
            <w:r>
              <w:rPr>
                <w:spacing w:val="-2"/>
                <w:sz w:val="20"/>
              </w:rPr>
              <w:t>(14.4)</w:t>
            </w:r>
          </w:p>
        </w:tc>
        <w:tc>
          <w:tcPr>
            <w:tcW w:w="1237" w:type="dxa"/>
          </w:tcPr>
          <w:p w14:paraId="428E1FCE" w14:textId="77777777" w:rsidR="00EB1D46" w:rsidRDefault="00486B10">
            <w:pPr>
              <w:pStyle w:val="TableParagraph"/>
              <w:spacing w:before="120"/>
              <w:ind w:left="3" w:right="3"/>
              <w:jc w:val="center"/>
              <w:rPr>
                <w:sz w:val="20"/>
              </w:rPr>
            </w:pPr>
            <w:r>
              <w:rPr>
                <w:sz w:val="20"/>
              </w:rPr>
              <w:t>82</w:t>
            </w:r>
            <w:r>
              <w:rPr>
                <w:spacing w:val="-4"/>
                <w:sz w:val="20"/>
              </w:rPr>
              <w:t xml:space="preserve"> </w:t>
            </w:r>
            <w:r>
              <w:rPr>
                <w:spacing w:val="-2"/>
                <w:sz w:val="20"/>
              </w:rPr>
              <w:t>(20.9)</w:t>
            </w:r>
          </w:p>
        </w:tc>
        <w:tc>
          <w:tcPr>
            <w:tcW w:w="1414" w:type="dxa"/>
          </w:tcPr>
          <w:p w14:paraId="428E1FCF" w14:textId="77777777" w:rsidR="00EB1D46" w:rsidRDefault="00486B10">
            <w:pPr>
              <w:pStyle w:val="TableParagraph"/>
              <w:spacing w:before="120"/>
              <w:ind w:left="268" w:right="268"/>
              <w:jc w:val="center"/>
              <w:rPr>
                <w:sz w:val="20"/>
              </w:rPr>
            </w:pPr>
            <w:r>
              <w:rPr>
                <w:sz w:val="20"/>
              </w:rPr>
              <w:t>91</w:t>
            </w:r>
            <w:r>
              <w:rPr>
                <w:spacing w:val="-5"/>
                <w:sz w:val="20"/>
              </w:rPr>
              <w:t xml:space="preserve"> </w:t>
            </w:r>
            <w:r>
              <w:rPr>
                <w:spacing w:val="-2"/>
                <w:sz w:val="20"/>
              </w:rPr>
              <w:t>(20.0)</w:t>
            </w:r>
          </w:p>
        </w:tc>
        <w:tc>
          <w:tcPr>
            <w:tcW w:w="1326" w:type="dxa"/>
          </w:tcPr>
          <w:p w14:paraId="428E1FD0" w14:textId="77777777" w:rsidR="00EB1D46" w:rsidRDefault="00486B10">
            <w:pPr>
              <w:pStyle w:val="TableParagraph"/>
              <w:spacing w:before="120"/>
              <w:ind w:right="1"/>
              <w:jc w:val="center"/>
              <w:rPr>
                <w:sz w:val="20"/>
              </w:rPr>
            </w:pPr>
            <w:r>
              <w:rPr>
                <w:sz w:val="20"/>
              </w:rPr>
              <w:t>109</w:t>
            </w:r>
            <w:r>
              <w:rPr>
                <w:spacing w:val="-6"/>
                <w:sz w:val="20"/>
              </w:rPr>
              <w:t xml:space="preserve"> </w:t>
            </w:r>
            <w:r>
              <w:rPr>
                <w:spacing w:val="-2"/>
                <w:sz w:val="20"/>
              </w:rPr>
              <w:t>(23.5)</w:t>
            </w:r>
          </w:p>
        </w:tc>
      </w:tr>
      <w:tr w:rsidR="00EB1D46" w14:paraId="428E1FD7" w14:textId="77777777">
        <w:trPr>
          <w:trHeight w:val="470"/>
        </w:trPr>
        <w:tc>
          <w:tcPr>
            <w:tcW w:w="3344" w:type="dxa"/>
          </w:tcPr>
          <w:p w14:paraId="428E1FD2" w14:textId="77777777" w:rsidR="00EB1D46" w:rsidRDefault="00486B10">
            <w:pPr>
              <w:pStyle w:val="TableParagraph"/>
              <w:spacing w:before="119"/>
              <w:ind w:left="57"/>
              <w:rPr>
                <w:sz w:val="20"/>
              </w:rPr>
            </w:pPr>
            <w:r>
              <w:rPr>
                <w:spacing w:val="-2"/>
                <w:sz w:val="20"/>
              </w:rPr>
              <w:t>Bronchitis</w:t>
            </w:r>
          </w:p>
        </w:tc>
        <w:tc>
          <w:tcPr>
            <w:tcW w:w="1323" w:type="dxa"/>
          </w:tcPr>
          <w:p w14:paraId="428E1FD3" w14:textId="77777777" w:rsidR="00EB1D46" w:rsidRDefault="00486B10">
            <w:pPr>
              <w:pStyle w:val="TableParagraph"/>
              <w:spacing w:before="119"/>
              <w:ind w:left="224" w:right="222"/>
              <w:jc w:val="center"/>
              <w:rPr>
                <w:sz w:val="20"/>
              </w:rPr>
            </w:pPr>
            <w:r>
              <w:rPr>
                <w:sz w:val="20"/>
              </w:rPr>
              <w:t>59</w:t>
            </w:r>
            <w:r>
              <w:rPr>
                <w:spacing w:val="-4"/>
                <w:sz w:val="20"/>
              </w:rPr>
              <w:t xml:space="preserve"> </w:t>
            </w:r>
            <w:r>
              <w:rPr>
                <w:spacing w:val="-2"/>
                <w:sz w:val="20"/>
              </w:rPr>
              <w:t>(15.2)</w:t>
            </w:r>
          </w:p>
        </w:tc>
        <w:tc>
          <w:tcPr>
            <w:tcW w:w="1237" w:type="dxa"/>
          </w:tcPr>
          <w:p w14:paraId="428E1FD4" w14:textId="77777777" w:rsidR="00EB1D46" w:rsidRDefault="00486B10">
            <w:pPr>
              <w:pStyle w:val="TableParagraph"/>
              <w:spacing w:before="119"/>
              <w:ind w:left="3" w:right="3"/>
              <w:jc w:val="center"/>
              <w:rPr>
                <w:sz w:val="20"/>
              </w:rPr>
            </w:pPr>
            <w:r>
              <w:rPr>
                <w:sz w:val="20"/>
              </w:rPr>
              <w:t>79</w:t>
            </w:r>
            <w:r>
              <w:rPr>
                <w:spacing w:val="-4"/>
                <w:sz w:val="20"/>
              </w:rPr>
              <w:t xml:space="preserve"> </w:t>
            </w:r>
            <w:r>
              <w:rPr>
                <w:spacing w:val="-2"/>
                <w:sz w:val="20"/>
              </w:rPr>
              <w:t>(20.2)</w:t>
            </w:r>
          </w:p>
        </w:tc>
        <w:tc>
          <w:tcPr>
            <w:tcW w:w="1414" w:type="dxa"/>
          </w:tcPr>
          <w:p w14:paraId="428E1FD5" w14:textId="77777777" w:rsidR="00EB1D46" w:rsidRDefault="00486B10">
            <w:pPr>
              <w:pStyle w:val="TableParagraph"/>
              <w:spacing w:before="119"/>
              <w:ind w:left="268" w:right="268"/>
              <w:jc w:val="center"/>
              <w:rPr>
                <w:sz w:val="20"/>
              </w:rPr>
            </w:pPr>
            <w:r>
              <w:rPr>
                <w:sz w:val="20"/>
              </w:rPr>
              <w:t>48</w:t>
            </w:r>
            <w:r>
              <w:rPr>
                <w:spacing w:val="-4"/>
                <w:sz w:val="20"/>
              </w:rPr>
              <w:t xml:space="preserve"> </w:t>
            </w:r>
            <w:r>
              <w:rPr>
                <w:spacing w:val="-2"/>
                <w:sz w:val="20"/>
              </w:rPr>
              <w:t>(10.5)</w:t>
            </w:r>
          </w:p>
        </w:tc>
        <w:tc>
          <w:tcPr>
            <w:tcW w:w="1326" w:type="dxa"/>
          </w:tcPr>
          <w:p w14:paraId="428E1FD6" w14:textId="77777777" w:rsidR="00EB1D46" w:rsidRDefault="00486B10">
            <w:pPr>
              <w:pStyle w:val="TableParagraph"/>
              <w:spacing w:before="119"/>
              <w:ind w:right="1"/>
              <w:jc w:val="center"/>
              <w:rPr>
                <w:sz w:val="20"/>
              </w:rPr>
            </w:pPr>
            <w:r>
              <w:rPr>
                <w:sz w:val="20"/>
              </w:rPr>
              <w:t>108</w:t>
            </w:r>
            <w:r>
              <w:rPr>
                <w:spacing w:val="-6"/>
                <w:sz w:val="20"/>
              </w:rPr>
              <w:t xml:space="preserve"> </w:t>
            </w:r>
            <w:r>
              <w:rPr>
                <w:spacing w:val="-2"/>
                <w:sz w:val="20"/>
              </w:rPr>
              <w:t>(23.3)</w:t>
            </w:r>
          </w:p>
        </w:tc>
      </w:tr>
      <w:tr w:rsidR="00EB1D46" w14:paraId="428E1FDD" w14:textId="77777777">
        <w:trPr>
          <w:trHeight w:val="469"/>
        </w:trPr>
        <w:tc>
          <w:tcPr>
            <w:tcW w:w="3344" w:type="dxa"/>
          </w:tcPr>
          <w:p w14:paraId="428E1FD8" w14:textId="77777777" w:rsidR="00EB1D46" w:rsidRDefault="00486B10">
            <w:pPr>
              <w:pStyle w:val="TableParagraph"/>
              <w:spacing w:before="119"/>
              <w:ind w:left="57"/>
              <w:rPr>
                <w:sz w:val="20"/>
              </w:rPr>
            </w:pPr>
            <w:r>
              <w:rPr>
                <w:spacing w:val="-2"/>
                <w:sz w:val="20"/>
              </w:rPr>
              <w:t>Asthenia</w:t>
            </w:r>
          </w:p>
        </w:tc>
        <w:tc>
          <w:tcPr>
            <w:tcW w:w="1323" w:type="dxa"/>
          </w:tcPr>
          <w:p w14:paraId="428E1FD9" w14:textId="77777777" w:rsidR="00EB1D46" w:rsidRDefault="00486B10">
            <w:pPr>
              <w:pStyle w:val="TableParagraph"/>
              <w:spacing w:before="119"/>
              <w:ind w:left="224" w:right="222"/>
              <w:jc w:val="center"/>
              <w:rPr>
                <w:sz w:val="20"/>
              </w:rPr>
            </w:pPr>
            <w:r>
              <w:rPr>
                <w:sz w:val="20"/>
              </w:rPr>
              <w:t>57</w:t>
            </w:r>
            <w:r>
              <w:rPr>
                <w:spacing w:val="-4"/>
                <w:sz w:val="20"/>
              </w:rPr>
              <w:t xml:space="preserve"> </w:t>
            </w:r>
            <w:r>
              <w:rPr>
                <w:spacing w:val="-2"/>
                <w:sz w:val="20"/>
              </w:rPr>
              <w:t>(14.7)</w:t>
            </w:r>
          </w:p>
        </w:tc>
        <w:tc>
          <w:tcPr>
            <w:tcW w:w="1237" w:type="dxa"/>
          </w:tcPr>
          <w:p w14:paraId="428E1FDA" w14:textId="77777777" w:rsidR="00EB1D46" w:rsidRDefault="00486B10">
            <w:pPr>
              <w:pStyle w:val="TableParagraph"/>
              <w:spacing w:before="119"/>
              <w:ind w:left="3" w:right="3"/>
              <w:jc w:val="center"/>
              <w:rPr>
                <w:sz w:val="20"/>
              </w:rPr>
            </w:pPr>
            <w:r>
              <w:rPr>
                <w:sz w:val="20"/>
              </w:rPr>
              <w:t>73</w:t>
            </w:r>
            <w:r>
              <w:rPr>
                <w:spacing w:val="-4"/>
                <w:sz w:val="20"/>
              </w:rPr>
              <w:t xml:space="preserve"> </w:t>
            </w:r>
            <w:r>
              <w:rPr>
                <w:spacing w:val="-2"/>
                <w:sz w:val="20"/>
              </w:rPr>
              <w:t>(18.6)</w:t>
            </w:r>
          </w:p>
        </w:tc>
        <w:tc>
          <w:tcPr>
            <w:tcW w:w="1414" w:type="dxa"/>
          </w:tcPr>
          <w:p w14:paraId="428E1FDB" w14:textId="77777777" w:rsidR="00EB1D46" w:rsidRDefault="00486B10">
            <w:pPr>
              <w:pStyle w:val="TableParagraph"/>
              <w:spacing w:before="119"/>
              <w:ind w:left="268" w:right="268"/>
              <w:jc w:val="center"/>
              <w:rPr>
                <w:sz w:val="20"/>
              </w:rPr>
            </w:pPr>
            <w:r>
              <w:rPr>
                <w:sz w:val="20"/>
              </w:rPr>
              <w:t>79</w:t>
            </w:r>
            <w:r>
              <w:rPr>
                <w:spacing w:val="-4"/>
                <w:sz w:val="20"/>
              </w:rPr>
              <w:t xml:space="preserve"> </w:t>
            </w:r>
            <w:r>
              <w:rPr>
                <w:spacing w:val="-2"/>
                <w:sz w:val="20"/>
              </w:rPr>
              <w:t>(17.3)</w:t>
            </w:r>
          </w:p>
        </w:tc>
        <w:tc>
          <w:tcPr>
            <w:tcW w:w="1326" w:type="dxa"/>
          </w:tcPr>
          <w:p w14:paraId="428E1FDC" w14:textId="77777777" w:rsidR="00EB1D46" w:rsidRDefault="00486B10">
            <w:pPr>
              <w:pStyle w:val="TableParagraph"/>
              <w:spacing w:before="119"/>
              <w:ind w:right="1"/>
              <w:jc w:val="center"/>
              <w:rPr>
                <w:sz w:val="20"/>
              </w:rPr>
            </w:pPr>
            <w:r>
              <w:rPr>
                <w:sz w:val="20"/>
              </w:rPr>
              <w:t>107</w:t>
            </w:r>
            <w:r>
              <w:rPr>
                <w:spacing w:val="-6"/>
                <w:sz w:val="20"/>
              </w:rPr>
              <w:t xml:space="preserve"> </w:t>
            </w:r>
            <w:r>
              <w:rPr>
                <w:spacing w:val="-2"/>
                <w:sz w:val="20"/>
              </w:rPr>
              <w:t>(23.1)</w:t>
            </w:r>
          </w:p>
        </w:tc>
      </w:tr>
      <w:tr w:rsidR="00EB1D46" w14:paraId="428E1FE3" w14:textId="77777777">
        <w:trPr>
          <w:trHeight w:val="470"/>
        </w:trPr>
        <w:tc>
          <w:tcPr>
            <w:tcW w:w="3344" w:type="dxa"/>
          </w:tcPr>
          <w:p w14:paraId="428E1FDE" w14:textId="77777777" w:rsidR="00EB1D46" w:rsidRDefault="00486B10">
            <w:pPr>
              <w:pStyle w:val="TableParagraph"/>
              <w:spacing w:before="119"/>
              <w:ind w:left="57"/>
              <w:rPr>
                <w:sz w:val="20"/>
              </w:rPr>
            </w:pPr>
            <w:r>
              <w:rPr>
                <w:sz w:val="20"/>
              </w:rPr>
              <w:t>Back</w:t>
            </w:r>
            <w:r>
              <w:rPr>
                <w:spacing w:val="-6"/>
                <w:sz w:val="20"/>
              </w:rPr>
              <w:t xml:space="preserve"> </w:t>
            </w:r>
            <w:r>
              <w:rPr>
                <w:spacing w:val="-4"/>
                <w:sz w:val="20"/>
              </w:rPr>
              <w:t>pain</w:t>
            </w:r>
          </w:p>
        </w:tc>
        <w:tc>
          <w:tcPr>
            <w:tcW w:w="1323" w:type="dxa"/>
          </w:tcPr>
          <w:p w14:paraId="428E1FDF" w14:textId="77777777" w:rsidR="00EB1D46" w:rsidRDefault="00486B10">
            <w:pPr>
              <w:pStyle w:val="TableParagraph"/>
              <w:spacing w:before="119"/>
              <w:ind w:left="224" w:right="222"/>
              <w:jc w:val="center"/>
              <w:rPr>
                <w:sz w:val="20"/>
              </w:rPr>
            </w:pPr>
            <w:r>
              <w:rPr>
                <w:sz w:val="20"/>
              </w:rPr>
              <w:t>83</w:t>
            </w:r>
            <w:r>
              <w:rPr>
                <w:spacing w:val="-4"/>
                <w:sz w:val="20"/>
              </w:rPr>
              <w:t xml:space="preserve"> </w:t>
            </w:r>
            <w:r>
              <w:rPr>
                <w:spacing w:val="-2"/>
                <w:sz w:val="20"/>
              </w:rPr>
              <w:t>(21.3)</w:t>
            </w:r>
          </w:p>
        </w:tc>
        <w:tc>
          <w:tcPr>
            <w:tcW w:w="1237" w:type="dxa"/>
          </w:tcPr>
          <w:p w14:paraId="428E1FE0" w14:textId="77777777" w:rsidR="00EB1D46" w:rsidRDefault="00486B10">
            <w:pPr>
              <w:pStyle w:val="TableParagraph"/>
              <w:spacing w:before="119"/>
              <w:ind w:left="3" w:right="3"/>
              <w:jc w:val="center"/>
              <w:rPr>
                <w:sz w:val="20"/>
              </w:rPr>
            </w:pPr>
            <w:r>
              <w:rPr>
                <w:sz w:val="20"/>
              </w:rPr>
              <w:t>73</w:t>
            </w:r>
            <w:r>
              <w:rPr>
                <w:spacing w:val="-4"/>
                <w:sz w:val="20"/>
              </w:rPr>
              <w:t xml:space="preserve"> </w:t>
            </w:r>
            <w:r>
              <w:rPr>
                <w:spacing w:val="-2"/>
                <w:sz w:val="20"/>
              </w:rPr>
              <w:t>(18.6)</w:t>
            </w:r>
          </w:p>
        </w:tc>
        <w:tc>
          <w:tcPr>
            <w:tcW w:w="1414" w:type="dxa"/>
          </w:tcPr>
          <w:p w14:paraId="428E1FE1" w14:textId="77777777" w:rsidR="00EB1D46" w:rsidRDefault="00486B10">
            <w:pPr>
              <w:pStyle w:val="TableParagraph"/>
              <w:spacing w:before="119"/>
              <w:ind w:left="268" w:right="268"/>
              <w:jc w:val="center"/>
              <w:rPr>
                <w:sz w:val="20"/>
              </w:rPr>
            </w:pPr>
            <w:r>
              <w:rPr>
                <w:sz w:val="20"/>
              </w:rPr>
              <w:t>81</w:t>
            </w:r>
            <w:r>
              <w:rPr>
                <w:spacing w:val="-4"/>
                <w:sz w:val="20"/>
              </w:rPr>
              <w:t xml:space="preserve"> </w:t>
            </w:r>
            <w:r>
              <w:rPr>
                <w:spacing w:val="-2"/>
                <w:sz w:val="20"/>
              </w:rPr>
              <w:t>(17.8)</w:t>
            </w:r>
          </w:p>
        </w:tc>
        <w:tc>
          <w:tcPr>
            <w:tcW w:w="1326" w:type="dxa"/>
          </w:tcPr>
          <w:p w14:paraId="428E1FE2" w14:textId="77777777" w:rsidR="00EB1D46" w:rsidRDefault="00486B10">
            <w:pPr>
              <w:pStyle w:val="TableParagraph"/>
              <w:spacing w:before="119"/>
              <w:ind w:right="1"/>
              <w:jc w:val="center"/>
              <w:rPr>
                <w:sz w:val="20"/>
              </w:rPr>
            </w:pPr>
            <w:r>
              <w:rPr>
                <w:sz w:val="20"/>
              </w:rPr>
              <w:t>107</w:t>
            </w:r>
            <w:r>
              <w:rPr>
                <w:spacing w:val="-6"/>
                <w:sz w:val="20"/>
              </w:rPr>
              <w:t xml:space="preserve"> </w:t>
            </w:r>
            <w:r>
              <w:rPr>
                <w:spacing w:val="-2"/>
                <w:sz w:val="20"/>
              </w:rPr>
              <w:t>(23.1)</w:t>
            </w:r>
          </w:p>
        </w:tc>
      </w:tr>
      <w:tr w:rsidR="00EB1D46" w14:paraId="428E1FE9" w14:textId="77777777">
        <w:trPr>
          <w:trHeight w:val="470"/>
        </w:trPr>
        <w:tc>
          <w:tcPr>
            <w:tcW w:w="3344" w:type="dxa"/>
          </w:tcPr>
          <w:p w14:paraId="428E1FE4" w14:textId="77777777" w:rsidR="00EB1D46" w:rsidRDefault="00486B10">
            <w:pPr>
              <w:pStyle w:val="TableParagraph"/>
              <w:spacing w:before="119"/>
              <w:ind w:left="57"/>
              <w:rPr>
                <w:sz w:val="20"/>
              </w:rPr>
            </w:pPr>
            <w:r>
              <w:rPr>
                <w:spacing w:val="-2"/>
                <w:sz w:val="20"/>
              </w:rPr>
              <w:t>Thrombocytopenia</w:t>
            </w:r>
          </w:p>
        </w:tc>
        <w:tc>
          <w:tcPr>
            <w:tcW w:w="1323" w:type="dxa"/>
          </w:tcPr>
          <w:p w14:paraId="428E1FE5" w14:textId="77777777" w:rsidR="00EB1D46" w:rsidRDefault="00486B10">
            <w:pPr>
              <w:pStyle w:val="TableParagraph"/>
              <w:spacing w:before="119"/>
              <w:ind w:left="224" w:right="222"/>
              <w:jc w:val="center"/>
              <w:rPr>
                <w:sz w:val="20"/>
              </w:rPr>
            </w:pPr>
            <w:r>
              <w:rPr>
                <w:sz w:val="20"/>
              </w:rPr>
              <w:t>94</w:t>
            </w:r>
            <w:r>
              <w:rPr>
                <w:spacing w:val="-4"/>
                <w:sz w:val="20"/>
              </w:rPr>
              <w:t xml:space="preserve"> </w:t>
            </w:r>
            <w:r>
              <w:rPr>
                <w:spacing w:val="-2"/>
                <w:sz w:val="20"/>
              </w:rPr>
              <w:t>(24.2)</w:t>
            </w:r>
          </w:p>
        </w:tc>
        <w:tc>
          <w:tcPr>
            <w:tcW w:w="1237" w:type="dxa"/>
          </w:tcPr>
          <w:p w14:paraId="428E1FE6" w14:textId="77777777" w:rsidR="00EB1D46" w:rsidRDefault="00486B10">
            <w:pPr>
              <w:pStyle w:val="TableParagraph"/>
              <w:spacing w:before="119"/>
              <w:ind w:left="3" w:right="3"/>
              <w:jc w:val="center"/>
              <w:rPr>
                <w:sz w:val="20"/>
              </w:rPr>
            </w:pPr>
            <w:r>
              <w:rPr>
                <w:sz w:val="20"/>
              </w:rPr>
              <w:t>115</w:t>
            </w:r>
            <w:r>
              <w:rPr>
                <w:spacing w:val="-6"/>
                <w:sz w:val="20"/>
              </w:rPr>
              <w:t xml:space="preserve"> </w:t>
            </w:r>
            <w:r>
              <w:rPr>
                <w:spacing w:val="-2"/>
                <w:sz w:val="20"/>
              </w:rPr>
              <w:t>(29.3)</w:t>
            </w:r>
          </w:p>
        </w:tc>
        <w:tc>
          <w:tcPr>
            <w:tcW w:w="1414" w:type="dxa"/>
          </w:tcPr>
          <w:p w14:paraId="428E1FE7" w14:textId="77777777" w:rsidR="00EB1D46" w:rsidRDefault="00486B10">
            <w:pPr>
              <w:pStyle w:val="TableParagraph"/>
              <w:spacing w:before="119"/>
              <w:ind w:left="268" w:right="268"/>
              <w:jc w:val="center"/>
              <w:rPr>
                <w:sz w:val="20"/>
              </w:rPr>
            </w:pPr>
            <w:r>
              <w:rPr>
                <w:sz w:val="20"/>
              </w:rPr>
              <w:t>84</w:t>
            </w:r>
            <w:r>
              <w:rPr>
                <w:spacing w:val="-4"/>
                <w:sz w:val="20"/>
              </w:rPr>
              <w:t xml:space="preserve"> </w:t>
            </w:r>
            <w:r>
              <w:rPr>
                <w:spacing w:val="-2"/>
                <w:sz w:val="20"/>
              </w:rPr>
              <w:t>(18.4)</w:t>
            </w:r>
          </w:p>
        </w:tc>
        <w:tc>
          <w:tcPr>
            <w:tcW w:w="1326" w:type="dxa"/>
          </w:tcPr>
          <w:p w14:paraId="428E1FE8" w14:textId="77777777" w:rsidR="00EB1D46" w:rsidRDefault="00486B10">
            <w:pPr>
              <w:pStyle w:val="TableParagraph"/>
              <w:spacing w:before="119"/>
              <w:ind w:right="1"/>
              <w:jc w:val="center"/>
              <w:rPr>
                <w:sz w:val="20"/>
              </w:rPr>
            </w:pPr>
            <w:r>
              <w:rPr>
                <w:sz w:val="20"/>
              </w:rPr>
              <w:t>100</w:t>
            </w:r>
            <w:r>
              <w:rPr>
                <w:spacing w:val="-6"/>
                <w:sz w:val="20"/>
              </w:rPr>
              <w:t xml:space="preserve"> </w:t>
            </w:r>
            <w:r>
              <w:rPr>
                <w:spacing w:val="-2"/>
                <w:sz w:val="20"/>
              </w:rPr>
              <w:t>(21.6)</w:t>
            </w:r>
          </w:p>
        </w:tc>
      </w:tr>
      <w:tr w:rsidR="00EB1D46" w14:paraId="428E1FEF" w14:textId="77777777">
        <w:trPr>
          <w:trHeight w:val="470"/>
        </w:trPr>
        <w:tc>
          <w:tcPr>
            <w:tcW w:w="3344" w:type="dxa"/>
          </w:tcPr>
          <w:p w14:paraId="428E1FEA" w14:textId="77777777" w:rsidR="00EB1D46" w:rsidRDefault="00486B10">
            <w:pPr>
              <w:pStyle w:val="TableParagraph"/>
              <w:spacing w:before="119"/>
              <w:ind w:left="57"/>
              <w:rPr>
                <w:sz w:val="20"/>
              </w:rPr>
            </w:pPr>
            <w:r>
              <w:rPr>
                <w:spacing w:val="-2"/>
                <w:sz w:val="20"/>
              </w:rPr>
              <w:t>Headache</w:t>
            </w:r>
          </w:p>
        </w:tc>
        <w:tc>
          <w:tcPr>
            <w:tcW w:w="1323" w:type="dxa"/>
          </w:tcPr>
          <w:p w14:paraId="428E1FEB" w14:textId="77777777" w:rsidR="00EB1D46" w:rsidRDefault="00486B10">
            <w:pPr>
              <w:pStyle w:val="TableParagraph"/>
              <w:spacing w:before="119"/>
              <w:ind w:left="224" w:right="220"/>
              <w:jc w:val="center"/>
              <w:rPr>
                <w:sz w:val="20"/>
              </w:rPr>
            </w:pPr>
            <w:r>
              <w:rPr>
                <w:sz w:val="20"/>
              </w:rPr>
              <w:t>32</w:t>
            </w:r>
            <w:r>
              <w:rPr>
                <w:spacing w:val="-5"/>
                <w:sz w:val="20"/>
              </w:rPr>
              <w:t xml:space="preserve"> </w:t>
            </w:r>
            <w:r>
              <w:rPr>
                <w:spacing w:val="-2"/>
                <w:sz w:val="20"/>
              </w:rPr>
              <w:t>(8.2)</w:t>
            </w:r>
          </w:p>
        </w:tc>
        <w:tc>
          <w:tcPr>
            <w:tcW w:w="1237" w:type="dxa"/>
          </w:tcPr>
          <w:p w14:paraId="428E1FEC" w14:textId="77777777" w:rsidR="00EB1D46" w:rsidRDefault="00486B10">
            <w:pPr>
              <w:pStyle w:val="TableParagraph"/>
              <w:spacing w:before="119"/>
              <w:ind w:left="3" w:right="3"/>
              <w:jc w:val="center"/>
              <w:rPr>
                <w:sz w:val="20"/>
              </w:rPr>
            </w:pPr>
            <w:r>
              <w:rPr>
                <w:sz w:val="20"/>
              </w:rPr>
              <w:t>56</w:t>
            </w:r>
            <w:r>
              <w:rPr>
                <w:spacing w:val="-4"/>
                <w:sz w:val="20"/>
              </w:rPr>
              <w:t xml:space="preserve"> </w:t>
            </w:r>
            <w:r>
              <w:rPr>
                <w:spacing w:val="-2"/>
                <w:sz w:val="20"/>
              </w:rPr>
              <w:t>(14.3)</w:t>
            </w:r>
          </w:p>
        </w:tc>
        <w:tc>
          <w:tcPr>
            <w:tcW w:w="1414" w:type="dxa"/>
          </w:tcPr>
          <w:p w14:paraId="428E1FED" w14:textId="77777777" w:rsidR="00EB1D46" w:rsidRDefault="00486B10">
            <w:pPr>
              <w:pStyle w:val="TableParagraph"/>
              <w:spacing w:before="119"/>
              <w:ind w:left="268" w:right="268"/>
              <w:jc w:val="center"/>
              <w:rPr>
                <w:sz w:val="20"/>
              </w:rPr>
            </w:pPr>
            <w:r>
              <w:rPr>
                <w:sz w:val="20"/>
              </w:rPr>
              <w:t>49</w:t>
            </w:r>
            <w:r>
              <w:rPr>
                <w:spacing w:val="-4"/>
                <w:sz w:val="20"/>
              </w:rPr>
              <w:t xml:space="preserve"> </w:t>
            </w:r>
            <w:r>
              <w:rPr>
                <w:spacing w:val="-2"/>
                <w:sz w:val="20"/>
              </w:rPr>
              <w:t>(10.7)</w:t>
            </w:r>
          </w:p>
        </w:tc>
        <w:tc>
          <w:tcPr>
            <w:tcW w:w="1326" w:type="dxa"/>
          </w:tcPr>
          <w:p w14:paraId="428E1FEE" w14:textId="77777777" w:rsidR="00EB1D46" w:rsidRDefault="00486B10">
            <w:pPr>
              <w:pStyle w:val="TableParagraph"/>
              <w:spacing w:before="119"/>
              <w:ind w:left="222" w:right="223"/>
              <w:jc w:val="center"/>
              <w:rPr>
                <w:sz w:val="20"/>
              </w:rPr>
            </w:pPr>
            <w:r>
              <w:rPr>
                <w:sz w:val="20"/>
              </w:rPr>
              <w:t>95</w:t>
            </w:r>
            <w:r>
              <w:rPr>
                <w:spacing w:val="-4"/>
                <w:sz w:val="20"/>
              </w:rPr>
              <w:t xml:space="preserve"> </w:t>
            </w:r>
            <w:r>
              <w:rPr>
                <w:spacing w:val="-2"/>
                <w:sz w:val="20"/>
              </w:rPr>
              <w:t>(20.5)</w:t>
            </w:r>
          </w:p>
        </w:tc>
      </w:tr>
      <w:tr w:rsidR="00EB1D46" w14:paraId="428E1FF5" w14:textId="77777777">
        <w:trPr>
          <w:trHeight w:val="470"/>
        </w:trPr>
        <w:tc>
          <w:tcPr>
            <w:tcW w:w="3344" w:type="dxa"/>
          </w:tcPr>
          <w:p w14:paraId="428E1FF0" w14:textId="77777777" w:rsidR="00EB1D46" w:rsidRDefault="00486B10">
            <w:pPr>
              <w:pStyle w:val="TableParagraph"/>
              <w:spacing w:before="119"/>
              <w:ind w:left="57"/>
              <w:rPr>
                <w:sz w:val="20"/>
              </w:rPr>
            </w:pPr>
            <w:r>
              <w:rPr>
                <w:sz w:val="20"/>
              </w:rPr>
              <w:t>Muscle</w:t>
            </w:r>
            <w:r>
              <w:rPr>
                <w:spacing w:val="-10"/>
                <w:sz w:val="20"/>
              </w:rPr>
              <w:t xml:space="preserve"> </w:t>
            </w:r>
            <w:r>
              <w:rPr>
                <w:spacing w:val="-2"/>
                <w:sz w:val="20"/>
              </w:rPr>
              <w:t>spasms</w:t>
            </w:r>
          </w:p>
        </w:tc>
        <w:tc>
          <w:tcPr>
            <w:tcW w:w="1323" w:type="dxa"/>
          </w:tcPr>
          <w:p w14:paraId="428E1FF1" w14:textId="77777777" w:rsidR="00EB1D46" w:rsidRDefault="00486B10">
            <w:pPr>
              <w:pStyle w:val="TableParagraph"/>
              <w:spacing w:before="119"/>
              <w:ind w:left="224" w:right="222"/>
              <w:jc w:val="center"/>
              <w:rPr>
                <w:sz w:val="20"/>
              </w:rPr>
            </w:pPr>
            <w:r>
              <w:rPr>
                <w:sz w:val="20"/>
              </w:rPr>
              <w:t>82</w:t>
            </w:r>
            <w:r>
              <w:rPr>
                <w:spacing w:val="-4"/>
                <w:sz w:val="20"/>
              </w:rPr>
              <w:t xml:space="preserve"> </w:t>
            </w:r>
            <w:r>
              <w:rPr>
                <w:spacing w:val="-2"/>
                <w:sz w:val="20"/>
              </w:rPr>
              <w:t>(21.1)</w:t>
            </w:r>
          </w:p>
        </w:tc>
        <w:tc>
          <w:tcPr>
            <w:tcW w:w="1237" w:type="dxa"/>
          </w:tcPr>
          <w:p w14:paraId="428E1FF2" w14:textId="77777777" w:rsidR="00EB1D46" w:rsidRDefault="00486B10">
            <w:pPr>
              <w:pStyle w:val="TableParagraph"/>
              <w:spacing w:before="119"/>
              <w:ind w:left="3" w:right="3"/>
              <w:jc w:val="center"/>
              <w:rPr>
                <w:sz w:val="20"/>
              </w:rPr>
            </w:pPr>
            <w:r>
              <w:rPr>
                <w:sz w:val="20"/>
              </w:rPr>
              <w:t>106</w:t>
            </w:r>
            <w:r>
              <w:rPr>
                <w:spacing w:val="-6"/>
                <w:sz w:val="20"/>
              </w:rPr>
              <w:t xml:space="preserve"> </w:t>
            </w:r>
            <w:r>
              <w:rPr>
                <w:spacing w:val="-2"/>
                <w:sz w:val="20"/>
              </w:rPr>
              <w:t>(27.0)</w:t>
            </w:r>
          </w:p>
        </w:tc>
        <w:tc>
          <w:tcPr>
            <w:tcW w:w="1414" w:type="dxa"/>
          </w:tcPr>
          <w:p w14:paraId="428E1FF3" w14:textId="77777777" w:rsidR="00EB1D46" w:rsidRDefault="00486B10">
            <w:pPr>
              <w:pStyle w:val="TableParagraph"/>
              <w:spacing w:before="119"/>
              <w:ind w:left="268" w:right="266"/>
              <w:jc w:val="center"/>
              <w:rPr>
                <w:sz w:val="20"/>
              </w:rPr>
            </w:pPr>
            <w:r>
              <w:rPr>
                <w:sz w:val="20"/>
              </w:rPr>
              <w:t>28</w:t>
            </w:r>
            <w:r>
              <w:rPr>
                <w:spacing w:val="-4"/>
                <w:sz w:val="20"/>
              </w:rPr>
              <w:t xml:space="preserve"> </w:t>
            </w:r>
            <w:r>
              <w:rPr>
                <w:spacing w:val="-2"/>
                <w:sz w:val="20"/>
              </w:rPr>
              <w:t>(6.1)</w:t>
            </w:r>
          </w:p>
        </w:tc>
        <w:tc>
          <w:tcPr>
            <w:tcW w:w="1326" w:type="dxa"/>
          </w:tcPr>
          <w:p w14:paraId="428E1FF4" w14:textId="77777777" w:rsidR="00EB1D46" w:rsidRDefault="00486B10">
            <w:pPr>
              <w:pStyle w:val="TableParagraph"/>
              <w:spacing w:before="119"/>
              <w:ind w:left="222" w:right="223"/>
              <w:jc w:val="center"/>
              <w:rPr>
                <w:sz w:val="20"/>
              </w:rPr>
            </w:pPr>
            <w:r>
              <w:rPr>
                <w:sz w:val="20"/>
              </w:rPr>
              <w:t>92</w:t>
            </w:r>
            <w:r>
              <w:rPr>
                <w:spacing w:val="-4"/>
                <w:sz w:val="20"/>
              </w:rPr>
              <w:t xml:space="preserve"> </w:t>
            </w:r>
            <w:r>
              <w:rPr>
                <w:spacing w:val="-2"/>
                <w:sz w:val="20"/>
              </w:rPr>
              <w:t>(19.9)</w:t>
            </w:r>
          </w:p>
        </w:tc>
      </w:tr>
      <w:tr w:rsidR="00EB1D46" w14:paraId="428E1FFB" w14:textId="77777777">
        <w:trPr>
          <w:trHeight w:val="470"/>
        </w:trPr>
        <w:tc>
          <w:tcPr>
            <w:tcW w:w="3344" w:type="dxa"/>
          </w:tcPr>
          <w:p w14:paraId="428E1FF6" w14:textId="77777777" w:rsidR="00EB1D46" w:rsidRDefault="00486B10">
            <w:pPr>
              <w:pStyle w:val="TableParagraph"/>
              <w:spacing w:before="120"/>
              <w:ind w:left="57"/>
              <w:rPr>
                <w:sz w:val="20"/>
              </w:rPr>
            </w:pPr>
            <w:r>
              <w:rPr>
                <w:spacing w:val="-2"/>
                <w:sz w:val="20"/>
              </w:rPr>
              <w:t>Nasopharyngitis</w:t>
            </w:r>
          </w:p>
        </w:tc>
        <w:tc>
          <w:tcPr>
            <w:tcW w:w="1323" w:type="dxa"/>
          </w:tcPr>
          <w:p w14:paraId="428E1FF7" w14:textId="77777777" w:rsidR="00EB1D46" w:rsidRDefault="00486B10">
            <w:pPr>
              <w:pStyle w:val="TableParagraph"/>
              <w:spacing w:before="120"/>
              <w:ind w:left="224" w:right="219"/>
              <w:jc w:val="center"/>
              <w:rPr>
                <w:sz w:val="20"/>
              </w:rPr>
            </w:pPr>
            <w:r>
              <w:rPr>
                <w:sz w:val="20"/>
              </w:rPr>
              <w:t>2</w:t>
            </w:r>
            <w:r>
              <w:rPr>
                <w:spacing w:val="-3"/>
                <w:sz w:val="20"/>
              </w:rPr>
              <w:t xml:space="preserve"> </w:t>
            </w:r>
            <w:r>
              <w:rPr>
                <w:spacing w:val="-2"/>
                <w:sz w:val="20"/>
              </w:rPr>
              <w:t>(0.5)</w:t>
            </w:r>
          </w:p>
        </w:tc>
        <w:tc>
          <w:tcPr>
            <w:tcW w:w="1237" w:type="dxa"/>
          </w:tcPr>
          <w:p w14:paraId="428E1FF8" w14:textId="77777777" w:rsidR="00EB1D46" w:rsidRDefault="00486B10">
            <w:pPr>
              <w:pStyle w:val="TableParagraph"/>
              <w:spacing w:before="120"/>
              <w:ind w:left="3"/>
              <w:jc w:val="center"/>
              <w:rPr>
                <w:sz w:val="20"/>
              </w:rPr>
            </w:pPr>
            <w:r>
              <w:rPr>
                <w:sz w:val="20"/>
              </w:rPr>
              <w:t>12</w:t>
            </w:r>
            <w:r>
              <w:rPr>
                <w:spacing w:val="-4"/>
                <w:sz w:val="20"/>
              </w:rPr>
              <w:t xml:space="preserve"> </w:t>
            </w:r>
            <w:r>
              <w:rPr>
                <w:spacing w:val="-2"/>
                <w:sz w:val="20"/>
              </w:rPr>
              <w:t>(3.1)</w:t>
            </w:r>
          </w:p>
        </w:tc>
        <w:tc>
          <w:tcPr>
            <w:tcW w:w="1414" w:type="dxa"/>
          </w:tcPr>
          <w:p w14:paraId="428E1FF9" w14:textId="77777777" w:rsidR="00EB1D46" w:rsidRDefault="00486B10">
            <w:pPr>
              <w:pStyle w:val="TableParagraph"/>
              <w:spacing w:before="120"/>
              <w:ind w:left="268" w:right="268"/>
              <w:jc w:val="center"/>
              <w:rPr>
                <w:sz w:val="20"/>
              </w:rPr>
            </w:pPr>
            <w:r>
              <w:rPr>
                <w:sz w:val="20"/>
              </w:rPr>
              <w:t>61</w:t>
            </w:r>
            <w:r>
              <w:rPr>
                <w:spacing w:val="-4"/>
                <w:sz w:val="20"/>
              </w:rPr>
              <w:t xml:space="preserve"> </w:t>
            </w:r>
            <w:r>
              <w:rPr>
                <w:spacing w:val="-2"/>
                <w:sz w:val="20"/>
              </w:rPr>
              <w:t>(13.4)</w:t>
            </w:r>
          </w:p>
        </w:tc>
        <w:tc>
          <w:tcPr>
            <w:tcW w:w="1326" w:type="dxa"/>
          </w:tcPr>
          <w:p w14:paraId="428E1FFA" w14:textId="77777777" w:rsidR="00EB1D46" w:rsidRDefault="00486B10">
            <w:pPr>
              <w:pStyle w:val="TableParagraph"/>
              <w:spacing w:before="120"/>
              <w:ind w:left="222" w:right="223"/>
              <w:jc w:val="center"/>
              <w:rPr>
                <w:sz w:val="20"/>
              </w:rPr>
            </w:pPr>
            <w:r>
              <w:rPr>
                <w:sz w:val="20"/>
              </w:rPr>
              <w:t>81</w:t>
            </w:r>
            <w:r>
              <w:rPr>
                <w:spacing w:val="-4"/>
                <w:sz w:val="20"/>
              </w:rPr>
              <w:t xml:space="preserve"> </w:t>
            </w:r>
            <w:r>
              <w:rPr>
                <w:spacing w:val="-2"/>
                <w:sz w:val="20"/>
              </w:rPr>
              <w:t>(17.5)</w:t>
            </w:r>
          </w:p>
        </w:tc>
      </w:tr>
      <w:tr w:rsidR="00EB1D46" w14:paraId="428E2001" w14:textId="77777777">
        <w:trPr>
          <w:trHeight w:val="470"/>
        </w:trPr>
        <w:tc>
          <w:tcPr>
            <w:tcW w:w="3344" w:type="dxa"/>
          </w:tcPr>
          <w:p w14:paraId="428E1FFC" w14:textId="77777777" w:rsidR="00EB1D46" w:rsidRDefault="00486B10">
            <w:pPr>
              <w:pStyle w:val="TableParagraph"/>
              <w:spacing w:before="119"/>
              <w:ind w:left="57"/>
              <w:rPr>
                <w:sz w:val="20"/>
              </w:rPr>
            </w:pPr>
            <w:r>
              <w:rPr>
                <w:spacing w:val="-2"/>
                <w:sz w:val="20"/>
              </w:rPr>
              <w:t>Vomiting</w:t>
            </w:r>
          </w:p>
        </w:tc>
        <w:tc>
          <w:tcPr>
            <w:tcW w:w="1323" w:type="dxa"/>
          </w:tcPr>
          <w:p w14:paraId="428E1FFD" w14:textId="77777777" w:rsidR="00EB1D46" w:rsidRDefault="00486B10">
            <w:pPr>
              <w:pStyle w:val="TableParagraph"/>
              <w:spacing w:before="119"/>
              <w:ind w:left="224" w:right="220"/>
              <w:jc w:val="center"/>
              <w:rPr>
                <w:sz w:val="20"/>
              </w:rPr>
            </w:pPr>
            <w:r>
              <w:rPr>
                <w:sz w:val="20"/>
              </w:rPr>
              <w:t>33</w:t>
            </w:r>
            <w:r>
              <w:rPr>
                <w:spacing w:val="-5"/>
                <w:sz w:val="20"/>
              </w:rPr>
              <w:t xml:space="preserve"> </w:t>
            </w:r>
            <w:r>
              <w:rPr>
                <w:spacing w:val="-2"/>
                <w:sz w:val="20"/>
              </w:rPr>
              <w:t>(8.5)</w:t>
            </w:r>
          </w:p>
        </w:tc>
        <w:tc>
          <w:tcPr>
            <w:tcW w:w="1237" w:type="dxa"/>
          </w:tcPr>
          <w:p w14:paraId="428E1FFE" w14:textId="77777777" w:rsidR="00EB1D46" w:rsidRDefault="00486B10">
            <w:pPr>
              <w:pStyle w:val="TableParagraph"/>
              <w:spacing w:before="119"/>
              <w:ind w:left="3" w:right="3"/>
              <w:jc w:val="center"/>
              <w:rPr>
                <w:sz w:val="20"/>
              </w:rPr>
            </w:pPr>
            <w:r>
              <w:rPr>
                <w:sz w:val="20"/>
              </w:rPr>
              <w:t>49</w:t>
            </w:r>
            <w:r>
              <w:rPr>
                <w:spacing w:val="-4"/>
                <w:sz w:val="20"/>
              </w:rPr>
              <w:t xml:space="preserve"> </w:t>
            </w:r>
            <w:r>
              <w:rPr>
                <w:spacing w:val="-2"/>
                <w:sz w:val="20"/>
              </w:rPr>
              <w:t>(12.5)</w:t>
            </w:r>
          </w:p>
        </w:tc>
        <w:tc>
          <w:tcPr>
            <w:tcW w:w="1414" w:type="dxa"/>
          </w:tcPr>
          <w:p w14:paraId="428E1FFF" w14:textId="77777777" w:rsidR="00EB1D46" w:rsidRDefault="00486B10">
            <w:pPr>
              <w:pStyle w:val="TableParagraph"/>
              <w:spacing w:before="119"/>
              <w:ind w:left="268" w:right="266"/>
              <w:jc w:val="center"/>
              <w:rPr>
                <w:sz w:val="20"/>
              </w:rPr>
            </w:pPr>
            <w:r>
              <w:rPr>
                <w:sz w:val="20"/>
              </w:rPr>
              <w:t>45</w:t>
            </w:r>
            <w:r>
              <w:rPr>
                <w:spacing w:val="-4"/>
                <w:sz w:val="20"/>
              </w:rPr>
              <w:t xml:space="preserve"> </w:t>
            </w:r>
            <w:r>
              <w:rPr>
                <w:spacing w:val="-2"/>
                <w:sz w:val="20"/>
              </w:rPr>
              <w:t>(9.9)</w:t>
            </w:r>
          </w:p>
        </w:tc>
        <w:tc>
          <w:tcPr>
            <w:tcW w:w="1326" w:type="dxa"/>
          </w:tcPr>
          <w:p w14:paraId="428E2000" w14:textId="77777777" w:rsidR="00EB1D46" w:rsidRDefault="00486B10">
            <w:pPr>
              <w:pStyle w:val="TableParagraph"/>
              <w:spacing w:before="119"/>
              <w:ind w:left="222" w:right="223"/>
              <w:jc w:val="center"/>
              <w:rPr>
                <w:sz w:val="20"/>
              </w:rPr>
            </w:pPr>
            <w:r>
              <w:rPr>
                <w:sz w:val="20"/>
              </w:rPr>
              <w:t>77</w:t>
            </w:r>
            <w:r>
              <w:rPr>
                <w:spacing w:val="-4"/>
                <w:sz w:val="20"/>
              </w:rPr>
              <w:t xml:space="preserve"> </w:t>
            </w:r>
            <w:r>
              <w:rPr>
                <w:spacing w:val="-2"/>
                <w:sz w:val="20"/>
              </w:rPr>
              <w:t>(16.6)</w:t>
            </w:r>
          </w:p>
        </w:tc>
      </w:tr>
      <w:tr w:rsidR="00EB1D46" w14:paraId="428E2007" w14:textId="77777777">
        <w:trPr>
          <w:trHeight w:val="470"/>
        </w:trPr>
        <w:tc>
          <w:tcPr>
            <w:tcW w:w="3344" w:type="dxa"/>
          </w:tcPr>
          <w:p w14:paraId="428E2002" w14:textId="77777777" w:rsidR="00EB1D46" w:rsidRDefault="00486B10">
            <w:pPr>
              <w:pStyle w:val="TableParagraph"/>
              <w:spacing w:before="119"/>
              <w:ind w:left="57"/>
              <w:rPr>
                <w:sz w:val="20"/>
              </w:rPr>
            </w:pPr>
            <w:r>
              <w:rPr>
                <w:spacing w:val="-2"/>
                <w:sz w:val="20"/>
              </w:rPr>
              <w:t>Constipation</w:t>
            </w:r>
          </w:p>
        </w:tc>
        <w:tc>
          <w:tcPr>
            <w:tcW w:w="1323" w:type="dxa"/>
          </w:tcPr>
          <w:p w14:paraId="428E2003" w14:textId="77777777" w:rsidR="00EB1D46" w:rsidRDefault="00486B10">
            <w:pPr>
              <w:pStyle w:val="TableParagraph"/>
              <w:spacing w:before="119"/>
              <w:ind w:left="224" w:right="222"/>
              <w:jc w:val="center"/>
              <w:rPr>
                <w:sz w:val="20"/>
              </w:rPr>
            </w:pPr>
            <w:r>
              <w:rPr>
                <w:sz w:val="20"/>
              </w:rPr>
              <w:t>70</w:t>
            </w:r>
            <w:r>
              <w:rPr>
                <w:spacing w:val="-4"/>
                <w:sz w:val="20"/>
              </w:rPr>
              <w:t xml:space="preserve"> </w:t>
            </w:r>
            <w:r>
              <w:rPr>
                <w:spacing w:val="-2"/>
                <w:sz w:val="20"/>
              </w:rPr>
              <w:t>(18.0)</w:t>
            </w:r>
          </w:p>
        </w:tc>
        <w:tc>
          <w:tcPr>
            <w:tcW w:w="1237" w:type="dxa"/>
          </w:tcPr>
          <w:p w14:paraId="428E2004" w14:textId="77777777" w:rsidR="00EB1D46" w:rsidRDefault="00486B10">
            <w:pPr>
              <w:pStyle w:val="TableParagraph"/>
              <w:spacing w:before="119"/>
              <w:ind w:left="3" w:right="3"/>
              <w:jc w:val="center"/>
              <w:rPr>
                <w:sz w:val="20"/>
              </w:rPr>
            </w:pPr>
            <w:r>
              <w:rPr>
                <w:sz w:val="20"/>
              </w:rPr>
              <w:t>81</w:t>
            </w:r>
            <w:r>
              <w:rPr>
                <w:spacing w:val="-4"/>
                <w:sz w:val="20"/>
              </w:rPr>
              <w:t xml:space="preserve"> </w:t>
            </w:r>
            <w:r>
              <w:rPr>
                <w:spacing w:val="-2"/>
                <w:sz w:val="20"/>
              </w:rPr>
              <w:t>(20.7)</w:t>
            </w:r>
          </w:p>
        </w:tc>
        <w:tc>
          <w:tcPr>
            <w:tcW w:w="1414" w:type="dxa"/>
          </w:tcPr>
          <w:p w14:paraId="428E2005" w14:textId="77777777" w:rsidR="00EB1D46" w:rsidRDefault="00486B10">
            <w:pPr>
              <w:pStyle w:val="TableParagraph"/>
              <w:spacing w:before="119"/>
              <w:jc w:val="center"/>
              <w:rPr>
                <w:sz w:val="20"/>
              </w:rPr>
            </w:pPr>
            <w:r>
              <w:rPr>
                <w:sz w:val="20"/>
              </w:rPr>
              <w:t>127</w:t>
            </w:r>
            <w:r>
              <w:rPr>
                <w:spacing w:val="-6"/>
                <w:sz w:val="20"/>
              </w:rPr>
              <w:t xml:space="preserve"> </w:t>
            </w:r>
            <w:r>
              <w:rPr>
                <w:spacing w:val="-2"/>
                <w:sz w:val="20"/>
              </w:rPr>
              <w:t>(27.9)</w:t>
            </w:r>
          </w:p>
        </w:tc>
        <w:tc>
          <w:tcPr>
            <w:tcW w:w="1326" w:type="dxa"/>
          </w:tcPr>
          <w:p w14:paraId="428E2006" w14:textId="77777777" w:rsidR="00EB1D46" w:rsidRDefault="00486B10">
            <w:pPr>
              <w:pStyle w:val="TableParagraph"/>
              <w:spacing w:before="119"/>
              <w:ind w:left="222" w:right="223"/>
              <w:jc w:val="center"/>
              <w:rPr>
                <w:sz w:val="20"/>
              </w:rPr>
            </w:pPr>
            <w:r>
              <w:rPr>
                <w:sz w:val="20"/>
              </w:rPr>
              <w:t>75</w:t>
            </w:r>
            <w:r>
              <w:rPr>
                <w:spacing w:val="-4"/>
                <w:sz w:val="20"/>
              </w:rPr>
              <w:t xml:space="preserve"> </w:t>
            </w:r>
            <w:r>
              <w:rPr>
                <w:spacing w:val="-2"/>
                <w:sz w:val="20"/>
              </w:rPr>
              <w:t>(16.2)</w:t>
            </w:r>
          </w:p>
        </w:tc>
      </w:tr>
      <w:tr w:rsidR="00EB1D46" w14:paraId="428E200D" w14:textId="77777777">
        <w:trPr>
          <w:trHeight w:val="470"/>
        </w:trPr>
        <w:tc>
          <w:tcPr>
            <w:tcW w:w="3344" w:type="dxa"/>
          </w:tcPr>
          <w:p w14:paraId="428E2008" w14:textId="77777777" w:rsidR="00EB1D46" w:rsidRDefault="00486B10">
            <w:pPr>
              <w:pStyle w:val="TableParagraph"/>
              <w:spacing w:before="119"/>
              <w:ind w:left="57"/>
              <w:rPr>
                <w:sz w:val="20"/>
              </w:rPr>
            </w:pPr>
            <w:r>
              <w:rPr>
                <w:spacing w:val="-2"/>
                <w:sz w:val="20"/>
              </w:rPr>
              <w:t>Hypokalaemia</w:t>
            </w:r>
          </w:p>
        </w:tc>
        <w:tc>
          <w:tcPr>
            <w:tcW w:w="1323" w:type="dxa"/>
          </w:tcPr>
          <w:p w14:paraId="428E2009" w14:textId="77777777" w:rsidR="00EB1D46" w:rsidRDefault="00486B10">
            <w:pPr>
              <w:pStyle w:val="TableParagraph"/>
              <w:spacing w:before="119"/>
              <w:ind w:left="224" w:right="222"/>
              <w:jc w:val="center"/>
              <w:rPr>
                <w:sz w:val="20"/>
              </w:rPr>
            </w:pPr>
            <w:r>
              <w:rPr>
                <w:sz w:val="20"/>
              </w:rPr>
              <w:t>58</w:t>
            </w:r>
            <w:r>
              <w:rPr>
                <w:spacing w:val="-4"/>
                <w:sz w:val="20"/>
              </w:rPr>
              <w:t xml:space="preserve"> </w:t>
            </w:r>
            <w:r>
              <w:rPr>
                <w:spacing w:val="-2"/>
                <w:sz w:val="20"/>
              </w:rPr>
              <w:t>(14.9)</w:t>
            </w:r>
          </w:p>
        </w:tc>
        <w:tc>
          <w:tcPr>
            <w:tcW w:w="1237" w:type="dxa"/>
          </w:tcPr>
          <w:p w14:paraId="428E200A" w14:textId="77777777" w:rsidR="00EB1D46" w:rsidRDefault="00486B10">
            <w:pPr>
              <w:pStyle w:val="TableParagraph"/>
              <w:spacing w:before="119"/>
              <w:ind w:left="3" w:right="3"/>
              <w:jc w:val="center"/>
              <w:rPr>
                <w:sz w:val="20"/>
              </w:rPr>
            </w:pPr>
            <w:r>
              <w:rPr>
                <w:sz w:val="20"/>
              </w:rPr>
              <w:t>116</w:t>
            </w:r>
            <w:r>
              <w:rPr>
                <w:spacing w:val="-6"/>
                <w:sz w:val="20"/>
              </w:rPr>
              <w:t xml:space="preserve"> </w:t>
            </w:r>
            <w:r>
              <w:rPr>
                <w:spacing w:val="-2"/>
                <w:sz w:val="20"/>
              </w:rPr>
              <w:t>(29.6)</w:t>
            </w:r>
          </w:p>
        </w:tc>
        <w:tc>
          <w:tcPr>
            <w:tcW w:w="1414" w:type="dxa"/>
          </w:tcPr>
          <w:p w14:paraId="428E200B" w14:textId="77777777" w:rsidR="00EB1D46" w:rsidRDefault="00486B10">
            <w:pPr>
              <w:pStyle w:val="TableParagraph"/>
              <w:spacing w:before="119"/>
              <w:ind w:left="268" w:right="268"/>
              <w:jc w:val="center"/>
              <w:rPr>
                <w:sz w:val="20"/>
              </w:rPr>
            </w:pPr>
            <w:r>
              <w:rPr>
                <w:sz w:val="20"/>
              </w:rPr>
              <w:t>51</w:t>
            </w:r>
            <w:r>
              <w:rPr>
                <w:spacing w:val="-4"/>
                <w:sz w:val="20"/>
              </w:rPr>
              <w:t xml:space="preserve"> </w:t>
            </w:r>
            <w:r>
              <w:rPr>
                <w:spacing w:val="-2"/>
                <w:sz w:val="20"/>
              </w:rPr>
              <w:t>(11.2)</w:t>
            </w:r>
          </w:p>
        </w:tc>
        <w:tc>
          <w:tcPr>
            <w:tcW w:w="1326" w:type="dxa"/>
          </w:tcPr>
          <w:p w14:paraId="428E200C" w14:textId="77777777" w:rsidR="00EB1D46" w:rsidRDefault="00486B10">
            <w:pPr>
              <w:pStyle w:val="TableParagraph"/>
              <w:spacing w:before="119"/>
              <w:ind w:left="222" w:right="223"/>
              <w:jc w:val="center"/>
              <w:rPr>
                <w:sz w:val="20"/>
              </w:rPr>
            </w:pPr>
            <w:r>
              <w:rPr>
                <w:sz w:val="20"/>
              </w:rPr>
              <w:t>60</w:t>
            </w:r>
            <w:r>
              <w:rPr>
                <w:spacing w:val="-4"/>
                <w:sz w:val="20"/>
              </w:rPr>
              <w:t xml:space="preserve"> </w:t>
            </w:r>
            <w:r>
              <w:rPr>
                <w:spacing w:val="-2"/>
                <w:sz w:val="20"/>
              </w:rPr>
              <w:t>(13.0)</w:t>
            </w:r>
          </w:p>
        </w:tc>
      </w:tr>
      <w:tr w:rsidR="00EB1D46" w14:paraId="428E2013" w14:textId="77777777">
        <w:trPr>
          <w:trHeight w:val="470"/>
        </w:trPr>
        <w:tc>
          <w:tcPr>
            <w:tcW w:w="3344" w:type="dxa"/>
          </w:tcPr>
          <w:p w14:paraId="428E200E" w14:textId="77777777" w:rsidR="00EB1D46" w:rsidRDefault="00486B10">
            <w:pPr>
              <w:pStyle w:val="TableParagraph"/>
              <w:spacing w:before="119"/>
              <w:ind w:left="57"/>
              <w:rPr>
                <w:sz w:val="20"/>
              </w:rPr>
            </w:pPr>
            <w:r>
              <w:rPr>
                <w:spacing w:val="-2"/>
                <w:sz w:val="20"/>
              </w:rPr>
              <w:t>Arthralgia</w:t>
            </w:r>
          </w:p>
        </w:tc>
        <w:tc>
          <w:tcPr>
            <w:tcW w:w="1323" w:type="dxa"/>
          </w:tcPr>
          <w:p w14:paraId="428E200F" w14:textId="77777777" w:rsidR="00EB1D46" w:rsidRDefault="00486B10">
            <w:pPr>
              <w:pStyle w:val="TableParagraph"/>
              <w:spacing w:before="119"/>
              <w:ind w:left="224" w:right="222"/>
              <w:jc w:val="center"/>
              <w:rPr>
                <w:sz w:val="20"/>
              </w:rPr>
            </w:pPr>
            <w:r>
              <w:rPr>
                <w:sz w:val="20"/>
              </w:rPr>
              <w:t>58</w:t>
            </w:r>
            <w:r>
              <w:rPr>
                <w:spacing w:val="-4"/>
                <w:sz w:val="20"/>
              </w:rPr>
              <w:t xml:space="preserve"> </w:t>
            </w:r>
            <w:r>
              <w:rPr>
                <w:spacing w:val="-2"/>
                <w:sz w:val="20"/>
              </w:rPr>
              <w:t>(14.9)</w:t>
            </w:r>
          </w:p>
        </w:tc>
        <w:tc>
          <w:tcPr>
            <w:tcW w:w="1237" w:type="dxa"/>
          </w:tcPr>
          <w:p w14:paraId="428E2010" w14:textId="77777777" w:rsidR="00EB1D46" w:rsidRDefault="00486B10">
            <w:pPr>
              <w:pStyle w:val="TableParagraph"/>
              <w:spacing w:before="119"/>
              <w:ind w:left="3" w:right="3"/>
              <w:jc w:val="center"/>
              <w:rPr>
                <w:sz w:val="20"/>
              </w:rPr>
            </w:pPr>
            <w:r>
              <w:rPr>
                <w:sz w:val="20"/>
              </w:rPr>
              <w:t>57</w:t>
            </w:r>
            <w:r>
              <w:rPr>
                <w:spacing w:val="-4"/>
                <w:sz w:val="20"/>
              </w:rPr>
              <w:t xml:space="preserve"> </w:t>
            </w:r>
            <w:r>
              <w:rPr>
                <w:spacing w:val="-2"/>
                <w:sz w:val="20"/>
              </w:rPr>
              <w:t>(14.5)</w:t>
            </w:r>
          </w:p>
        </w:tc>
        <w:tc>
          <w:tcPr>
            <w:tcW w:w="1414" w:type="dxa"/>
          </w:tcPr>
          <w:p w14:paraId="428E2011" w14:textId="77777777" w:rsidR="00EB1D46" w:rsidRDefault="00486B10">
            <w:pPr>
              <w:pStyle w:val="TableParagraph"/>
              <w:spacing w:before="119"/>
              <w:ind w:left="268" w:right="268"/>
              <w:jc w:val="center"/>
              <w:rPr>
                <w:sz w:val="20"/>
              </w:rPr>
            </w:pPr>
            <w:r>
              <w:rPr>
                <w:sz w:val="20"/>
              </w:rPr>
              <w:t>52</w:t>
            </w:r>
            <w:r>
              <w:rPr>
                <w:spacing w:val="-4"/>
                <w:sz w:val="20"/>
              </w:rPr>
              <w:t xml:space="preserve"> </w:t>
            </w:r>
            <w:r>
              <w:rPr>
                <w:spacing w:val="-2"/>
                <w:sz w:val="20"/>
              </w:rPr>
              <w:t>(11.4)</w:t>
            </w:r>
          </w:p>
        </w:tc>
        <w:tc>
          <w:tcPr>
            <w:tcW w:w="1326" w:type="dxa"/>
          </w:tcPr>
          <w:p w14:paraId="428E2012" w14:textId="77777777" w:rsidR="00EB1D46" w:rsidRDefault="00486B10">
            <w:pPr>
              <w:pStyle w:val="TableParagraph"/>
              <w:spacing w:before="119"/>
              <w:ind w:left="222" w:right="223"/>
              <w:jc w:val="center"/>
              <w:rPr>
                <w:sz w:val="20"/>
              </w:rPr>
            </w:pPr>
            <w:r>
              <w:rPr>
                <w:sz w:val="20"/>
              </w:rPr>
              <w:t>60</w:t>
            </w:r>
            <w:r>
              <w:rPr>
                <w:spacing w:val="-4"/>
                <w:sz w:val="20"/>
              </w:rPr>
              <w:t xml:space="preserve"> </w:t>
            </w:r>
            <w:r>
              <w:rPr>
                <w:spacing w:val="-2"/>
                <w:sz w:val="20"/>
              </w:rPr>
              <w:t>(13.0)</w:t>
            </w:r>
          </w:p>
        </w:tc>
      </w:tr>
      <w:tr w:rsidR="00EB1D46" w14:paraId="428E2019" w14:textId="77777777">
        <w:trPr>
          <w:trHeight w:val="469"/>
        </w:trPr>
        <w:tc>
          <w:tcPr>
            <w:tcW w:w="3344" w:type="dxa"/>
          </w:tcPr>
          <w:p w14:paraId="428E2014" w14:textId="77777777" w:rsidR="00EB1D46" w:rsidRDefault="00486B10">
            <w:pPr>
              <w:pStyle w:val="TableParagraph"/>
              <w:spacing w:before="119"/>
              <w:ind w:left="57"/>
              <w:rPr>
                <w:sz w:val="20"/>
              </w:rPr>
            </w:pPr>
            <w:r>
              <w:rPr>
                <w:sz w:val="20"/>
              </w:rPr>
              <w:t>Bone</w:t>
            </w:r>
            <w:r>
              <w:rPr>
                <w:spacing w:val="-7"/>
                <w:sz w:val="20"/>
              </w:rPr>
              <w:t xml:space="preserve"> </w:t>
            </w:r>
            <w:r>
              <w:rPr>
                <w:spacing w:val="-4"/>
                <w:sz w:val="20"/>
              </w:rPr>
              <w:t>pain</w:t>
            </w:r>
          </w:p>
        </w:tc>
        <w:tc>
          <w:tcPr>
            <w:tcW w:w="1323" w:type="dxa"/>
          </w:tcPr>
          <w:p w14:paraId="428E2015" w14:textId="77777777" w:rsidR="00EB1D46" w:rsidRDefault="00486B10">
            <w:pPr>
              <w:pStyle w:val="TableParagraph"/>
              <w:spacing w:before="119"/>
              <w:ind w:left="224" w:right="220"/>
              <w:jc w:val="center"/>
              <w:rPr>
                <w:sz w:val="20"/>
              </w:rPr>
            </w:pPr>
            <w:r>
              <w:rPr>
                <w:sz w:val="20"/>
              </w:rPr>
              <w:t>36</w:t>
            </w:r>
            <w:r>
              <w:rPr>
                <w:spacing w:val="-4"/>
                <w:sz w:val="20"/>
              </w:rPr>
              <w:t xml:space="preserve"> </w:t>
            </w:r>
            <w:r>
              <w:rPr>
                <w:spacing w:val="-2"/>
                <w:sz w:val="20"/>
              </w:rPr>
              <w:t>(9.3)</w:t>
            </w:r>
          </w:p>
        </w:tc>
        <w:tc>
          <w:tcPr>
            <w:tcW w:w="1237" w:type="dxa"/>
          </w:tcPr>
          <w:p w14:paraId="428E2016" w14:textId="77777777" w:rsidR="00EB1D46" w:rsidRDefault="00486B10">
            <w:pPr>
              <w:pStyle w:val="TableParagraph"/>
              <w:spacing w:before="119"/>
              <w:ind w:left="3"/>
              <w:jc w:val="center"/>
              <w:rPr>
                <w:sz w:val="20"/>
              </w:rPr>
            </w:pPr>
            <w:r>
              <w:rPr>
                <w:sz w:val="20"/>
              </w:rPr>
              <w:t>39</w:t>
            </w:r>
            <w:r>
              <w:rPr>
                <w:spacing w:val="-4"/>
                <w:sz w:val="20"/>
              </w:rPr>
              <w:t xml:space="preserve"> </w:t>
            </w:r>
            <w:r>
              <w:rPr>
                <w:spacing w:val="-2"/>
                <w:sz w:val="20"/>
              </w:rPr>
              <w:t>(9.9)</w:t>
            </w:r>
          </w:p>
        </w:tc>
        <w:tc>
          <w:tcPr>
            <w:tcW w:w="1414" w:type="dxa"/>
          </w:tcPr>
          <w:p w14:paraId="428E2017" w14:textId="77777777" w:rsidR="00EB1D46" w:rsidRDefault="00486B10">
            <w:pPr>
              <w:pStyle w:val="TableParagraph"/>
              <w:spacing w:before="119"/>
              <w:ind w:left="268" w:right="266"/>
              <w:jc w:val="center"/>
              <w:rPr>
                <w:sz w:val="20"/>
              </w:rPr>
            </w:pPr>
            <w:r>
              <w:rPr>
                <w:sz w:val="20"/>
              </w:rPr>
              <w:t>40</w:t>
            </w:r>
            <w:r>
              <w:rPr>
                <w:spacing w:val="-4"/>
                <w:sz w:val="20"/>
              </w:rPr>
              <w:t xml:space="preserve"> </w:t>
            </w:r>
            <w:r>
              <w:rPr>
                <w:spacing w:val="-2"/>
                <w:sz w:val="20"/>
              </w:rPr>
              <w:t>(8.8)</w:t>
            </w:r>
          </w:p>
        </w:tc>
        <w:tc>
          <w:tcPr>
            <w:tcW w:w="1326" w:type="dxa"/>
          </w:tcPr>
          <w:p w14:paraId="428E2018" w14:textId="77777777" w:rsidR="00EB1D46" w:rsidRDefault="00486B10">
            <w:pPr>
              <w:pStyle w:val="TableParagraph"/>
              <w:spacing w:before="119"/>
              <w:ind w:left="222" w:right="223"/>
              <w:jc w:val="center"/>
              <w:rPr>
                <w:sz w:val="20"/>
              </w:rPr>
            </w:pPr>
            <w:r>
              <w:rPr>
                <w:sz w:val="20"/>
              </w:rPr>
              <w:t>55</w:t>
            </w:r>
            <w:r>
              <w:rPr>
                <w:spacing w:val="-4"/>
                <w:sz w:val="20"/>
              </w:rPr>
              <w:t xml:space="preserve"> </w:t>
            </w:r>
            <w:r>
              <w:rPr>
                <w:spacing w:val="-2"/>
                <w:sz w:val="20"/>
              </w:rPr>
              <w:t>(11.9)</w:t>
            </w:r>
          </w:p>
        </w:tc>
      </w:tr>
    </w:tbl>
    <w:p w14:paraId="428E201A" w14:textId="77777777" w:rsidR="00EB1D46" w:rsidRDefault="00EB1D46">
      <w:pPr>
        <w:jc w:val="center"/>
        <w:rPr>
          <w:sz w:val="20"/>
        </w:rPr>
        <w:sectPr w:rsidR="00EB1D46">
          <w:pgSz w:w="11910" w:h="16850"/>
          <w:pgMar w:top="980" w:right="1020" w:bottom="1000" w:left="1100" w:header="708" w:footer="808" w:gutter="0"/>
          <w:cols w:space="720"/>
        </w:sectPr>
      </w:pPr>
    </w:p>
    <w:p w14:paraId="428E201B" w14:textId="77777777" w:rsidR="00EB1D46" w:rsidRDefault="00EB1D46">
      <w:pPr>
        <w:pStyle w:val="BodyText"/>
        <w:ind w:left="0"/>
        <w:rPr>
          <w:b/>
          <w:sz w:val="20"/>
        </w:rPr>
      </w:pPr>
    </w:p>
    <w:p w14:paraId="428E201C" w14:textId="77777777" w:rsidR="00EB1D46" w:rsidRDefault="00EB1D46">
      <w:pPr>
        <w:pStyle w:val="BodyText"/>
        <w:spacing w:before="113"/>
        <w:ind w:left="0"/>
        <w:rPr>
          <w:b/>
          <w:sz w:val="20"/>
        </w:rPr>
      </w:pP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4"/>
        <w:gridCol w:w="1323"/>
        <w:gridCol w:w="1237"/>
        <w:gridCol w:w="1414"/>
        <w:gridCol w:w="1326"/>
      </w:tblGrid>
      <w:tr w:rsidR="00EB1D46" w14:paraId="428E2024" w14:textId="77777777">
        <w:trPr>
          <w:trHeight w:val="470"/>
        </w:trPr>
        <w:tc>
          <w:tcPr>
            <w:tcW w:w="3344" w:type="dxa"/>
            <w:vMerge w:val="restart"/>
          </w:tcPr>
          <w:p w14:paraId="428E201D" w14:textId="77777777" w:rsidR="00EB1D46" w:rsidRDefault="00EB1D46">
            <w:pPr>
              <w:pStyle w:val="TableParagraph"/>
              <w:rPr>
                <w:b/>
                <w:sz w:val="20"/>
              </w:rPr>
            </w:pPr>
          </w:p>
          <w:p w14:paraId="428E201E" w14:textId="77777777" w:rsidR="00EB1D46" w:rsidRDefault="00EB1D46">
            <w:pPr>
              <w:pStyle w:val="TableParagraph"/>
              <w:rPr>
                <w:b/>
                <w:sz w:val="20"/>
              </w:rPr>
            </w:pPr>
          </w:p>
          <w:p w14:paraId="428E201F" w14:textId="77777777" w:rsidR="00EB1D46" w:rsidRDefault="00EB1D46">
            <w:pPr>
              <w:pStyle w:val="TableParagraph"/>
              <w:rPr>
                <w:b/>
                <w:sz w:val="20"/>
              </w:rPr>
            </w:pPr>
          </w:p>
          <w:p w14:paraId="428E2020" w14:textId="77777777" w:rsidR="00EB1D46" w:rsidRDefault="00EB1D46">
            <w:pPr>
              <w:pStyle w:val="TableParagraph"/>
              <w:spacing w:before="140"/>
              <w:rPr>
                <w:b/>
                <w:sz w:val="20"/>
              </w:rPr>
            </w:pPr>
          </w:p>
          <w:p w14:paraId="428E2021" w14:textId="77777777" w:rsidR="00EB1D46" w:rsidRDefault="00486B10">
            <w:pPr>
              <w:pStyle w:val="TableParagraph"/>
              <w:ind w:left="952"/>
              <w:rPr>
                <w:b/>
                <w:sz w:val="20"/>
              </w:rPr>
            </w:pPr>
            <w:r>
              <w:rPr>
                <w:b/>
                <w:sz w:val="20"/>
              </w:rPr>
              <w:t>Preferred</w:t>
            </w:r>
            <w:r>
              <w:rPr>
                <w:b/>
                <w:spacing w:val="-12"/>
                <w:sz w:val="20"/>
              </w:rPr>
              <w:t xml:space="preserve"> </w:t>
            </w:r>
            <w:r>
              <w:rPr>
                <w:b/>
                <w:spacing w:val="-4"/>
                <w:sz w:val="20"/>
              </w:rPr>
              <w:t>Term</w:t>
            </w:r>
          </w:p>
        </w:tc>
        <w:tc>
          <w:tcPr>
            <w:tcW w:w="2560" w:type="dxa"/>
            <w:gridSpan w:val="2"/>
          </w:tcPr>
          <w:p w14:paraId="428E2022" w14:textId="77777777" w:rsidR="00EB1D46" w:rsidRDefault="00486B10">
            <w:pPr>
              <w:pStyle w:val="TableParagraph"/>
              <w:spacing w:before="120"/>
              <w:ind w:left="743"/>
              <w:rPr>
                <w:b/>
                <w:sz w:val="20"/>
              </w:rPr>
            </w:pPr>
            <w:r>
              <w:rPr>
                <w:b/>
                <w:spacing w:val="-2"/>
                <w:sz w:val="20"/>
              </w:rPr>
              <w:t>PX-171-</w:t>
            </w:r>
            <w:r>
              <w:rPr>
                <w:b/>
                <w:spacing w:val="-5"/>
                <w:sz w:val="20"/>
              </w:rPr>
              <w:t>009</w:t>
            </w:r>
          </w:p>
        </w:tc>
        <w:tc>
          <w:tcPr>
            <w:tcW w:w="2740" w:type="dxa"/>
            <w:gridSpan w:val="2"/>
          </w:tcPr>
          <w:p w14:paraId="428E2023" w14:textId="77777777" w:rsidR="00EB1D46" w:rsidRDefault="00486B10">
            <w:pPr>
              <w:pStyle w:val="TableParagraph"/>
              <w:spacing w:before="120"/>
              <w:jc w:val="center"/>
              <w:rPr>
                <w:b/>
                <w:sz w:val="20"/>
              </w:rPr>
            </w:pPr>
            <w:r>
              <w:rPr>
                <w:b/>
                <w:spacing w:val="-2"/>
                <w:sz w:val="20"/>
              </w:rPr>
              <w:t>2011-</w:t>
            </w:r>
            <w:r>
              <w:rPr>
                <w:b/>
                <w:spacing w:val="-5"/>
                <w:sz w:val="20"/>
              </w:rPr>
              <w:t>003</w:t>
            </w:r>
          </w:p>
        </w:tc>
      </w:tr>
      <w:tr w:rsidR="00EB1D46" w14:paraId="428E202E" w14:textId="77777777">
        <w:trPr>
          <w:trHeight w:val="930"/>
        </w:trPr>
        <w:tc>
          <w:tcPr>
            <w:tcW w:w="3344" w:type="dxa"/>
            <w:vMerge/>
            <w:tcBorders>
              <w:top w:val="nil"/>
            </w:tcBorders>
          </w:tcPr>
          <w:p w14:paraId="428E2025" w14:textId="77777777" w:rsidR="00EB1D46" w:rsidRDefault="00EB1D46">
            <w:pPr>
              <w:rPr>
                <w:sz w:val="2"/>
                <w:szCs w:val="2"/>
              </w:rPr>
            </w:pPr>
          </w:p>
        </w:tc>
        <w:tc>
          <w:tcPr>
            <w:tcW w:w="1323" w:type="dxa"/>
          </w:tcPr>
          <w:p w14:paraId="428E2026" w14:textId="77777777" w:rsidR="00EB1D46" w:rsidRDefault="00486B10">
            <w:pPr>
              <w:pStyle w:val="TableParagraph"/>
              <w:spacing w:before="119"/>
              <w:ind w:right="47"/>
              <w:jc w:val="center"/>
              <w:rPr>
                <w:b/>
                <w:sz w:val="20"/>
              </w:rPr>
            </w:pPr>
            <w:r>
              <w:rPr>
                <w:b/>
                <w:spacing w:val="-5"/>
                <w:sz w:val="20"/>
              </w:rPr>
              <w:t>Rd</w:t>
            </w:r>
          </w:p>
          <w:p w14:paraId="428E2027" w14:textId="77777777" w:rsidR="00EB1D46" w:rsidRDefault="00486B10">
            <w:pPr>
              <w:pStyle w:val="TableParagraph"/>
              <w:spacing w:before="1"/>
              <w:ind w:left="224" w:right="217"/>
              <w:jc w:val="center"/>
              <w:rPr>
                <w:b/>
                <w:sz w:val="20"/>
              </w:rPr>
            </w:pPr>
            <w:r>
              <w:rPr>
                <w:b/>
                <w:sz w:val="20"/>
              </w:rPr>
              <w:t>(n</w:t>
            </w:r>
            <w:r>
              <w:rPr>
                <w:b/>
                <w:spacing w:val="-14"/>
                <w:sz w:val="20"/>
              </w:rPr>
              <w:t xml:space="preserve"> </w:t>
            </w:r>
            <w:r>
              <w:rPr>
                <w:b/>
                <w:sz w:val="20"/>
              </w:rPr>
              <w:t>=</w:t>
            </w:r>
            <w:r>
              <w:rPr>
                <w:b/>
                <w:spacing w:val="-14"/>
                <w:sz w:val="20"/>
              </w:rPr>
              <w:t xml:space="preserve"> </w:t>
            </w:r>
            <w:r>
              <w:rPr>
                <w:b/>
                <w:sz w:val="20"/>
              </w:rPr>
              <w:t>389) n (%)</w:t>
            </w:r>
          </w:p>
        </w:tc>
        <w:tc>
          <w:tcPr>
            <w:tcW w:w="1237" w:type="dxa"/>
          </w:tcPr>
          <w:p w14:paraId="428E2028" w14:textId="77777777" w:rsidR="00EB1D46" w:rsidRDefault="00486B10">
            <w:pPr>
              <w:pStyle w:val="TableParagraph"/>
              <w:spacing w:before="119"/>
              <w:ind w:left="207" w:right="202" w:firstLine="175"/>
              <w:rPr>
                <w:b/>
                <w:sz w:val="20"/>
              </w:rPr>
            </w:pPr>
            <w:r>
              <w:rPr>
                <w:b/>
                <w:spacing w:val="-4"/>
                <w:sz w:val="20"/>
              </w:rPr>
              <w:t>KRd</w:t>
            </w:r>
            <w:r>
              <w:rPr>
                <w:b/>
                <w:spacing w:val="40"/>
                <w:sz w:val="20"/>
              </w:rPr>
              <w:t xml:space="preserve"> </w:t>
            </w:r>
            <w:r>
              <w:rPr>
                <w:b/>
                <w:sz w:val="20"/>
              </w:rPr>
              <w:t>(n</w:t>
            </w:r>
            <w:r>
              <w:rPr>
                <w:b/>
                <w:spacing w:val="-14"/>
                <w:sz w:val="20"/>
              </w:rPr>
              <w:t xml:space="preserve"> </w:t>
            </w:r>
            <w:r>
              <w:rPr>
                <w:b/>
                <w:sz w:val="20"/>
              </w:rPr>
              <w:t>=</w:t>
            </w:r>
            <w:r>
              <w:rPr>
                <w:b/>
                <w:spacing w:val="-14"/>
                <w:sz w:val="20"/>
              </w:rPr>
              <w:t xml:space="preserve"> </w:t>
            </w:r>
            <w:r>
              <w:rPr>
                <w:b/>
                <w:sz w:val="20"/>
              </w:rPr>
              <w:t>392)</w:t>
            </w:r>
          </w:p>
          <w:p w14:paraId="428E2029" w14:textId="77777777" w:rsidR="00EB1D46" w:rsidRDefault="00486B10">
            <w:pPr>
              <w:pStyle w:val="TableParagraph"/>
              <w:spacing w:before="1"/>
              <w:ind w:left="370"/>
              <w:rPr>
                <w:b/>
                <w:sz w:val="20"/>
              </w:rPr>
            </w:pPr>
            <w:r>
              <w:rPr>
                <w:b/>
                <w:sz w:val="20"/>
              </w:rPr>
              <w:t>n</w:t>
            </w:r>
            <w:r>
              <w:rPr>
                <w:b/>
                <w:spacing w:val="-2"/>
                <w:sz w:val="20"/>
              </w:rPr>
              <w:t xml:space="preserve"> </w:t>
            </w:r>
            <w:r>
              <w:rPr>
                <w:b/>
                <w:spacing w:val="-5"/>
                <w:sz w:val="20"/>
              </w:rPr>
              <w:t>(%)</w:t>
            </w:r>
          </w:p>
        </w:tc>
        <w:tc>
          <w:tcPr>
            <w:tcW w:w="1414" w:type="dxa"/>
          </w:tcPr>
          <w:p w14:paraId="428E202A" w14:textId="77777777" w:rsidR="00EB1D46" w:rsidRDefault="00486B10">
            <w:pPr>
              <w:pStyle w:val="TableParagraph"/>
              <w:spacing w:before="119"/>
              <w:ind w:right="53"/>
              <w:jc w:val="center"/>
              <w:rPr>
                <w:b/>
                <w:sz w:val="20"/>
              </w:rPr>
            </w:pPr>
            <w:r>
              <w:rPr>
                <w:b/>
                <w:spacing w:val="-5"/>
                <w:sz w:val="20"/>
              </w:rPr>
              <w:t>Vd</w:t>
            </w:r>
          </w:p>
          <w:p w14:paraId="428E202B" w14:textId="77777777" w:rsidR="00EB1D46" w:rsidRDefault="00486B10">
            <w:pPr>
              <w:pStyle w:val="TableParagraph"/>
              <w:spacing w:before="1"/>
              <w:ind w:left="268" w:right="264"/>
              <w:jc w:val="center"/>
              <w:rPr>
                <w:b/>
                <w:sz w:val="20"/>
              </w:rPr>
            </w:pPr>
            <w:r>
              <w:rPr>
                <w:b/>
                <w:sz w:val="20"/>
              </w:rPr>
              <w:t>(n</w:t>
            </w:r>
            <w:r>
              <w:rPr>
                <w:b/>
                <w:spacing w:val="-14"/>
                <w:sz w:val="20"/>
              </w:rPr>
              <w:t xml:space="preserve"> </w:t>
            </w:r>
            <w:r>
              <w:rPr>
                <w:b/>
                <w:sz w:val="20"/>
              </w:rPr>
              <w:t>=</w:t>
            </w:r>
            <w:r>
              <w:rPr>
                <w:b/>
                <w:spacing w:val="-14"/>
                <w:sz w:val="20"/>
              </w:rPr>
              <w:t xml:space="preserve"> </w:t>
            </w:r>
            <w:r>
              <w:rPr>
                <w:b/>
                <w:sz w:val="20"/>
              </w:rPr>
              <w:t>456) n (%)</w:t>
            </w:r>
          </w:p>
        </w:tc>
        <w:tc>
          <w:tcPr>
            <w:tcW w:w="1326" w:type="dxa"/>
          </w:tcPr>
          <w:p w14:paraId="428E202C" w14:textId="77777777" w:rsidR="00EB1D46" w:rsidRDefault="00486B10">
            <w:pPr>
              <w:pStyle w:val="TableParagraph"/>
              <w:spacing w:before="119"/>
              <w:ind w:right="52"/>
              <w:jc w:val="center"/>
              <w:rPr>
                <w:b/>
                <w:sz w:val="20"/>
              </w:rPr>
            </w:pPr>
            <w:r>
              <w:rPr>
                <w:b/>
                <w:spacing w:val="-5"/>
                <w:sz w:val="20"/>
              </w:rPr>
              <w:t>Kd</w:t>
            </w:r>
          </w:p>
          <w:p w14:paraId="428E202D" w14:textId="77777777" w:rsidR="00EB1D46" w:rsidRDefault="00486B10">
            <w:pPr>
              <w:pStyle w:val="TableParagraph"/>
              <w:spacing w:before="1"/>
              <w:ind w:left="222" w:right="221"/>
              <w:jc w:val="center"/>
              <w:rPr>
                <w:b/>
                <w:sz w:val="20"/>
              </w:rPr>
            </w:pPr>
            <w:r>
              <w:rPr>
                <w:b/>
                <w:sz w:val="20"/>
              </w:rPr>
              <w:t>(n</w:t>
            </w:r>
            <w:r>
              <w:rPr>
                <w:b/>
                <w:spacing w:val="-14"/>
                <w:sz w:val="20"/>
              </w:rPr>
              <w:t xml:space="preserve"> </w:t>
            </w:r>
            <w:r>
              <w:rPr>
                <w:b/>
                <w:sz w:val="20"/>
              </w:rPr>
              <w:t>=</w:t>
            </w:r>
            <w:r>
              <w:rPr>
                <w:b/>
                <w:spacing w:val="-14"/>
                <w:sz w:val="20"/>
              </w:rPr>
              <w:t xml:space="preserve"> </w:t>
            </w:r>
            <w:r>
              <w:rPr>
                <w:b/>
                <w:sz w:val="20"/>
              </w:rPr>
              <w:t>463) n (%)</w:t>
            </w:r>
          </w:p>
        </w:tc>
      </w:tr>
      <w:tr w:rsidR="00EB1D46" w14:paraId="428E2034" w14:textId="77777777">
        <w:trPr>
          <w:trHeight w:val="470"/>
        </w:trPr>
        <w:tc>
          <w:tcPr>
            <w:tcW w:w="3344" w:type="dxa"/>
          </w:tcPr>
          <w:p w14:paraId="428E202F" w14:textId="77777777" w:rsidR="00EB1D46" w:rsidRDefault="00486B10">
            <w:pPr>
              <w:pStyle w:val="TableParagraph"/>
              <w:spacing w:before="119"/>
              <w:ind w:left="57"/>
              <w:rPr>
                <w:sz w:val="20"/>
              </w:rPr>
            </w:pPr>
            <w:r>
              <w:rPr>
                <w:sz w:val="20"/>
              </w:rPr>
              <w:t>Pain</w:t>
            </w:r>
            <w:r>
              <w:rPr>
                <w:spacing w:val="-5"/>
                <w:sz w:val="20"/>
              </w:rPr>
              <w:t xml:space="preserve"> </w:t>
            </w:r>
            <w:r>
              <w:rPr>
                <w:sz w:val="20"/>
              </w:rPr>
              <w:t>in</w:t>
            </w:r>
            <w:r>
              <w:rPr>
                <w:spacing w:val="-5"/>
                <w:sz w:val="20"/>
              </w:rPr>
              <w:t xml:space="preserve"> </w:t>
            </w:r>
            <w:r>
              <w:rPr>
                <w:spacing w:val="-2"/>
                <w:sz w:val="20"/>
              </w:rPr>
              <w:t>extremity</w:t>
            </w:r>
          </w:p>
        </w:tc>
        <w:tc>
          <w:tcPr>
            <w:tcW w:w="1323" w:type="dxa"/>
          </w:tcPr>
          <w:p w14:paraId="428E2030" w14:textId="77777777" w:rsidR="00EB1D46" w:rsidRDefault="00486B10">
            <w:pPr>
              <w:pStyle w:val="TableParagraph"/>
              <w:spacing w:before="119"/>
              <w:ind w:left="224" w:right="222"/>
              <w:jc w:val="center"/>
              <w:rPr>
                <w:sz w:val="20"/>
              </w:rPr>
            </w:pPr>
            <w:r>
              <w:rPr>
                <w:sz w:val="20"/>
              </w:rPr>
              <w:t>43</w:t>
            </w:r>
            <w:r>
              <w:rPr>
                <w:spacing w:val="-4"/>
                <w:sz w:val="20"/>
              </w:rPr>
              <w:t xml:space="preserve"> </w:t>
            </w:r>
            <w:r>
              <w:rPr>
                <w:spacing w:val="-2"/>
                <w:sz w:val="20"/>
              </w:rPr>
              <w:t>(11.1)</w:t>
            </w:r>
          </w:p>
        </w:tc>
        <w:tc>
          <w:tcPr>
            <w:tcW w:w="1237" w:type="dxa"/>
          </w:tcPr>
          <w:p w14:paraId="428E2031" w14:textId="77777777" w:rsidR="00EB1D46" w:rsidRDefault="00486B10">
            <w:pPr>
              <w:pStyle w:val="TableParagraph"/>
              <w:spacing w:before="119"/>
              <w:ind w:left="3" w:right="3"/>
              <w:jc w:val="center"/>
              <w:rPr>
                <w:sz w:val="20"/>
              </w:rPr>
            </w:pPr>
            <w:r>
              <w:rPr>
                <w:sz w:val="20"/>
              </w:rPr>
              <w:t>48</w:t>
            </w:r>
            <w:r>
              <w:rPr>
                <w:spacing w:val="-4"/>
                <w:sz w:val="20"/>
              </w:rPr>
              <w:t xml:space="preserve"> </w:t>
            </w:r>
            <w:r>
              <w:rPr>
                <w:spacing w:val="-2"/>
                <w:sz w:val="20"/>
              </w:rPr>
              <w:t>(12.2)</w:t>
            </w:r>
          </w:p>
        </w:tc>
        <w:tc>
          <w:tcPr>
            <w:tcW w:w="1414" w:type="dxa"/>
          </w:tcPr>
          <w:p w14:paraId="428E2032" w14:textId="77777777" w:rsidR="00EB1D46" w:rsidRDefault="00486B10">
            <w:pPr>
              <w:pStyle w:val="TableParagraph"/>
              <w:spacing w:before="119"/>
              <w:ind w:left="268" w:right="268"/>
              <w:jc w:val="center"/>
              <w:rPr>
                <w:sz w:val="20"/>
              </w:rPr>
            </w:pPr>
            <w:r>
              <w:rPr>
                <w:sz w:val="20"/>
              </w:rPr>
              <w:t>50</w:t>
            </w:r>
            <w:r>
              <w:rPr>
                <w:spacing w:val="-4"/>
                <w:sz w:val="20"/>
              </w:rPr>
              <w:t xml:space="preserve"> </w:t>
            </w:r>
            <w:r>
              <w:rPr>
                <w:spacing w:val="-2"/>
                <w:sz w:val="20"/>
              </w:rPr>
              <w:t>(11.0)</w:t>
            </w:r>
          </w:p>
        </w:tc>
        <w:tc>
          <w:tcPr>
            <w:tcW w:w="1326" w:type="dxa"/>
          </w:tcPr>
          <w:p w14:paraId="428E2033" w14:textId="77777777" w:rsidR="00EB1D46" w:rsidRDefault="00486B10">
            <w:pPr>
              <w:pStyle w:val="TableParagraph"/>
              <w:spacing w:before="119"/>
              <w:ind w:left="222" w:right="223"/>
              <w:jc w:val="center"/>
              <w:rPr>
                <w:sz w:val="20"/>
              </w:rPr>
            </w:pPr>
            <w:r>
              <w:rPr>
                <w:sz w:val="20"/>
              </w:rPr>
              <w:t>55</w:t>
            </w:r>
            <w:r>
              <w:rPr>
                <w:spacing w:val="-4"/>
                <w:sz w:val="20"/>
              </w:rPr>
              <w:t xml:space="preserve"> </w:t>
            </w:r>
            <w:r>
              <w:rPr>
                <w:spacing w:val="-2"/>
                <w:sz w:val="20"/>
              </w:rPr>
              <w:t>(11.9)</w:t>
            </w:r>
          </w:p>
        </w:tc>
      </w:tr>
      <w:tr w:rsidR="00EB1D46" w14:paraId="428E203A" w14:textId="77777777">
        <w:trPr>
          <w:trHeight w:val="470"/>
        </w:trPr>
        <w:tc>
          <w:tcPr>
            <w:tcW w:w="3344" w:type="dxa"/>
          </w:tcPr>
          <w:p w14:paraId="428E2035" w14:textId="77777777" w:rsidR="00EB1D46" w:rsidRDefault="00486B10">
            <w:pPr>
              <w:pStyle w:val="TableParagraph"/>
              <w:spacing w:before="119"/>
              <w:ind w:left="57"/>
              <w:rPr>
                <w:sz w:val="20"/>
              </w:rPr>
            </w:pPr>
            <w:r>
              <w:rPr>
                <w:spacing w:val="-2"/>
                <w:sz w:val="20"/>
              </w:rPr>
              <w:t>Hyperglycaemia</w:t>
            </w:r>
          </w:p>
        </w:tc>
        <w:tc>
          <w:tcPr>
            <w:tcW w:w="1323" w:type="dxa"/>
          </w:tcPr>
          <w:p w14:paraId="428E2036" w14:textId="77777777" w:rsidR="00EB1D46" w:rsidRDefault="00486B10">
            <w:pPr>
              <w:pStyle w:val="TableParagraph"/>
              <w:spacing w:before="119"/>
              <w:ind w:left="224" w:right="222"/>
              <w:jc w:val="center"/>
              <w:rPr>
                <w:sz w:val="20"/>
              </w:rPr>
            </w:pPr>
            <w:r>
              <w:rPr>
                <w:sz w:val="20"/>
              </w:rPr>
              <w:t>39</w:t>
            </w:r>
            <w:r>
              <w:rPr>
                <w:spacing w:val="-4"/>
                <w:sz w:val="20"/>
              </w:rPr>
              <w:t xml:space="preserve"> </w:t>
            </w:r>
            <w:r>
              <w:rPr>
                <w:spacing w:val="-2"/>
                <w:sz w:val="20"/>
              </w:rPr>
              <w:t>(10.0)</w:t>
            </w:r>
          </w:p>
        </w:tc>
        <w:tc>
          <w:tcPr>
            <w:tcW w:w="1237" w:type="dxa"/>
          </w:tcPr>
          <w:p w14:paraId="428E2037" w14:textId="77777777" w:rsidR="00EB1D46" w:rsidRDefault="00486B10">
            <w:pPr>
              <w:pStyle w:val="TableParagraph"/>
              <w:spacing w:before="119"/>
              <w:ind w:left="3" w:right="3"/>
              <w:jc w:val="center"/>
              <w:rPr>
                <w:sz w:val="20"/>
              </w:rPr>
            </w:pPr>
            <w:r>
              <w:rPr>
                <w:sz w:val="20"/>
              </w:rPr>
              <w:t>50</w:t>
            </w:r>
            <w:r>
              <w:rPr>
                <w:spacing w:val="-4"/>
                <w:sz w:val="20"/>
              </w:rPr>
              <w:t xml:space="preserve"> </w:t>
            </w:r>
            <w:r>
              <w:rPr>
                <w:spacing w:val="-2"/>
                <w:sz w:val="20"/>
              </w:rPr>
              <w:t>(12.8)</w:t>
            </w:r>
          </w:p>
        </w:tc>
        <w:tc>
          <w:tcPr>
            <w:tcW w:w="1414" w:type="dxa"/>
          </w:tcPr>
          <w:p w14:paraId="428E2038" w14:textId="77777777" w:rsidR="00EB1D46" w:rsidRDefault="00486B10">
            <w:pPr>
              <w:pStyle w:val="TableParagraph"/>
              <w:spacing w:before="119"/>
              <w:ind w:left="268" w:right="266"/>
              <w:jc w:val="center"/>
              <w:rPr>
                <w:sz w:val="20"/>
              </w:rPr>
            </w:pPr>
            <w:r>
              <w:rPr>
                <w:sz w:val="20"/>
              </w:rPr>
              <w:t>42</w:t>
            </w:r>
            <w:r>
              <w:rPr>
                <w:spacing w:val="-5"/>
                <w:sz w:val="20"/>
              </w:rPr>
              <w:t xml:space="preserve"> </w:t>
            </w:r>
            <w:r>
              <w:rPr>
                <w:spacing w:val="-2"/>
                <w:sz w:val="20"/>
              </w:rPr>
              <w:t>(9.2)</w:t>
            </w:r>
          </w:p>
        </w:tc>
        <w:tc>
          <w:tcPr>
            <w:tcW w:w="1326" w:type="dxa"/>
          </w:tcPr>
          <w:p w14:paraId="428E2039" w14:textId="77777777" w:rsidR="00EB1D46" w:rsidRDefault="00486B10">
            <w:pPr>
              <w:pStyle w:val="TableParagraph"/>
              <w:spacing w:before="119"/>
              <w:ind w:left="222" w:right="223"/>
              <w:jc w:val="center"/>
              <w:rPr>
                <w:sz w:val="20"/>
              </w:rPr>
            </w:pPr>
            <w:r>
              <w:rPr>
                <w:sz w:val="20"/>
              </w:rPr>
              <w:t>54</w:t>
            </w:r>
            <w:r>
              <w:rPr>
                <w:spacing w:val="-4"/>
                <w:sz w:val="20"/>
              </w:rPr>
              <w:t xml:space="preserve"> </w:t>
            </w:r>
            <w:r>
              <w:rPr>
                <w:spacing w:val="-2"/>
                <w:sz w:val="20"/>
              </w:rPr>
              <w:t>(11.7)</w:t>
            </w:r>
          </w:p>
        </w:tc>
      </w:tr>
      <w:tr w:rsidR="00EB1D46" w14:paraId="428E2040" w14:textId="77777777">
        <w:trPr>
          <w:trHeight w:val="470"/>
        </w:trPr>
        <w:tc>
          <w:tcPr>
            <w:tcW w:w="3344" w:type="dxa"/>
          </w:tcPr>
          <w:p w14:paraId="428E203B" w14:textId="77777777" w:rsidR="00EB1D46" w:rsidRDefault="00486B10">
            <w:pPr>
              <w:pStyle w:val="TableParagraph"/>
              <w:spacing w:before="119"/>
              <w:ind w:left="57"/>
              <w:rPr>
                <w:sz w:val="20"/>
              </w:rPr>
            </w:pPr>
            <w:r>
              <w:rPr>
                <w:sz w:val="20"/>
              </w:rPr>
              <w:t>Blood</w:t>
            </w:r>
            <w:r>
              <w:rPr>
                <w:spacing w:val="-12"/>
                <w:sz w:val="20"/>
              </w:rPr>
              <w:t xml:space="preserve"> </w:t>
            </w:r>
            <w:r>
              <w:rPr>
                <w:sz w:val="20"/>
              </w:rPr>
              <w:t>creatinine</w:t>
            </w:r>
            <w:r>
              <w:rPr>
                <w:spacing w:val="-11"/>
                <w:sz w:val="20"/>
              </w:rPr>
              <w:t xml:space="preserve"> </w:t>
            </w:r>
            <w:r>
              <w:rPr>
                <w:spacing w:val="-2"/>
                <w:sz w:val="20"/>
              </w:rPr>
              <w:t>increased</w:t>
            </w:r>
          </w:p>
        </w:tc>
        <w:tc>
          <w:tcPr>
            <w:tcW w:w="1323" w:type="dxa"/>
          </w:tcPr>
          <w:p w14:paraId="428E203C" w14:textId="77777777" w:rsidR="00EB1D46" w:rsidRDefault="00486B10">
            <w:pPr>
              <w:pStyle w:val="TableParagraph"/>
              <w:spacing w:before="119"/>
              <w:ind w:left="224" w:right="220"/>
              <w:jc w:val="center"/>
              <w:rPr>
                <w:sz w:val="20"/>
              </w:rPr>
            </w:pPr>
            <w:r>
              <w:rPr>
                <w:sz w:val="20"/>
              </w:rPr>
              <w:t>20</w:t>
            </w:r>
            <w:r>
              <w:rPr>
                <w:spacing w:val="-4"/>
                <w:sz w:val="20"/>
              </w:rPr>
              <w:t xml:space="preserve"> </w:t>
            </w:r>
            <w:r>
              <w:rPr>
                <w:spacing w:val="-2"/>
                <w:sz w:val="20"/>
              </w:rPr>
              <w:t>(5.1)</w:t>
            </w:r>
          </w:p>
        </w:tc>
        <w:tc>
          <w:tcPr>
            <w:tcW w:w="1237" w:type="dxa"/>
          </w:tcPr>
          <w:p w14:paraId="428E203D" w14:textId="77777777" w:rsidR="00EB1D46" w:rsidRDefault="00486B10">
            <w:pPr>
              <w:pStyle w:val="TableParagraph"/>
              <w:spacing w:before="119"/>
              <w:ind w:left="3"/>
              <w:jc w:val="center"/>
              <w:rPr>
                <w:sz w:val="20"/>
              </w:rPr>
            </w:pPr>
            <w:r>
              <w:rPr>
                <w:sz w:val="20"/>
              </w:rPr>
              <w:t>27</w:t>
            </w:r>
            <w:r>
              <w:rPr>
                <w:spacing w:val="-4"/>
                <w:sz w:val="20"/>
              </w:rPr>
              <w:t xml:space="preserve"> </w:t>
            </w:r>
            <w:r>
              <w:rPr>
                <w:spacing w:val="-2"/>
                <w:sz w:val="20"/>
              </w:rPr>
              <w:t>(6.9)</w:t>
            </w:r>
          </w:p>
        </w:tc>
        <w:tc>
          <w:tcPr>
            <w:tcW w:w="1414" w:type="dxa"/>
          </w:tcPr>
          <w:p w14:paraId="428E203E" w14:textId="77777777" w:rsidR="00EB1D46" w:rsidRDefault="00486B10">
            <w:pPr>
              <w:pStyle w:val="TableParagraph"/>
              <w:spacing w:before="119"/>
              <w:ind w:left="268" w:right="266"/>
              <w:jc w:val="center"/>
              <w:rPr>
                <w:sz w:val="20"/>
              </w:rPr>
            </w:pPr>
            <w:r>
              <w:rPr>
                <w:sz w:val="20"/>
              </w:rPr>
              <w:t>28</w:t>
            </w:r>
            <w:r>
              <w:rPr>
                <w:spacing w:val="-4"/>
                <w:sz w:val="20"/>
              </w:rPr>
              <w:t xml:space="preserve"> </w:t>
            </w:r>
            <w:r>
              <w:rPr>
                <w:spacing w:val="-2"/>
                <w:sz w:val="20"/>
              </w:rPr>
              <w:t>(6.1)</w:t>
            </w:r>
          </w:p>
        </w:tc>
        <w:tc>
          <w:tcPr>
            <w:tcW w:w="1326" w:type="dxa"/>
          </w:tcPr>
          <w:p w14:paraId="428E203F" w14:textId="77777777" w:rsidR="00EB1D46" w:rsidRDefault="00486B10">
            <w:pPr>
              <w:pStyle w:val="TableParagraph"/>
              <w:spacing w:before="119"/>
              <w:ind w:left="222" w:right="223"/>
              <w:jc w:val="center"/>
              <w:rPr>
                <w:sz w:val="20"/>
              </w:rPr>
            </w:pPr>
            <w:r>
              <w:rPr>
                <w:sz w:val="20"/>
              </w:rPr>
              <w:t>53</w:t>
            </w:r>
            <w:r>
              <w:rPr>
                <w:spacing w:val="-4"/>
                <w:sz w:val="20"/>
              </w:rPr>
              <w:t xml:space="preserve"> </w:t>
            </w:r>
            <w:r>
              <w:rPr>
                <w:spacing w:val="-2"/>
                <w:sz w:val="20"/>
              </w:rPr>
              <w:t>(11.4)</w:t>
            </w:r>
          </w:p>
        </w:tc>
      </w:tr>
      <w:tr w:rsidR="00EB1D46" w14:paraId="428E2046" w14:textId="77777777">
        <w:trPr>
          <w:trHeight w:val="470"/>
        </w:trPr>
        <w:tc>
          <w:tcPr>
            <w:tcW w:w="3344" w:type="dxa"/>
          </w:tcPr>
          <w:p w14:paraId="428E2041" w14:textId="77777777" w:rsidR="00EB1D46" w:rsidRDefault="00486B10">
            <w:pPr>
              <w:pStyle w:val="TableParagraph"/>
              <w:spacing w:before="119"/>
              <w:ind w:left="57"/>
              <w:rPr>
                <w:sz w:val="20"/>
              </w:rPr>
            </w:pPr>
            <w:r>
              <w:rPr>
                <w:spacing w:val="-2"/>
                <w:sz w:val="20"/>
              </w:rPr>
              <w:t>Pneumonia</w:t>
            </w:r>
          </w:p>
        </w:tc>
        <w:tc>
          <w:tcPr>
            <w:tcW w:w="1323" w:type="dxa"/>
          </w:tcPr>
          <w:p w14:paraId="428E2042" w14:textId="77777777" w:rsidR="00EB1D46" w:rsidRDefault="00486B10">
            <w:pPr>
              <w:pStyle w:val="TableParagraph"/>
              <w:spacing w:before="119"/>
              <w:ind w:left="224" w:right="222"/>
              <w:jc w:val="center"/>
              <w:rPr>
                <w:sz w:val="20"/>
              </w:rPr>
            </w:pPr>
            <w:r>
              <w:rPr>
                <w:sz w:val="20"/>
              </w:rPr>
              <w:t>66</w:t>
            </w:r>
            <w:r>
              <w:rPr>
                <w:spacing w:val="-4"/>
                <w:sz w:val="20"/>
              </w:rPr>
              <w:t xml:space="preserve"> </w:t>
            </w:r>
            <w:r>
              <w:rPr>
                <w:spacing w:val="-2"/>
                <w:sz w:val="20"/>
              </w:rPr>
              <w:t>(17.0)</w:t>
            </w:r>
          </w:p>
        </w:tc>
        <w:tc>
          <w:tcPr>
            <w:tcW w:w="1237" w:type="dxa"/>
          </w:tcPr>
          <w:p w14:paraId="428E2043" w14:textId="77777777" w:rsidR="00EB1D46" w:rsidRDefault="00486B10">
            <w:pPr>
              <w:pStyle w:val="TableParagraph"/>
              <w:spacing w:before="119"/>
              <w:ind w:left="3" w:right="3"/>
              <w:jc w:val="center"/>
              <w:rPr>
                <w:sz w:val="20"/>
              </w:rPr>
            </w:pPr>
            <w:r>
              <w:rPr>
                <w:sz w:val="20"/>
              </w:rPr>
              <w:t>91</w:t>
            </w:r>
            <w:r>
              <w:rPr>
                <w:spacing w:val="-4"/>
                <w:sz w:val="20"/>
              </w:rPr>
              <w:t xml:space="preserve"> </w:t>
            </w:r>
            <w:r>
              <w:rPr>
                <w:spacing w:val="-2"/>
                <w:sz w:val="20"/>
              </w:rPr>
              <w:t>(23.2)</w:t>
            </w:r>
          </w:p>
        </w:tc>
        <w:tc>
          <w:tcPr>
            <w:tcW w:w="1414" w:type="dxa"/>
          </w:tcPr>
          <w:p w14:paraId="428E2044" w14:textId="77777777" w:rsidR="00EB1D46" w:rsidRDefault="00486B10">
            <w:pPr>
              <w:pStyle w:val="TableParagraph"/>
              <w:spacing w:before="119"/>
              <w:ind w:left="268" w:right="268"/>
              <w:jc w:val="center"/>
              <w:rPr>
                <w:sz w:val="20"/>
              </w:rPr>
            </w:pPr>
            <w:r>
              <w:rPr>
                <w:sz w:val="20"/>
              </w:rPr>
              <w:t>53</w:t>
            </w:r>
            <w:r>
              <w:rPr>
                <w:spacing w:val="-4"/>
                <w:sz w:val="20"/>
              </w:rPr>
              <w:t xml:space="preserve"> </w:t>
            </w:r>
            <w:r>
              <w:rPr>
                <w:spacing w:val="-2"/>
                <w:sz w:val="20"/>
              </w:rPr>
              <w:t>(11.6)</w:t>
            </w:r>
          </w:p>
        </w:tc>
        <w:tc>
          <w:tcPr>
            <w:tcW w:w="1326" w:type="dxa"/>
          </w:tcPr>
          <w:p w14:paraId="428E2045" w14:textId="77777777" w:rsidR="00EB1D46" w:rsidRDefault="00486B10">
            <w:pPr>
              <w:pStyle w:val="TableParagraph"/>
              <w:spacing w:before="119"/>
              <w:ind w:left="222" w:right="223"/>
              <w:jc w:val="center"/>
              <w:rPr>
                <w:sz w:val="20"/>
              </w:rPr>
            </w:pPr>
            <w:r>
              <w:rPr>
                <w:sz w:val="20"/>
              </w:rPr>
              <w:t>53</w:t>
            </w:r>
            <w:r>
              <w:rPr>
                <w:spacing w:val="-4"/>
                <w:sz w:val="20"/>
              </w:rPr>
              <w:t xml:space="preserve"> </w:t>
            </w:r>
            <w:r>
              <w:rPr>
                <w:spacing w:val="-2"/>
                <w:sz w:val="20"/>
              </w:rPr>
              <w:t>(11.4)</w:t>
            </w:r>
          </w:p>
        </w:tc>
      </w:tr>
      <w:tr w:rsidR="00EB1D46" w14:paraId="428E204C" w14:textId="77777777">
        <w:trPr>
          <w:trHeight w:val="470"/>
        </w:trPr>
        <w:tc>
          <w:tcPr>
            <w:tcW w:w="3344" w:type="dxa"/>
          </w:tcPr>
          <w:p w14:paraId="428E2047" w14:textId="77777777" w:rsidR="00EB1D46" w:rsidRDefault="00486B10">
            <w:pPr>
              <w:pStyle w:val="TableParagraph"/>
              <w:spacing w:before="119"/>
              <w:ind w:left="57"/>
              <w:rPr>
                <w:sz w:val="20"/>
              </w:rPr>
            </w:pPr>
            <w:r>
              <w:rPr>
                <w:sz w:val="20"/>
              </w:rPr>
              <w:t>Respiratory</w:t>
            </w:r>
            <w:r>
              <w:rPr>
                <w:spacing w:val="-7"/>
                <w:sz w:val="20"/>
              </w:rPr>
              <w:t xml:space="preserve"> </w:t>
            </w:r>
            <w:r>
              <w:rPr>
                <w:sz w:val="20"/>
              </w:rPr>
              <w:t>tract</w:t>
            </w:r>
            <w:r>
              <w:rPr>
                <w:spacing w:val="-9"/>
                <w:sz w:val="20"/>
              </w:rPr>
              <w:t xml:space="preserve"> </w:t>
            </w:r>
            <w:r>
              <w:rPr>
                <w:spacing w:val="-2"/>
                <w:sz w:val="20"/>
              </w:rPr>
              <w:t>infection</w:t>
            </w:r>
          </w:p>
        </w:tc>
        <w:tc>
          <w:tcPr>
            <w:tcW w:w="1323" w:type="dxa"/>
          </w:tcPr>
          <w:p w14:paraId="428E2048" w14:textId="77777777" w:rsidR="00EB1D46" w:rsidRDefault="00486B10">
            <w:pPr>
              <w:pStyle w:val="TableParagraph"/>
              <w:spacing w:before="119"/>
              <w:ind w:left="224" w:right="222"/>
              <w:jc w:val="center"/>
              <w:rPr>
                <w:sz w:val="20"/>
              </w:rPr>
            </w:pPr>
            <w:r>
              <w:rPr>
                <w:sz w:val="20"/>
              </w:rPr>
              <w:t>42</w:t>
            </w:r>
            <w:r>
              <w:rPr>
                <w:spacing w:val="-4"/>
                <w:sz w:val="20"/>
              </w:rPr>
              <w:t xml:space="preserve"> </w:t>
            </w:r>
            <w:r>
              <w:rPr>
                <w:spacing w:val="-2"/>
                <w:sz w:val="20"/>
              </w:rPr>
              <w:t>(10.8)</w:t>
            </w:r>
          </w:p>
        </w:tc>
        <w:tc>
          <w:tcPr>
            <w:tcW w:w="1237" w:type="dxa"/>
          </w:tcPr>
          <w:p w14:paraId="428E2049" w14:textId="77777777" w:rsidR="00EB1D46" w:rsidRDefault="00486B10">
            <w:pPr>
              <w:pStyle w:val="TableParagraph"/>
              <w:spacing w:before="119"/>
              <w:ind w:left="3" w:right="3"/>
              <w:jc w:val="center"/>
              <w:rPr>
                <w:sz w:val="20"/>
              </w:rPr>
            </w:pPr>
            <w:r>
              <w:rPr>
                <w:sz w:val="20"/>
              </w:rPr>
              <w:t>46</w:t>
            </w:r>
            <w:r>
              <w:rPr>
                <w:spacing w:val="-4"/>
                <w:sz w:val="20"/>
              </w:rPr>
              <w:t xml:space="preserve"> </w:t>
            </w:r>
            <w:r>
              <w:rPr>
                <w:spacing w:val="-2"/>
                <w:sz w:val="20"/>
              </w:rPr>
              <w:t>(11.7)</w:t>
            </w:r>
          </w:p>
        </w:tc>
        <w:tc>
          <w:tcPr>
            <w:tcW w:w="1414" w:type="dxa"/>
          </w:tcPr>
          <w:p w14:paraId="428E204A" w14:textId="77777777" w:rsidR="00EB1D46" w:rsidRDefault="00486B10">
            <w:pPr>
              <w:pStyle w:val="TableParagraph"/>
              <w:spacing w:before="119"/>
              <w:ind w:left="268" w:right="266"/>
              <w:jc w:val="center"/>
              <w:rPr>
                <w:sz w:val="20"/>
              </w:rPr>
            </w:pPr>
            <w:r>
              <w:rPr>
                <w:sz w:val="20"/>
              </w:rPr>
              <w:t>32</w:t>
            </w:r>
            <w:r>
              <w:rPr>
                <w:spacing w:val="-4"/>
                <w:sz w:val="20"/>
              </w:rPr>
              <w:t xml:space="preserve"> </w:t>
            </w:r>
            <w:r>
              <w:rPr>
                <w:spacing w:val="-2"/>
                <w:sz w:val="20"/>
              </w:rPr>
              <w:t>(7.0)</w:t>
            </w:r>
          </w:p>
        </w:tc>
        <w:tc>
          <w:tcPr>
            <w:tcW w:w="1326" w:type="dxa"/>
          </w:tcPr>
          <w:p w14:paraId="428E204B" w14:textId="77777777" w:rsidR="00EB1D46" w:rsidRDefault="00486B10">
            <w:pPr>
              <w:pStyle w:val="TableParagraph"/>
              <w:spacing w:before="119"/>
              <w:ind w:left="222" w:right="223"/>
              <w:jc w:val="center"/>
              <w:rPr>
                <w:sz w:val="20"/>
              </w:rPr>
            </w:pPr>
            <w:r>
              <w:rPr>
                <w:sz w:val="20"/>
              </w:rPr>
              <w:t>51</w:t>
            </w:r>
            <w:r>
              <w:rPr>
                <w:spacing w:val="-4"/>
                <w:sz w:val="20"/>
              </w:rPr>
              <w:t xml:space="preserve"> </w:t>
            </w:r>
            <w:r>
              <w:rPr>
                <w:spacing w:val="-2"/>
                <w:sz w:val="20"/>
              </w:rPr>
              <w:t>(11.0)</w:t>
            </w:r>
          </w:p>
        </w:tc>
      </w:tr>
      <w:tr w:rsidR="00EB1D46" w14:paraId="428E2052" w14:textId="77777777">
        <w:trPr>
          <w:trHeight w:val="470"/>
        </w:trPr>
        <w:tc>
          <w:tcPr>
            <w:tcW w:w="3344" w:type="dxa"/>
          </w:tcPr>
          <w:p w14:paraId="428E204D" w14:textId="77777777" w:rsidR="00EB1D46" w:rsidRDefault="00486B10">
            <w:pPr>
              <w:pStyle w:val="TableParagraph"/>
              <w:spacing w:before="119"/>
              <w:ind w:left="57"/>
              <w:rPr>
                <w:sz w:val="20"/>
              </w:rPr>
            </w:pPr>
            <w:r>
              <w:rPr>
                <w:sz w:val="20"/>
              </w:rPr>
              <w:t>Decreased</w:t>
            </w:r>
            <w:r>
              <w:rPr>
                <w:spacing w:val="-12"/>
                <w:sz w:val="20"/>
              </w:rPr>
              <w:t xml:space="preserve"> </w:t>
            </w:r>
            <w:r>
              <w:rPr>
                <w:spacing w:val="-2"/>
                <w:sz w:val="20"/>
              </w:rPr>
              <w:t>appetite</w:t>
            </w:r>
          </w:p>
        </w:tc>
        <w:tc>
          <w:tcPr>
            <w:tcW w:w="1323" w:type="dxa"/>
          </w:tcPr>
          <w:p w14:paraId="428E204E" w14:textId="77777777" w:rsidR="00EB1D46" w:rsidRDefault="00486B10">
            <w:pPr>
              <w:pStyle w:val="TableParagraph"/>
              <w:spacing w:before="119"/>
              <w:ind w:left="224" w:right="220"/>
              <w:jc w:val="center"/>
              <w:rPr>
                <w:sz w:val="20"/>
              </w:rPr>
            </w:pPr>
            <w:r>
              <w:rPr>
                <w:sz w:val="20"/>
              </w:rPr>
              <w:t>35</w:t>
            </w:r>
            <w:r>
              <w:rPr>
                <w:spacing w:val="-4"/>
                <w:sz w:val="20"/>
              </w:rPr>
              <w:t xml:space="preserve"> </w:t>
            </w:r>
            <w:r>
              <w:rPr>
                <w:spacing w:val="-2"/>
                <w:sz w:val="20"/>
              </w:rPr>
              <w:t>(9.0)</w:t>
            </w:r>
          </w:p>
        </w:tc>
        <w:tc>
          <w:tcPr>
            <w:tcW w:w="1237" w:type="dxa"/>
          </w:tcPr>
          <w:p w14:paraId="428E204F" w14:textId="77777777" w:rsidR="00EB1D46" w:rsidRDefault="00486B10">
            <w:pPr>
              <w:pStyle w:val="TableParagraph"/>
              <w:spacing w:before="119"/>
              <w:ind w:left="3" w:right="3"/>
              <w:jc w:val="center"/>
              <w:rPr>
                <w:sz w:val="20"/>
              </w:rPr>
            </w:pPr>
            <w:r>
              <w:rPr>
                <w:sz w:val="20"/>
              </w:rPr>
              <w:t>47</w:t>
            </w:r>
            <w:r>
              <w:rPr>
                <w:spacing w:val="-4"/>
                <w:sz w:val="20"/>
              </w:rPr>
              <w:t xml:space="preserve"> </w:t>
            </w:r>
            <w:r>
              <w:rPr>
                <w:spacing w:val="-2"/>
                <w:sz w:val="20"/>
              </w:rPr>
              <w:t>(12.0)</w:t>
            </w:r>
          </w:p>
        </w:tc>
        <w:tc>
          <w:tcPr>
            <w:tcW w:w="1414" w:type="dxa"/>
          </w:tcPr>
          <w:p w14:paraId="428E2050" w14:textId="77777777" w:rsidR="00EB1D46" w:rsidRDefault="00486B10">
            <w:pPr>
              <w:pStyle w:val="TableParagraph"/>
              <w:spacing w:before="119"/>
              <w:ind w:left="268" w:right="268"/>
              <w:jc w:val="center"/>
              <w:rPr>
                <w:sz w:val="20"/>
              </w:rPr>
            </w:pPr>
            <w:r>
              <w:rPr>
                <w:sz w:val="20"/>
              </w:rPr>
              <w:t>62</w:t>
            </w:r>
            <w:r>
              <w:rPr>
                <w:spacing w:val="-4"/>
                <w:sz w:val="20"/>
              </w:rPr>
              <w:t xml:space="preserve"> </w:t>
            </w:r>
            <w:r>
              <w:rPr>
                <w:spacing w:val="-2"/>
                <w:sz w:val="20"/>
              </w:rPr>
              <w:t>(13.6)</w:t>
            </w:r>
          </w:p>
        </w:tc>
        <w:tc>
          <w:tcPr>
            <w:tcW w:w="1326" w:type="dxa"/>
          </w:tcPr>
          <w:p w14:paraId="428E2051" w14:textId="77777777" w:rsidR="00EB1D46" w:rsidRDefault="00486B10">
            <w:pPr>
              <w:pStyle w:val="TableParagraph"/>
              <w:spacing w:before="119"/>
              <w:ind w:left="222" w:right="223"/>
              <w:jc w:val="center"/>
              <w:rPr>
                <w:sz w:val="20"/>
              </w:rPr>
            </w:pPr>
            <w:r>
              <w:rPr>
                <w:sz w:val="20"/>
              </w:rPr>
              <w:t>50</w:t>
            </w:r>
            <w:r>
              <w:rPr>
                <w:spacing w:val="-5"/>
                <w:sz w:val="20"/>
              </w:rPr>
              <w:t xml:space="preserve"> </w:t>
            </w:r>
            <w:r>
              <w:rPr>
                <w:spacing w:val="-2"/>
                <w:sz w:val="20"/>
              </w:rPr>
              <w:t>(10.8)</w:t>
            </w:r>
          </w:p>
        </w:tc>
      </w:tr>
      <w:tr w:rsidR="00EB1D46" w14:paraId="428E2058" w14:textId="77777777">
        <w:trPr>
          <w:trHeight w:val="470"/>
        </w:trPr>
        <w:tc>
          <w:tcPr>
            <w:tcW w:w="3344" w:type="dxa"/>
          </w:tcPr>
          <w:p w14:paraId="428E2053" w14:textId="77777777" w:rsidR="00EB1D46" w:rsidRDefault="00486B10">
            <w:pPr>
              <w:pStyle w:val="TableParagraph"/>
              <w:spacing w:before="119"/>
              <w:ind w:left="57"/>
              <w:rPr>
                <w:sz w:val="20"/>
              </w:rPr>
            </w:pPr>
            <w:r>
              <w:rPr>
                <w:spacing w:val="-2"/>
                <w:sz w:val="20"/>
              </w:rPr>
              <w:t>Neuropathy</w:t>
            </w:r>
            <w:r>
              <w:rPr>
                <w:spacing w:val="2"/>
                <w:sz w:val="20"/>
              </w:rPr>
              <w:t xml:space="preserve"> </w:t>
            </w:r>
            <w:r>
              <w:rPr>
                <w:spacing w:val="-2"/>
                <w:sz w:val="20"/>
              </w:rPr>
              <w:t>peripheral</w:t>
            </w:r>
          </w:p>
        </w:tc>
        <w:tc>
          <w:tcPr>
            <w:tcW w:w="1323" w:type="dxa"/>
          </w:tcPr>
          <w:p w14:paraId="428E2054" w14:textId="77777777" w:rsidR="00EB1D46" w:rsidRDefault="00486B10">
            <w:pPr>
              <w:pStyle w:val="TableParagraph"/>
              <w:spacing w:before="119"/>
              <w:ind w:left="224" w:right="220"/>
              <w:jc w:val="center"/>
              <w:rPr>
                <w:sz w:val="20"/>
              </w:rPr>
            </w:pPr>
            <w:r>
              <w:rPr>
                <w:sz w:val="20"/>
              </w:rPr>
              <w:t>28</w:t>
            </w:r>
            <w:r>
              <w:rPr>
                <w:spacing w:val="-4"/>
                <w:sz w:val="20"/>
              </w:rPr>
              <w:t xml:space="preserve"> </w:t>
            </w:r>
            <w:r>
              <w:rPr>
                <w:spacing w:val="-2"/>
                <w:sz w:val="20"/>
              </w:rPr>
              <w:t>(7.2)</w:t>
            </w:r>
          </w:p>
        </w:tc>
        <w:tc>
          <w:tcPr>
            <w:tcW w:w="1237" w:type="dxa"/>
          </w:tcPr>
          <w:p w14:paraId="428E2055" w14:textId="77777777" w:rsidR="00EB1D46" w:rsidRDefault="00486B10">
            <w:pPr>
              <w:pStyle w:val="TableParagraph"/>
              <w:spacing w:before="119"/>
              <w:ind w:left="3"/>
              <w:jc w:val="center"/>
              <w:rPr>
                <w:sz w:val="20"/>
              </w:rPr>
            </w:pPr>
            <w:r>
              <w:rPr>
                <w:sz w:val="20"/>
              </w:rPr>
              <w:t>34</w:t>
            </w:r>
            <w:r>
              <w:rPr>
                <w:spacing w:val="-4"/>
                <w:sz w:val="20"/>
              </w:rPr>
              <w:t xml:space="preserve"> </w:t>
            </w:r>
            <w:r>
              <w:rPr>
                <w:spacing w:val="-2"/>
                <w:sz w:val="20"/>
              </w:rPr>
              <w:t>(8.7)</w:t>
            </w:r>
          </w:p>
        </w:tc>
        <w:tc>
          <w:tcPr>
            <w:tcW w:w="1414" w:type="dxa"/>
          </w:tcPr>
          <w:p w14:paraId="428E2056" w14:textId="77777777" w:rsidR="00EB1D46" w:rsidRDefault="00486B10">
            <w:pPr>
              <w:pStyle w:val="TableParagraph"/>
              <w:spacing w:before="119"/>
              <w:jc w:val="center"/>
              <w:rPr>
                <w:sz w:val="20"/>
              </w:rPr>
            </w:pPr>
            <w:r>
              <w:rPr>
                <w:sz w:val="20"/>
              </w:rPr>
              <w:t>130</w:t>
            </w:r>
            <w:r>
              <w:rPr>
                <w:spacing w:val="-6"/>
                <w:sz w:val="20"/>
              </w:rPr>
              <w:t xml:space="preserve"> </w:t>
            </w:r>
            <w:r>
              <w:rPr>
                <w:spacing w:val="-2"/>
                <w:sz w:val="20"/>
              </w:rPr>
              <w:t>(28.5)</w:t>
            </w:r>
          </w:p>
        </w:tc>
        <w:tc>
          <w:tcPr>
            <w:tcW w:w="1326" w:type="dxa"/>
          </w:tcPr>
          <w:p w14:paraId="428E2057" w14:textId="77777777" w:rsidR="00EB1D46" w:rsidRDefault="00486B10">
            <w:pPr>
              <w:pStyle w:val="TableParagraph"/>
              <w:spacing w:before="119"/>
              <w:ind w:left="222" w:right="223"/>
              <w:jc w:val="center"/>
              <w:rPr>
                <w:sz w:val="20"/>
              </w:rPr>
            </w:pPr>
            <w:r>
              <w:rPr>
                <w:sz w:val="20"/>
              </w:rPr>
              <w:t>49</w:t>
            </w:r>
            <w:r>
              <w:rPr>
                <w:spacing w:val="-4"/>
                <w:sz w:val="20"/>
              </w:rPr>
              <w:t xml:space="preserve"> </w:t>
            </w:r>
            <w:r>
              <w:rPr>
                <w:spacing w:val="-2"/>
                <w:sz w:val="20"/>
              </w:rPr>
              <w:t>(10.6)</w:t>
            </w:r>
          </w:p>
        </w:tc>
      </w:tr>
      <w:tr w:rsidR="00EB1D46" w14:paraId="428E205E" w14:textId="77777777">
        <w:trPr>
          <w:trHeight w:val="470"/>
        </w:trPr>
        <w:tc>
          <w:tcPr>
            <w:tcW w:w="3344" w:type="dxa"/>
          </w:tcPr>
          <w:p w14:paraId="428E2059" w14:textId="77777777" w:rsidR="00EB1D46" w:rsidRDefault="00486B10">
            <w:pPr>
              <w:pStyle w:val="TableParagraph"/>
              <w:spacing w:before="119"/>
              <w:ind w:left="57"/>
              <w:rPr>
                <w:sz w:val="20"/>
              </w:rPr>
            </w:pPr>
            <w:r>
              <w:rPr>
                <w:spacing w:val="-2"/>
                <w:sz w:val="20"/>
              </w:rPr>
              <w:t>Dizziness</w:t>
            </w:r>
          </w:p>
        </w:tc>
        <w:tc>
          <w:tcPr>
            <w:tcW w:w="1323" w:type="dxa"/>
          </w:tcPr>
          <w:p w14:paraId="428E205A" w14:textId="77777777" w:rsidR="00EB1D46" w:rsidRDefault="00486B10">
            <w:pPr>
              <w:pStyle w:val="TableParagraph"/>
              <w:spacing w:before="119"/>
              <w:ind w:left="224" w:right="222"/>
              <w:jc w:val="center"/>
              <w:rPr>
                <w:sz w:val="20"/>
              </w:rPr>
            </w:pPr>
            <w:r>
              <w:rPr>
                <w:sz w:val="20"/>
              </w:rPr>
              <w:t>44</w:t>
            </w:r>
            <w:r>
              <w:rPr>
                <w:spacing w:val="-4"/>
                <w:sz w:val="20"/>
              </w:rPr>
              <w:t xml:space="preserve"> </w:t>
            </w:r>
            <w:r>
              <w:rPr>
                <w:spacing w:val="-2"/>
                <w:sz w:val="20"/>
              </w:rPr>
              <w:t>(11.3)</w:t>
            </w:r>
          </w:p>
        </w:tc>
        <w:tc>
          <w:tcPr>
            <w:tcW w:w="1237" w:type="dxa"/>
          </w:tcPr>
          <w:p w14:paraId="428E205B" w14:textId="77777777" w:rsidR="00EB1D46" w:rsidRDefault="00486B10">
            <w:pPr>
              <w:pStyle w:val="TableParagraph"/>
              <w:spacing w:before="119"/>
              <w:ind w:left="3" w:right="3"/>
              <w:jc w:val="center"/>
              <w:rPr>
                <w:sz w:val="20"/>
              </w:rPr>
            </w:pPr>
            <w:r>
              <w:rPr>
                <w:sz w:val="20"/>
              </w:rPr>
              <w:t>53</w:t>
            </w:r>
            <w:r>
              <w:rPr>
                <w:spacing w:val="-4"/>
                <w:sz w:val="20"/>
              </w:rPr>
              <w:t xml:space="preserve"> </w:t>
            </w:r>
            <w:r>
              <w:rPr>
                <w:spacing w:val="-2"/>
                <w:sz w:val="20"/>
              </w:rPr>
              <w:t>(13.5)</w:t>
            </w:r>
          </w:p>
        </w:tc>
        <w:tc>
          <w:tcPr>
            <w:tcW w:w="1414" w:type="dxa"/>
          </w:tcPr>
          <w:p w14:paraId="428E205C" w14:textId="77777777" w:rsidR="00EB1D46" w:rsidRDefault="00486B10">
            <w:pPr>
              <w:pStyle w:val="TableParagraph"/>
              <w:spacing w:before="119"/>
              <w:ind w:left="268" w:right="268"/>
              <w:jc w:val="center"/>
              <w:rPr>
                <w:sz w:val="20"/>
              </w:rPr>
            </w:pPr>
            <w:r>
              <w:rPr>
                <w:sz w:val="20"/>
              </w:rPr>
              <w:t>70</w:t>
            </w:r>
            <w:r>
              <w:rPr>
                <w:spacing w:val="-4"/>
                <w:sz w:val="20"/>
              </w:rPr>
              <w:t xml:space="preserve"> </w:t>
            </w:r>
            <w:r>
              <w:rPr>
                <w:spacing w:val="-2"/>
                <w:sz w:val="20"/>
              </w:rPr>
              <w:t>(15.4)</w:t>
            </w:r>
          </w:p>
        </w:tc>
        <w:tc>
          <w:tcPr>
            <w:tcW w:w="1326" w:type="dxa"/>
          </w:tcPr>
          <w:p w14:paraId="428E205D" w14:textId="77777777" w:rsidR="00EB1D46" w:rsidRDefault="00486B10">
            <w:pPr>
              <w:pStyle w:val="TableParagraph"/>
              <w:spacing w:before="119"/>
              <w:ind w:left="222" w:right="223"/>
              <w:jc w:val="center"/>
              <w:rPr>
                <w:sz w:val="20"/>
              </w:rPr>
            </w:pPr>
            <w:r>
              <w:rPr>
                <w:sz w:val="20"/>
              </w:rPr>
              <w:t>42</w:t>
            </w:r>
            <w:r>
              <w:rPr>
                <w:spacing w:val="-4"/>
                <w:sz w:val="20"/>
              </w:rPr>
              <w:t xml:space="preserve"> </w:t>
            </w:r>
            <w:r>
              <w:rPr>
                <w:spacing w:val="-2"/>
                <w:sz w:val="20"/>
              </w:rPr>
              <w:t>(9.1)</w:t>
            </w:r>
          </w:p>
        </w:tc>
      </w:tr>
      <w:tr w:rsidR="00EB1D46" w14:paraId="428E2064" w14:textId="77777777">
        <w:trPr>
          <w:trHeight w:val="470"/>
        </w:trPr>
        <w:tc>
          <w:tcPr>
            <w:tcW w:w="3344" w:type="dxa"/>
          </w:tcPr>
          <w:p w14:paraId="428E205F" w14:textId="77777777" w:rsidR="00EB1D46" w:rsidRDefault="00486B10">
            <w:pPr>
              <w:pStyle w:val="TableParagraph"/>
              <w:spacing w:before="119"/>
              <w:ind w:left="57"/>
              <w:rPr>
                <w:sz w:val="13"/>
              </w:rPr>
            </w:pPr>
            <w:r>
              <w:rPr>
                <w:spacing w:val="-2"/>
                <w:sz w:val="20"/>
              </w:rPr>
              <w:t>Rash</w:t>
            </w:r>
            <w:r>
              <w:rPr>
                <w:spacing w:val="-2"/>
                <w:position w:val="6"/>
                <w:sz w:val="13"/>
              </w:rPr>
              <w:t>a</w:t>
            </w:r>
          </w:p>
        </w:tc>
        <w:tc>
          <w:tcPr>
            <w:tcW w:w="1323" w:type="dxa"/>
          </w:tcPr>
          <w:p w14:paraId="428E2060" w14:textId="77777777" w:rsidR="00EB1D46" w:rsidRDefault="00486B10">
            <w:pPr>
              <w:pStyle w:val="TableParagraph"/>
              <w:spacing w:before="119"/>
              <w:ind w:left="224" w:right="222"/>
              <w:jc w:val="center"/>
              <w:rPr>
                <w:sz w:val="20"/>
              </w:rPr>
            </w:pPr>
            <w:r>
              <w:rPr>
                <w:sz w:val="20"/>
              </w:rPr>
              <w:t>60</w:t>
            </w:r>
            <w:r>
              <w:rPr>
                <w:spacing w:val="-4"/>
                <w:sz w:val="20"/>
              </w:rPr>
              <w:t xml:space="preserve"> </w:t>
            </w:r>
            <w:r>
              <w:rPr>
                <w:spacing w:val="-2"/>
                <w:sz w:val="20"/>
              </w:rPr>
              <w:t>(15.4)</w:t>
            </w:r>
          </w:p>
        </w:tc>
        <w:tc>
          <w:tcPr>
            <w:tcW w:w="1237" w:type="dxa"/>
          </w:tcPr>
          <w:p w14:paraId="428E2061" w14:textId="77777777" w:rsidR="00EB1D46" w:rsidRDefault="00486B10">
            <w:pPr>
              <w:pStyle w:val="TableParagraph"/>
              <w:spacing w:before="119"/>
              <w:ind w:left="3" w:right="3"/>
              <w:jc w:val="center"/>
              <w:rPr>
                <w:sz w:val="20"/>
              </w:rPr>
            </w:pPr>
            <w:r>
              <w:rPr>
                <w:sz w:val="20"/>
              </w:rPr>
              <w:t>52</w:t>
            </w:r>
            <w:r>
              <w:rPr>
                <w:spacing w:val="-4"/>
                <w:sz w:val="20"/>
              </w:rPr>
              <w:t xml:space="preserve"> </w:t>
            </w:r>
            <w:r>
              <w:rPr>
                <w:spacing w:val="-2"/>
                <w:sz w:val="20"/>
              </w:rPr>
              <w:t>(13.3)</w:t>
            </w:r>
          </w:p>
        </w:tc>
        <w:tc>
          <w:tcPr>
            <w:tcW w:w="1414" w:type="dxa"/>
          </w:tcPr>
          <w:p w14:paraId="428E2062" w14:textId="77777777" w:rsidR="00EB1D46" w:rsidRDefault="00486B10">
            <w:pPr>
              <w:pStyle w:val="TableParagraph"/>
              <w:spacing w:before="119"/>
              <w:ind w:left="268" w:right="266"/>
              <w:jc w:val="center"/>
              <w:rPr>
                <w:sz w:val="20"/>
              </w:rPr>
            </w:pPr>
            <w:r>
              <w:rPr>
                <w:sz w:val="20"/>
              </w:rPr>
              <w:t>35</w:t>
            </w:r>
            <w:r>
              <w:rPr>
                <w:spacing w:val="-4"/>
                <w:sz w:val="20"/>
              </w:rPr>
              <w:t xml:space="preserve"> </w:t>
            </w:r>
            <w:r>
              <w:rPr>
                <w:spacing w:val="-2"/>
                <w:sz w:val="20"/>
              </w:rPr>
              <w:t>(7.7)</w:t>
            </w:r>
          </w:p>
        </w:tc>
        <w:tc>
          <w:tcPr>
            <w:tcW w:w="1326" w:type="dxa"/>
          </w:tcPr>
          <w:p w14:paraId="428E2063" w14:textId="77777777" w:rsidR="00EB1D46" w:rsidRDefault="00486B10">
            <w:pPr>
              <w:pStyle w:val="TableParagraph"/>
              <w:spacing w:before="119"/>
              <w:ind w:left="222" w:right="223"/>
              <w:jc w:val="center"/>
              <w:rPr>
                <w:sz w:val="20"/>
              </w:rPr>
            </w:pPr>
            <w:r>
              <w:rPr>
                <w:sz w:val="20"/>
              </w:rPr>
              <w:t>41</w:t>
            </w:r>
            <w:r>
              <w:rPr>
                <w:spacing w:val="-4"/>
                <w:sz w:val="20"/>
              </w:rPr>
              <w:t xml:space="preserve"> </w:t>
            </w:r>
            <w:r>
              <w:rPr>
                <w:spacing w:val="-2"/>
                <w:sz w:val="20"/>
              </w:rPr>
              <w:t>(8.9)</w:t>
            </w:r>
          </w:p>
        </w:tc>
      </w:tr>
      <w:tr w:rsidR="00EB1D46" w14:paraId="428E206A" w14:textId="77777777">
        <w:trPr>
          <w:trHeight w:val="470"/>
        </w:trPr>
        <w:tc>
          <w:tcPr>
            <w:tcW w:w="3344" w:type="dxa"/>
          </w:tcPr>
          <w:p w14:paraId="428E2065" w14:textId="77777777" w:rsidR="00EB1D46" w:rsidRDefault="00486B10">
            <w:pPr>
              <w:pStyle w:val="TableParagraph"/>
              <w:spacing w:before="119"/>
              <w:ind w:left="57"/>
              <w:rPr>
                <w:sz w:val="20"/>
              </w:rPr>
            </w:pPr>
            <w:r>
              <w:rPr>
                <w:spacing w:val="-2"/>
                <w:sz w:val="20"/>
              </w:rPr>
              <w:t>Hypophosphataemia</w:t>
            </w:r>
          </w:p>
        </w:tc>
        <w:tc>
          <w:tcPr>
            <w:tcW w:w="1323" w:type="dxa"/>
          </w:tcPr>
          <w:p w14:paraId="428E2066" w14:textId="77777777" w:rsidR="00EB1D46" w:rsidRDefault="00486B10">
            <w:pPr>
              <w:pStyle w:val="TableParagraph"/>
              <w:spacing w:before="119"/>
              <w:ind w:left="224" w:right="220"/>
              <w:jc w:val="center"/>
              <w:rPr>
                <w:sz w:val="20"/>
              </w:rPr>
            </w:pPr>
            <w:r>
              <w:rPr>
                <w:sz w:val="20"/>
              </w:rPr>
              <w:t>33</w:t>
            </w:r>
            <w:r>
              <w:rPr>
                <w:spacing w:val="-4"/>
                <w:sz w:val="20"/>
              </w:rPr>
              <w:t xml:space="preserve"> </w:t>
            </w:r>
            <w:r>
              <w:rPr>
                <w:spacing w:val="-2"/>
                <w:sz w:val="20"/>
              </w:rPr>
              <w:t>(8.5)</w:t>
            </w:r>
          </w:p>
        </w:tc>
        <w:tc>
          <w:tcPr>
            <w:tcW w:w="1237" w:type="dxa"/>
          </w:tcPr>
          <w:p w14:paraId="428E2067" w14:textId="77777777" w:rsidR="00EB1D46" w:rsidRDefault="00486B10">
            <w:pPr>
              <w:pStyle w:val="TableParagraph"/>
              <w:spacing w:before="119"/>
              <w:ind w:left="3" w:right="3"/>
              <w:jc w:val="center"/>
              <w:rPr>
                <w:sz w:val="20"/>
              </w:rPr>
            </w:pPr>
            <w:r>
              <w:rPr>
                <w:sz w:val="20"/>
              </w:rPr>
              <w:t>57</w:t>
            </w:r>
            <w:r>
              <w:rPr>
                <w:spacing w:val="-4"/>
                <w:sz w:val="20"/>
              </w:rPr>
              <w:t xml:space="preserve"> </w:t>
            </w:r>
            <w:r>
              <w:rPr>
                <w:spacing w:val="-2"/>
                <w:sz w:val="20"/>
              </w:rPr>
              <w:t>(14.5)</w:t>
            </w:r>
          </w:p>
        </w:tc>
        <w:tc>
          <w:tcPr>
            <w:tcW w:w="1414" w:type="dxa"/>
          </w:tcPr>
          <w:p w14:paraId="428E2068" w14:textId="77777777" w:rsidR="00EB1D46" w:rsidRDefault="00486B10">
            <w:pPr>
              <w:pStyle w:val="TableParagraph"/>
              <w:spacing w:before="119"/>
              <w:ind w:left="268" w:right="266"/>
              <w:jc w:val="center"/>
              <w:rPr>
                <w:sz w:val="20"/>
              </w:rPr>
            </w:pPr>
            <w:r>
              <w:rPr>
                <w:sz w:val="20"/>
              </w:rPr>
              <w:t>28</w:t>
            </w:r>
            <w:r>
              <w:rPr>
                <w:spacing w:val="-4"/>
                <w:sz w:val="20"/>
              </w:rPr>
              <w:t xml:space="preserve"> </w:t>
            </w:r>
            <w:r>
              <w:rPr>
                <w:spacing w:val="-2"/>
                <w:sz w:val="20"/>
              </w:rPr>
              <w:t>(6.1)</w:t>
            </w:r>
          </w:p>
        </w:tc>
        <w:tc>
          <w:tcPr>
            <w:tcW w:w="1326" w:type="dxa"/>
          </w:tcPr>
          <w:p w14:paraId="428E2069" w14:textId="77777777" w:rsidR="00EB1D46" w:rsidRDefault="00486B10">
            <w:pPr>
              <w:pStyle w:val="TableParagraph"/>
              <w:spacing w:before="119"/>
              <w:ind w:left="222" w:right="223"/>
              <w:jc w:val="center"/>
              <w:rPr>
                <w:sz w:val="20"/>
              </w:rPr>
            </w:pPr>
            <w:r>
              <w:rPr>
                <w:sz w:val="20"/>
              </w:rPr>
              <w:t>32</w:t>
            </w:r>
            <w:r>
              <w:rPr>
                <w:spacing w:val="-4"/>
                <w:sz w:val="20"/>
              </w:rPr>
              <w:t xml:space="preserve"> </w:t>
            </w:r>
            <w:r>
              <w:rPr>
                <w:spacing w:val="-2"/>
                <w:sz w:val="20"/>
              </w:rPr>
              <w:t>(6.9)</w:t>
            </w:r>
          </w:p>
        </w:tc>
      </w:tr>
      <w:tr w:rsidR="00EB1D46" w14:paraId="428E2070" w14:textId="77777777">
        <w:trPr>
          <w:trHeight w:val="470"/>
        </w:trPr>
        <w:tc>
          <w:tcPr>
            <w:tcW w:w="3344" w:type="dxa"/>
          </w:tcPr>
          <w:p w14:paraId="428E206B" w14:textId="77777777" w:rsidR="00EB1D46" w:rsidRDefault="00486B10">
            <w:pPr>
              <w:pStyle w:val="TableParagraph"/>
              <w:spacing w:before="119"/>
              <w:ind w:left="57"/>
              <w:rPr>
                <w:sz w:val="20"/>
              </w:rPr>
            </w:pPr>
            <w:r>
              <w:rPr>
                <w:spacing w:val="-2"/>
                <w:sz w:val="20"/>
              </w:rPr>
              <w:t>Neutropenia</w:t>
            </w:r>
          </w:p>
        </w:tc>
        <w:tc>
          <w:tcPr>
            <w:tcW w:w="1323" w:type="dxa"/>
          </w:tcPr>
          <w:p w14:paraId="428E206C" w14:textId="77777777" w:rsidR="00EB1D46" w:rsidRDefault="00486B10">
            <w:pPr>
              <w:pStyle w:val="TableParagraph"/>
              <w:spacing w:before="119"/>
              <w:ind w:left="2"/>
              <w:jc w:val="center"/>
              <w:rPr>
                <w:sz w:val="20"/>
              </w:rPr>
            </w:pPr>
            <w:r>
              <w:rPr>
                <w:sz w:val="20"/>
              </w:rPr>
              <w:t>136</w:t>
            </w:r>
            <w:r>
              <w:rPr>
                <w:spacing w:val="-6"/>
                <w:sz w:val="20"/>
              </w:rPr>
              <w:t xml:space="preserve"> </w:t>
            </w:r>
            <w:r>
              <w:rPr>
                <w:spacing w:val="-2"/>
                <w:sz w:val="20"/>
              </w:rPr>
              <w:t>(35.0)</w:t>
            </w:r>
          </w:p>
        </w:tc>
        <w:tc>
          <w:tcPr>
            <w:tcW w:w="1237" w:type="dxa"/>
          </w:tcPr>
          <w:p w14:paraId="428E206D" w14:textId="77777777" w:rsidR="00EB1D46" w:rsidRDefault="00486B10">
            <w:pPr>
              <w:pStyle w:val="TableParagraph"/>
              <w:spacing w:before="119"/>
              <w:ind w:left="3" w:right="2"/>
              <w:jc w:val="center"/>
              <w:rPr>
                <w:sz w:val="20"/>
              </w:rPr>
            </w:pPr>
            <w:r>
              <w:rPr>
                <w:sz w:val="20"/>
              </w:rPr>
              <w:t>157</w:t>
            </w:r>
            <w:r>
              <w:rPr>
                <w:spacing w:val="-7"/>
                <w:sz w:val="20"/>
              </w:rPr>
              <w:t xml:space="preserve"> </w:t>
            </w:r>
            <w:r>
              <w:rPr>
                <w:spacing w:val="-2"/>
                <w:sz w:val="20"/>
              </w:rPr>
              <w:t>(40.1)</w:t>
            </w:r>
          </w:p>
        </w:tc>
        <w:tc>
          <w:tcPr>
            <w:tcW w:w="1414" w:type="dxa"/>
          </w:tcPr>
          <w:p w14:paraId="428E206E" w14:textId="77777777" w:rsidR="00EB1D46" w:rsidRDefault="00486B10">
            <w:pPr>
              <w:pStyle w:val="TableParagraph"/>
              <w:spacing w:before="119"/>
              <w:ind w:left="268" w:right="266"/>
              <w:jc w:val="center"/>
              <w:rPr>
                <w:sz w:val="20"/>
              </w:rPr>
            </w:pPr>
            <w:r>
              <w:rPr>
                <w:sz w:val="20"/>
              </w:rPr>
              <w:t>26</w:t>
            </w:r>
            <w:r>
              <w:rPr>
                <w:spacing w:val="-4"/>
                <w:sz w:val="20"/>
              </w:rPr>
              <w:t xml:space="preserve"> </w:t>
            </w:r>
            <w:r>
              <w:rPr>
                <w:spacing w:val="-2"/>
                <w:sz w:val="20"/>
              </w:rPr>
              <w:t>(5.7)</w:t>
            </w:r>
          </w:p>
        </w:tc>
        <w:tc>
          <w:tcPr>
            <w:tcW w:w="1326" w:type="dxa"/>
          </w:tcPr>
          <w:p w14:paraId="428E206F" w14:textId="77777777" w:rsidR="00EB1D46" w:rsidRDefault="00486B10">
            <w:pPr>
              <w:pStyle w:val="TableParagraph"/>
              <w:spacing w:before="119"/>
              <w:ind w:left="222" w:right="223"/>
              <w:jc w:val="center"/>
              <w:rPr>
                <w:sz w:val="20"/>
              </w:rPr>
            </w:pPr>
            <w:r>
              <w:rPr>
                <w:sz w:val="20"/>
              </w:rPr>
              <w:t>28</w:t>
            </w:r>
            <w:r>
              <w:rPr>
                <w:spacing w:val="-4"/>
                <w:sz w:val="20"/>
              </w:rPr>
              <w:t xml:space="preserve"> </w:t>
            </w:r>
            <w:r>
              <w:rPr>
                <w:spacing w:val="-2"/>
                <w:sz w:val="20"/>
              </w:rPr>
              <w:t>(6.0)</w:t>
            </w:r>
          </w:p>
        </w:tc>
      </w:tr>
      <w:tr w:rsidR="00EB1D46" w14:paraId="428E2076" w14:textId="77777777">
        <w:trPr>
          <w:trHeight w:val="470"/>
        </w:trPr>
        <w:tc>
          <w:tcPr>
            <w:tcW w:w="3344" w:type="dxa"/>
          </w:tcPr>
          <w:p w14:paraId="428E2071" w14:textId="77777777" w:rsidR="00EB1D46" w:rsidRDefault="00486B10">
            <w:pPr>
              <w:pStyle w:val="TableParagraph"/>
              <w:spacing w:before="119"/>
              <w:ind w:left="57"/>
              <w:rPr>
                <w:sz w:val="20"/>
              </w:rPr>
            </w:pPr>
            <w:r>
              <w:rPr>
                <w:spacing w:val="-2"/>
                <w:sz w:val="20"/>
              </w:rPr>
              <w:t>Hypocalcaemia</w:t>
            </w:r>
          </w:p>
        </w:tc>
        <w:tc>
          <w:tcPr>
            <w:tcW w:w="1323" w:type="dxa"/>
          </w:tcPr>
          <w:p w14:paraId="428E2072" w14:textId="77777777" w:rsidR="00EB1D46" w:rsidRDefault="00486B10">
            <w:pPr>
              <w:pStyle w:val="TableParagraph"/>
              <w:spacing w:before="119"/>
              <w:ind w:left="224" w:right="222"/>
              <w:jc w:val="center"/>
              <w:rPr>
                <w:sz w:val="20"/>
              </w:rPr>
            </w:pPr>
            <w:r>
              <w:rPr>
                <w:sz w:val="20"/>
              </w:rPr>
              <w:t>48</w:t>
            </w:r>
            <w:r>
              <w:rPr>
                <w:spacing w:val="-4"/>
                <w:sz w:val="20"/>
              </w:rPr>
              <w:t xml:space="preserve"> </w:t>
            </w:r>
            <w:r>
              <w:rPr>
                <w:spacing w:val="-2"/>
                <w:sz w:val="20"/>
              </w:rPr>
              <w:t>(12.3)</w:t>
            </w:r>
          </w:p>
        </w:tc>
        <w:tc>
          <w:tcPr>
            <w:tcW w:w="1237" w:type="dxa"/>
          </w:tcPr>
          <w:p w14:paraId="428E2073" w14:textId="77777777" w:rsidR="00EB1D46" w:rsidRDefault="00486B10">
            <w:pPr>
              <w:pStyle w:val="TableParagraph"/>
              <w:spacing w:before="119"/>
              <w:ind w:left="3" w:right="3"/>
              <w:jc w:val="center"/>
              <w:rPr>
                <w:sz w:val="20"/>
              </w:rPr>
            </w:pPr>
            <w:r>
              <w:rPr>
                <w:sz w:val="20"/>
              </w:rPr>
              <w:t>66</w:t>
            </w:r>
            <w:r>
              <w:rPr>
                <w:spacing w:val="-4"/>
                <w:sz w:val="20"/>
              </w:rPr>
              <w:t xml:space="preserve"> </w:t>
            </w:r>
            <w:r>
              <w:rPr>
                <w:spacing w:val="-2"/>
                <w:sz w:val="20"/>
              </w:rPr>
              <w:t>(16.8)</w:t>
            </w:r>
          </w:p>
        </w:tc>
        <w:tc>
          <w:tcPr>
            <w:tcW w:w="1414" w:type="dxa"/>
          </w:tcPr>
          <w:p w14:paraId="428E2074" w14:textId="77777777" w:rsidR="00EB1D46" w:rsidRDefault="00486B10">
            <w:pPr>
              <w:pStyle w:val="TableParagraph"/>
              <w:spacing w:before="119"/>
              <w:ind w:left="268" w:right="266"/>
              <w:jc w:val="center"/>
              <w:rPr>
                <w:sz w:val="20"/>
              </w:rPr>
            </w:pPr>
            <w:r>
              <w:rPr>
                <w:sz w:val="20"/>
              </w:rPr>
              <w:t>19</w:t>
            </w:r>
            <w:r>
              <w:rPr>
                <w:spacing w:val="-4"/>
                <w:sz w:val="20"/>
              </w:rPr>
              <w:t xml:space="preserve"> </w:t>
            </w:r>
            <w:r>
              <w:rPr>
                <w:spacing w:val="-2"/>
                <w:sz w:val="20"/>
              </w:rPr>
              <w:t>(4.2)</w:t>
            </w:r>
          </w:p>
        </w:tc>
        <w:tc>
          <w:tcPr>
            <w:tcW w:w="1326" w:type="dxa"/>
          </w:tcPr>
          <w:p w14:paraId="428E2075" w14:textId="77777777" w:rsidR="00EB1D46" w:rsidRDefault="00486B10">
            <w:pPr>
              <w:pStyle w:val="TableParagraph"/>
              <w:spacing w:before="119"/>
              <w:ind w:left="222" w:right="223"/>
              <w:jc w:val="center"/>
              <w:rPr>
                <w:sz w:val="20"/>
              </w:rPr>
            </w:pPr>
            <w:r>
              <w:rPr>
                <w:sz w:val="20"/>
              </w:rPr>
              <w:t>27</w:t>
            </w:r>
            <w:r>
              <w:rPr>
                <w:spacing w:val="-4"/>
                <w:sz w:val="20"/>
              </w:rPr>
              <w:t xml:space="preserve"> </w:t>
            </w:r>
            <w:r>
              <w:rPr>
                <w:spacing w:val="-2"/>
                <w:sz w:val="20"/>
              </w:rPr>
              <w:t>(5.8)</w:t>
            </w:r>
          </w:p>
        </w:tc>
      </w:tr>
      <w:tr w:rsidR="00EB1D46" w14:paraId="428E207C" w14:textId="77777777">
        <w:trPr>
          <w:trHeight w:val="470"/>
        </w:trPr>
        <w:tc>
          <w:tcPr>
            <w:tcW w:w="3344" w:type="dxa"/>
          </w:tcPr>
          <w:p w14:paraId="428E2077" w14:textId="77777777" w:rsidR="00EB1D46" w:rsidRDefault="00486B10">
            <w:pPr>
              <w:pStyle w:val="TableParagraph"/>
              <w:spacing w:before="120"/>
              <w:ind w:left="57"/>
              <w:rPr>
                <w:sz w:val="20"/>
              </w:rPr>
            </w:pPr>
            <w:r>
              <w:rPr>
                <w:sz w:val="20"/>
              </w:rPr>
              <w:t>Viral</w:t>
            </w:r>
            <w:r>
              <w:rPr>
                <w:spacing w:val="-9"/>
                <w:sz w:val="20"/>
              </w:rPr>
              <w:t xml:space="preserve"> </w:t>
            </w:r>
            <w:r>
              <w:rPr>
                <w:sz w:val="20"/>
              </w:rPr>
              <w:t>upper</w:t>
            </w:r>
            <w:r>
              <w:rPr>
                <w:spacing w:val="-8"/>
                <w:sz w:val="20"/>
              </w:rPr>
              <w:t xml:space="preserve"> </w:t>
            </w:r>
            <w:r>
              <w:rPr>
                <w:sz w:val="20"/>
              </w:rPr>
              <w:t>respiratory</w:t>
            </w:r>
            <w:r>
              <w:rPr>
                <w:spacing w:val="-7"/>
                <w:sz w:val="20"/>
              </w:rPr>
              <w:t xml:space="preserve"> </w:t>
            </w:r>
            <w:r>
              <w:rPr>
                <w:sz w:val="20"/>
              </w:rPr>
              <w:t>tract</w:t>
            </w:r>
            <w:r>
              <w:rPr>
                <w:spacing w:val="-6"/>
                <w:sz w:val="20"/>
              </w:rPr>
              <w:t xml:space="preserve"> </w:t>
            </w:r>
            <w:r>
              <w:rPr>
                <w:spacing w:val="-2"/>
                <w:sz w:val="20"/>
              </w:rPr>
              <w:t>infection</w:t>
            </w:r>
          </w:p>
        </w:tc>
        <w:tc>
          <w:tcPr>
            <w:tcW w:w="1323" w:type="dxa"/>
          </w:tcPr>
          <w:p w14:paraId="428E2078" w14:textId="77777777" w:rsidR="00EB1D46" w:rsidRDefault="00486B10">
            <w:pPr>
              <w:pStyle w:val="TableParagraph"/>
              <w:spacing w:before="120"/>
              <w:ind w:left="224" w:right="222"/>
              <w:jc w:val="center"/>
              <w:rPr>
                <w:sz w:val="20"/>
              </w:rPr>
            </w:pPr>
            <w:r>
              <w:rPr>
                <w:sz w:val="20"/>
              </w:rPr>
              <w:t>68</w:t>
            </w:r>
            <w:r>
              <w:rPr>
                <w:spacing w:val="-4"/>
                <w:sz w:val="20"/>
              </w:rPr>
              <w:t xml:space="preserve"> </w:t>
            </w:r>
            <w:r>
              <w:rPr>
                <w:spacing w:val="-2"/>
                <w:sz w:val="20"/>
              </w:rPr>
              <w:t>(17.5)</w:t>
            </w:r>
          </w:p>
        </w:tc>
        <w:tc>
          <w:tcPr>
            <w:tcW w:w="1237" w:type="dxa"/>
          </w:tcPr>
          <w:p w14:paraId="428E2079" w14:textId="77777777" w:rsidR="00EB1D46" w:rsidRDefault="00486B10">
            <w:pPr>
              <w:pStyle w:val="TableParagraph"/>
              <w:spacing w:before="120"/>
              <w:ind w:left="3" w:right="3"/>
              <w:jc w:val="center"/>
              <w:rPr>
                <w:sz w:val="20"/>
              </w:rPr>
            </w:pPr>
            <w:r>
              <w:rPr>
                <w:sz w:val="20"/>
              </w:rPr>
              <w:t>80</w:t>
            </w:r>
            <w:r>
              <w:rPr>
                <w:spacing w:val="-4"/>
                <w:sz w:val="20"/>
              </w:rPr>
              <w:t xml:space="preserve"> </w:t>
            </w:r>
            <w:r>
              <w:rPr>
                <w:spacing w:val="-2"/>
                <w:sz w:val="20"/>
              </w:rPr>
              <w:t>(20.4)</w:t>
            </w:r>
          </w:p>
        </w:tc>
        <w:tc>
          <w:tcPr>
            <w:tcW w:w="1414" w:type="dxa"/>
          </w:tcPr>
          <w:p w14:paraId="428E207A" w14:textId="77777777" w:rsidR="00EB1D46" w:rsidRDefault="00486B10">
            <w:pPr>
              <w:pStyle w:val="TableParagraph"/>
              <w:spacing w:before="120"/>
              <w:ind w:left="268" w:right="265"/>
              <w:jc w:val="center"/>
              <w:rPr>
                <w:sz w:val="20"/>
              </w:rPr>
            </w:pPr>
            <w:r>
              <w:rPr>
                <w:sz w:val="20"/>
              </w:rPr>
              <w:t>4</w:t>
            </w:r>
            <w:r>
              <w:rPr>
                <w:spacing w:val="-3"/>
                <w:sz w:val="20"/>
              </w:rPr>
              <w:t xml:space="preserve"> </w:t>
            </w:r>
            <w:r>
              <w:rPr>
                <w:spacing w:val="-2"/>
                <w:sz w:val="20"/>
              </w:rPr>
              <w:t>(0.9)</w:t>
            </w:r>
          </w:p>
        </w:tc>
        <w:tc>
          <w:tcPr>
            <w:tcW w:w="1326" w:type="dxa"/>
          </w:tcPr>
          <w:p w14:paraId="428E207B" w14:textId="77777777" w:rsidR="00EB1D46" w:rsidRDefault="00486B10">
            <w:pPr>
              <w:pStyle w:val="TableParagraph"/>
              <w:spacing w:before="120"/>
              <w:ind w:left="222" w:right="222"/>
              <w:jc w:val="center"/>
              <w:rPr>
                <w:sz w:val="20"/>
              </w:rPr>
            </w:pPr>
            <w:r>
              <w:rPr>
                <w:sz w:val="20"/>
              </w:rPr>
              <w:t>7</w:t>
            </w:r>
            <w:r>
              <w:rPr>
                <w:spacing w:val="-3"/>
                <w:sz w:val="20"/>
              </w:rPr>
              <w:t xml:space="preserve"> </w:t>
            </w:r>
            <w:r>
              <w:rPr>
                <w:spacing w:val="-2"/>
                <w:sz w:val="20"/>
              </w:rPr>
              <w:t>(1.5)</w:t>
            </w:r>
          </w:p>
        </w:tc>
      </w:tr>
      <w:tr w:rsidR="00EB1D46" w14:paraId="428E2082" w14:textId="77777777">
        <w:trPr>
          <w:trHeight w:val="470"/>
        </w:trPr>
        <w:tc>
          <w:tcPr>
            <w:tcW w:w="3344" w:type="dxa"/>
          </w:tcPr>
          <w:p w14:paraId="428E207D" w14:textId="77777777" w:rsidR="00EB1D46" w:rsidRDefault="00486B10">
            <w:pPr>
              <w:pStyle w:val="TableParagraph"/>
              <w:spacing w:before="119"/>
              <w:ind w:left="57"/>
              <w:rPr>
                <w:sz w:val="20"/>
              </w:rPr>
            </w:pPr>
            <w:r>
              <w:rPr>
                <w:spacing w:val="-2"/>
                <w:sz w:val="20"/>
              </w:rPr>
              <w:t>Cataract</w:t>
            </w:r>
          </w:p>
        </w:tc>
        <w:tc>
          <w:tcPr>
            <w:tcW w:w="1323" w:type="dxa"/>
          </w:tcPr>
          <w:p w14:paraId="428E207E" w14:textId="77777777" w:rsidR="00EB1D46" w:rsidRDefault="00486B10">
            <w:pPr>
              <w:pStyle w:val="TableParagraph"/>
              <w:spacing w:before="119"/>
              <w:ind w:left="224" w:right="220"/>
              <w:jc w:val="center"/>
              <w:rPr>
                <w:sz w:val="20"/>
              </w:rPr>
            </w:pPr>
            <w:r>
              <w:rPr>
                <w:sz w:val="20"/>
              </w:rPr>
              <w:t>37</w:t>
            </w:r>
            <w:r>
              <w:rPr>
                <w:spacing w:val="-4"/>
                <w:sz w:val="20"/>
              </w:rPr>
              <w:t xml:space="preserve"> </w:t>
            </w:r>
            <w:r>
              <w:rPr>
                <w:spacing w:val="-2"/>
                <w:sz w:val="20"/>
              </w:rPr>
              <w:t>(9.5)</w:t>
            </w:r>
          </w:p>
        </w:tc>
        <w:tc>
          <w:tcPr>
            <w:tcW w:w="1237" w:type="dxa"/>
          </w:tcPr>
          <w:p w14:paraId="428E207F" w14:textId="77777777" w:rsidR="00EB1D46" w:rsidRDefault="00486B10">
            <w:pPr>
              <w:pStyle w:val="TableParagraph"/>
              <w:spacing w:before="119"/>
              <w:ind w:left="3" w:right="3"/>
              <w:jc w:val="center"/>
              <w:rPr>
                <w:sz w:val="20"/>
              </w:rPr>
            </w:pPr>
            <w:r>
              <w:rPr>
                <w:sz w:val="20"/>
              </w:rPr>
              <w:t>44</w:t>
            </w:r>
            <w:r>
              <w:rPr>
                <w:spacing w:val="-4"/>
                <w:sz w:val="20"/>
              </w:rPr>
              <w:t xml:space="preserve"> </w:t>
            </w:r>
            <w:r>
              <w:rPr>
                <w:spacing w:val="-2"/>
                <w:sz w:val="20"/>
              </w:rPr>
              <w:t>(11.2)</w:t>
            </w:r>
          </w:p>
        </w:tc>
        <w:tc>
          <w:tcPr>
            <w:tcW w:w="1414" w:type="dxa"/>
          </w:tcPr>
          <w:p w14:paraId="428E2080" w14:textId="77777777" w:rsidR="00EB1D46" w:rsidRDefault="00486B10">
            <w:pPr>
              <w:pStyle w:val="TableParagraph"/>
              <w:spacing w:before="119"/>
              <w:ind w:left="268" w:right="266"/>
              <w:jc w:val="center"/>
              <w:rPr>
                <w:sz w:val="20"/>
              </w:rPr>
            </w:pPr>
            <w:r>
              <w:rPr>
                <w:sz w:val="20"/>
              </w:rPr>
              <w:t>17</w:t>
            </w:r>
            <w:r>
              <w:rPr>
                <w:spacing w:val="-4"/>
                <w:sz w:val="20"/>
              </w:rPr>
              <w:t xml:space="preserve"> </w:t>
            </w:r>
            <w:r>
              <w:rPr>
                <w:spacing w:val="-2"/>
                <w:sz w:val="20"/>
              </w:rPr>
              <w:t>(3.7)</w:t>
            </w:r>
          </w:p>
        </w:tc>
        <w:tc>
          <w:tcPr>
            <w:tcW w:w="1326" w:type="dxa"/>
          </w:tcPr>
          <w:p w14:paraId="428E2081" w14:textId="77777777" w:rsidR="00EB1D46" w:rsidRDefault="00486B10">
            <w:pPr>
              <w:pStyle w:val="TableParagraph"/>
              <w:spacing w:before="119"/>
              <w:ind w:left="222" w:right="223"/>
              <w:jc w:val="center"/>
              <w:rPr>
                <w:sz w:val="20"/>
              </w:rPr>
            </w:pPr>
            <w:r>
              <w:rPr>
                <w:sz w:val="20"/>
              </w:rPr>
              <w:t>32</w:t>
            </w:r>
            <w:r>
              <w:rPr>
                <w:spacing w:val="-4"/>
                <w:sz w:val="20"/>
              </w:rPr>
              <w:t xml:space="preserve"> </w:t>
            </w:r>
            <w:r>
              <w:rPr>
                <w:spacing w:val="-2"/>
                <w:sz w:val="20"/>
              </w:rPr>
              <w:t>(6.9)</w:t>
            </w:r>
          </w:p>
        </w:tc>
      </w:tr>
      <w:tr w:rsidR="00EB1D46" w14:paraId="428E2088" w14:textId="77777777">
        <w:trPr>
          <w:trHeight w:val="470"/>
        </w:trPr>
        <w:tc>
          <w:tcPr>
            <w:tcW w:w="3344" w:type="dxa"/>
          </w:tcPr>
          <w:p w14:paraId="428E2083" w14:textId="77777777" w:rsidR="00EB1D46" w:rsidRDefault="00486B10">
            <w:pPr>
              <w:pStyle w:val="TableParagraph"/>
              <w:spacing w:before="119"/>
              <w:ind w:left="57"/>
              <w:rPr>
                <w:sz w:val="20"/>
              </w:rPr>
            </w:pPr>
            <w:r>
              <w:rPr>
                <w:spacing w:val="-2"/>
                <w:sz w:val="20"/>
              </w:rPr>
              <w:t>Hypomagnesaemia</w:t>
            </w:r>
          </w:p>
        </w:tc>
        <w:tc>
          <w:tcPr>
            <w:tcW w:w="1323" w:type="dxa"/>
          </w:tcPr>
          <w:p w14:paraId="428E2084" w14:textId="77777777" w:rsidR="00EB1D46" w:rsidRDefault="00486B10">
            <w:pPr>
              <w:pStyle w:val="TableParagraph"/>
              <w:spacing w:before="119"/>
              <w:ind w:left="224" w:right="220"/>
              <w:jc w:val="center"/>
              <w:rPr>
                <w:sz w:val="20"/>
              </w:rPr>
            </w:pPr>
            <w:r>
              <w:rPr>
                <w:sz w:val="20"/>
              </w:rPr>
              <w:t>29</w:t>
            </w:r>
            <w:r>
              <w:rPr>
                <w:spacing w:val="-4"/>
                <w:sz w:val="20"/>
              </w:rPr>
              <w:t xml:space="preserve"> </w:t>
            </w:r>
            <w:r>
              <w:rPr>
                <w:spacing w:val="-2"/>
                <w:sz w:val="20"/>
              </w:rPr>
              <w:t>(7.5)</w:t>
            </w:r>
          </w:p>
        </w:tc>
        <w:tc>
          <w:tcPr>
            <w:tcW w:w="1237" w:type="dxa"/>
          </w:tcPr>
          <w:p w14:paraId="428E2085" w14:textId="77777777" w:rsidR="00EB1D46" w:rsidRDefault="00486B10">
            <w:pPr>
              <w:pStyle w:val="TableParagraph"/>
              <w:spacing w:before="119"/>
              <w:ind w:left="3" w:right="3"/>
              <w:jc w:val="center"/>
              <w:rPr>
                <w:sz w:val="20"/>
              </w:rPr>
            </w:pPr>
            <w:r>
              <w:rPr>
                <w:sz w:val="20"/>
              </w:rPr>
              <w:t>40</w:t>
            </w:r>
            <w:r>
              <w:rPr>
                <w:spacing w:val="-4"/>
                <w:sz w:val="20"/>
              </w:rPr>
              <w:t xml:space="preserve"> </w:t>
            </w:r>
            <w:r>
              <w:rPr>
                <w:spacing w:val="-2"/>
                <w:sz w:val="20"/>
              </w:rPr>
              <w:t>(10.2)</w:t>
            </w:r>
          </w:p>
        </w:tc>
        <w:tc>
          <w:tcPr>
            <w:tcW w:w="1414" w:type="dxa"/>
          </w:tcPr>
          <w:p w14:paraId="428E2086" w14:textId="77777777" w:rsidR="00EB1D46" w:rsidRDefault="00486B10">
            <w:pPr>
              <w:pStyle w:val="TableParagraph"/>
              <w:spacing w:before="119"/>
              <w:ind w:left="268" w:right="266"/>
              <w:jc w:val="center"/>
              <w:rPr>
                <w:sz w:val="20"/>
              </w:rPr>
            </w:pPr>
            <w:r>
              <w:rPr>
                <w:sz w:val="20"/>
              </w:rPr>
              <w:t>8</w:t>
            </w:r>
            <w:r>
              <w:rPr>
                <w:spacing w:val="-3"/>
                <w:sz w:val="20"/>
              </w:rPr>
              <w:t xml:space="preserve"> </w:t>
            </w:r>
            <w:r>
              <w:rPr>
                <w:spacing w:val="-2"/>
                <w:sz w:val="20"/>
              </w:rPr>
              <w:t>(1.8)</w:t>
            </w:r>
          </w:p>
        </w:tc>
        <w:tc>
          <w:tcPr>
            <w:tcW w:w="1326" w:type="dxa"/>
          </w:tcPr>
          <w:p w14:paraId="428E2087" w14:textId="77777777" w:rsidR="00EB1D46" w:rsidRDefault="00486B10">
            <w:pPr>
              <w:pStyle w:val="TableParagraph"/>
              <w:spacing w:before="119"/>
              <w:ind w:left="222" w:right="222"/>
              <w:jc w:val="center"/>
              <w:rPr>
                <w:sz w:val="20"/>
              </w:rPr>
            </w:pPr>
            <w:r>
              <w:rPr>
                <w:sz w:val="20"/>
              </w:rPr>
              <w:t>8</w:t>
            </w:r>
            <w:r>
              <w:rPr>
                <w:spacing w:val="-3"/>
                <w:sz w:val="20"/>
              </w:rPr>
              <w:t xml:space="preserve"> </w:t>
            </w:r>
            <w:r>
              <w:rPr>
                <w:spacing w:val="-2"/>
                <w:sz w:val="20"/>
              </w:rPr>
              <w:t>(1.7)</w:t>
            </w:r>
          </w:p>
        </w:tc>
      </w:tr>
    </w:tbl>
    <w:p w14:paraId="428E2089" w14:textId="77777777" w:rsidR="00EB1D46" w:rsidRDefault="00486B10">
      <w:pPr>
        <w:spacing w:before="1" w:line="207" w:lineRule="exact"/>
        <w:ind w:left="482"/>
        <w:rPr>
          <w:sz w:val="18"/>
        </w:rPr>
      </w:pPr>
      <w:r>
        <w:rPr>
          <w:sz w:val="18"/>
        </w:rPr>
        <w:t>AE</w:t>
      </w:r>
      <w:r>
        <w:rPr>
          <w:spacing w:val="-3"/>
          <w:sz w:val="18"/>
        </w:rPr>
        <w:t xml:space="preserve"> </w:t>
      </w:r>
      <w:r>
        <w:rPr>
          <w:sz w:val="18"/>
        </w:rPr>
        <w:t>=</w:t>
      </w:r>
      <w:r>
        <w:rPr>
          <w:spacing w:val="-2"/>
          <w:sz w:val="18"/>
        </w:rPr>
        <w:t xml:space="preserve"> </w:t>
      </w:r>
      <w:r>
        <w:rPr>
          <w:sz w:val="18"/>
        </w:rPr>
        <w:t>adverse</w:t>
      </w:r>
      <w:r>
        <w:rPr>
          <w:spacing w:val="-2"/>
          <w:sz w:val="18"/>
        </w:rPr>
        <w:t xml:space="preserve"> </w:t>
      </w:r>
      <w:r>
        <w:rPr>
          <w:sz w:val="18"/>
        </w:rPr>
        <w:t>event;</w:t>
      </w:r>
      <w:r>
        <w:rPr>
          <w:spacing w:val="-4"/>
          <w:sz w:val="18"/>
        </w:rPr>
        <w:t xml:space="preserve"> </w:t>
      </w:r>
      <w:r>
        <w:rPr>
          <w:sz w:val="18"/>
        </w:rPr>
        <w:t>Kd</w:t>
      </w:r>
      <w:r>
        <w:rPr>
          <w:spacing w:val="-1"/>
          <w:sz w:val="18"/>
        </w:rPr>
        <w:t xml:space="preserve"> </w:t>
      </w:r>
      <w:r>
        <w:rPr>
          <w:sz w:val="18"/>
        </w:rPr>
        <w:t>=</w:t>
      </w:r>
      <w:r>
        <w:rPr>
          <w:spacing w:val="-4"/>
          <w:sz w:val="18"/>
        </w:rPr>
        <w:t xml:space="preserve"> </w:t>
      </w:r>
      <w:r>
        <w:rPr>
          <w:sz w:val="18"/>
        </w:rPr>
        <w:t>carfilzomib</w:t>
      </w:r>
      <w:r>
        <w:rPr>
          <w:spacing w:val="-2"/>
          <w:sz w:val="18"/>
        </w:rPr>
        <w:t xml:space="preserve"> </w:t>
      </w:r>
      <w:r>
        <w:rPr>
          <w:sz w:val="18"/>
        </w:rPr>
        <w:t>and</w:t>
      </w:r>
      <w:r>
        <w:rPr>
          <w:spacing w:val="-4"/>
          <w:sz w:val="18"/>
        </w:rPr>
        <w:t xml:space="preserve"> </w:t>
      </w:r>
      <w:r>
        <w:rPr>
          <w:sz w:val="18"/>
        </w:rPr>
        <w:t>dexamethasone;</w:t>
      </w:r>
      <w:r>
        <w:rPr>
          <w:spacing w:val="-2"/>
          <w:sz w:val="18"/>
        </w:rPr>
        <w:t xml:space="preserve"> </w:t>
      </w:r>
      <w:r>
        <w:rPr>
          <w:sz w:val="18"/>
        </w:rPr>
        <w:t>KRd =</w:t>
      </w:r>
      <w:r>
        <w:rPr>
          <w:spacing w:val="-3"/>
          <w:sz w:val="18"/>
        </w:rPr>
        <w:t xml:space="preserve"> </w:t>
      </w:r>
      <w:r>
        <w:rPr>
          <w:sz w:val="18"/>
        </w:rPr>
        <w:t>carfilzomib,</w:t>
      </w:r>
      <w:r>
        <w:rPr>
          <w:spacing w:val="-4"/>
          <w:sz w:val="18"/>
        </w:rPr>
        <w:t xml:space="preserve"> </w:t>
      </w:r>
      <w:r>
        <w:rPr>
          <w:spacing w:val="-2"/>
          <w:sz w:val="18"/>
        </w:rPr>
        <w:t>lenalidomide</w:t>
      </w:r>
    </w:p>
    <w:p w14:paraId="428E208A" w14:textId="77777777" w:rsidR="00EB1D46" w:rsidRDefault="00486B10">
      <w:pPr>
        <w:spacing w:line="205" w:lineRule="exact"/>
        <w:ind w:left="482"/>
        <w:rPr>
          <w:sz w:val="18"/>
        </w:rPr>
      </w:pPr>
      <w:r>
        <w:rPr>
          <w:sz w:val="18"/>
        </w:rPr>
        <w:t>and</w:t>
      </w:r>
      <w:r>
        <w:rPr>
          <w:spacing w:val="-2"/>
          <w:sz w:val="18"/>
        </w:rPr>
        <w:t xml:space="preserve"> </w:t>
      </w:r>
      <w:r>
        <w:rPr>
          <w:sz w:val="18"/>
        </w:rPr>
        <w:t>dexamethasone;</w:t>
      </w:r>
      <w:r>
        <w:rPr>
          <w:spacing w:val="-5"/>
          <w:sz w:val="18"/>
        </w:rPr>
        <w:t xml:space="preserve"> </w:t>
      </w:r>
      <w:r>
        <w:rPr>
          <w:sz w:val="18"/>
        </w:rPr>
        <w:t>Rd</w:t>
      </w:r>
      <w:r>
        <w:rPr>
          <w:spacing w:val="-1"/>
          <w:sz w:val="18"/>
        </w:rPr>
        <w:t xml:space="preserve"> </w:t>
      </w:r>
      <w:r>
        <w:rPr>
          <w:sz w:val="18"/>
        </w:rPr>
        <w:t>=</w:t>
      </w:r>
      <w:r>
        <w:rPr>
          <w:spacing w:val="-5"/>
          <w:sz w:val="18"/>
        </w:rPr>
        <w:t xml:space="preserve"> </w:t>
      </w:r>
      <w:r>
        <w:rPr>
          <w:sz w:val="18"/>
        </w:rPr>
        <w:t>lenalidomide</w:t>
      </w:r>
      <w:r>
        <w:rPr>
          <w:spacing w:val="-3"/>
          <w:sz w:val="18"/>
        </w:rPr>
        <w:t xml:space="preserve"> </w:t>
      </w:r>
      <w:r>
        <w:rPr>
          <w:sz w:val="18"/>
        </w:rPr>
        <w:t>and</w:t>
      </w:r>
      <w:r>
        <w:rPr>
          <w:spacing w:val="-3"/>
          <w:sz w:val="18"/>
        </w:rPr>
        <w:t xml:space="preserve"> </w:t>
      </w:r>
      <w:r>
        <w:rPr>
          <w:sz w:val="18"/>
        </w:rPr>
        <w:t>dexamethasone;</w:t>
      </w:r>
      <w:r>
        <w:rPr>
          <w:spacing w:val="-2"/>
          <w:sz w:val="18"/>
        </w:rPr>
        <w:t xml:space="preserve"> </w:t>
      </w:r>
      <w:r>
        <w:rPr>
          <w:sz w:val="18"/>
        </w:rPr>
        <w:t>Vd</w:t>
      </w:r>
      <w:r>
        <w:rPr>
          <w:spacing w:val="1"/>
          <w:sz w:val="18"/>
        </w:rPr>
        <w:t xml:space="preserve"> </w:t>
      </w:r>
      <w:r>
        <w:rPr>
          <w:sz w:val="18"/>
        </w:rPr>
        <w:t>=</w:t>
      </w:r>
      <w:r>
        <w:rPr>
          <w:spacing w:val="-3"/>
          <w:sz w:val="18"/>
        </w:rPr>
        <w:t xml:space="preserve"> </w:t>
      </w:r>
      <w:r>
        <w:rPr>
          <w:sz w:val="18"/>
        </w:rPr>
        <w:t>bortezomib</w:t>
      </w:r>
      <w:r>
        <w:rPr>
          <w:spacing w:val="-4"/>
          <w:sz w:val="18"/>
        </w:rPr>
        <w:t xml:space="preserve"> </w:t>
      </w:r>
      <w:r>
        <w:rPr>
          <w:sz w:val="18"/>
        </w:rPr>
        <w:t>and</w:t>
      </w:r>
      <w:r>
        <w:rPr>
          <w:spacing w:val="-5"/>
          <w:sz w:val="18"/>
        </w:rPr>
        <w:t xml:space="preserve"> </w:t>
      </w:r>
      <w:r>
        <w:rPr>
          <w:spacing w:val="-2"/>
          <w:sz w:val="18"/>
        </w:rPr>
        <w:t>dexamethasone.</w:t>
      </w:r>
    </w:p>
    <w:p w14:paraId="428E208B" w14:textId="77777777" w:rsidR="00EB1D46" w:rsidRDefault="00486B10">
      <w:pPr>
        <w:spacing w:line="209" w:lineRule="exact"/>
        <w:ind w:left="482"/>
        <w:rPr>
          <w:sz w:val="18"/>
        </w:rPr>
      </w:pPr>
      <w:r>
        <w:rPr>
          <w:position w:val="6"/>
          <w:sz w:val="12"/>
        </w:rPr>
        <w:t>a</w:t>
      </w:r>
      <w:r>
        <w:rPr>
          <w:spacing w:val="12"/>
          <w:position w:val="6"/>
          <w:sz w:val="12"/>
        </w:rPr>
        <w:t xml:space="preserve"> </w:t>
      </w:r>
      <w:r>
        <w:rPr>
          <w:sz w:val="18"/>
        </w:rPr>
        <w:t>Preferred</w:t>
      </w:r>
      <w:r>
        <w:rPr>
          <w:spacing w:val="-4"/>
          <w:sz w:val="18"/>
        </w:rPr>
        <w:t xml:space="preserve"> </w:t>
      </w:r>
      <w:r>
        <w:rPr>
          <w:sz w:val="18"/>
        </w:rPr>
        <w:t>term</w:t>
      </w:r>
      <w:r>
        <w:rPr>
          <w:spacing w:val="-3"/>
          <w:sz w:val="18"/>
        </w:rPr>
        <w:t xml:space="preserve"> </w:t>
      </w:r>
      <w:r>
        <w:rPr>
          <w:sz w:val="18"/>
        </w:rPr>
        <w:t>‘Rash’</w:t>
      </w:r>
      <w:r>
        <w:rPr>
          <w:spacing w:val="-4"/>
          <w:sz w:val="18"/>
        </w:rPr>
        <w:t xml:space="preserve"> </w:t>
      </w:r>
      <w:r>
        <w:rPr>
          <w:sz w:val="18"/>
        </w:rPr>
        <w:t>excludes</w:t>
      </w:r>
      <w:r>
        <w:rPr>
          <w:spacing w:val="-2"/>
          <w:sz w:val="18"/>
        </w:rPr>
        <w:t xml:space="preserve"> </w:t>
      </w:r>
      <w:r>
        <w:rPr>
          <w:sz w:val="18"/>
        </w:rPr>
        <w:t>maculo-papular</w:t>
      </w:r>
      <w:r>
        <w:rPr>
          <w:spacing w:val="-4"/>
          <w:sz w:val="18"/>
        </w:rPr>
        <w:t xml:space="preserve"> </w:t>
      </w:r>
      <w:proofErr w:type="gramStart"/>
      <w:r>
        <w:rPr>
          <w:spacing w:val="-4"/>
          <w:sz w:val="18"/>
        </w:rPr>
        <w:t>rash</w:t>
      </w:r>
      <w:proofErr w:type="gramEnd"/>
    </w:p>
    <w:p w14:paraId="428E208C" w14:textId="77777777" w:rsidR="00EB1D46" w:rsidRDefault="00EB1D46">
      <w:pPr>
        <w:pStyle w:val="BodyText"/>
        <w:spacing w:before="122"/>
        <w:ind w:left="0"/>
        <w:rPr>
          <w:sz w:val="18"/>
        </w:rPr>
      </w:pPr>
    </w:p>
    <w:p w14:paraId="428E208D" w14:textId="77777777" w:rsidR="00EB1D46" w:rsidRDefault="00486B10">
      <w:pPr>
        <w:pStyle w:val="Heading3"/>
      </w:pPr>
      <w:r>
        <w:t>Combination</w:t>
      </w:r>
      <w:r>
        <w:rPr>
          <w:spacing w:val="-6"/>
        </w:rPr>
        <w:t xml:space="preserve"> </w:t>
      </w:r>
      <w:r>
        <w:t>with</w:t>
      </w:r>
      <w:r>
        <w:rPr>
          <w:spacing w:val="-4"/>
        </w:rPr>
        <w:t xml:space="preserve"> </w:t>
      </w:r>
      <w:r>
        <w:t>daratumumab</w:t>
      </w:r>
      <w:r>
        <w:rPr>
          <w:spacing w:val="-5"/>
        </w:rPr>
        <w:t xml:space="preserve"> </w:t>
      </w:r>
      <w:r>
        <w:t>and</w:t>
      </w:r>
      <w:r>
        <w:rPr>
          <w:spacing w:val="-3"/>
        </w:rPr>
        <w:t xml:space="preserve"> </w:t>
      </w:r>
      <w:r>
        <w:rPr>
          <w:spacing w:val="-2"/>
        </w:rPr>
        <w:t>dexamethasone</w:t>
      </w:r>
    </w:p>
    <w:p w14:paraId="428E208E" w14:textId="77777777" w:rsidR="00EB1D46" w:rsidRDefault="00486B10">
      <w:pPr>
        <w:pStyle w:val="BodyText"/>
        <w:spacing w:before="119" w:line="360" w:lineRule="auto"/>
        <w:ind w:right="636"/>
      </w:pPr>
      <w:r>
        <w:t>In</w:t>
      </w:r>
      <w:r>
        <w:rPr>
          <w:spacing w:val="-4"/>
        </w:rPr>
        <w:t xml:space="preserve"> </w:t>
      </w:r>
      <w:r>
        <w:t>the</w:t>
      </w:r>
      <w:r>
        <w:rPr>
          <w:spacing w:val="-2"/>
        </w:rPr>
        <w:t xml:space="preserve"> </w:t>
      </w:r>
      <w:r>
        <w:t>CANDOR</w:t>
      </w:r>
      <w:r>
        <w:rPr>
          <w:spacing w:val="-4"/>
        </w:rPr>
        <w:t xml:space="preserve"> </w:t>
      </w:r>
      <w:r>
        <w:t>study, in</w:t>
      </w:r>
      <w:r>
        <w:rPr>
          <w:spacing w:val="-4"/>
        </w:rPr>
        <w:t xml:space="preserve"> </w:t>
      </w:r>
      <w:r>
        <w:t>which</w:t>
      </w:r>
      <w:r>
        <w:rPr>
          <w:spacing w:val="-2"/>
        </w:rPr>
        <w:t xml:space="preserve"> </w:t>
      </w:r>
      <w:r>
        <w:t>Kyprolis 56</w:t>
      </w:r>
      <w:r>
        <w:rPr>
          <w:spacing w:val="-4"/>
        </w:rPr>
        <w:t xml:space="preserve"> </w:t>
      </w:r>
      <w:r>
        <w:t>mg/m</w:t>
      </w:r>
      <w:r>
        <w:rPr>
          <w:vertAlign w:val="superscript"/>
        </w:rPr>
        <w:t>2</w:t>
      </w:r>
      <w:r>
        <w:rPr>
          <w:spacing w:val="-2"/>
        </w:rPr>
        <w:t xml:space="preserve"> </w:t>
      </w:r>
      <w:r>
        <w:t>twice</w:t>
      </w:r>
      <w:r>
        <w:rPr>
          <w:spacing w:val="-2"/>
        </w:rPr>
        <w:t xml:space="preserve"> </w:t>
      </w:r>
      <w:r>
        <w:t>weekly</w:t>
      </w:r>
      <w:r>
        <w:rPr>
          <w:spacing w:val="-1"/>
        </w:rPr>
        <w:t xml:space="preserve"> </w:t>
      </w:r>
      <w:r>
        <w:t>was</w:t>
      </w:r>
      <w:r>
        <w:rPr>
          <w:spacing w:val="-4"/>
        </w:rPr>
        <w:t xml:space="preserve"> </w:t>
      </w:r>
      <w:r>
        <w:t>administered</w:t>
      </w:r>
      <w:r>
        <w:rPr>
          <w:spacing w:val="-2"/>
        </w:rPr>
        <w:t xml:space="preserve"> </w:t>
      </w:r>
      <w:r>
        <w:t>in</w:t>
      </w:r>
      <w:r>
        <w:rPr>
          <w:spacing w:val="-4"/>
        </w:rPr>
        <w:t xml:space="preserve"> </w:t>
      </w:r>
      <w:r>
        <w:t>both trial arms, deaths due to adverse events within 30 days of the last dose of any study treatment occurred in 30/308 (10%) patients in the KDd arm compared with 8/153 (5%) patients in</w:t>
      </w:r>
      <w:r>
        <w:rPr>
          <w:spacing w:val="-3"/>
        </w:rPr>
        <w:t xml:space="preserve"> </w:t>
      </w:r>
      <w:r>
        <w:t>the</w:t>
      </w:r>
      <w:r>
        <w:rPr>
          <w:spacing w:val="-3"/>
        </w:rPr>
        <w:t xml:space="preserve"> </w:t>
      </w:r>
      <w:r>
        <w:t>Kd</w:t>
      </w:r>
      <w:r>
        <w:rPr>
          <w:spacing w:val="-1"/>
        </w:rPr>
        <w:t xml:space="preserve"> </w:t>
      </w:r>
      <w:r>
        <w:t>arm.</w:t>
      </w:r>
      <w:r>
        <w:rPr>
          <w:spacing w:val="40"/>
        </w:rPr>
        <w:t xml:space="preserve"> </w:t>
      </w:r>
      <w:r>
        <w:t>The</w:t>
      </w:r>
      <w:r>
        <w:rPr>
          <w:spacing w:val="-1"/>
        </w:rPr>
        <w:t xml:space="preserve"> </w:t>
      </w:r>
      <w:r>
        <w:t>most</w:t>
      </w:r>
      <w:r>
        <w:rPr>
          <w:spacing w:val="-2"/>
        </w:rPr>
        <w:t xml:space="preserve"> </w:t>
      </w:r>
      <w:r>
        <w:t>common</w:t>
      </w:r>
      <w:r>
        <w:rPr>
          <w:spacing w:val="-3"/>
        </w:rPr>
        <w:t xml:space="preserve"> </w:t>
      </w:r>
      <w:r>
        <w:t>cause</w:t>
      </w:r>
      <w:r>
        <w:rPr>
          <w:spacing w:val="-1"/>
        </w:rPr>
        <w:t xml:space="preserve"> </w:t>
      </w:r>
      <w:r>
        <w:t>of</w:t>
      </w:r>
      <w:r>
        <w:rPr>
          <w:spacing w:val="-1"/>
        </w:rPr>
        <w:t xml:space="preserve"> </w:t>
      </w:r>
      <w:r>
        <w:t>death</w:t>
      </w:r>
      <w:r>
        <w:rPr>
          <w:spacing w:val="-3"/>
        </w:rPr>
        <w:t xml:space="preserve"> </w:t>
      </w:r>
      <w:r>
        <w:t>occurring</w:t>
      </w:r>
      <w:r>
        <w:rPr>
          <w:spacing w:val="-1"/>
        </w:rPr>
        <w:t xml:space="preserve"> </w:t>
      </w:r>
      <w:r>
        <w:t>in</w:t>
      </w:r>
      <w:r>
        <w:rPr>
          <w:spacing w:val="-1"/>
        </w:rPr>
        <w:t xml:space="preserve"> </w:t>
      </w:r>
      <w:r>
        <w:t>patients in</w:t>
      </w:r>
      <w:r>
        <w:rPr>
          <w:spacing w:val="-3"/>
        </w:rPr>
        <w:t xml:space="preserve"> </w:t>
      </w:r>
      <w:r>
        <w:t>the</w:t>
      </w:r>
      <w:r>
        <w:rPr>
          <w:spacing w:val="-3"/>
        </w:rPr>
        <w:t xml:space="preserve"> </w:t>
      </w:r>
      <w:r>
        <w:t>two arms</w:t>
      </w:r>
      <w:r>
        <w:rPr>
          <w:spacing w:val="-2"/>
        </w:rPr>
        <w:t xml:space="preserve"> </w:t>
      </w:r>
      <w:r>
        <w:t>(KDd</w:t>
      </w:r>
      <w:r>
        <w:rPr>
          <w:spacing w:val="-2"/>
        </w:rPr>
        <w:t xml:space="preserve"> </w:t>
      </w:r>
      <w:r>
        <w:t>versus</w:t>
      </w:r>
      <w:r>
        <w:rPr>
          <w:spacing w:val="-2"/>
        </w:rPr>
        <w:t xml:space="preserve"> </w:t>
      </w:r>
      <w:r>
        <w:t>Kd)</w:t>
      </w:r>
      <w:r>
        <w:rPr>
          <w:spacing w:val="-1"/>
        </w:rPr>
        <w:t xml:space="preserve"> </w:t>
      </w:r>
      <w:r>
        <w:t>was infections, 14</w:t>
      </w:r>
      <w:r>
        <w:rPr>
          <w:spacing w:val="-2"/>
        </w:rPr>
        <w:t xml:space="preserve"> </w:t>
      </w:r>
      <w:r>
        <w:t>(5%) versus 4</w:t>
      </w:r>
      <w:r>
        <w:rPr>
          <w:spacing w:val="-2"/>
        </w:rPr>
        <w:t xml:space="preserve"> </w:t>
      </w:r>
      <w:r>
        <w:t>(3%).</w:t>
      </w:r>
      <w:r>
        <w:rPr>
          <w:spacing w:val="40"/>
        </w:rPr>
        <w:t xml:space="preserve"> </w:t>
      </w:r>
      <w:r>
        <w:t>The</w:t>
      </w:r>
      <w:r>
        <w:rPr>
          <w:spacing w:val="-2"/>
        </w:rPr>
        <w:t xml:space="preserve"> </w:t>
      </w:r>
      <w:r>
        <w:t>risk of</w:t>
      </w:r>
      <w:r>
        <w:rPr>
          <w:spacing w:val="-3"/>
        </w:rPr>
        <w:t xml:space="preserve"> </w:t>
      </w:r>
      <w:r>
        <w:t>fatal</w:t>
      </w:r>
      <w:r>
        <w:rPr>
          <w:spacing w:val="-2"/>
        </w:rPr>
        <w:t xml:space="preserve"> </w:t>
      </w:r>
      <w:r>
        <w:t>treatment- emergent adverse events was higher among subjects ≥ 65 years of age (see Section 4.4 Special warnings and precautions for use, use in the elderly).</w:t>
      </w:r>
    </w:p>
    <w:p w14:paraId="428E2093" w14:textId="383E21DD" w:rsidR="00EB1D46" w:rsidRDefault="00486B10" w:rsidP="009F031D">
      <w:pPr>
        <w:pStyle w:val="BodyText"/>
        <w:spacing w:before="121" w:line="360" w:lineRule="auto"/>
        <w:ind w:right="636"/>
      </w:pPr>
      <w:r>
        <w:t xml:space="preserve">Serious adverse events were reported in 56% of the patients in the KDd arm and 46% of </w:t>
      </w:r>
      <w:r>
        <w:lastRenderedPageBreak/>
        <w:t>the</w:t>
      </w:r>
      <w:r>
        <w:rPr>
          <w:spacing w:val="-2"/>
        </w:rPr>
        <w:t xml:space="preserve"> </w:t>
      </w:r>
      <w:r>
        <w:t>patients</w:t>
      </w:r>
      <w:r>
        <w:rPr>
          <w:spacing w:val="-4"/>
        </w:rPr>
        <w:t xml:space="preserve"> </w:t>
      </w:r>
      <w:r>
        <w:t>in</w:t>
      </w:r>
      <w:r>
        <w:rPr>
          <w:spacing w:val="-2"/>
        </w:rPr>
        <w:t xml:space="preserve"> </w:t>
      </w:r>
      <w:r>
        <w:t>the</w:t>
      </w:r>
      <w:r>
        <w:rPr>
          <w:spacing w:val="-4"/>
        </w:rPr>
        <w:t xml:space="preserve"> </w:t>
      </w:r>
      <w:r>
        <w:t>Kd</w:t>
      </w:r>
      <w:r>
        <w:rPr>
          <w:spacing w:val="-2"/>
        </w:rPr>
        <w:t xml:space="preserve"> </w:t>
      </w:r>
      <w:r>
        <w:t>arm.</w:t>
      </w:r>
      <w:r>
        <w:rPr>
          <w:spacing w:val="40"/>
        </w:rPr>
        <w:t xml:space="preserve"> </w:t>
      </w:r>
      <w:r>
        <w:t>The</w:t>
      </w:r>
      <w:r>
        <w:rPr>
          <w:spacing w:val="-4"/>
        </w:rPr>
        <w:t xml:space="preserve"> </w:t>
      </w:r>
      <w:r>
        <w:t>most</w:t>
      </w:r>
      <w:r>
        <w:rPr>
          <w:spacing w:val="-3"/>
        </w:rPr>
        <w:t xml:space="preserve"> </w:t>
      </w:r>
      <w:r>
        <w:t>common</w:t>
      </w:r>
      <w:r>
        <w:rPr>
          <w:spacing w:val="-4"/>
        </w:rPr>
        <w:t xml:space="preserve"> </w:t>
      </w:r>
      <w:r>
        <w:t>serious</w:t>
      </w:r>
      <w:r>
        <w:rPr>
          <w:spacing w:val="-2"/>
        </w:rPr>
        <w:t xml:space="preserve"> </w:t>
      </w:r>
      <w:r>
        <w:t>adverse</w:t>
      </w:r>
      <w:r>
        <w:rPr>
          <w:spacing w:val="-2"/>
        </w:rPr>
        <w:t xml:space="preserve"> </w:t>
      </w:r>
      <w:r>
        <w:t>events</w:t>
      </w:r>
      <w:r>
        <w:rPr>
          <w:spacing w:val="-4"/>
        </w:rPr>
        <w:t xml:space="preserve"> </w:t>
      </w:r>
      <w:r>
        <w:t>reported</w:t>
      </w:r>
      <w:r>
        <w:rPr>
          <w:spacing w:val="-4"/>
        </w:rPr>
        <w:t xml:space="preserve"> </w:t>
      </w:r>
      <w:r>
        <w:t>in</w:t>
      </w:r>
      <w:r>
        <w:rPr>
          <w:spacing w:val="-2"/>
        </w:rPr>
        <w:t xml:space="preserve"> </w:t>
      </w:r>
      <w:r>
        <w:t>the KDd arm as compared with the Kd arm were pneumonia (12% versus 9%), pyrexia (4% versus</w:t>
      </w:r>
      <w:r w:rsidR="009F031D">
        <w:t xml:space="preserve"> </w:t>
      </w:r>
      <w:r>
        <w:t>2%),</w:t>
      </w:r>
      <w:r>
        <w:rPr>
          <w:spacing w:val="-3"/>
        </w:rPr>
        <w:t xml:space="preserve"> </w:t>
      </w:r>
      <w:r>
        <w:t>influenza</w:t>
      </w:r>
      <w:r>
        <w:rPr>
          <w:spacing w:val="-7"/>
        </w:rPr>
        <w:t xml:space="preserve"> </w:t>
      </w:r>
      <w:r>
        <w:t>(4%</w:t>
      </w:r>
      <w:r>
        <w:rPr>
          <w:spacing w:val="-4"/>
        </w:rPr>
        <w:t xml:space="preserve"> </w:t>
      </w:r>
      <w:r>
        <w:t>versus</w:t>
      </w:r>
      <w:r>
        <w:rPr>
          <w:spacing w:val="-3"/>
        </w:rPr>
        <w:t xml:space="preserve"> </w:t>
      </w:r>
      <w:r>
        <w:t>1%),</w:t>
      </w:r>
      <w:r>
        <w:rPr>
          <w:spacing w:val="-6"/>
        </w:rPr>
        <w:t xml:space="preserve"> </w:t>
      </w:r>
      <w:r>
        <w:t>sepsis</w:t>
      </w:r>
      <w:r>
        <w:rPr>
          <w:spacing w:val="-6"/>
        </w:rPr>
        <w:t xml:space="preserve"> </w:t>
      </w:r>
      <w:r>
        <w:t>(4%</w:t>
      </w:r>
      <w:r>
        <w:rPr>
          <w:spacing w:val="-7"/>
        </w:rPr>
        <w:t xml:space="preserve"> </w:t>
      </w:r>
      <w:r>
        <w:t>versus</w:t>
      </w:r>
      <w:r>
        <w:rPr>
          <w:spacing w:val="-4"/>
        </w:rPr>
        <w:t xml:space="preserve"> </w:t>
      </w:r>
      <w:r>
        <w:t>1%),</w:t>
      </w:r>
      <w:r>
        <w:rPr>
          <w:spacing w:val="-2"/>
        </w:rPr>
        <w:t xml:space="preserve"> </w:t>
      </w:r>
      <w:r>
        <w:t>anaemia</w:t>
      </w:r>
      <w:r>
        <w:rPr>
          <w:spacing w:val="-7"/>
        </w:rPr>
        <w:t xml:space="preserve"> </w:t>
      </w:r>
      <w:r>
        <w:t>(2%</w:t>
      </w:r>
      <w:r>
        <w:rPr>
          <w:spacing w:val="-4"/>
        </w:rPr>
        <w:t xml:space="preserve"> </w:t>
      </w:r>
      <w:r>
        <w:t>versus</w:t>
      </w:r>
      <w:r>
        <w:rPr>
          <w:spacing w:val="-4"/>
        </w:rPr>
        <w:t xml:space="preserve"> 1%),</w:t>
      </w:r>
    </w:p>
    <w:p w14:paraId="428E2094" w14:textId="77777777" w:rsidR="00EB1D46" w:rsidRDefault="00486B10">
      <w:pPr>
        <w:pStyle w:val="BodyText"/>
        <w:spacing w:before="127" w:line="360" w:lineRule="auto"/>
        <w:ind w:right="578"/>
      </w:pPr>
      <w:r>
        <w:t>diarrhoea (2% versus 0%), and bronchitis (2% versus 0%).</w:t>
      </w:r>
      <w:r>
        <w:rPr>
          <w:spacing w:val="40"/>
        </w:rPr>
        <w:t xml:space="preserve"> </w:t>
      </w:r>
      <w:r>
        <w:t xml:space="preserve">Grade </w:t>
      </w:r>
      <w:r>
        <w:rPr>
          <w:rFonts w:ascii="Symbol" w:hAnsi="Symbol"/>
        </w:rPr>
        <w:t></w:t>
      </w:r>
      <w:r>
        <w:rPr>
          <w:rFonts w:ascii="Times New Roman" w:hAnsi="Times New Roman"/>
        </w:rPr>
        <w:t xml:space="preserve"> </w:t>
      </w:r>
      <w:r>
        <w:t>3 adverse events occurred in 82% of patients in the KDd arm as compared with 74% in the Kd arm.</w:t>
      </w:r>
      <w:r>
        <w:rPr>
          <w:spacing w:val="80"/>
        </w:rPr>
        <w:t xml:space="preserve"> </w:t>
      </w:r>
      <w:r>
        <w:t xml:space="preserve">The most frequently reported (occurring in </w:t>
      </w:r>
      <w:r>
        <w:rPr>
          <w:rFonts w:ascii="Symbol" w:hAnsi="Symbol"/>
        </w:rPr>
        <w:t></w:t>
      </w:r>
      <w:r>
        <w:rPr>
          <w:rFonts w:ascii="Times New Roman" w:hAnsi="Times New Roman"/>
        </w:rPr>
        <w:t xml:space="preserve"> </w:t>
      </w:r>
      <w:r>
        <w:t>10% of subjects in either treatment group [KDd, Kd])</w:t>
      </w:r>
      <w:r>
        <w:rPr>
          <w:spacing w:val="-1"/>
        </w:rPr>
        <w:t xml:space="preserve"> </w:t>
      </w:r>
      <w:r>
        <w:t>grade</w:t>
      </w:r>
      <w:r>
        <w:rPr>
          <w:spacing w:val="-5"/>
        </w:rPr>
        <w:t xml:space="preserve"> </w:t>
      </w:r>
      <w:r>
        <w:rPr>
          <w:rFonts w:ascii="Symbol" w:hAnsi="Symbol"/>
        </w:rPr>
        <w:t></w:t>
      </w:r>
      <w:r>
        <w:rPr>
          <w:rFonts w:ascii="Times New Roman" w:hAnsi="Times New Roman"/>
        </w:rPr>
        <w:t xml:space="preserve"> </w:t>
      </w:r>
      <w:r>
        <w:t>3</w:t>
      </w:r>
      <w:r>
        <w:rPr>
          <w:spacing w:val="-3"/>
        </w:rPr>
        <w:t xml:space="preserve"> </w:t>
      </w:r>
      <w:r>
        <w:t>adverse</w:t>
      </w:r>
      <w:r>
        <w:rPr>
          <w:spacing w:val="-5"/>
        </w:rPr>
        <w:t xml:space="preserve"> </w:t>
      </w:r>
      <w:r>
        <w:t>events</w:t>
      </w:r>
      <w:r>
        <w:rPr>
          <w:spacing w:val="-2"/>
        </w:rPr>
        <w:t xml:space="preserve"> </w:t>
      </w:r>
      <w:r>
        <w:t>included</w:t>
      </w:r>
      <w:r>
        <w:rPr>
          <w:spacing w:val="-5"/>
        </w:rPr>
        <w:t xml:space="preserve"> </w:t>
      </w:r>
      <w:r>
        <w:t>thrombocytopenia</w:t>
      </w:r>
      <w:r>
        <w:rPr>
          <w:spacing w:val="-3"/>
        </w:rPr>
        <w:t xml:space="preserve"> </w:t>
      </w:r>
      <w:r>
        <w:t>(24%,</w:t>
      </w:r>
      <w:r>
        <w:rPr>
          <w:spacing w:val="-3"/>
        </w:rPr>
        <w:t xml:space="preserve"> </w:t>
      </w:r>
      <w:r>
        <w:t>16%),</w:t>
      </w:r>
      <w:r>
        <w:rPr>
          <w:spacing w:val="-1"/>
        </w:rPr>
        <w:t xml:space="preserve"> </w:t>
      </w:r>
      <w:r>
        <w:t>hypertension</w:t>
      </w:r>
      <w:r>
        <w:rPr>
          <w:spacing w:val="-5"/>
        </w:rPr>
        <w:t xml:space="preserve"> </w:t>
      </w:r>
      <w:r>
        <w:t>(18%,</w:t>
      </w:r>
    </w:p>
    <w:p w14:paraId="428E2095" w14:textId="77777777" w:rsidR="00EB1D46" w:rsidRDefault="00486B10">
      <w:pPr>
        <w:pStyle w:val="BodyText"/>
        <w:spacing w:before="1" w:line="360" w:lineRule="auto"/>
        <w:ind w:right="636"/>
      </w:pPr>
      <w:r>
        <w:t>13%), anaemia (17%, 14%), and pneumonia (13%, 9%).</w:t>
      </w:r>
      <w:r>
        <w:rPr>
          <w:spacing w:val="40"/>
        </w:rPr>
        <w:t xml:space="preserve"> </w:t>
      </w:r>
      <w:r>
        <w:t>Discontinuation of any study treatment due</w:t>
      </w:r>
      <w:r>
        <w:rPr>
          <w:spacing w:val="-4"/>
        </w:rPr>
        <w:t xml:space="preserve"> </w:t>
      </w:r>
      <w:r>
        <w:t>to</w:t>
      </w:r>
      <w:r>
        <w:rPr>
          <w:spacing w:val="-4"/>
        </w:rPr>
        <w:t xml:space="preserve"> </w:t>
      </w:r>
      <w:r>
        <w:t>any</w:t>
      </w:r>
      <w:r>
        <w:rPr>
          <w:spacing w:val="-4"/>
        </w:rPr>
        <w:t xml:space="preserve"> </w:t>
      </w:r>
      <w:r>
        <w:t>adverse</w:t>
      </w:r>
      <w:r>
        <w:rPr>
          <w:spacing w:val="-1"/>
        </w:rPr>
        <w:t xml:space="preserve"> </w:t>
      </w:r>
      <w:r>
        <w:t>events</w:t>
      </w:r>
      <w:r>
        <w:rPr>
          <w:spacing w:val="-4"/>
        </w:rPr>
        <w:t xml:space="preserve"> </w:t>
      </w:r>
      <w:r>
        <w:t>occurred</w:t>
      </w:r>
      <w:r>
        <w:rPr>
          <w:spacing w:val="-2"/>
        </w:rPr>
        <w:t xml:space="preserve"> </w:t>
      </w:r>
      <w:r>
        <w:t>in</w:t>
      </w:r>
      <w:r>
        <w:rPr>
          <w:spacing w:val="-6"/>
        </w:rPr>
        <w:t xml:space="preserve"> </w:t>
      </w:r>
      <w:r>
        <w:t>22%</w:t>
      </w:r>
      <w:r>
        <w:rPr>
          <w:spacing w:val="-1"/>
        </w:rPr>
        <w:t xml:space="preserve"> </w:t>
      </w:r>
      <w:r>
        <w:t>of patients</w:t>
      </w:r>
      <w:r>
        <w:rPr>
          <w:spacing w:val="-4"/>
        </w:rPr>
        <w:t xml:space="preserve"> </w:t>
      </w:r>
      <w:r>
        <w:t>in</w:t>
      </w:r>
      <w:r>
        <w:rPr>
          <w:spacing w:val="-2"/>
        </w:rPr>
        <w:t xml:space="preserve"> </w:t>
      </w:r>
      <w:r>
        <w:t>the KDd</w:t>
      </w:r>
      <w:r>
        <w:rPr>
          <w:spacing w:val="-1"/>
        </w:rPr>
        <w:t xml:space="preserve"> </w:t>
      </w:r>
      <w:r>
        <w:t>arm</w:t>
      </w:r>
      <w:r>
        <w:rPr>
          <w:spacing w:val="-2"/>
        </w:rPr>
        <w:t xml:space="preserve"> </w:t>
      </w:r>
      <w:r>
        <w:t>versus 25% in the Kd arm.</w:t>
      </w:r>
    </w:p>
    <w:p w14:paraId="428E2096" w14:textId="77777777" w:rsidR="00EB1D46" w:rsidRDefault="00486B10">
      <w:pPr>
        <w:pStyle w:val="Heading3"/>
        <w:spacing w:before="119"/>
        <w:ind w:left="2013" w:right="563" w:hanging="1575"/>
      </w:pPr>
      <w:r>
        <w:t>Table</w:t>
      </w:r>
      <w:r>
        <w:rPr>
          <w:spacing w:val="-4"/>
        </w:rPr>
        <w:t xml:space="preserve"> </w:t>
      </w:r>
      <w:r>
        <w:t>10.</w:t>
      </w:r>
      <w:r>
        <w:rPr>
          <w:spacing w:val="40"/>
        </w:rPr>
        <w:t xml:space="preserve"> </w:t>
      </w:r>
      <w:r>
        <w:t>Summary</w:t>
      </w:r>
      <w:r>
        <w:rPr>
          <w:spacing w:val="-4"/>
        </w:rPr>
        <w:t xml:space="preserve"> </w:t>
      </w:r>
      <w:r>
        <w:t>of</w:t>
      </w:r>
      <w:r>
        <w:rPr>
          <w:spacing w:val="-3"/>
        </w:rPr>
        <w:t xml:space="preserve"> </w:t>
      </w:r>
      <w:r>
        <w:t>Subject</w:t>
      </w:r>
      <w:r>
        <w:rPr>
          <w:spacing w:val="-3"/>
        </w:rPr>
        <w:t xml:space="preserve"> </w:t>
      </w:r>
      <w:r>
        <w:t>Incidence</w:t>
      </w:r>
      <w:r>
        <w:rPr>
          <w:spacing w:val="-4"/>
        </w:rPr>
        <w:t xml:space="preserve"> </w:t>
      </w:r>
      <w:r>
        <w:t>of</w:t>
      </w:r>
      <w:r>
        <w:rPr>
          <w:spacing w:val="-6"/>
        </w:rPr>
        <w:t xml:space="preserve"> </w:t>
      </w:r>
      <w:r>
        <w:t>Treatment-emergent</w:t>
      </w:r>
      <w:r>
        <w:rPr>
          <w:spacing w:val="-3"/>
        </w:rPr>
        <w:t xml:space="preserve"> </w:t>
      </w:r>
      <w:r>
        <w:t>Adverse</w:t>
      </w:r>
      <w:r>
        <w:rPr>
          <w:spacing w:val="-2"/>
        </w:rPr>
        <w:t xml:space="preserve"> </w:t>
      </w:r>
      <w:r>
        <w:t>Events</w:t>
      </w:r>
      <w:r>
        <w:rPr>
          <w:spacing w:val="-4"/>
        </w:rPr>
        <w:t xml:space="preserve"> </w:t>
      </w:r>
      <w:r>
        <w:t>(in the Kd and KDd Arms Safety Population of CANDOR)</w:t>
      </w:r>
    </w:p>
    <w:p w14:paraId="428E2097" w14:textId="77777777" w:rsidR="00EB1D46" w:rsidRDefault="00EB1D46">
      <w:pPr>
        <w:pStyle w:val="BodyText"/>
        <w:spacing w:before="8"/>
        <w:ind w:left="0"/>
        <w:rPr>
          <w:b/>
          <w:sz w:val="8"/>
        </w:rPr>
      </w:pPr>
    </w:p>
    <w:tbl>
      <w:tblPr>
        <w:tblW w:w="0" w:type="auto"/>
        <w:tblInd w:w="350" w:type="dxa"/>
        <w:tblLayout w:type="fixed"/>
        <w:tblCellMar>
          <w:left w:w="0" w:type="dxa"/>
          <w:right w:w="0" w:type="dxa"/>
        </w:tblCellMar>
        <w:tblLook w:val="01E0" w:firstRow="1" w:lastRow="1" w:firstColumn="1" w:lastColumn="1" w:noHBand="0" w:noVBand="0"/>
      </w:tblPr>
      <w:tblGrid>
        <w:gridCol w:w="4779"/>
        <w:gridCol w:w="2495"/>
        <w:gridCol w:w="1628"/>
      </w:tblGrid>
      <w:tr w:rsidR="00EB1D46" w14:paraId="428E209D" w14:textId="77777777">
        <w:trPr>
          <w:trHeight w:val="841"/>
        </w:trPr>
        <w:tc>
          <w:tcPr>
            <w:tcW w:w="4779" w:type="dxa"/>
            <w:tcBorders>
              <w:top w:val="single" w:sz="4" w:space="0" w:color="000000"/>
              <w:left w:val="single" w:sz="4" w:space="0" w:color="000000"/>
              <w:bottom w:val="single" w:sz="4" w:space="0" w:color="000000"/>
            </w:tcBorders>
          </w:tcPr>
          <w:p w14:paraId="428E2098" w14:textId="77777777" w:rsidR="00EB1D46" w:rsidRDefault="00EB1D46">
            <w:pPr>
              <w:pStyle w:val="TableParagraph"/>
              <w:rPr>
                <w:rFonts w:ascii="Times New Roman"/>
                <w:sz w:val="20"/>
              </w:rPr>
            </w:pPr>
          </w:p>
        </w:tc>
        <w:tc>
          <w:tcPr>
            <w:tcW w:w="2495" w:type="dxa"/>
            <w:tcBorders>
              <w:top w:val="single" w:sz="4" w:space="0" w:color="000000"/>
              <w:bottom w:val="single" w:sz="4" w:space="0" w:color="000000"/>
            </w:tcBorders>
          </w:tcPr>
          <w:p w14:paraId="428E2099" w14:textId="77777777" w:rsidR="00EB1D46" w:rsidRDefault="00486B10">
            <w:pPr>
              <w:pStyle w:val="TableParagraph"/>
              <w:spacing w:before="71"/>
              <w:ind w:left="1247" w:right="366"/>
              <w:jc w:val="center"/>
              <w:rPr>
                <w:sz w:val="20"/>
              </w:rPr>
            </w:pPr>
            <w:r>
              <w:rPr>
                <w:spacing w:val="-5"/>
                <w:sz w:val="20"/>
              </w:rPr>
              <w:t>Kd</w:t>
            </w:r>
          </w:p>
          <w:p w14:paraId="428E209A" w14:textId="77777777" w:rsidR="00EB1D46" w:rsidRDefault="00486B10">
            <w:pPr>
              <w:pStyle w:val="TableParagraph"/>
              <w:spacing w:before="10" w:line="249" w:lineRule="auto"/>
              <w:ind w:left="1247" w:right="364"/>
              <w:jc w:val="center"/>
              <w:rPr>
                <w:sz w:val="20"/>
              </w:rPr>
            </w:pPr>
            <w:r>
              <w:rPr>
                <w:sz w:val="20"/>
              </w:rPr>
              <w:t>(N</w:t>
            </w:r>
            <w:r>
              <w:rPr>
                <w:spacing w:val="-14"/>
                <w:sz w:val="20"/>
              </w:rPr>
              <w:t xml:space="preserve"> </w:t>
            </w:r>
            <w:r>
              <w:rPr>
                <w:sz w:val="20"/>
              </w:rPr>
              <w:t>=</w:t>
            </w:r>
            <w:r>
              <w:rPr>
                <w:spacing w:val="-14"/>
                <w:sz w:val="20"/>
              </w:rPr>
              <w:t xml:space="preserve"> </w:t>
            </w:r>
            <w:r>
              <w:rPr>
                <w:sz w:val="20"/>
              </w:rPr>
              <w:t>153) n (%)</w:t>
            </w:r>
          </w:p>
        </w:tc>
        <w:tc>
          <w:tcPr>
            <w:tcW w:w="1628" w:type="dxa"/>
            <w:tcBorders>
              <w:top w:val="single" w:sz="4" w:space="0" w:color="000000"/>
              <w:bottom w:val="single" w:sz="4" w:space="0" w:color="000000"/>
              <w:right w:val="single" w:sz="4" w:space="0" w:color="000000"/>
            </w:tcBorders>
          </w:tcPr>
          <w:p w14:paraId="428E209B" w14:textId="77777777" w:rsidR="00EB1D46" w:rsidRDefault="00486B10">
            <w:pPr>
              <w:pStyle w:val="TableParagraph"/>
              <w:spacing w:before="71" w:line="249" w:lineRule="auto"/>
              <w:ind w:left="397" w:right="392" w:firstLine="225"/>
              <w:rPr>
                <w:sz w:val="20"/>
              </w:rPr>
            </w:pPr>
            <w:r>
              <w:rPr>
                <w:spacing w:val="-4"/>
                <w:sz w:val="20"/>
              </w:rPr>
              <w:t>KDd</w:t>
            </w:r>
            <w:r>
              <w:rPr>
                <w:spacing w:val="40"/>
                <w:sz w:val="20"/>
              </w:rPr>
              <w:t xml:space="preserve"> </w:t>
            </w:r>
            <w:r>
              <w:rPr>
                <w:sz w:val="20"/>
              </w:rPr>
              <w:t>(N</w:t>
            </w:r>
            <w:r>
              <w:rPr>
                <w:spacing w:val="-14"/>
                <w:sz w:val="20"/>
              </w:rPr>
              <w:t xml:space="preserve"> </w:t>
            </w:r>
            <w:r>
              <w:rPr>
                <w:sz w:val="20"/>
              </w:rPr>
              <w:t>=</w:t>
            </w:r>
            <w:r>
              <w:rPr>
                <w:spacing w:val="-14"/>
                <w:sz w:val="20"/>
              </w:rPr>
              <w:t xml:space="preserve"> </w:t>
            </w:r>
            <w:r>
              <w:rPr>
                <w:sz w:val="20"/>
              </w:rPr>
              <w:t>308)</w:t>
            </w:r>
          </w:p>
          <w:p w14:paraId="428E209C" w14:textId="77777777" w:rsidR="00EB1D46" w:rsidRDefault="00486B10">
            <w:pPr>
              <w:pStyle w:val="TableParagraph"/>
              <w:spacing w:before="2"/>
              <w:ind w:left="577"/>
              <w:rPr>
                <w:sz w:val="20"/>
              </w:rPr>
            </w:pPr>
            <w:r>
              <w:rPr>
                <w:sz w:val="20"/>
              </w:rPr>
              <w:t>n</w:t>
            </w:r>
            <w:r>
              <w:rPr>
                <w:spacing w:val="-3"/>
                <w:sz w:val="20"/>
              </w:rPr>
              <w:t xml:space="preserve"> </w:t>
            </w:r>
            <w:r>
              <w:rPr>
                <w:spacing w:val="-5"/>
                <w:sz w:val="20"/>
              </w:rPr>
              <w:t>(%)</w:t>
            </w:r>
          </w:p>
        </w:tc>
      </w:tr>
      <w:tr w:rsidR="00EB1D46" w14:paraId="428E20A1" w14:textId="77777777">
        <w:trPr>
          <w:trHeight w:val="359"/>
        </w:trPr>
        <w:tc>
          <w:tcPr>
            <w:tcW w:w="4779" w:type="dxa"/>
            <w:tcBorders>
              <w:top w:val="single" w:sz="4" w:space="0" w:color="000000"/>
              <w:left w:val="single" w:sz="4" w:space="0" w:color="000000"/>
            </w:tcBorders>
          </w:tcPr>
          <w:p w14:paraId="428E209E" w14:textId="77777777" w:rsidR="00EB1D46" w:rsidRDefault="00486B10">
            <w:pPr>
              <w:pStyle w:val="TableParagraph"/>
              <w:spacing w:before="69"/>
              <w:ind w:left="107"/>
              <w:rPr>
                <w:sz w:val="20"/>
              </w:rPr>
            </w:pPr>
            <w:r>
              <w:rPr>
                <w:sz w:val="20"/>
              </w:rPr>
              <w:t>All</w:t>
            </w:r>
            <w:r>
              <w:rPr>
                <w:spacing w:val="-13"/>
                <w:sz w:val="20"/>
              </w:rPr>
              <w:t xml:space="preserve"> </w:t>
            </w:r>
            <w:r>
              <w:rPr>
                <w:sz w:val="20"/>
              </w:rPr>
              <w:t>treatment-emergent</w:t>
            </w:r>
            <w:r>
              <w:rPr>
                <w:spacing w:val="-11"/>
                <w:sz w:val="20"/>
              </w:rPr>
              <w:t xml:space="preserve"> </w:t>
            </w:r>
            <w:r>
              <w:rPr>
                <w:sz w:val="20"/>
              </w:rPr>
              <w:t>adverse</w:t>
            </w:r>
            <w:r>
              <w:rPr>
                <w:spacing w:val="-11"/>
                <w:sz w:val="20"/>
              </w:rPr>
              <w:t xml:space="preserve"> </w:t>
            </w:r>
            <w:r>
              <w:rPr>
                <w:spacing w:val="-2"/>
                <w:sz w:val="20"/>
              </w:rPr>
              <w:t>events</w:t>
            </w:r>
          </w:p>
        </w:tc>
        <w:tc>
          <w:tcPr>
            <w:tcW w:w="2495" w:type="dxa"/>
            <w:tcBorders>
              <w:top w:val="single" w:sz="4" w:space="0" w:color="000000"/>
            </w:tcBorders>
          </w:tcPr>
          <w:p w14:paraId="428E209F" w14:textId="77777777" w:rsidR="00EB1D46" w:rsidRDefault="00486B10">
            <w:pPr>
              <w:pStyle w:val="TableParagraph"/>
              <w:spacing w:before="69"/>
              <w:ind w:left="881"/>
              <w:jc w:val="center"/>
              <w:rPr>
                <w:sz w:val="20"/>
              </w:rPr>
            </w:pPr>
            <w:r>
              <w:rPr>
                <w:sz w:val="20"/>
              </w:rPr>
              <w:t>147</w:t>
            </w:r>
            <w:r>
              <w:rPr>
                <w:spacing w:val="-6"/>
                <w:sz w:val="20"/>
              </w:rPr>
              <w:t xml:space="preserve"> </w:t>
            </w:r>
            <w:r>
              <w:rPr>
                <w:spacing w:val="-2"/>
                <w:sz w:val="20"/>
              </w:rPr>
              <w:t>(96.1)</w:t>
            </w:r>
          </w:p>
        </w:tc>
        <w:tc>
          <w:tcPr>
            <w:tcW w:w="1628" w:type="dxa"/>
            <w:tcBorders>
              <w:top w:val="single" w:sz="4" w:space="0" w:color="000000"/>
              <w:right w:val="single" w:sz="4" w:space="0" w:color="000000"/>
            </w:tcBorders>
          </w:tcPr>
          <w:p w14:paraId="428E20A0" w14:textId="77777777" w:rsidR="00EB1D46" w:rsidRDefault="00486B10">
            <w:pPr>
              <w:pStyle w:val="TableParagraph"/>
              <w:spacing w:before="69"/>
              <w:ind w:left="8"/>
              <w:jc w:val="center"/>
              <w:rPr>
                <w:sz w:val="20"/>
              </w:rPr>
            </w:pPr>
            <w:r>
              <w:rPr>
                <w:sz w:val="20"/>
              </w:rPr>
              <w:t>306</w:t>
            </w:r>
            <w:r>
              <w:rPr>
                <w:spacing w:val="-6"/>
                <w:sz w:val="20"/>
              </w:rPr>
              <w:t xml:space="preserve"> </w:t>
            </w:r>
            <w:r>
              <w:rPr>
                <w:spacing w:val="-2"/>
                <w:sz w:val="20"/>
              </w:rPr>
              <w:t>(99.4)</w:t>
            </w:r>
          </w:p>
        </w:tc>
      </w:tr>
      <w:tr w:rsidR="00EB1D46" w14:paraId="428E20A5" w14:textId="77777777">
        <w:trPr>
          <w:trHeight w:val="373"/>
        </w:trPr>
        <w:tc>
          <w:tcPr>
            <w:tcW w:w="4779" w:type="dxa"/>
            <w:tcBorders>
              <w:left w:val="single" w:sz="4" w:space="0" w:color="000000"/>
            </w:tcBorders>
          </w:tcPr>
          <w:p w14:paraId="428E20A2" w14:textId="77777777" w:rsidR="00EB1D46" w:rsidRDefault="00486B10">
            <w:pPr>
              <w:pStyle w:val="TableParagraph"/>
              <w:spacing w:before="60"/>
              <w:ind w:left="328"/>
              <w:rPr>
                <w:sz w:val="20"/>
              </w:rPr>
            </w:pPr>
            <w:r>
              <w:rPr>
                <w:sz w:val="20"/>
              </w:rPr>
              <w:t>Grade</w:t>
            </w:r>
            <w:r>
              <w:rPr>
                <w:spacing w:val="-6"/>
                <w:sz w:val="20"/>
              </w:rPr>
              <w:t xml:space="preserve"> </w:t>
            </w:r>
            <w:r>
              <w:rPr>
                <w:rFonts w:ascii="Symbol" w:hAnsi="Symbol"/>
                <w:sz w:val="20"/>
              </w:rPr>
              <w:t></w:t>
            </w:r>
            <w:r>
              <w:rPr>
                <w:rFonts w:ascii="Times New Roman" w:hAnsi="Times New Roman"/>
                <w:spacing w:val="4"/>
                <w:sz w:val="20"/>
              </w:rPr>
              <w:t xml:space="preserve"> </w:t>
            </w:r>
            <w:r>
              <w:rPr>
                <w:spacing w:val="-10"/>
                <w:sz w:val="20"/>
              </w:rPr>
              <w:t>3</w:t>
            </w:r>
          </w:p>
        </w:tc>
        <w:tc>
          <w:tcPr>
            <w:tcW w:w="2495" w:type="dxa"/>
          </w:tcPr>
          <w:p w14:paraId="428E20A3" w14:textId="77777777" w:rsidR="00EB1D46" w:rsidRDefault="00486B10">
            <w:pPr>
              <w:pStyle w:val="TableParagraph"/>
              <w:spacing w:before="69"/>
              <w:ind w:left="881"/>
              <w:jc w:val="center"/>
              <w:rPr>
                <w:sz w:val="20"/>
              </w:rPr>
            </w:pPr>
            <w:r>
              <w:rPr>
                <w:sz w:val="20"/>
              </w:rPr>
              <w:t>113</w:t>
            </w:r>
            <w:r>
              <w:rPr>
                <w:spacing w:val="-6"/>
                <w:sz w:val="20"/>
              </w:rPr>
              <w:t xml:space="preserve"> </w:t>
            </w:r>
            <w:r>
              <w:rPr>
                <w:spacing w:val="-2"/>
                <w:sz w:val="20"/>
              </w:rPr>
              <w:t>(73.9)</w:t>
            </w:r>
          </w:p>
        </w:tc>
        <w:tc>
          <w:tcPr>
            <w:tcW w:w="1628" w:type="dxa"/>
            <w:tcBorders>
              <w:right w:val="single" w:sz="4" w:space="0" w:color="000000"/>
            </w:tcBorders>
          </w:tcPr>
          <w:p w14:paraId="428E20A4" w14:textId="77777777" w:rsidR="00EB1D46" w:rsidRDefault="00486B10">
            <w:pPr>
              <w:pStyle w:val="TableParagraph"/>
              <w:spacing w:before="69"/>
              <w:ind w:left="8"/>
              <w:jc w:val="center"/>
              <w:rPr>
                <w:sz w:val="20"/>
              </w:rPr>
            </w:pPr>
            <w:r>
              <w:rPr>
                <w:sz w:val="20"/>
              </w:rPr>
              <w:t>253</w:t>
            </w:r>
            <w:r>
              <w:rPr>
                <w:spacing w:val="-6"/>
                <w:sz w:val="20"/>
              </w:rPr>
              <w:t xml:space="preserve"> </w:t>
            </w:r>
            <w:r>
              <w:rPr>
                <w:spacing w:val="-2"/>
                <w:sz w:val="20"/>
              </w:rPr>
              <w:t>(82.1)</w:t>
            </w:r>
          </w:p>
        </w:tc>
      </w:tr>
      <w:tr w:rsidR="00EB1D46" w14:paraId="428E20A9" w14:textId="77777777">
        <w:trPr>
          <w:trHeight w:val="359"/>
        </w:trPr>
        <w:tc>
          <w:tcPr>
            <w:tcW w:w="4779" w:type="dxa"/>
            <w:tcBorders>
              <w:left w:val="single" w:sz="4" w:space="0" w:color="000000"/>
            </w:tcBorders>
          </w:tcPr>
          <w:p w14:paraId="428E20A6" w14:textId="77777777" w:rsidR="00EB1D46" w:rsidRDefault="00486B10">
            <w:pPr>
              <w:pStyle w:val="TableParagraph"/>
              <w:spacing w:before="60"/>
              <w:ind w:left="328"/>
              <w:rPr>
                <w:sz w:val="20"/>
              </w:rPr>
            </w:pPr>
            <w:r>
              <w:rPr>
                <w:sz w:val="20"/>
              </w:rPr>
              <w:t>Serious</w:t>
            </w:r>
            <w:r>
              <w:rPr>
                <w:spacing w:val="-8"/>
                <w:sz w:val="20"/>
              </w:rPr>
              <w:t xml:space="preserve"> </w:t>
            </w:r>
            <w:r>
              <w:rPr>
                <w:sz w:val="20"/>
              </w:rPr>
              <w:t>adverse</w:t>
            </w:r>
            <w:r>
              <w:rPr>
                <w:spacing w:val="-8"/>
                <w:sz w:val="20"/>
              </w:rPr>
              <w:t xml:space="preserve"> </w:t>
            </w:r>
            <w:r>
              <w:rPr>
                <w:spacing w:val="-2"/>
                <w:sz w:val="20"/>
              </w:rPr>
              <w:t>events</w:t>
            </w:r>
          </w:p>
        </w:tc>
        <w:tc>
          <w:tcPr>
            <w:tcW w:w="2495" w:type="dxa"/>
          </w:tcPr>
          <w:p w14:paraId="428E20A7" w14:textId="77777777" w:rsidR="00EB1D46" w:rsidRDefault="00486B10">
            <w:pPr>
              <w:pStyle w:val="TableParagraph"/>
              <w:spacing w:before="60"/>
              <w:ind w:left="1247" w:right="366"/>
              <w:jc w:val="center"/>
              <w:rPr>
                <w:sz w:val="20"/>
              </w:rPr>
            </w:pPr>
            <w:r>
              <w:rPr>
                <w:sz w:val="20"/>
              </w:rPr>
              <w:t>70</w:t>
            </w:r>
            <w:r>
              <w:rPr>
                <w:spacing w:val="-4"/>
                <w:sz w:val="20"/>
              </w:rPr>
              <w:t xml:space="preserve"> </w:t>
            </w:r>
            <w:r>
              <w:rPr>
                <w:spacing w:val="-2"/>
                <w:sz w:val="20"/>
              </w:rPr>
              <w:t>(45.8)</w:t>
            </w:r>
          </w:p>
        </w:tc>
        <w:tc>
          <w:tcPr>
            <w:tcW w:w="1628" w:type="dxa"/>
            <w:tcBorders>
              <w:right w:val="single" w:sz="4" w:space="0" w:color="000000"/>
            </w:tcBorders>
          </w:tcPr>
          <w:p w14:paraId="428E20A8" w14:textId="77777777" w:rsidR="00EB1D46" w:rsidRDefault="00486B10">
            <w:pPr>
              <w:pStyle w:val="TableParagraph"/>
              <w:spacing w:before="60"/>
              <w:ind w:left="8"/>
              <w:jc w:val="center"/>
              <w:rPr>
                <w:sz w:val="20"/>
              </w:rPr>
            </w:pPr>
            <w:r>
              <w:rPr>
                <w:sz w:val="20"/>
              </w:rPr>
              <w:t>173</w:t>
            </w:r>
            <w:r>
              <w:rPr>
                <w:spacing w:val="-6"/>
                <w:sz w:val="20"/>
              </w:rPr>
              <w:t xml:space="preserve"> </w:t>
            </w:r>
            <w:r>
              <w:rPr>
                <w:spacing w:val="-2"/>
                <w:sz w:val="20"/>
              </w:rPr>
              <w:t>(56.2)</w:t>
            </w:r>
          </w:p>
        </w:tc>
      </w:tr>
      <w:tr w:rsidR="00EB1D46" w14:paraId="428E20AD" w14:textId="77777777">
        <w:trPr>
          <w:trHeight w:val="352"/>
        </w:trPr>
        <w:tc>
          <w:tcPr>
            <w:tcW w:w="4779" w:type="dxa"/>
            <w:tcBorders>
              <w:left w:val="single" w:sz="4" w:space="0" w:color="000000"/>
              <w:bottom w:val="single" w:sz="4" w:space="0" w:color="000000"/>
            </w:tcBorders>
          </w:tcPr>
          <w:p w14:paraId="428E20AA" w14:textId="77777777" w:rsidR="00EB1D46" w:rsidRDefault="00486B10">
            <w:pPr>
              <w:pStyle w:val="TableParagraph"/>
              <w:spacing w:before="61"/>
              <w:ind w:left="328"/>
              <w:rPr>
                <w:sz w:val="20"/>
              </w:rPr>
            </w:pPr>
            <w:r>
              <w:rPr>
                <w:sz w:val="20"/>
              </w:rPr>
              <w:t>Fatal</w:t>
            </w:r>
            <w:r>
              <w:rPr>
                <w:spacing w:val="-8"/>
                <w:sz w:val="20"/>
              </w:rPr>
              <w:t xml:space="preserve"> </w:t>
            </w:r>
            <w:r>
              <w:rPr>
                <w:sz w:val="20"/>
              </w:rPr>
              <w:t>adverse</w:t>
            </w:r>
            <w:r>
              <w:rPr>
                <w:spacing w:val="-6"/>
                <w:sz w:val="20"/>
              </w:rPr>
              <w:t xml:space="preserve"> </w:t>
            </w:r>
            <w:r>
              <w:rPr>
                <w:spacing w:val="-2"/>
                <w:sz w:val="20"/>
              </w:rPr>
              <w:t>events</w:t>
            </w:r>
          </w:p>
        </w:tc>
        <w:tc>
          <w:tcPr>
            <w:tcW w:w="2495" w:type="dxa"/>
            <w:tcBorders>
              <w:bottom w:val="single" w:sz="4" w:space="0" w:color="000000"/>
            </w:tcBorders>
          </w:tcPr>
          <w:p w14:paraId="428E20AB" w14:textId="77777777" w:rsidR="00EB1D46" w:rsidRDefault="00486B10">
            <w:pPr>
              <w:pStyle w:val="TableParagraph"/>
              <w:spacing w:before="61"/>
              <w:ind w:left="1248" w:right="364"/>
              <w:jc w:val="center"/>
              <w:rPr>
                <w:sz w:val="20"/>
              </w:rPr>
            </w:pPr>
            <w:r>
              <w:rPr>
                <w:sz w:val="20"/>
              </w:rPr>
              <w:t>8</w:t>
            </w:r>
            <w:r>
              <w:rPr>
                <w:spacing w:val="-3"/>
                <w:sz w:val="20"/>
              </w:rPr>
              <w:t xml:space="preserve"> </w:t>
            </w:r>
            <w:r>
              <w:rPr>
                <w:spacing w:val="-2"/>
                <w:sz w:val="20"/>
              </w:rPr>
              <w:t>(5.2)</w:t>
            </w:r>
          </w:p>
        </w:tc>
        <w:tc>
          <w:tcPr>
            <w:tcW w:w="1628" w:type="dxa"/>
            <w:tcBorders>
              <w:bottom w:val="single" w:sz="4" w:space="0" w:color="000000"/>
              <w:right w:val="single" w:sz="4" w:space="0" w:color="000000"/>
            </w:tcBorders>
          </w:tcPr>
          <w:p w14:paraId="428E20AC" w14:textId="77777777" w:rsidR="00EB1D46" w:rsidRDefault="00486B10">
            <w:pPr>
              <w:pStyle w:val="TableParagraph"/>
              <w:spacing w:before="61"/>
              <w:ind w:left="8" w:right="3"/>
              <w:jc w:val="center"/>
              <w:rPr>
                <w:sz w:val="20"/>
              </w:rPr>
            </w:pPr>
            <w:r>
              <w:rPr>
                <w:sz w:val="20"/>
              </w:rPr>
              <w:t>30</w:t>
            </w:r>
            <w:r>
              <w:rPr>
                <w:spacing w:val="-4"/>
                <w:sz w:val="20"/>
              </w:rPr>
              <w:t xml:space="preserve"> </w:t>
            </w:r>
            <w:r>
              <w:rPr>
                <w:spacing w:val="-2"/>
                <w:sz w:val="20"/>
              </w:rPr>
              <w:t>(9.7)</w:t>
            </w:r>
          </w:p>
        </w:tc>
      </w:tr>
    </w:tbl>
    <w:p w14:paraId="428E20AE" w14:textId="77777777" w:rsidR="00EB1D46" w:rsidRDefault="00486B10">
      <w:pPr>
        <w:spacing w:before="1" w:line="207" w:lineRule="exact"/>
        <w:ind w:left="340"/>
        <w:rPr>
          <w:sz w:val="18"/>
        </w:rPr>
      </w:pPr>
      <w:r>
        <w:rPr>
          <w:sz w:val="18"/>
        </w:rPr>
        <w:t>Kd</w:t>
      </w:r>
      <w:r>
        <w:rPr>
          <w:spacing w:val="-4"/>
          <w:sz w:val="18"/>
        </w:rPr>
        <w:t xml:space="preserve"> </w:t>
      </w:r>
      <w:r>
        <w:rPr>
          <w:sz w:val="18"/>
        </w:rPr>
        <w:t>=</w:t>
      </w:r>
      <w:r>
        <w:rPr>
          <w:spacing w:val="-3"/>
          <w:sz w:val="18"/>
        </w:rPr>
        <w:t xml:space="preserve"> </w:t>
      </w:r>
      <w:r>
        <w:rPr>
          <w:sz w:val="18"/>
        </w:rPr>
        <w:t>carfilzomib</w:t>
      </w:r>
      <w:r>
        <w:rPr>
          <w:spacing w:val="-4"/>
          <w:sz w:val="18"/>
        </w:rPr>
        <w:t xml:space="preserve"> </w:t>
      </w:r>
      <w:r>
        <w:rPr>
          <w:sz w:val="18"/>
        </w:rPr>
        <w:t>and</w:t>
      </w:r>
      <w:r>
        <w:rPr>
          <w:spacing w:val="-5"/>
          <w:sz w:val="18"/>
        </w:rPr>
        <w:t xml:space="preserve"> </w:t>
      </w:r>
      <w:r>
        <w:rPr>
          <w:sz w:val="18"/>
        </w:rPr>
        <w:t>dexamethasone</w:t>
      </w:r>
      <w:r>
        <w:rPr>
          <w:spacing w:val="-3"/>
          <w:sz w:val="18"/>
        </w:rPr>
        <w:t xml:space="preserve"> </w:t>
      </w:r>
      <w:r>
        <w:rPr>
          <w:sz w:val="18"/>
        </w:rPr>
        <w:t>and</w:t>
      </w:r>
      <w:r>
        <w:rPr>
          <w:spacing w:val="2"/>
          <w:sz w:val="18"/>
        </w:rPr>
        <w:t xml:space="preserve"> </w:t>
      </w:r>
      <w:r>
        <w:rPr>
          <w:sz w:val="18"/>
        </w:rPr>
        <w:t>KDd</w:t>
      </w:r>
      <w:r>
        <w:rPr>
          <w:spacing w:val="-5"/>
          <w:sz w:val="18"/>
        </w:rPr>
        <w:t xml:space="preserve"> </w:t>
      </w:r>
      <w:r>
        <w:rPr>
          <w:sz w:val="18"/>
        </w:rPr>
        <w:t>=</w:t>
      </w:r>
      <w:r>
        <w:rPr>
          <w:spacing w:val="-3"/>
          <w:sz w:val="18"/>
        </w:rPr>
        <w:t xml:space="preserve"> </w:t>
      </w:r>
      <w:r>
        <w:rPr>
          <w:sz w:val="18"/>
        </w:rPr>
        <w:t>carfilzomib,</w:t>
      </w:r>
      <w:r>
        <w:rPr>
          <w:spacing w:val="-2"/>
          <w:sz w:val="18"/>
        </w:rPr>
        <w:t xml:space="preserve"> </w:t>
      </w:r>
      <w:r>
        <w:rPr>
          <w:sz w:val="18"/>
        </w:rPr>
        <w:t>daratumumab</w:t>
      </w:r>
      <w:r>
        <w:rPr>
          <w:spacing w:val="-3"/>
          <w:sz w:val="18"/>
        </w:rPr>
        <w:t xml:space="preserve"> </w:t>
      </w:r>
      <w:r>
        <w:rPr>
          <w:sz w:val="18"/>
        </w:rPr>
        <w:t>and</w:t>
      </w:r>
      <w:r>
        <w:rPr>
          <w:spacing w:val="-2"/>
          <w:sz w:val="18"/>
        </w:rPr>
        <w:t xml:space="preserve"> dexamethasone.</w:t>
      </w:r>
    </w:p>
    <w:p w14:paraId="428E20AF" w14:textId="77777777" w:rsidR="00EB1D46" w:rsidRDefault="00486B10">
      <w:pPr>
        <w:ind w:left="340" w:right="536"/>
        <w:rPr>
          <w:sz w:val="18"/>
        </w:rPr>
      </w:pPr>
      <w:r>
        <w:rPr>
          <w:sz w:val="18"/>
        </w:rPr>
        <w:t>Treatment-emergent</w:t>
      </w:r>
      <w:r>
        <w:rPr>
          <w:spacing w:val="-5"/>
          <w:sz w:val="18"/>
        </w:rPr>
        <w:t xml:space="preserve"> </w:t>
      </w:r>
      <w:r>
        <w:rPr>
          <w:sz w:val="18"/>
        </w:rPr>
        <w:t>adverse</w:t>
      </w:r>
      <w:r>
        <w:rPr>
          <w:spacing w:val="-5"/>
          <w:sz w:val="18"/>
        </w:rPr>
        <w:t xml:space="preserve"> </w:t>
      </w:r>
      <w:r>
        <w:rPr>
          <w:sz w:val="18"/>
        </w:rPr>
        <w:t>events</w:t>
      </w:r>
      <w:r>
        <w:rPr>
          <w:spacing w:val="-2"/>
          <w:sz w:val="18"/>
        </w:rPr>
        <w:t xml:space="preserve"> </w:t>
      </w:r>
      <w:r>
        <w:rPr>
          <w:sz w:val="18"/>
        </w:rPr>
        <w:t>are</w:t>
      </w:r>
      <w:r>
        <w:rPr>
          <w:spacing w:val="-3"/>
          <w:sz w:val="18"/>
        </w:rPr>
        <w:t xml:space="preserve"> </w:t>
      </w:r>
      <w:r>
        <w:rPr>
          <w:sz w:val="18"/>
        </w:rPr>
        <w:t>defined</w:t>
      </w:r>
      <w:r>
        <w:rPr>
          <w:spacing w:val="-3"/>
          <w:sz w:val="18"/>
        </w:rPr>
        <w:t xml:space="preserve"> </w:t>
      </w:r>
      <w:r>
        <w:rPr>
          <w:sz w:val="18"/>
        </w:rPr>
        <w:t>as</w:t>
      </w:r>
      <w:r>
        <w:rPr>
          <w:spacing w:val="-2"/>
          <w:sz w:val="18"/>
        </w:rPr>
        <w:t xml:space="preserve"> </w:t>
      </w:r>
      <w:r>
        <w:rPr>
          <w:sz w:val="18"/>
        </w:rPr>
        <w:t>any</w:t>
      </w:r>
      <w:r>
        <w:rPr>
          <w:spacing w:val="-2"/>
          <w:sz w:val="18"/>
        </w:rPr>
        <w:t xml:space="preserve"> </w:t>
      </w:r>
      <w:r>
        <w:rPr>
          <w:sz w:val="18"/>
        </w:rPr>
        <w:t>adverse</w:t>
      </w:r>
      <w:r>
        <w:rPr>
          <w:spacing w:val="-5"/>
          <w:sz w:val="18"/>
        </w:rPr>
        <w:t xml:space="preserve"> </w:t>
      </w:r>
      <w:r>
        <w:rPr>
          <w:sz w:val="18"/>
        </w:rPr>
        <w:t>event</w:t>
      </w:r>
      <w:r>
        <w:rPr>
          <w:spacing w:val="-3"/>
          <w:sz w:val="18"/>
        </w:rPr>
        <w:t xml:space="preserve"> </w:t>
      </w:r>
      <w:r>
        <w:rPr>
          <w:sz w:val="18"/>
        </w:rPr>
        <w:t>with</w:t>
      </w:r>
      <w:r>
        <w:rPr>
          <w:spacing w:val="-3"/>
          <w:sz w:val="18"/>
        </w:rPr>
        <w:t xml:space="preserve"> </w:t>
      </w:r>
      <w:r>
        <w:rPr>
          <w:sz w:val="18"/>
        </w:rPr>
        <w:t>an</w:t>
      </w:r>
      <w:r>
        <w:rPr>
          <w:spacing w:val="-5"/>
          <w:sz w:val="18"/>
        </w:rPr>
        <w:t xml:space="preserve"> </w:t>
      </w:r>
      <w:r>
        <w:rPr>
          <w:sz w:val="18"/>
        </w:rPr>
        <w:t>onset</w:t>
      </w:r>
      <w:r>
        <w:rPr>
          <w:spacing w:val="-3"/>
          <w:sz w:val="18"/>
        </w:rPr>
        <w:t xml:space="preserve"> </w:t>
      </w:r>
      <w:r>
        <w:rPr>
          <w:sz w:val="18"/>
        </w:rPr>
        <w:t>after</w:t>
      </w:r>
      <w:r>
        <w:rPr>
          <w:spacing w:val="-5"/>
          <w:sz w:val="18"/>
        </w:rPr>
        <w:t xml:space="preserve"> </w:t>
      </w:r>
      <w:r>
        <w:rPr>
          <w:sz w:val="18"/>
        </w:rPr>
        <w:t>the</w:t>
      </w:r>
      <w:r>
        <w:rPr>
          <w:spacing w:val="-3"/>
          <w:sz w:val="18"/>
        </w:rPr>
        <w:t xml:space="preserve"> </w:t>
      </w:r>
      <w:r>
        <w:rPr>
          <w:sz w:val="18"/>
        </w:rPr>
        <w:t>administration</w:t>
      </w:r>
      <w:r>
        <w:rPr>
          <w:spacing w:val="-3"/>
          <w:sz w:val="18"/>
        </w:rPr>
        <w:t xml:space="preserve"> </w:t>
      </w:r>
      <w:r>
        <w:rPr>
          <w:sz w:val="18"/>
        </w:rPr>
        <w:t>of the first dose and within 30 days of the last dose of any investigational product.</w:t>
      </w:r>
      <w:r>
        <w:rPr>
          <w:spacing w:val="80"/>
          <w:sz w:val="18"/>
        </w:rPr>
        <w:t xml:space="preserve"> </w:t>
      </w:r>
      <w:r>
        <w:rPr>
          <w:sz w:val="18"/>
        </w:rPr>
        <w:t>Adverse events were coded using MedDRA (version 22.0) and graded using NCI-CTCAE (version 4.03).</w:t>
      </w:r>
    </w:p>
    <w:p w14:paraId="428E20B0" w14:textId="77777777" w:rsidR="00EB1D46" w:rsidRDefault="00486B10">
      <w:pPr>
        <w:pStyle w:val="Heading3"/>
        <w:spacing w:before="121"/>
        <w:ind w:left="335"/>
      </w:pPr>
      <w:r>
        <w:t>Kyprolis</w:t>
      </w:r>
      <w:r>
        <w:rPr>
          <w:spacing w:val="-7"/>
        </w:rPr>
        <w:t xml:space="preserve"> </w:t>
      </w:r>
      <w:r>
        <w:t>in</w:t>
      </w:r>
      <w:r>
        <w:rPr>
          <w:spacing w:val="-6"/>
        </w:rPr>
        <w:t xml:space="preserve"> </w:t>
      </w:r>
      <w:r>
        <w:t>Combination</w:t>
      </w:r>
      <w:r>
        <w:rPr>
          <w:spacing w:val="-4"/>
        </w:rPr>
        <w:t xml:space="preserve"> </w:t>
      </w:r>
      <w:r>
        <w:t>with</w:t>
      </w:r>
      <w:r>
        <w:rPr>
          <w:spacing w:val="-6"/>
        </w:rPr>
        <w:t xml:space="preserve"> </w:t>
      </w:r>
      <w:r>
        <w:t>Isatuximab</w:t>
      </w:r>
      <w:r>
        <w:rPr>
          <w:spacing w:val="-5"/>
        </w:rPr>
        <w:t xml:space="preserve"> </w:t>
      </w:r>
      <w:r>
        <w:t>and</w:t>
      </w:r>
      <w:r>
        <w:rPr>
          <w:spacing w:val="-8"/>
        </w:rPr>
        <w:t xml:space="preserve"> </w:t>
      </w:r>
      <w:r>
        <w:rPr>
          <w:spacing w:val="-2"/>
        </w:rPr>
        <w:t>Dexamethasone</w:t>
      </w:r>
    </w:p>
    <w:p w14:paraId="428E20B1" w14:textId="77777777" w:rsidR="00EB1D46" w:rsidRDefault="00486B10">
      <w:pPr>
        <w:pStyle w:val="BodyText"/>
        <w:spacing w:before="247" w:line="360" w:lineRule="auto"/>
        <w:ind w:left="335" w:right="636"/>
      </w:pPr>
      <w:r>
        <w:t>The safety of Kyprolis in combination with isatuximab and dexamethasone was evaluated in</w:t>
      </w:r>
      <w:r>
        <w:rPr>
          <w:spacing w:val="-2"/>
        </w:rPr>
        <w:t xml:space="preserve"> </w:t>
      </w:r>
      <w:r>
        <w:t>IKEMA,</w:t>
      </w:r>
      <w:r>
        <w:rPr>
          <w:spacing w:val="-3"/>
        </w:rPr>
        <w:t xml:space="preserve"> </w:t>
      </w:r>
      <w:r>
        <w:t>a</w:t>
      </w:r>
      <w:r>
        <w:rPr>
          <w:spacing w:val="-4"/>
        </w:rPr>
        <w:t xml:space="preserve"> </w:t>
      </w:r>
      <w:r>
        <w:t>randomised,</w:t>
      </w:r>
      <w:r>
        <w:rPr>
          <w:spacing w:val="-3"/>
        </w:rPr>
        <w:t xml:space="preserve"> </w:t>
      </w:r>
      <w:r>
        <w:t>open-label</w:t>
      </w:r>
      <w:r>
        <w:rPr>
          <w:spacing w:val="-3"/>
        </w:rPr>
        <w:t xml:space="preserve"> </w:t>
      </w:r>
      <w:r>
        <w:t>clinical</w:t>
      </w:r>
      <w:r>
        <w:rPr>
          <w:spacing w:val="-3"/>
        </w:rPr>
        <w:t xml:space="preserve"> </w:t>
      </w:r>
      <w:r>
        <w:t>trial</w:t>
      </w:r>
      <w:r>
        <w:rPr>
          <w:spacing w:val="-3"/>
        </w:rPr>
        <w:t xml:space="preserve"> </w:t>
      </w:r>
      <w:r>
        <w:t>in</w:t>
      </w:r>
      <w:r>
        <w:rPr>
          <w:spacing w:val="-2"/>
        </w:rPr>
        <w:t xml:space="preserve"> </w:t>
      </w:r>
      <w:r>
        <w:t>patients</w:t>
      </w:r>
      <w:r>
        <w:rPr>
          <w:spacing w:val="-4"/>
        </w:rPr>
        <w:t xml:space="preserve"> </w:t>
      </w:r>
      <w:r>
        <w:t>with</w:t>
      </w:r>
      <w:r>
        <w:rPr>
          <w:spacing w:val="-4"/>
        </w:rPr>
        <w:t xml:space="preserve"> </w:t>
      </w:r>
      <w:r>
        <w:t>previously</w:t>
      </w:r>
      <w:r>
        <w:rPr>
          <w:spacing w:val="-1"/>
        </w:rPr>
        <w:t xml:space="preserve"> </w:t>
      </w:r>
      <w:r>
        <w:t>treated</w:t>
      </w:r>
      <w:r>
        <w:rPr>
          <w:spacing w:val="-4"/>
        </w:rPr>
        <w:t xml:space="preserve"> </w:t>
      </w:r>
      <w:r>
        <w:t xml:space="preserve">multiple </w:t>
      </w:r>
      <w:r>
        <w:rPr>
          <w:spacing w:val="-2"/>
        </w:rPr>
        <w:t>myeloma.</w:t>
      </w:r>
    </w:p>
    <w:p w14:paraId="7438189B" w14:textId="77777777" w:rsidR="009F031D" w:rsidRDefault="00486B10">
      <w:pPr>
        <w:pStyle w:val="BodyText"/>
        <w:spacing w:before="119" w:line="360" w:lineRule="auto"/>
        <w:ind w:left="335" w:right="573"/>
        <w:rPr>
          <w:spacing w:val="40"/>
        </w:rPr>
      </w:pPr>
      <w:r>
        <w:t>The most frequent adverse reactions (in ≥ 20% of Isa-Kd patients) were infusion reactions (45.8% with Isa-Kd vs 3.3% with Kd) , hypertension (36.7% with Isa-Kd vs 31.1% with Kd), diarrhoea (36.2% with Isa-Kd vs 28.7% with Kd) , upper respiratory tract infection (36.2% with Isa-Kd vs 23.8% with Kd), fatigue (28.2% with Isa-Kd vs 18.9% with Kd), dyspnoea (27.7% with Isa-Kd vs 21.3% with Kd), insomnia (23.7% with Isa-Kd vs 23.0% with Kd), pneumonia (28.8% with Isa-Kd vs 23.0% with Kd) , bronchitis (22.6% with Isa-Kd vs 12.3% with Kd), and back pain (22.0% with Isa-Kd vs 20.5% with Kd).</w:t>
      </w:r>
      <w:r>
        <w:rPr>
          <w:spacing w:val="40"/>
        </w:rPr>
        <w:t xml:space="preserve"> </w:t>
      </w:r>
      <w:r>
        <w:t>Adverse reactions with a grade</w:t>
      </w:r>
      <w:r>
        <w:rPr>
          <w:spacing w:val="-1"/>
        </w:rPr>
        <w:t xml:space="preserve"> </w:t>
      </w:r>
      <w:r>
        <w:t>&gt; 3</w:t>
      </w:r>
      <w:r>
        <w:rPr>
          <w:spacing w:val="-1"/>
        </w:rPr>
        <w:t xml:space="preserve"> </w:t>
      </w:r>
      <w:r>
        <w:t>occurred in</w:t>
      </w:r>
      <w:r>
        <w:rPr>
          <w:spacing w:val="-1"/>
        </w:rPr>
        <w:t xml:space="preserve"> </w:t>
      </w:r>
      <w:r>
        <w:t>76.8% of patients</w:t>
      </w:r>
      <w:r>
        <w:rPr>
          <w:spacing w:val="-1"/>
        </w:rPr>
        <w:t xml:space="preserve"> </w:t>
      </w:r>
      <w:r>
        <w:t>receiving</w:t>
      </w:r>
      <w:r>
        <w:rPr>
          <w:spacing w:val="-1"/>
        </w:rPr>
        <w:t xml:space="preserve"> </w:t>
      </w:r>
      <w:r>
        <w:t>Isa-Kd</w:t>
      </w:r>
      <w:r>
        <w:rPr>
          <w:spacing w:val="-1"/>
        </w:rPr>
        <w:t xml:space="preserve"> </w:t>
      </w:r>
      <w:r>
        <w:t>and in 67.2%</w:t>
      </w:r>
      <w:r>
        <w:rPr>
          <w:spacing w:val="-1"/>
        </w:rPr>
        <w:t xml:space="preserve"> </w:t>
      </w:r>
      <w:r>
        <w:t>of patients receiving Kd.</w:t>
      </w:r>
      <w:r>
        <w:rPr>
          <w:spacing w:val="40"/>
        </w:rPr>
        <w:t xml:space="preserve"> </w:t>
      </w:r>
    </w:p>
    <w:p w14:paraId="6569CE38" w14:textId="77777777" w:rsidR="009F031D" w:rsidRDefault="009F031D">
      <w:pPr>
        <w:pStyle w:val="BodyText"/>
        <w:spacing w:before="119" w:line="360" w:lineRule="auto"/>
        <w:ind w:left="335" w:right="573"/>
        <w:rPr>
          <w:spacing w:val="40"/>
        </w:rPr>
      </w:pPr>
    </w:p>
    <w:p w14:paraId="428E20B6" w14:textId="6FBAAF8F" w:rsidR="00EB1D46" w:rsidRDefault="00486B10" w:rsidP="009F031D">
      <w:pPr>
        <w:pStyle w:val="BodyText"/>
        <w:spacing w:before="119" w:line="360" w:lineRule="auto"/>
        <w:ind w:left="335" w:right="573"/>
      </w:pPr>
      <w:r>
        <w:lastRenderedPageBreak/>
        <w:t>Serious</w:t>
      </w:r>
      <w:r>
        <w:rPr>
          <w:spacing w:val="-1"/>
        </w:rPr>
        <w:t xml:space="preserve"> </w:t>
      </w:r>
      <w:r>
        <w:t>adverse</w:t>
      </w:r>
      <w:r>
        <w:rPr>
          <w:spacing w:val="-4"/>
        </w:rPr>
        <w:t xml:space="preserve"> </w:t>
      </w:r>
      <w:r>
        <w:t>reactions</w:t>
      </w:r>
      <w:r>
        <w:rPr>
          <w:spacing w:val="-1"/>
        </w:rPr>
        <w:t xml:space="preserve"> </w:t>
      </w:r>
      <w:r>
        <w:t>occurred</w:t>
      </w:r>
      <w:r>
        <w:rPr>
          <w:spacing w:val="-4"/>
        </w:rPr>
        <w:t xml:space="preserve"> </w:t>
      </w:r>
      <w:r>
        <w:t>in</w:t>
      </w:r>
      <w:r>
        <w:rPr>
          <w:spacing w:val="-2"/>
        </w:rPr>
        <w:t xml:space="preserve"> </w:t>
      </w:r>
      <w:r>
        <w:t>59.3%</w:t>
      </w:r>
      <w:r>
        <w:rPr>
          <w:spacing w:val="-4"/>
        </w:rPr>
        <w:t xml:space="preserve"> </w:t>
      </w:r>
      <w:r>
        <w:t>of</w:t>
      </w:r>
      <w:r>
        <w:rPr>
          <w:spacing w:val="-3"/>
        </w:rPr>
        <w:t xml:space="preserve"> </w:t>
      </w:r>
      <w:r>
        <w:t>patients</w:t>
      </w:r>
      <w:r>
        <w:rPr>
          <w:spacing w:val="-4"/>
        </w:rPr>
        <w:t xml:space="preserve"> </w:t>
      </w:r>
      <w:r>
        <w:t>receiving</w:t>
      </w:r>
      <w:r>
        <w:rPr>
          <w:spacing w:val="-2"/>
        </w:rPr>
        <w:t xml:space="preserve"> </w:t>
      </w:r>
      <w:r>
        <w:t>Isa-Kd</w:t>
      </w:r>
      <w:r>
        <w:rPr>
          <w:spacing w:val="-2"/>
        </w:rPr>
        <w:t xml:space="preserve"> </w:t>
      </w:r>
      <w:r>
        <w:t>and</w:t>
      </w:r>
      <w:r>
        <w:rPr>
          <w:spacing w:val="-2"/>
        </w:rPr>
        <w:t xml:space="preserve"> </w:t>
      </w:r>
      <w:r>
        <w:t>in</w:t>
      </w:r>
      <w:r>
        <w:rPr>
          <w:spacing w:val="-2"/>
        </w:rPr>
        <w:t xml:space="preserve"> </w:t>
      </w:r>
      <w:r>
        <w:t>57.4% of patients receiving Kd.</w:t>
      </w:r>
      <w:r>
        <w:rPr>
          <w:spacing w:val="40"/>
        </w:rPr>
        <w:t xml:space="preserve"> </w:t>
      </w:r>
      <w:r>
        <w:t>The most frequent serious adverse reaction (in ≥ 5% of patients) was pneumonia (21.5% with Isa-Kd vs 13.9% with Kd).</w:t>
      </w:r>
      <w:r>
        <w:rPr>
          <w:spacing w:val="40"/>
        </w:rPr>
        <w:t xml:space="preserve"> </w:t>
      </w:r>
      <w:r>
        <w:t>Adverse reactions with a fatal outcome during treatment were reported in 3.4% of patients in the Isa-Kd group and in</w:t>
      </w:r>
      <w:r>
        <w:rPr>
          <w:spacing w:val="40"/>
        </w:rPr>
        <w:t xml:space="preserve"> </w:t>
      </w:r>
      <w:r>
        <w:t>3.3% of patients in the Kd group (those occurring in more than 1% of patients were</w:t>
      </w:r>
      <w:r w:rsidR="009F031D">
        <w:t xml:space="preserve"> </w:t>
      </w:r>
      <w:r>
        <w:t>pneumonia</w:t>
      </w:r>
      <w:r>
        <w:rPr>
          <w:spacing w:val="-1"/>
        </w:rPr>
        <w:t xml:space="preserve"> </w:t>
      </w:r>
      <w:r>
        <w:t>and</w:t>
      </w:r>
      <w:r>
        <w:rPr>
          <w:spacing w:val="-3"/>
        </w:rPr>
        <w:t xml:space="preserve"> </w:t>
      </w:r>
      <w:r>
        <w:t>cardiac</w:t>
      </w:r>
      <w:r>
        <w:rPr>
          <w:spacing w:val="-3"/>
        </w:rPr>
        <w:t xml:space="preserve"> </w:t>
      </w:r>
      <w:r>
        <w:t>failure both</w:t>
      </w:r>
      <w:r>
        <w:rPr>
          <w:spacing w:val="-1"/>
        </w:rPr>
        <w:t xml:space="preserve"> </w:t>
      </w:r>
      <w:r>
        <w:t>occurring</w:t>
      </w:r>
      <w:r>
        <w:rPr>
          <w:spacing w:val="-1"/>
        </w:rPr>
        <w:t xml:space="preserve"> </w:t>
      </w:r>
      <w:r>
        <w:t>in</w:t>
      </w:r>
      <w:r>
        <w:rPr>
          <w:spacing w:val="-1"/>
        </w:rPr>
        <w:t xml:space="preserve"> </w:t>
      </w:r>
      <w:r>
        <w:t>1.1%</w:t>
      </w:r>
      <w:r>
        <w:rPr>
          <w:spacing w:val="-3"/>
        </w:rPr>
        <w:t xml:space="preserve"> </w:t>
      </w:r>
      <w:r>
        <w:t>of</w:t>
      </w:r>
      <w:r>
        <w:rPr>
          <w:spacing w:val="-2"/>
        </w:rPr>
        <w:t xml:space="preserve"> </w:t>
      </w:r>
      <w:r>
        <w:t>patients in</w:t>
      </w:r>
      <w:r>
        <w:rPr>
          <w:spacing w:val="-3"/>
        </w:rPr>
        <w:t xml:space="preserve"> </w:t>
      </w:r>
      <w:r>
        <w:t>the</w:t>
      </w:r>
      <w:r>
        <w:rPr>
          <w:spacing w:val="-3"/>
        </w:rPr>
        <w:t xml:space="preserve"> </w:t>
      </w:r>
      <w:r>
        <w:t>Isa-Kd</w:t>
      </w:r>
      <w:r>
        <w:rPr>
          <w:spacing w:val="-1"/>
        </w:rPr>
        <w:t xml:space="preserve"> </w:t>
      </w:r>
      <w:r>
        <w:t>group, and pneumonia occurring in 0.8% of patients in the Kd group).</w:t>
      </w:r>
      <w:r>
        <w:rPr>
          <w:spacing w:val="40"/>
        </w:rPr>
        <w:t xml:space="preserve"> </w:t>
      </w:r>
      <w:r>
        <w:t>Permanent discontinuation of treatment</w:t>
      </w:r>
      <w:r>
        <w:rPr>
          <w:spacing w:val="-1"/>
        </w:rPr>
        <w:t xml:space="preserve"> </w:t>
      </w:r>
      <w:r>
        <w:t>because</w:t>
      </w:r>
      <w:r>
        <w:rPr>
          <w:spacing w:val="-3"/>
        </w:rPr>
        <w:t xml:space="preserve"> </w:t>
      </w:r>
      <w:r>
        <w:t>of</w:t>
      </w:r>
      <w:r>
        <w:rPr>
          <w:spacing w:val="-1"/>
        </w:rPr>
        <w:t xml:space="preserve"> </w:t>
      </w:r>
      <w:r>
        <w:t>adverse</w:t>
      </w:r>
      <w:r>
        <w:rPr>
          <w:spacing w:val="-5"/>
        </w:rPr>
        <w:t xml:space="preserve"> </w:t>
      </w:r>
      <w:r>
        <w:t>reactions</w:t>
      </w:r>
      <w:r>
        <w:rPr>
          <w:spacing w:val="-2"/>
        </w:rPr>
        <w:t xml:space="preserve"> </w:t>
      </w:r>
      <w:r>
        <w:t>was</w:t>
      </w:r>
      <w:r>
        <w:rPr>
          <w:spacing w:val="-5"/>
        </w:rPr>
        <w:t xml:space="preserve"> </w:t>
      </w:r>
      <w:r>
        <w:t>reported</w:t>
      </w:r>
      <w:r>
        <w:rPr>
          <w:spacing w:val="-5"/>
        </w:rPr>
        <w:t xml:space="preserve"> </w:t>
      </w:r>
      <w:r>
        <w:t>in</w:t>
      </w:r>
      <w:r>
        <w:rPr>
          <w:spacing w:val="-3"/>
        </w:rPr>
        <w:t xml:space="preserve"> </w:t>
      </w:r>
      <w:r>
        <w:t>8.5%</w:t>
      </w:r>
      <w:r>
        <w:rPr>
          <w:spacing w:val="-2"/>
        </w:rPr>
        <w:t xml:space="preserve"> </w:t>
      </w:r>
      <w:r>
        <w:t>of</w:t>
      </w:r>
      <w:r>
        <w:rPr>
          <w:spacing w:val="-1"/>
        </w:rPr>
        <w:t xml:space="preserve"> </w:t>
      </w:r>
      <w:r>
        <w:t>patients</w:t>
      </w:r>
      <w:r>
        <w:rPr>
          <w:spacing w:val="-5"/>
        </w:rPr>
        <w:t xml:space="preserve"> </w:t>
      </w:r>
      <w:r>
        <w:t>treated</w:t>
      </w:r>
      <w:r>
        <w:rPr>
          <w:spacing w:val="-3"/>
        </w:rPr>
        <w:t xml:space="preserve"> </w:t>
      </w:r>
      <w:r>
        <w:t>with</w:t>
      </w:r>
      <w:r>
        <w:rPr>
          <w:spacing w:val="-5"/>
        </w:rPr>
        <w:t xml:space="preserve"> </w:t>
      </w:r>
      <w:r>
        <w:t>Isa- Kd and in 13.9% of patients treated with Kd.</w:t>
      </w:r>
    </w:p>
    <w:p w14:paraId="428E20B7" w14:textId="77777777" w:rsidR="00EB1D46" w:rsidRDefault="00486B10">
      <w:pPr>
        <w:pStyle w:val="Heading2"/>
        <w:spacing w:before="240"/>
        <w:rPr>
          <w:u w:val="none"/>
        </w:rPr>
      </w:pPr>
      <w:r>
        <w:t>Adverse</w:t>
      </w:r>
      <w:r>
        <w:rPr>
          <w:spacing w:val="-8"/>
        </w:rPr>
        <w:t xml:space="preserve"> </w:t>
      </w:r>
      <w:r>
        <w:rPr>
          <w:spacing w:val="-2"/>
        </w:rPr>
        <w:t>reactions</w:t>
      </w:r>
    </w:p>
    <w:p w14:paraId="428E20B8" w14:textId="77777777" w:rsidR="00EB1D46" w:rsidRDefault="00EB1D46">
      <w:pPr>
        <w:pStyle w:val="BodyText"/>
        <w:spacing w:before="6"/>
        <w:ind w:left="0"/>
        <w:rPr>
          <w:b/>
        </w:rPr>
      </w:pPr>
    </w:p>
    <w:p w14:paraId="428E20B9" w14:textId="77777777" w:rsidR="00EB1D46" w:rsidRDefault="00486B10">
      <w:pPr>
        <w:pStyle w:val="BodyText"/>
        <w:spacing w:line="360" w:lineRule="auto"/>
        <w:ind w:right="563"/>
      </w:pPr>
      <w:r>
        <w:t>Serious</w:t>
      </w:r>
      <w:r>
        <w:rPr>
          <w:spacing w:val="-3"/>
        </w:rPr>
        <w:t xml:space="preserve"> </w:t>
      </w:r>
      <w:r>
        <w:t>adverse</w:t>
      </w:r>
      <w:r>
        <w:rPr>
          <w:spacing w:val="-5"/>
        </w:rPr>
        <w:t xml:space="preserve"> </w:t>
      </w:r>
      <w:r>
        <w:t>reactions</w:t>
      </w:r>
      <w:r>
        <w:rPr>
          <w:spacing w:val="-2"/>
        </w:rPr>
        <w:t xml:space="preserve"> </w:t>
      </w:r>
      <w:r>
        <w:t>that</w:t>
      </w:r>
      <w:r>
        <w:rPr>
          <w:spacing w:val="-4"/>
        </w:rPr>
        <w:t xml:space="preserve"> </w:t>
      </w:r>
      <w:r>
        <w:t>may</w:t>
      </w:r>
      <w:r>
        <w:rPr>
          <w:spacing w:val="-5"/>
        </w:rPr>
        <w:t xml:space="preserve"> </w:t>
      </w:r>
      <w:r>
        <w:t>occur</w:t>
      </w:r>
      <w:r>
        <w:rPr>
          <w:spacing w:val="-4"/>
        </w:rPr>
        <w:t xml:space="preserve"> </w:t>
      </w:r>
      <w:r>
        <w:t>during</w:t>
      </w:r>
      <w:r>
        <w:rPr>
          <w:spacing w:val="-5"/>
        </w:rPr>
        <w:t xml:space="preserve"> </w:t>
      </w:r>
      <w:r>
        <w:t>Kyprolis</w:t>
      </w:r>
      <w:r>
        <w:rPr>
          <w:spacing w:val="-2"/>
        </w:rPr>
        <w:t xml:space="preserve"> </w:t>
      </w:r>
      <w:r>
        <w:t>treatment</w:t>
      </w:r>
      <w:r>
        <w:rPr>
          <w:spacing w:val="-4"/>
        </w:rPr>
        <w:t xml:space="preserve"> </w:t>
      </w:r>
      <w:r>
        <w:t>include:</w:t>
      </w:r>
      <w:r>
        <w:rPr>
          <w:spacing w:val="-2"/>
        </w:rPr>
        <w:t xml:space="preserve"> </w:t>
      </w:r>
      <w:r>
        <w:t>cardiac</w:t>
      </w:r>
      <w:r>
        <w:rPr>
          <w:spacing w:val="-1"/>
        </w:rPr>
        <w:t xml:space="preserve"> </w:t>
      </w:r>
      <w:r>
        <w:t>failure, myocardial infarction, cardiac arrest, myocardial ischaemia, interstitial lung disease, pneumonitis, ARDS, acute respiratory failure, pulmonary hypertension, dyspnoea, hypertension including hypertensive crises, acute kidney injury, tumour lysis syndrome, infusion related reaction, gastrointestinal haemorrhage, intracranial haemorrhage, pulmonary haemorrhage, thrombocytopenia, hepatic failure, hepatitis B virus reactivation, PRES, thrombotic</w:t>
      </w:r>
      <w:r>
        <w:rPr>
          <w:spacing w:val="-2"/>
        </w:rPr>
        <w:t xml:space="preserve"> </w:t>
      </w:r>
      <w:r>
        <w:t>microangiopathy and</w:t>
      </w:r>
      <w:r>
        <w:rPr>
          <w:spacing w:val="-2"/>
        </w:rPr>
        <w:t xml:space="preserve"> </w:t>
      </w:r>
      <w:r>
        <w:t>TTP/HUS.</w:t>
      </w:r>
      <w:r>
        <w:rPr>
          <w:spacing w:val="40"/>
        </w:rPr>
        <w:t xml:space="preserve"> </w:t>
      </w:r>
      <w:r>
        <w:t>In</w:t>
      </w:r>
      <w:r>
        <w:rPr>
          <w:spacing w:val="-2"/>
        </w:rPr>
        <w:t xml:space="preserve"> </w:t>
      </w:r>
      <w:r>
        <w:t>clinical</w:t>
      </w:r>
      <w:r>
        <w:rPr>
          <w:spacing w:val="-1"/>
        </w:rPr>
        <w:t xml:space="preserve"> </w:t>
      </w:r>
      <w:r>
        <w:t>studies with</w:t>
      </w:r>
      <w:r>
        <w:rPr>
          <w:spacing w:val="-2"/>
        </w:rPr>
        <w:t xml:space="preserve"> </w:t>
      </w:r>
      <w:r>
        <w:t>Kyprolis,</w:t>
      </w:r>
      <w:r>
        <w:rPr>
          <w:spacing w:val="-1"/>
        </w:rPr>
        <w:t xml:space="preserve"> </w:t>
      </w:r>
      <w:r>
        <w:t xml:space="preserve">cardiac toxicity and dyspnoea typically occurred early </w:t>
      </w:r>
      <w:proofErr w:type="gramStart"/>
      <w:r>
        <w:t>in the course of</w:t>
      </w:r>
      <w:proofErr w:type="gramEnd"/>
      <w:r>
        <w:t xml:space="preserve"> Kyprolis therapy.</w:t>
      </w:r>
      <w:r>
        <w:rPr>
          <w:spacing w:val="40"/>
        </w:rPr>
        <w:t xml:space="preserve"> </w:t>
      </w:r>
      <w:r>
        <w:t xml:space="preserve">The most common adverse reactions (occurring in &gt; 20% of subjects) were: anaemia, fatigue, diarrhoea, thrombocytopenia, nausea, pyrexia, dyspnoea, respiratory tract infection, </w:t>
      </w:r>
      <w:proofErr w:type="gramStart"/>
      <w:r>
        <w:t>cough</w:t>
      </w:r>
      <w:proofErr w:type="gramEnd"/>
      <w:r>
        <w:t xml:space="preserve"> and neutropenia.</w:t>
      </w:r>
    </w:p>
    <w:p w14:paraId="428E20BA" w14:textId="77777777" w:rsidR="00EB1D46" w:rsidRDefault="00486B10" w:rsidP="009F031D">
      <w:pPr>
        <w:pStyle w:val="BodyText"/>
        <w:pageBreakBefore/>
        <w:spacing w:before="120" w:line="360" w:lineRule="auto"/>
        <w:ind w:right="635"/>
      </w:pPr>
      <w:r>
        <w:lastRenderedPageBreak/>
        <w:t>Adverse reactions are presented below by system organ class and frequency category (</w:t>
      </w:r>
      <w:hyperlink w:anchor="_bookmark9" w:history="1">
        <w:r>
          <w:t>Table</w:t>
        </w:r>
        <w:r>
          <w:rPr>
            <w:spacing w:val="-3"/>
          </w:rPr>
          <w:t xml:space="preserve"> </w:t>
        </w:r>
        <w:r>
          <w:t>11</w:t>
        </w:r>
      </w:hyperlink>
      <w:r>
        <w:t>).</w:t>
      </w:r>
      <w:r>
        <w:rPr>
          <w:spacing w:val="40"/>
        </w:rPr>
        <w:t xml:space="preserve"> </w:t>
      </w:r>
      <w:r>
        <w:t>Frequency</w:t>
      </w:r>
      <w:r>
        <w:rPr>
          <w:spacing w:val="-2"/>
        </w:rPr>
        <w:t xml:space="preserve"> </w:t>
      </w:r>
      <w:r>
        <w:t>categories</w:t>
      </w:r>
      <w:r>
        <w:rPr>
          <w:spacing w:val="-2"/>
        </w:rPr>
        <w:t xml:space="preserve"> </w:t>
      </w:r>
      <w:r>
        <w:t>were</w:t>
      </w:r>
      <w:r>
        <w:rPr>
          <w:spacing w:val="-3"/>
        </w:rPr>
        <w:t xml:space="preserve"> </w:t>
      </w:r>
      <w:r>
        <w:t>determined</w:t>
      </w:r>
      <w:r>
        <w:rPr>
          <w:spacing w:val="-3"/>
        </w:rPr>
        <w:t xml:space="preserve"> </w:t>
      </w:r>
      <w:r>
        <w:t>from</w:t>
      </w:r>
      <w:r>
        <w:rPr>
          <w:spacing w:val="-3"/>
        </w:rPr>
        <w:t xml:space="preserve"> </w:t>
      </w:r>
      <w:r>
        <w:t>the</w:t>
      </w:r>
      <w:r>
        <w:rPr>
          <w:spacing w:val="-2"/>
        </w:rPr>
        <w:t xml:space="preserve"> </w:t>
      </w:r>
      <w:r>
        <w:t>crude</w:t>
      </w:r>
      <w:r>
        <w:rPr>
          <w:spacing w:val="-3"/>
        </w:rPr>
        <w:t xml:space="preserve"> </w:t>
      </w:r>
      <w:r>
        <w:t>incidence</w:t>
      </w:r>
      <w:r>
        <w:rPr>
          <w:spacing w:val="-3"/>
        </w:rPr>
        <w:t xml:space="preserve"> </w:t>
      </w:r>
      <w:r>
        <w:t>rate</w:t>
      </w:r>
      <w:r>
        <w:rPr>
          <w:spacing w:val="-4"/>
        </w:rPr>
        <w:t xml:space="preserve"> </w:t>
      </w:r>
      <w:r>
        <w:t>reported for</w:t>
      </w:r>
      <w:r>
        <w:rPr>
          <w:spacing w:val="-3"/>
        </w:rPr>
        <w:t xml:space="preserve"> </w:t>
      </w:r>
      <w:r>
        <w:t>each</w:t>
      </w:r>
      <w:r>
        <w:rPr>
          <w:spacing w:val="-2"/>
        </w:rPr>
        <w:t xml:space="preserve"> </w:t>
      </w:r>
      <w:r>
        <w:t>adverse</w:t>
      </w:r>
      <w:r>
        <w:rPr>
          <w:spacing w:val="-4"/>
        </w:rPr>
        <w:t xml:space="preserve"> </w:t>
      </w:r>
      <w:r>
        <w:t>reaction</w:t>
      </w:r>
      <w:r>
        <w:rPr>
          <w:spacing w:val="-2"/>
        </w:rPr>
        <w:t xml:space="preserve"> </w:t>
      </w:r>
      <w:r>
        <w:t>from</w:t>
      </w:r>
      <w:r>
        <w:rPr>
          <w:spacing w:val="-3"/>
        </w:rPr>
        <w:t xml:space="preserve"> </w:t>
      </w:r>
      <w:r>
        <w:t>a</w:t>
      </w:r>
      <w:r>
        <w:rPr>
          <w:spacing w:val="-2"/>
        </w:rPr>
        <w:t xml:space="preserve"> </w:t>
      </w:r>
      <w:r>
        <w:t>dataset of pooled</w:t>
      </w:r>
      <w:r>
        <w:rPr>
          <w:spacing w:val="-2"/>
        </w:rPr>
        <w:t xml:space="preserve"> </w:t>
      </w:r>
      <w:r>
        <w:t>clinical</w:t>
      </w:r>
      <w:r>
        <w:rPr>
          <w:spacing w:val="-3"/>
        </w:rPr>
        <w:t xml:space="preserve"> </w:t>
      </w:r>
      <w:r>
        <w:t>studies</w:t>
      </w:r>
      <w:r>
        <w:rPr>
          <w:spacing w:val="-4"/>
        </w:rPr>
        <w:t xml:space="preserve"> </w:t>
      </w:r>
      <w:r>
        <w:t>(n</w:t>
      </w:r>
      <w:r>
        <w:rPr>
          <w:spacing w:val="-3"/>
        </w:rPr>
        <w:t xml:space="preserve"> </w:t>
      </w:r>
      <w:r>
        <w:t>=</w:t>
      </w:r>
      <w:r>
        <w:rPr>
          <w:spacing w:val="-1"/>
        </w:rPr>
        <w:t xml:space="preserve"> </w:t>
      </w:r>
      <w:r>
        <w:t>3878).</w:t>
      </w:r>
      <w:r>
        <w:rPr>
          <w:spacing w:val="40"/>
        </w:rPr>
        <w:t xml:space="preserve"> </w:t>
      </w:r>
      <w:r>
        <w:t>Within</w:t>
      </w:r>
      <w:r>
        <w:rPr>
          <w:spacing w:val="-2"/>
        </w:rPr>
        <w:t xml:space="preserve"> </w:t>
      </w:r>
      <w:r>
        <w:t>each system organ class and frequency category, adverse reactions are presented in order of decreasing seriousness.</w:t>
      </w:r>
    </w:p>
    <w:p w14:paraId="428E20BB" w14:textId="77777777" w:rsidR="00EB1D46" w:rsidRDefault="00486B10">
      <w:pPr>
        <w:pStyle w:val="Heading3"/>
        <w:spacing w:before="121"/>
        <w:ind w:left="2085"/>
      </w:pPr>
      <w:bookmarkStart w:id="10" w:name="_bookmark9"/>
      <w:bookmarkEnd w:id="10"/>
      <w:r>
        <w:t>Table</w:t>
      </w:r>
      <w:r>
        <w:rPr>
          <w:spacing w:val="-5"/>
        </w:rPr>
        <w:t xml:space="preserve"> </w:t>
      </w:r>
      <w:r>
        <w:t>11.</w:t>
      </w:r>
      <w:r>
        <w:rPr>
          <w:spacing w:val="55"/>
        </w:rPr>
        <w:t xml:space="preserve"> </w:t>
      </w:r>
      <w:r>
        <w:t>Tabulated</w:t>
      </w:r>
      <w:r>
        <w:rPr>
          <w:spacing w:val="-5"/>
        </w:rPr>
        <w:t xml:space="preserve"> </w:t>
      </w:r>
      <w:r>
        <w:t>Summary</w:t>
      </w:r>
      <w:r>
        <w:rPr>
          <w:spacing w:val="-3"/>
        </w:rPr>
        <w:t xml:space="preserve"> </w:t>
      </w:r>
      <w:r>
        <w:t>of</w:t>
      </w:r>
      <w:r>
        <w:rPr>
          <w:spacing w:val="-5"/>
        </w:rPr>
        <w:t xml:space="preserve"> </w:t>
      </w:r>
      <w:r>
        <w:t>Adverse</w:t>
      </w:r>
      <w:r>
        <w:rPr>
          <w:spacing w:val="-4"/>
        </w:rPr>
        <w:t xml:space="preserve"> </w:t>
      </w:r>
      <w:r>
        <w:rPr>
          <w:spacing w:val="-2"/>
        </w:rPr>
        <w:t>Reactions</w:t>
      </w:r>
    </w:p>
    <w:p w14:paraId="428E20BC" w14:textId="77777777" w:rsidR="00EB1D46" w:rsidRDefault="00EB1D46">
      <w:pPr>
        <w:pStyle w:val="BodyText"/>
        <w:spacing w:before="8"/>
        <w:ind w:left="0"/>
        <w:rPr>
          <w:b/>
          <w:sz w:val="8"/>
        </w:rPr>
      </w:pP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986"/>
        <w:gridCol w:w="2127"/>
        <w:gridCol w:w="1843"/>
        <w:gridCol w:w="1558"/>
      </w:tblGrid>
      <w:tr w:rsidR="00EB1D46" w14:paraId="428E20C6" w14:textId="77777777" w:rsidTr="009F031D">
        <w:trPr>
          <w:trHeight w:val="736"/>
          <w:tblHeader/>
        </w:trPr>
        <w:tc>
          <w:tcPr>
            <w:tcW w:w="1702" w:type="dxa"/>
          </w:tcPr>
          <w:p w14:paraId="428E20BD" w14:textId="77777777" w:rsidR="00EB1D46" w:rsidRDefault="00486B10">
            <w:pPr>
              <w:pStyle w:val="TableParagraph"/>
              <w:ind w:left="107" w:right="278"/>
              <w:rPr>
                <w:b/>
                <w:sz w:val="20"/>
              </w:rPr>
            </w:pPr>
            <w:r>
              <w:rPr>
                <w:b/>
                <w:spacing w:val="-2"/>
                <w:sz w:val="20"/>
              </w:rPr>
              <w:t xml:space="preserve">MedDRA </w:t>
            </w:r>
            <w:r>
              <w:rPr>
                <w:b/>
                <w:sz w:val="20"/>
              </w:rPr>
              <w:t>system</w:t>
            </w:r>
            <w:r>
              <w:rPr>
                <w:b/>
                <w:spacing w:val="-14"/>
                <w:sz w:val="20"/>
              </w:rPr>
              <w:t xml:space="preserve"> </w:t>
            </w:r>
            <w:r>
              <w:rPr>
                <w:b/>
                <w:sz w:val="20"/>
              </w:rPr>
              <w:t xml:space="preserve">organ </w:t>
            </w:r>
            <w:r>
              <w:rPr>
                <w:b/>
                <w:spacing w:val="-2"/>
                <w:sz w:val="20"/>
              </w:rPr>
              <w:t>class</w:t>
            </w:r>
          </w:p>
        </w:tc>
        <w:tc>
          <w:tcPr>
            <w:tcW w:w="1986" w:type="dxa"/>
          </w:tcPr>
          <w:p w14:paraId="428E20BE" w14:textId="77777777" w:rsidR="00EB1D46" w:rsidRDefault="00486B10">
            <w:pPr>
              <w:pStyle w:val="TableParagraph"/>
              <w:spacing w:line="261" w:lineRule="auto"/>
              <w:ind w:left="644" w:right="318" w:hanging="315"/>
              <w:rPr>
                <w:b/>
                <w:sz w:val="20"/>
              </w:rPr>
            </w:pPr>
            <w:r>
              <w:rPr>
                <w:b/>
                <w:sz w:val="20"/>
              </w:rPr>
              <w:t>Very</w:t>
            </w:r>
            <w:r>
              <w:rPr>
                <w:b/>
                <w:spacing w:val="-14"/>
                <w:sz w:val="20"/>
              </w:rPr>
              <w:t xml:space="preserve"> </w:t>
            </w:r>
            <w:r>
              <w:rPr>
                <w:b/>
                <w:sz w:val="20"/>
              </w:rPr>
              <w:t>common (≥ 1/10)</w:t>
            </w:r>
          </w:p>
        </w:tc>
        <w:tc>
          <w:tcPr>
            <w:tcW w:w="2127" w:type="dxa"/>
          </w:tcPr>
          <w:p w14:paraId="428E20BF" w14:textId="77777777" w:rsidR="00EB1D46" w:rsidRDefault="00486B10">
            <w:pPr>
              <w:pStyle w:val="TableParagraph"/>
              <w:spacing w:line="261" w:lineRule="auto"/>
              <w:ind w:left="569" w:right="564" w:hanging="1"/>
              <w:jc w:val="center"/>
              <w:rPr>
                <w:b/>
                <w:sz w:val="20"/>
              </w:rPr>
            </w:pPr>
            <w:r>
              <w:rPr>
                <w:b/>
                <w:spacing w:val="-2"/>
                <w:sz w:val="20"/>
              </w:rPr>
              <w:t xml:space="preserve">Common </w:t>
            </w:r>
            <w:r>
              <w:rPr>
                <w:b/>
                <w:sz w:val="20"/>
              </w:rPr>
              <w:t>(≥</w:t>
            </w:r>
            <w:r>
              <w:rPr>
                <w:b/>
                <w:spacing w:val="2"/>
                <w:sz w:val="20"/>
              </w:rPr>
              <w:t xml:space="preserve"> </w:t>
            </w:r>
            <w:r>
              <w:rPr>
                <w:b/>
                <w:sz w:val="20"/>
              </w:rPr>
              <w:t>1/100</w:t>
            </w:r>
            <w:r>
              <w:rPr>
                <w:b/>
                <w:spacing w:val="-4"/>
                <w:sz w:val="20"/>
              </w:rPr>
              <w:t xml:space="preserve"> </w:t>
            </w:r>
            <w:r>
              <w:rPr>
                <w:b/>
                <w:spacing w:val="-5"/>
                <w:sz w:val="20"/>
              </w:rPr>
              <w:t>to</w:t>
            </w:r>
          </w:p>
          <w:p w14:paraId="428E20C0" w14:textId="77777777" w:rsidR="00EB1D46" w:rsidRDefault="00486B10">
            <w:pPr>
              <w:pStyle w:val="TableParagraph"/>
              <w:spacing w:line="215" w:lineRule="exact"/>
              <w:ind w:left="5"/>
              <w:jc w:val="center"/>
              <w:rPr>
                <w:b/>
                <w:sz w:val="20"/>
              </w:rPr>
            </w:pPr>
            <w:r>
              <w:rPr>
                <w:b/>
                <w:sz w:val="20"/>
              </w:rPr>
              <w:t>&lt;</w:t>
            </w:r>
            <w:r>
              <w:rPr>
                <w:b/>
                <w:spacing w:val="6"/>
                <w:sz w:val="20"/>
              </w:rPr>
              <w:t xml:space="preserve"> </w:t>
            </w:r>
            <w:r>
              <w:rPr>
                <w:b/>
                <w:spacing w:val="-4"/>
                <w:sz w:val="20"/>
              </w:rPr>
              <w:t>1/10)</w:t>
            </w:r>
          </w:p>
        </w:tc>
        <w:tc>
          <w:tcPr>
            <w:tcW w:w="1843" w:type="dxa"/>
          </w:tcPr>
          <w:p w14:paraId="428E20C1" w14:textId="77777777" w:rsidR="00EB1D46" w:rsidRDefault="00486B10">
            <w:pPr>
              <w:pStyle w:val="TableParagraph"/>
              <w:spacing w:line="261" w:lineRule="auto"/>
              <w:ind w:left="310" w:right="302"/>
              <w:jc w:val="center"/>
              <w:rPr>
                <w:b/>
                <w:sz w:val="20"/>
              </w:rPr>
            </w:pPr>
            <w:r>
              <w:rPr>
                <w:b/>
                <w:spacing w:val="-2"/>
                <w:sz w:val="20"/>
              </w:rPr>
              <w:t xml:space="preserve">Uncommon </w:t>
            </w:r>
            <w:r>
              <w:rPr>
                <w:b/>
                <w:sz w:val="20"/>
              </w:rPr>
              <w:t>(≥ 1/1000</w:t>
            </w:r>
            <w:r>
              <w:rPr>
                <w:b/>
                <w:spacing w:val="-7"/>
                <w:sz w:val="20"/>
              </w:rPr>
              <w:t xml:space="preserve"> </w:t>
            </w:r>
            <w:r>
              <w:rPr>
                <w:b/>
                <w:spacing w:val="-5"/>
                <w:sz w:val="20"/>
              </w:rPr>
              <w:t>to</w:t>
            </w:r>
          </w:p>
          <w:p w14:paraId="428E20C2" w14:textId="77777777" w:rsidR="00EB1D46" w:rsidRDefault="00486B10">
            <w:pPr>
              <w:pStyle w:val="TableParagraph"/>
              <w:spacing w:line="215" w:lineRule="exact"/>
              <w:ind w:left="310" w:right="305"/>
              <w:jc w:val="center"/>
              <w:rPr>
                <w:b/>
                <w:sz w:val="20"/>
              </w:rPr>
            </w:pPr>
            <w:r>
              <w:rPr>
                <w:b/>
                <w:sz w:val="20"/>
              </w:rPr>
              <w:t>&lt;</w:t>
            </w:r>
            <w:r>
              <w:rPr>
                <w:b/>
                <w:spacing w:val="6"/>
                <w:sz w:val="20"/>
              </w:rPr>
              <w:t xml:space="preserve"> </w:t>
            </w:r>
            <w:r>
              <w:rPr>
                <w:b/>
                <w:spacing w:val="-2"/>
                <w:sz w:val="20"/>
              </w:rPr>
              <w:t>1/100)</w:t>
            </w:r>
          </w:p>
        </w:tc>
        <w:tc>
          <w:tcPr>
            <w:tcW w:w="1558" w:type="dxa"/>
          </w:tcPr>
          <w:p w14:paraId="428E20C3" w14:textId="77777777" w:rsidR="00EB1D46" w:rsidRDefault="00486B10">
            <w:pPr>
              <w:pStyle w:val="TableParagraph"/>
              <w:spacing w:line="229" w:lineRule="exact"/>
              <w:ind w:left="7" w:right="1"/>
              <w:jc w:val="center"/>
              <w:rPr>
                <w:b/>
                <w:sz w:val="20"/>
              </w:rPr>
            </w:pPr>
            <w:r>
              <w:rPr>
                <w:b/>
                <w:spacing w:val="-4"/>
                <w:sz w:val="20"/>
              </w:rPr>
              <w:t>Rare</w:t>
            </w:r>
          </w:p>
          <w:p w14:paraId="428E20C4" w14:textId="77777777" w:rsidR="00EB1D46" w:rsidRDefault="00486B10">
            <w:pPr>
              <w:pStyle w:val="TableParagraph"/>
              <w:spacing w:before="19"/>
              <w:ind w:left="7"/>
              <w:jc w:val="center"/>
              <w:rPr>
                <w:b/>
                <w:sz w:val="20"/>
              </w:rPr>
            </w:pPr>
            <w:r>
              <w:rPr>
                <w:b/>
                <w:sz w:val="20"/>
              </w:rPr>
              <w:t>(≥</w:t>
            </w:r>
            <w:r>
              <w:rPr>
                <w:b/>
                <w:spacing w:val="-1"/>
                <w:sz w:val="20"/>
              </w:rPr>
              <w:t xml:space="preserve"> </w:t>
            </w:r>
            <w:r>
              <w:rPr>
                <w:b/>
                <w:sz w:val="20"/>
              </w:rPr>
              <w:t>1/10000</w:t>
            </w:r>
            <w:r>
              <w:rPr>
                <w:b/>
                <w:spacing w:val="-8"/>
                <w:sz w:val="20"/>
              </w:rPr>
              <w:t xml:space="preserve"> </w:t>
            </w:r>
            <w:r>
              <w:rPr>
                <w:b/>
                <w:spacing w:val="-7"/>
                <w:sz w:val="20"/>
              </w:rPr>
              <w:t>to</w:t>
            </w:r>
          </w:p>
          <w:p w14:paraId="428E20C5" w14:textId="77777777" w:rsidR="00EB1D46" w:rsidRDefault="00486B10">
            <w:pPr>
              <w:pStyle w:val="TableParagraph"/>
              <w:spacing w:before="22" w:line="215" w:lineRule="exact"/>
              <w:ind w:left="7" w:right="3"/>
              <w:jc w:val="center"/>
              <w:rPr>
                <w:b/>
                <w:sz w:val="20"/>
              </w:rPr>
            </w:pPr>
            <w:r>
              <w:rPr>
                <w:b/>
                <w:sz w:val="20"/>
              </w:rPr>
              <w:t>&lt;</w:t>
            </w:r>
            <w:r>
              <w:rPr>
                <w:b/>
                <w:spacing w:val="6"/>
                <w:sz w:val="20"/>
              </w:rPr>
              <w:t xml:space="preserve"> </w:t>
            </w:r>
            <w:r>
              <w:rPr>
                <w:b/>
                <w:spacing w:val="-2"/>
                <w:sz w:val="20"/>
              </w:rPr>
              <w:t>1/1000)</w:t>
            </w:r>
          </w:p>
        </w:tc>
      </w:tr>
      <w:tr w:rsidR="00EB1D46" w14:paraId="428E20CF" w14:textId="77777777">
        <w:trPr>
          <w:trHeight w:val="1610"/>
        </w:trPr>
        <w:tc>
          <w:tcPr>
            <w:tcW w:w="1702" w:type="dxa"/>
          </w:tcPr>
          <w:p w14:paraId="428E20C7" w14:textId="77777777" w:rsidR="00EB1D46" w:rsidRDefault="00486B10">
            <w:pPr>
              <w:pStyle w:val="TableParagraph"/>
              <w:ind w:left="107" w:right="333"/>
              <w:rPr>
                <w:sz w:val="20"/>
              </w:rPr>
            </w:pPr>
            <w:r>
              <w:rPr>
                <w:sz w:val="20"/>
              </w:rPr>
              <w:t>Infections</w:t>
            </w:r>
            <w:r>
              <w:rPr>
                <w:spacing w:val="-14"/>
                <w:sz w:val="20"/>
              </w:rPr>
              <w:t xml:space="preserve"> </w:t>
            </w:r>
            <w:r>
              <w:rPr>
                <w:sz w:val="20"/>
              </w:rPr>
              <w:t xml:space="preserve">and </w:t>
            </w:r>
            <w:r>
              <w:rPr>
                <w:spacing w:val="-2"/>
                <w:sz w:val="20"/>
              </w:rPr>
              <w:t>infestations</w:t>
            </w:r>
          </w:p>
        </w:tc>
        <w:tc>
          <w:tcPr>
            <w:tcW w:w="1986" w:type="dxa"/>
          </w:tcPr>
          <w:p w14:paraId="428E20C8" w14:textId="77777777" w:rsidR="00EB1D46" w:rsidRDefault="00486B10">
            <w:pPr>
              <w:pStyle w:val="TableParagraph"/>
              <w:ind w:left="107" w:right="395"/>
              <w:rPr>
                <w:sz w:val="20"/>
              </w:rPr>
            </w:pPr>
            <w:r>
              <w:rPr>
                <w:spacing w:val="-2"/>
                <w:sz w:val="20"/>
              </w:rPr>
              <w:t xml:space="preserve">Pneumonia Bronchitis </w:t>
            </w:r>
            <w:r>
              <w:rPr>
                <w:sz w:val="20"/>
              </w:rPr>
              <w:t>Respiratory</w:t>
            </w:r>
            <w:r>
              <w:rPr>
                <w:spacing w:val="-14"/>
                <w:sz w:val="20"/>
              </w:rPr>
              <w:t xml:space="preserve"> </w:t>
            </w:r>
            <w:r>
              <w:rPr>
                <w:sz w:val="20"/>
              </w:rPr>
              <w:t xml:space="preserve">tract </w:t>
            </w:r>
            <w:r>
              <w:rPr>
                <w:spacing w:val="-2"/>
                <w:sz w:val="20"/>
              </w:rPr>
              <w:t>infection Nasopharyngitis</w:t>
            </w:r>
          </w:p>
        </w:tc>
        <w:tc>
          <w:tcPr>
            <w:tcW w:w="2127" w:type="dxa"/>
          </w:tcPr>
          <w:p w14:paraId="428E20C9" w14:textId="77777777" w:rsidR="00EB1D46" w:rsidRDefault="00486B10">
            <w:pPr>
              <w:pStyle w:val="TableParagraph"/>
              <w:spacing w:line="228" w:lineRule="exact"/>
              <w:ind w:left="106"/>
              <w:rPr>
                <w:sz w:val="20"/>
              </w:rPr>
            </w:pPr>
            <w:r>
              <w:rPr>
                <w:spacing w:val="-2"/>
                <w:sz w:val="20"/>
              </w:rPr>
              <w:t>Sepsis</w:t>
            </w:r>
          </w:p>
          <w:p w14:paraId="428E20CA" w14:textId="77777777" w:rsidR="00EB1D46" w:rsidRDefault="00486B10">
            <w:pPr>
              <w:pStyle w:val="TableParagraph"/>
              <w:ind w:left="106" w:right="759"/>
              <w:rPr>
                <w:sz w:val="20"/>
              </w:rPr>
            </w:pPr>
            <w:r>
              <w:rPr>
                <w:sz w:val="20"/>
              </w:rPr>
              <w:t>Lung</w:t>
            </w:r>
            <w:r>
              <w:rPr>
                <w:spacing w:val="-14"/>
                <w:sz w:val="20"/>
              </w:rPr>
              <w:t xml:space="preserve"> </w:t>
            </w:r>
            <w:r>
              <w:rPr>
                <w:sz w:val="20"/>
              </w:rPr>
              <w:t xml:space="preserve">infection </w:t>
            </w:r>
            <w:r>
              <w:rPr>
                <w:spacing w:val="-2"/>
                <w:sz w:val="20"/>
              </w:rPr>
              <w:t>Influenza</w:t>
            </w:r>
          </w:p>
          <w:p w14:paraId="428E20CB" w14:textId="77777777" w:rsidR="00EB1D46" w:rsidRDefault="00486B10">
            <w:pPr>
              <w:pStyle w:val="TableParagraph"/>
              <w:ind w:left="106"/>
              <w:rPr>
                <w:sz w:val="20"/>
              </w:rPr>
            </w:pPr>
            <w:r>
              <w:rPr>
                <w:sz w:val="20"/>
              </w:rPr>
              <w:t>Urinary</w:t>
            </w:r>
            <w:r>
              <w:rPr>
                <w:spacing w:val="-14"/>
                <w:sz w:val="20"/>
              </w:rPr>
              <w:t xml:space="preserve"> </w:t>
            </w:r>
            <w:r>
              <w:rPr>
                <w:sz w:val="20"/>
              </w:rPr>
              <w:t>tract</w:t>
            </w:r>
            <w:r>
              <w:rPr>
                <w:spacing w:val="-14"/>
                <w:sz w:val="20"/>
              </w:rPr>
              <w:t xml:space="preserve"> </w:t>
            </w:r>
            <w:r>
              <w:rPr>
                <w:sz w:val="20"/>
              </w:rPr>
              <w:t xml:space="preserve">infection </w:t>
            </w:r>
            <w:r>
              <w:rPr>
                <w:spacing w:val="-2"/>
                <w:sz w:val="20"/>
              </w:rPr>
              <w:t>Gastroenteritis</w:t>
            </w:r>
          </w:p>
          <w:p w14:paraId="428E20CC" w14:textId="77777777" w:rsidR="00EB1D46" w:rsidRDefault="00486B10">
            <w:pPr>
              <w:pStyle w:val="TableParagraph"/>
              <w:spacing w:line="230" w:lineRule="atLeast"/>
              <w:ind w:left="106" w:right="804"/>
              <w:rPr>
                <w:sz w:val="20"/>
              </w:rPr>
            </w:pPr>
            <w:r>
              <w:rPr>
                <w:sz w:val="20"/>
              </w:rPr>
              <w:t>Viral</w:t>
            </w:r>
            <w:r>
              <w:rPr>
                <w:spacing w:val="-14"/>
                <w:sz w:val="20"/>
              </w:rPr>
              <w:t xml:space="preserve"> </w:t>
            </w:r>
            <w:r>
              <w:rPr>
                <w:sz w:val="20"/>
              </w:rPr>
              <w:t xml:space="preserve">infection </w:t>
            </w:r>
            <w:r>
              <w:rPr>
                <w:spacing w:val="-2"/>
                <w:sz w:val="20"/>
              </w:rPr>
              <w:t>Rhinitis</w:t>
            </w:r>
          </w:p>
        </w:tc>
        <w:tc>
          <w:tcPr>
            <w:tcW w:w="1843" w:type="dxa"/>
          </w:tcPr>
          <w:p w14:paraId="428E20CD" w14:textId="77777777" w:rsidR="00EB1D46" w:rsidRDefault="00486B10">
            <w:pPr>
              <w:pStyle w:val="TableParagraph"/>
              <w:ind w:left="106" w:right="160"/>
              <w:rPr>
                <w:sz w:val="20"/>
              </w:rPr>
            </w:pPr>
            <w:r>
              <w:rPr>
                <w:sz w:val="20"/>
              </w:rPr>
              <w:t xml:space="preserve">Septic shock </w:t>
            </w:r>
            <w:r>
              <w:rPr>
                <w:spacing w:val="-2"/>
                <w:sz w:val="20"/>
              </w:rPr>
              <w:t xml:space="preserve">Clostridium </w:t>
            </w:r>
            <w:r>
              <w:rPr>
                <w:sz w:val="20"/>
              </w:rPr>
              <w:t>difficile colitis Hepatitis</w:t>
            </w:r>
            <w:r>
              <w:rPr>
                <w:spacing w:val="-14"/>
                <w:sz w:val="20"/>
              </w:rPr>
              <w:t xml:space="preserve"> </w:t>
            </w:r>
            <w:r>
              <w:rPr>
                <w:sz w:val="20"/>
              </w:rPr>
              <w:t>B</w:t>
            </w:r>
            <w:r>
              <w:rPr>
                <w:spacing w:val="-14"/>
                <w:sz w:val="20"/>
              </w:rPr>
              <w:t xml:space="preserve"> </w:t>
            </w:r>
            <w:r>
              <w:rPr>
                <w:sz w:val="20"/>
              </w:rPr>
              <w:t xml:space="preserve">virus </w:t>
            </w:r>
            <w:r>
              <w:rPr>
                <w:spacing w:val="-2"/>
                <w:sz w:val="20"/>
              </w:rPr>
              <w:t>reactivation</w:t>
            </w:r>
          </w:p>
        </w:tc>
        <w:tc>
          <w:tcPr>
            <w:tcW w:w="1558" w:type="dxa"/>
          </w:tcPr>
          <w:p w14:paraId="428E20CE" w14:textId="77777777" w:rsidR="00EB1D46" w:rsidRDefault="00EB1D46">
            <w:pPr>
              <w:pStyle w:val="TableParagraph"/>
              <w:rPr>
                <w:rFonts w:ascii="Times New Roman"/>
                <w:sz w:val="20"/>
              </w:rPr>
            </w:pPr>
          </w:p>
        </w:tc>
      </w:tr>
      <w:tr w:rsidR="00EB1D46" w14:paraId="428E20D5" w14:textId="77777777">
        <w:trPr>
          <w:trHeight w:val="458"/>
        </w:trPr>
        <w:tc>
          <w:tcPr>
            <w:tcW w:w="1702" w:type="dxa"/>
          </w:tcPr>
          <w:p w14:paraId="428E20D0" w14:textId="77777777" w:rsidR="00EB1D46" w:rsidRDefault="00486B10">
            <w:pPr>
              <w:pStyle w:val="TableParagraph"/>
              <w:spacing w:line="228" w:lineRule="exact"/>
              <w:ind w:left="107" w:right="167"/>
              <w:rPr>
                <w:sz w:val="20"/>
              </w:rPr>
            </w:pPr>
            <w:r>
              <w:rPr>
                <w:sz w:val="20"/>
              </w:rPr>
              <w:t>Immune</w:t>
            </w:r>
            <w:r>
              <w:rPr>
                <w:spacing w:val="-14"/>
                <w:sz w:val="20"/>
              </w:rPr>
              <w:t xml:space="preserve"> </w:t>
            </w:r>
            <w:r>
              <w:rPr>
                <w:sz w:val="20"/>
              </w:rPr>
              <w:t xml:space="preserve">system </w:t>
            </w:r>
            <w:r>
              <w:rPr>
                <w:spacing w:val="-2"/>
                <w:sz w:val="20"/>
              </w:rPr>
              <w:t>disorders</w:t>
            </w:r>
          </w:p>
        </w:tc>
        <w:tc>
          <w:tcPr>
            <w:tcW w:w="1986" w:type="dxa"/>
          </w:tcPr>
          <w:p w14:paraId="428E20D1" w14:textId="77777777" w:rsidR="00EB1D46" w:rsidRDefault="00EB1D46">
            <w:pPr>
              <w:pStyle w:val="TableParagraph"/>
              <w:rPr>
                <w:rFonts w:ascii="Times New Roman"/>
                <w:sz w:val="20"/>
              </w:rPr>
            </w:pPr>
          </w:p>
        </w:tc>
        <w:tc>
          <w:tcPr>
            <w:tcW w:w="2127" w:type="dxa"/>
          </w:tcPr>
          <w:p w14:paraId="428E20D2" w14:textId="77777777" w:rsidR="00EB1D46" w:rsidRDefault="00EB1D46">
            <w:pPr>
              <w:pStyle w:val="TableParagraph"/>
              <w:rPr>
                <w:rFonts w:ascii="Times New Roman"/>
                <w:sz w:val="20"/>
              </w:rPr>
            </w:pPr>
          </w:p>
        </w:tc>
        <w:tc>
          <w:tcPr>
            <w:tcW w:w="1843" w:type="dxa"/>
          </w:tcPr>
          <w:p w14:paraId="428E20D3" w14:textId="77777777" w:rsidR="00EB1D46" w:rsidRDefault="00486B10">
            <w:pPr>
              <w:pStyle w:val="TableParagraph"/>
              <w:spacing w:line="228" w:lineRule="exact"/>
              <w:ind w:left="106" w:right="160"/>
              <w:rPr>
                <w:sz w:val="20"/>
              </w:rPr>
            </w:pPr>
            <w:r>
              <w:rPr>
                <w:spacing w:val="-4"/>
                <w:sz w:val="20"/>
              </w:rPr>
              <w:t xml:space="preserve">Drug </w:t>
            </w:r>
            <w:r>
              <w:rPr>
                <w:spacing w:val="-2"/>
                <w:sz w:val="20"/>
              </w:rPr>
              <w:t>hypersensitivity</w:t>
            </w:r>
          </w:p>
        </w:tc>
        <w:tc>
          <w:tcPr>
            <w:tcW w:w="1558" w:type="dxa"/>
          </w:tcPr>
          <w:p w14:paraId="428E20D4" w14:textId="77777777" w:rsidR="00EB1D46" w:rsidRDefault="00EB1D46">
            <w:pPr>
              <w:pStyle w:val="TableParagraph"/>
              <w:rPr>
                <w:rFonts w:ascii="Times New Roman"/>
                <w:sz w:val="20"/>
              </w:rPr>
            </w:pPr>
          </w:p>
        </w:tc>
      </w:tr>
      <w:tr w:rsidR="00EB1D46" w14:paraId="428E20DB" w14:textId="77777777">
        <w:trPr>
          <w:trHeight w:val="1151"/>
        </w:trPr>
        <w:tc>
          <w:tcPr>
            <w:tcW w:w="1702" w:type="dxa"/>
          </w:tcPr>
          <w:p w14:paraId="428E20D6" w14:textId="77777777" w:rsidR="00EB1D46" w:rsidRDefault="00486B10">
            <w:pPr>
              <w:pStyle w:val="TableParagraph"/>
              <w:ind w:left="107" w:right="678"/>
              <w:rPr>
                <w:sz w:val="20"/>
              </w:rPr>
            </w:pPr>
            <w:r>
              <w:rPr>
                <w:sz w:val="20"/>
              </w:rPr>
              <w:t>Blood</w:t>
            </w:r>
            <w:r>
              <w:rPr>
                <w:spacing w:val="-14"/>
                <w:sz w:val="20"/>
              </w:rPr>
              <w:t xml:space="preserve"> </w:t>
            </w:r>
            <w:r>
              <w:rPr>
                <w:sz w:val="20"/>
              </w:rPr>
              <w:t xml:space="preserve">and </w:t>
            </w:r>
            <w:r>
              <w:rPr>
                <w:spacing w:val="-2"/>
                <w:sz w:val="20"/>
              </w:rPr>
              <w:t>lymphatic system disorders</w:t>
            </w:r>
          </w:p>
        </w:tc>
        <w:tc>
          <w:tcPr>
            <w:tcW w:w="1986" w:type="dxa"/>
          </w:tcPr>
          <w:p w14:paraId="428E20D7" w14:textId="77777777" w:rsidR="00EB1D46" w:rsidRDefault="00486B10">
            <w:pPr>
              <w:pStyle w:val="TableParagraph"/>
              <w:spacing w:line="230" w:lineRule="exact"/>
              <w:ind w:left="107" w:right="128"/>
              <w:rPr>
                <w:sz w:val="20"/>
              </w:rPr>
            </w:pPr>
            <w:r>
              <w:rPr>
                <w:spacing w:val="-2"/>
                <w:sz w:val="20"/>
              </w:rPr>
              <w:t>Thrombocytopenia Neutropenia Anaemia Lymphopenia Leukopenia</w:t>
            </w:r>
          </w:p>
        </w:tc>
        <w:tc>
          <w:tcPr>
            <w:tcW w:w="2127" w:type="dxa"/>
          </w:tcPr>
          <w:p w14:paraId="428E20D8" w14:textId="77777777" w:rsidR="00EB1D46" w:rsidRDefault="00486B10">
            <w:pPr>
              <w:pStyle w:val="TableParagraph"/>
              <w:spacing w:line="229" w:lineRule="exact"/>
              <w:ind w:left="106"/>
              <w:rPr>
                <w:sz w:val="20"/>
              </w:rPr>
            </w:pPr>
            <w:r>
              <w:rPr>
                <w:sz w:val="20"/>
              </w:rPr>
              <w:t>Febrile</w:t>
            </w:r>
            <w:r>
              <w:rPr>
                <w:spacing w:val="-11"/>
                <w:sz w:val="20"/>
              </w:rPr>
              <w:t xml:space="preserve"> </w:t>
            </w:r>
            <w:r>
              <w:rPr>
                <w:spacing w:val="-2"/>
                <w:sz w:val="20"/>
              </w:rPr>
              <w:t>neutropenia</w:t>
            </w:r>
          </w:p>
        </w:tc>
        <w:tc>
          <w:tcPr>
            <w:tcW w:w="1843" w:type="dxa"/>
          </w:tcPr>
          <w:p w14:paraId="428E20D9" w14:textId="77777777" w:rsidR="00EB1D46" w:rsidRDefault="00486B10">
            <w:pPr>
              <w:pStyle w:val="TableParagraph"/>
              <w:spacing w:line="230" w:lineRule="exact"/>
              <w:ind w:left="106"/>
              <w:rPr>
                <w:sz w:val="20"/>
              </w:rPr>
            </w:pPr>
            <w:r>
              <w:rPr>
                <w:spacing w:val="-2"/>
                <w:sz w:val="20"/>
              </w:rPr>
              <w:t>Thrombotic microangiopathy Thrombotic thrombocytopenic purpura</w:t>
            </w:r>
          </w:p>
        </w:tc>
        <w:tc>
          <w:tcPr>
            <w:tcW w:w="1558" w:type="dxa"/>
          </w:tcPr>
          <w:p w14:paraId="428E20DA" w14:textId="77777777" w:rsidR="00EB1D46" w:rsidRDefault="00EB1D46">
            <w:pPr>
              <w:pStyle w:val="TableParagraph"/>
              <w:rPr>
                <w:rFonts w:ascii="Times New Roman"/>
                <w:sz w:val="20"/>
              </w:rPr>
            </w:pPr>
          </w:p>
        </w:tc>
      </w:tr>
      <w:tr w:rsidR="00EB1D46" w14:paraId="428E20EF" w14:textId="77777777">
        <w:trPr>
          <w:trHeight w:val="2068"/>
        </w:trPr>
        <w:tc>
          <w:tcPr>
            <w:tcW w:w="1702" w:type="dxa"/>
          </w:tcPr>
          <w:p w14:paraId="428E20E9" w14:textId="77777777" w:rsidR="00EB1D46" w:rsidRDefault="00486B10">
            <w:pPr>
              <w:pStyle w:val="TableParagraph"/>
              <w:ind w:left="107" w:right="167"/>
              <w:rPr>
                <w:sz w:val="20"/>
              </w:rPr>
            </w:pPr>
            <w:r>
              <w:rPr>
                <w:sz w:val="20"/>
              </w:rPr>
              <w:t>Metabolism</w:t>
            </w:r>
            <w:r>
              <w:rPr>
                <w:spacing w:val="-14"/>
                <w:sz w:val="20"/>
              </w:rPr>
              <w:t xml:space="preserve"> </w:t>
            </w:r>
            <w:r>
              <w:rPr>
                <w:sz w:val="20"/>
              </w:rPr>
              <w:t xml:space="preserve">and </w:t>
            </w:r>
            <w:r>
              <w:rPr>
                <w:spacing w:val="-2"/>
                <w:sz w:val="20"/>
              </w:rPr>
              <w:t>nutrition disorders</w:t>
            </w:r>
          </w:p>
        </w:tc>
        <w:tc>
          <w:tcPr>
            <w:tcW w:w="1986" w:type="dxa"/>
          </w:tcPr>
          <w:p w14:paraId="428E20EA" w14:textId="77777777" w:rsidR="00EB1D46" w:rsidRDefault="00486B10">
            <w:pPr>
              <w:pStyle w:val="TableParagraph"/>
              <w:ind w:left="107" w:right="128"/>
              <w:rPr>
                <w:sz w:val="20"/>
              </w:rPr>
            </w:pPr>
            <w:r>
              <w:rPr>
                <w:spacing w:val="-2"/>
                <w:sz w:val="20"/>
              </w:rPr>
              <w:t xml:space="preserve">Hypokalaemia Hyperglycaemia </w:t>
            </w:r>
            <w:r>
              <w:rPr>
                <w:sz w:val="20"/>
              </w:rPr>
              <w:t>Decreased</w:t>
            </w:r>
            <w:r>
              <w:rPr>
                <w:spacing w:val="-14"/>
                <w:sz w:val="20"/>
              </w:rPr>
              <w:t xml:space="preserve"> </w:t>
            </w:r>
            <w:r>
              <w:rPr>
                <w:sz w:val="20"/>
              </w:rPr>
              <w:t>appetite</w:t>
            </w:r>
          </w:p>
        </w:tc>
        <w:tc>
          <w:tcPr>
            <w:tcW w:w="2127" w:type="dxa"/>
          </w:tcPr>
          <w:p w14:paraId="428E20EB" w14:textId="77777777" w:rsidR="00EB1D46" w:rsidRDefault="00486B10">
            <w:pPr>
              <w:pStyle w:val="TableParagraph"/>
              <w:ind w:left="106"/>
              <w:rPr>
                <w:sz w:val="20"/>
              </w:rPr>
            </w:pPr>
            <w:r>
              <w:rPr>
                <w:spacing w:val="-2"/>
                <w:sz w:val="20"/>
              </w:rPr>
              <w:t>Dehydration Hyperkalaemia Hypomagnesaemia Hyponatraemia Hypercalcaemia Hypocalcaemia Hypophosphataemia</w:t>
            </w:r>
          </w:p>
          <w:p w14:paraId="428E20EC" w14:textId="77777777" w:rsidR="00EB1D46" w:rsidRDefault="00486B10">
            <w:pPr>
              <w:pStyle w:val="TableParagraph"/>
              <w:spacing w:line="228" w:lineRule="exact"/>
              <w:ind w:left="106"/>
              <w:rPr>
                <w:sz w:val="20"/>
              </w:rPr>
            </w:pPr>
            <w:r>
              <w:rPr>
                <w:spacing w:val="-2"/>
                <w:sz w:val="20"/>
              </w:rPr>
              <w:t>Hyperuricaemia Hypoalbuminaemia</w:t>
            </w:r>
          </w:p>
        </w:tc>
        <w:tc>
          <w:tcPr>
            <w:tcW w:w="1843" w:type="dxa"/>
          </w:tcPr>
          <w:p w14:paraId="428E20ED" w14:textId="77777777" w:rsidR="00EB1D46" w:rsidRDefault="00486B10">
            <w:pPr>
              <w:pStyle w:val="TableParagraph"/>
              <w:ind w:left="106" w:right="587"/>
              <w:rPr>
                <w:sz w:val="20"/>
              </w:rPr>
            </w:pPr>
            <w:r>
              <w:rPr>
                <w:sz w:val="20"/>
              </w:rPr>
              <w:t>Tumour</w:t>
            </w:r>
            <w:r>
              <w:rPr>
                <w:spacing w:val="-14"/>
                <w:sz w:val="20"/>
              </w:rPr>
              <w:t xml:space="preserve"> </w:t>
            </w:r>
            <w:r>
              <w:rPr>
                <w:sz w:val="20"/>
              </w:rPr>
              <w:t xml:space="preserve">lysis </w:t>
            </w:r>
            <w:r>
              <w:rPr>
                <w:spacing w:val="-2"/>
                <w:sz w:val="20"/>
              </w:rPr>
              <w:t>syndrome</w:t>
            </w:r>
          </w:p>
        </w:tc>
        <w:tc>
          <w:tcPr>
            <w:tcW w:w="1558" w:type="dxa"/>
          </w:tcPr>
          <w:p w14:paraId="428E20EE" w14:textId="77777777" w:rsidR="00EB1D46" w:rsidRDefault="00EB1D46">
            <w:pPr>
              <w:pStyle w:val="TableParagraph"/>
              <w:rPr>
                <w:rFonts w:ascii="Times New Roman"/>
                <w:sz w:val="18"/>
              </w:rPr>
            </w:pPr>
          </w:p>
        </w:tc>
      </w:tr>
      <w:tr w:rsidR="00EB1D46" w14:paraId="428E20F5" w14:textId="77777777">
        <w:trPr>
          <w:trHeight w:val="460"/>
        </w:trPr>
        <w:tc>
          <w:tcPr>
            <w:tcW w:w="1702" w:type="dxa"/>
          </w:tcPr>
          <w:p w14:paraId="428E20F0" w14:textId="77777777" w:rsidR="00EB1D46" w:rsidRDefault="00486B10">
            <w:pPr>
              <w:pStyle w:val="TableParagraph"/>
              <w:spacing w:line="230" w:lineRule="exact"/>
              <w:ind w:left="107" w:right="278"/>
              <w:rPr>
                <w:sz w:val="20"/>
              </w:rPr>
            </w:pPr>
            <w:r>
              <w:rPr>
                <w:spacing w:val="-2"/>
                <w:sz w:val="20"/>
              </w:rPr>
              <w:t>Psychiatric disorders</w:t>
            </w:r>
          </w:p>
        </w:tc>
        <w:tc>
          <w:tcPr>
            <w:tcW w:w="1986" w:type="dxa"/>
          </w:tcPr>
          <w:p w14:paraId="428E20F1" w14:textId="77777777" w:rsidR="00EB1D46" w:rsidRDefault="00486B10">
            <w:pPr>
              <w:pStyle w:val="TableParagraph"/>
              <w:spacing w:line="229" w:lineRule="exact"/>
              <w:ind w:left="107"/>
              <w:rPr>
                <w:sz w:val="20"/>
              </w:rPr>
            </w:pPr>
            <w:r>
              <w:rPr>
                <w:spacing w:val="-2"/>
                <w:sz w:val="20"/>
              </w:rPr>
              <w:t>Insomnia</w:t>
            </w:r>
          </w:p>
        </w:tc>
        <w:tc>
          <w:tcPr>
            <w:tcW w:w="2127" w:type="dxa"/>
          </w:tcPr>
          <w:p w14:paraId="428E20F2" w14:textId="77777777" w:rsidR="00EB1D46" w:rsidRDefault="00486B10">
            <w:pPr>
              <w:pStyle w:val="TableParagraph"/>
              <w:spacing w:line="229" w:lineRule="exact"/>
              <w:ind w:left="106"/>
              <w:rPr>
                <w:sz w:val="20"/>
              </w:rPr>
            </w:pPr>
            <w:r>
              <w:rPr>
                <w:spacing w:val="-2"/>
                <w:sz w:val="20"/>
              </w:rPr>
              <w:t>Anxiety</w:t>
            </w:r>
          </w:p>
        </w:tc>
        <w:tc>
          <w:tcPr>
            <w:tcW w:w="1843" w:type="dxa"/>
          </w:tcPr>
          <w:p w14:paraId="428E20F3" w14:textId="77777777" w:rsidR="00EB1D46" w:rsidRDefault="00EB1D46">
            <w:pPr>
              <w:pStyle w:val="TableParagraph"/>
              <w:rPr>
                <w:rFonts w:ascii="Times New Roman"/>
                <w:sz w:val="18"/>
              </w:rPr>
            </w:pPr>
          </w:p>
        </w:tc>
        <w:tc>
          <w:tcPr>
            <w:tcW w:w="1558" w:type="dxa"/>
          </w:tcPr>
          <w:p w14:paraId="428E20F4" w14:textId="77777777" w:rsidR="00EB1D46" w:rsidRDefault="00EB1D46">
            <w:pPr>
              <w:pStyle w:val="TableParagraph"/>
              <w:rPr>
                <w:rFonts w:ascii="Times New Roman"/>
                <w:sz w:val="18"/>
              </w:rPr>
            </w:pPr>
          </w:p>
        </w:tc>
      </w:tr>
      <w:tr w:rsidR="00EB1D46" w14:paraId="428E20FC" w14:textId="77777777">
        <w:trPr>
          <w:trHeight w:val="1152"/>
        </w:trPr>
        <w:tc>
          <w:tcPr>
            <w:tcW w:w="1702" w:type="dxa"/>
          </w:tcPr>
          <w:p w14:paraId="428E20F6" w14:textId="77777777" w:rsidR="00EB1D46" w:rsidRDefault="00486B10">
            <w:pPr>
              <w:pStyle w:val="TableParagraph"/>
              <w:ind w:left="107" w:right="145"/>
              <w:rPr>
                <w:sz w:val="20"/>
              </w:rPr>
            </w:pPr>
            <w:r>
              <w:rPr>
                <w:sz w:val="20"/>
              </w:rPr>
              <w:t>Nervous</w:t>
            </w:r>
            <w:r>
              <w:rPr>
                <w:spacing w:val="-14"/>
                <w:sz w:val="20"/>
              </w:rPr>
              <w:t xml:space="preserve"> </w:t>
            </w:r>
            <w:r>
              <w:rPr>
                <w:sz w:val="20"/>
              </w:rPr>
              <w:t xml:space="preserve">system </w:t>
            </w:r>
            <w:r>
              <w:rPr>
                <w:spacing w:val="-2"/>
                <w:sz w:val="20"/>
              </w:rPr>
              <w:t>disorders</w:t>
            </w:r>
          </w:p>
        </w:tc>
        <w:tc>
          <w:tcPr>
            <w:tcW w:w="1986" w:type="dxa"/>
          </w:tcPr>
          <w:p w14:paraId="428E20F7" w14:textId="77777777" w:rsidR="00EB1D46" w:rsidRDefault="00486B10">
            <w:pPr>
              <w:pStyle w:val="TableParagraph"/>
              <w:ind w:left="107" w:right="868"/>
              <w:rPr>
                <w:sz w:val="20"/>
              </w:rPr>
            </w:pPr>
            <w:r>
              <w:rPr>
                <w:spacing w:val="-2"/>
                <w:sz w:val="20"/>
              </w:rPr>
              <w:t>Dizziness Peripheral neuropathy Headache</w:t>
            </w:r>
          </w:p>
        </w:tc>
        <w:tc>
          <w:tcPr>
            <w:tcW w:w="2127" w:type="dxa"/>
          </w:tcPr>
          <w:p w14:paraId="428E20F8" w14:textId="77777777" w:rsidR="00EB1D46" w:rsidRDefault="00486B10">
            <w:pPr>
              <w:pStyle w:val="TableParagraph"/>
              <w:ind w:left="106"/>
              <w:rPr>
                <w:sz w:val="20"/>
              </w:rPr>
            </w:pPr>
            <w:r>
              <w:rPr>
                <w:spacing w:val="-2"/>
                <w:sz w:val="20"/>
              </w:rPr>
              <w:t>Paraesthesia Hypoaesthesia</w:t>
            </w:r>
          </w:p>
        </w:tc>
        <w:tc>
          <w:tcPr>
            <w:tcW w:w="1843" w:type="dxa"/>
          </w:tcPr>
          <w:p w14:paraId="428E20F9" w14:textId="77777777" w:rsidR="00EB1D46" w:rsidRDefault="00486B10">
            <w:pPr>
              <w:pStyle w:val="TableParagraph"/>
              <w:ind w:left="106" w:right="160"/>
              <w:rPr>
                <w:sz w:val="20"/>
              </w:rPr>
            </w:pPr>
            <w:r>
              <w:rPr>
                <w:spacing w:val="-2"/>
                <w:sz w:val="20"/>
              </w:rPr>
              <w:t>Intracranial haemorrhage Cerebrovascular accident</w:t>
            </w:r>
          </w:p>
          <w:p w14:paraId="428E20FA" w14:textId="77777777" w:rsidR="00EB1D46" w:rsidRDefault="00486B10">
            <w:pPr>
              <w:pStyle w:val="TableParagraph"/>
              <w:spacing w:before="1" w:line="211" w:lineRule="exact"/>
              <w:ind w:left="106"/>
              <w:rPr>
                <w:sz w:val="20"/>
              </w:rPr>
            </w:pPr>
            <w:r>
              <w:rPr>
                <w:spacing w:val="-4"/>
                <w:sz w:val="20"/>
              </w:rPr>
              <w:t>PRES</w:t>
            </w:r>
          </w:p>
        </w:tc>
        <w:tc>
          <w:tcPr>
            <w:tcW w:w="1558" w:type="dxa"/>
          </w:tcPr>
          <w:p w14:paraId="428E20FB" w14:textId="77777777" w:rsidR="00EB1D46" w:rsidRDefault="00EB1D46">
            <w:pPr>
              <w:pStyle w:val="TableParagraph"/>
              <w:rPr>
                <w:rFonts w:ascii="Times New Roman"/>
                <w:sz w:val="18"/>
              </w:rPr>
            </w:pPr>
          </w:p>
        </w:tc>
      </w:tr>
      <w:tr w:rsidR="00EB1D46" w14:paraId="428E2103" w14:textId="77777777">
        <w:trPr>
          <w:trHeight w:val="688"/>
        </w:trPr>
        <w:tc>
          <w:tcPr>
            <w:tcW w:w="1702" w:type="dxa"/>
          </w:tcPr>
          <w:p w14:paraId="428E20FD" w14:textId="77777777" w:rsidR="00EB1D46" w:rsidRDefault="00486B10">
            <w:pPr>
              <w:pStyle w:val="TableParagraph"/>
              <w:ind w:left="107" w:right="827"/>
              <w:rPr>
                <w:sz w:val="20"/>
              </w:rPr>
            </w:pPr>
            <w:r>
              <w:rPr>
                <w:sz w:val="20"/>
              </w:rPr>
              <w:t xml:space="preserve">Ear and </w:t>
            </w:r>
            <w:r>
              <w:rPr>
                <w:spacing w:val="-2"/>
                <w:sz w:val="20"/>
              </w:rPr>
              <w:t>labyrinth</w:t>
            </w:r>
          </w:p>
          <w:p w14:paraId="428E20FE" w14:textId="77777777" w:rsidR="00EB1D46" w:rsidRDefault="00486B10">
            <w:pPr>
              <w:pStyle w:val="TableParagraph"/>
              <w:spacing w:line="209" w:lineRule="exact"/>
              <w:ind w:left="107"/>
              <w:rPr>
                <w:sz w:val="20"/>
              </w:rPr>
            </w:pPr>
            <w:r>
              <w:rPr>
                <w:spacing w:val="-2"/>
                <w:sz w:val="20"/>
              </w:rPr>
              <w:t>disorders</w:t>
            </w:r>
          </w:p>
        </w:tc>
        <w:tc>
          <w:tcPr>
            <w:tcW w:w="1986" w:type="dxa"/>
          </w:tcPr>
          <w:p w14:paraId="428E20FF" w14:textId="77777777" w:rsidR="00EB1D46" w:rsidRDefault="00EB1D46">
            <w:pPr>
              <w:pStyle w:val="TableParagraph"/>
              <w:rPr>
                <w:rFonts w:ascii="Times New Roman"/>
                <w:sz w:val="18"/>
              </w:rPr>
            </w:pPr>
          </w:p>
        </w:tc>
        <w:tc>
          <w:tcPr>
            <w:tcW w:w="2127" w:type="dxa"/>
          </w:tcPr>
          <w:p w14:paraId="428E2100" w14:textId="77777777" w:rsidR="00EB1D46" w:rsidRDefault="00486B10">
            <w:pPr>
              <w:pStyle w:val="TableParagraph"/>
              <w:spacing w:line="229" w:lineRule="exact"/>
              <w:ind w:left="106"/>
              <w:rPr>
                <w:sz w:val="20"/>
              </w:rPr>
            </w:pPr>
            <w:r>
              <w:rPr>
                <w:spacing w:val="-2"/>
                <w:sz w:val="20"/>
              </w:rPr>
              <w:t>Tinnitus</w:t>
            </w:r>
          </w:p>
        </w:tc>
        <w:tc>
          <w:tcPr>
            <w:tcW w:w="1843" w:type="dxa"/>
          </w:tcPr>
          <w:p w14:paraId="428E2101" w14:textId="77777777" w:rsidR="00EB1D46" w:rsidRDefault="00EB1D46">
            <w:pPr>
              <w:pStyle w:val="TableParagraph"/>
              <w:rPr>
                <w:rFonts w:ascii="Times New Roman"/>
                <w:sz w:val="18"/>
              </w:rPr>
            </w:pPr>
          </w:p>
        </w:tc>
        <w:tc>
          <w:tcPr>
            <w:tcW w:w="1558" w:type="dxa"/>
          </w:tcPr>
          <w:p w14:paraId="428E2102" w14:textId="77777777" w:rsidR="00EB1D46" w:rsidRDefault="00EB1D46">
            <w:pPr>
              <w:pStyle w:val="TableParagraph"/>
              <w:rPr>
                <w:rFonts w:ascii="Times New Roman"/>
                <w:sz w:val="18"/>
              </w:rPr>
            </w:pPr>
          </w:p>
        </w:tc>
      </w:tr>
      <w:tr w:rsidR="00EB1D46" w14:paraId="428E2109" w14:textId="77777777">
        <w:trPr>
          <w:trHeight w:val="460"/>
        </w:trPr>
        <w:tc>
          <w:tcPr>
            <w:tcW w:w="1702" w:type="dxa"/>
          </w:tcPr>
          <w:p w14:paraId="428E2104" w14:textId="77777777" w:rsidR="00EB1D46" w:rsidRDefault="00486B10">
            <w:pPr>
              <w:pStyle w:val="TableParagraph"/>
              <w:spacing w:line="229" w:lineRule="exact"/>
              <w:ind w:left="107"/>
              <w:rPr>
                <w:sz w:val="20"/>
              </w:rPr>
            </w:pPr>
            <w:r>
              <w:rPr>
                <w:sz w:val="20"/>
              </w:rPr>
              <w:t>Eye</w:t>
            </w:r>
            <w:r>
              <w:rPr>
                <w:spacing w:val="-5"/>
                <w:sz w:val="20"/>
              </w:rPr>
              <w:t xml:space="preserve"> </w:t>
            </w:r>
            <w:r>
              <w:rPr>
                <w:spacing w:val="-2"/>
                <w:sz w:val="20"/>
              </w:rPr>
              <w:t>disorders</w:t>
            </w:r>
          </w:p>
        </w:tc>
        <w:tc>
          <w:tcPr>
            <w:tcW w:w="1986" w:type="dxa"/>
          </w:tcPr>
          <w:p w14:paraId="428E2105" w14:textId="77777777" w:rsidR="00EB1D46" w:rsidRDefault="00EB1D46">
            <w:pPr>
              <w:pStyle w:val="TableParagraph"/>
              <w:rPr>
                <w:rFonts w:ascii="Times New Roman"/>
                <w:sz w:val="18"/>
              </w:rPr>
            </w:pPr>
          </w:p>
        </w:tc>
        <w:tc>
          <w:tcPr>
            <w:tcW w:w="2127" w:type="dxa"/>
          </w:tcPr>
          <w:p w14:paraId="428E2106" w14:textId="77777777" w:rsidR="00EB1D46" w:rsidRDefault="00486B10">
            <w:pPr>
              <w:pStyle w:val="TableParagraph"/>
              <w:spacing w:line="230" w:lineRule="exact"/>
              <w:ind w:left="106" w:right="793"/>
              <w:rPr>
                <w:sz w:val="20"/>
              </w:rPr>
            </w:pPr>
            <w:r>
              <w:rPr>
                <w:spacing w:val="-2"/>
                <w:sz w:val="20"/>
              </w:rPr>
              <w:t xml:space="preserve">Cataract </w:t>
            </w:r>
            <w:r>
              <w:rPr>
                <w:sz w:val="20"/>
              </w:rPr>
              <w:t>Blurred</w:t>
            </w:r>
            <w:r>
              <w:rPr>
                <w:spacing w:val="-14"/>
                <w:sz w:val="20"/>
              </w:rPr>
              <w:t xml:space="preserve"> </w:t>
            </w:r>
            <w:r>
              <w:rPr>
                <w:sz w:val="20"/>
              </w:rPr>
              <w:t>vision</w:t>
            </w:r>
          </w:p>
        </w:tc>
        <w:tc>
          <w:tcPr>
            <w:tcW w:w="1843" w:type="dxa"/>
          </w:tcPr>
          <w:p w14:paraId="428E2107" w14:textId="77777777" w:rsidR="00EB1D46" w:rsidRDefault="00EB1D46">
            <w:pPr>
              <w:pStyle w:val="TableParagraph"/>
              <w:rPr>
                <w:rFonts w:ascii="Times New Roman"/>
                <w:sz w:val="18"/>
              </w:rPr>
            </w:pPr>
          </w:p>
        </w:tc>
        <w:tc>
          <w:tcPr>
            <w:tcW w:w="1558" w:type="dxa"/>
          </w:tcPr>
          <w:p w14:paraId="428E2108" w14:textId="77777777" w:rsidR="00EB1D46" w:rsidRDefault="00EB1D46">
            <w:pPr>
              <w:pStyle w:val="TableParagraph"/>
              <w:rPr>
                <w:rFonts w:ascii="Times New Roman"/>
                <w:sz w:val="18"/>
              </w:rPr>
            </w:pPr>
          </w:p>
        </w:tc>
      </w:tr>
      <w:tr w:rsidR="00EB1D46" w14:paraId="428E2111" w14:textId="77777777">
        <w:trPr>
          <w:trHeight w:val="1840"/>
        </w:trPr>
        <w:tc>
          <w:tcPr>
            <w:tcW w:w="1702" w:type="dxa"/>
          </w:tcPr>
          <w:p w14:paraId="428E210A" w14:textId="77777777" w:rsidR="00EB1D46" w:rsidRDefault="00486B10">
            <w:pPr>
              <w:pStyle w:val="TableParagraph"/>
              <w:ind w:left="107" w:right="760"/>
              <w:rPr>
                <w:sz w:val="20"/>
              </w:rPr>
            </w:pPr>
            <w:r>
              <w:rPr>
                <w:spacing w:val="-2"/>
                <w:sz w:val="20"/>
              </w:rPr>
              <w:t>Cardiac disorders</w:t>
            </w:r>
          </w:p>
        </w:tc>
        <w:tc>
          <w:tcPr>
            <w:tcW w:w="1986" w:type="dxa"/>
          </w:tcPr>
          <w:p w14:paraId="428E210B" w14:textId="77777777" w:rsidR="00EB1D46" w:rsidRDefault="00EB1D46">
            <w:pPr>
              <w:pStyle w:val="TableParagraph"/>
              <w:rPr>
                <w:rFonts w:ascii="Times New Roman"/>
                <w:sz w:val="18"/>
              </w:rPr>
            </w:pPr>
          </w:p>
        </w:tc>
        <w:tc>
          <w:tcPr>
            <w:tcW w:w="2127" w:type="dxa"/>
          </w:tcPr>
          <w:p w14:paraId="428E210C" w14:textId="77777777" w:rsidR="00EB1D46" w:rsidRDefault="00486B10">
            <w:pPr>
              <w:pStyle w:val="TableParagraph"/>
              <w:ind w:left="106" w:right="170"/>
              <w:rPr>
                <w:sz w:val="20"/>
              </w:rPr>
            </w:pPr>
            <w:r>
              <w:rPr>
                <w:sz w:val="20"/>
              </w:rPr>
              <w:t>Myocardial</w:t>
            </w:r>
            <w:r>
              <w:rPr>
                <w:spacing w:val="-14"/>
                <w:sz w:val="20"/>
              </w:rPr>
              <w:t xml:space="preserve"> </w:t>
            </w:r>
            <w:r>
              <w:rPr>
                <w:sz w:val="20"/>
              </w:rPr>
              <w:t>infarction Cardiac failure</w:t>
            </w:r>
          </w:p>
          <w:p w14:paraId="428E210D" w14:textId="77777777" w:rsidR="00EB1D46" w:rsidRDefault="00486B10">
            <w:pPr>
              <w:pStyle w:val="TableParagraph"/>
              <w:ind w:left="106" w:right="648"/>
              <w:rPr>
                <w:sz w:val="20"/>
              </w:rPr>
            </w:pPr>
            <w:r>
              <w:rPr>
                <w:sz w:val="20"/>
              </w:rPr>
              <w:t>Atrial</w:t>
            </w:r>
            <w:r>
              <w:rPr>
                <w:spacing w:val="-14"/>
                <w:sz w:val="20"/>
              </w:rPr>
              <w:t xml:space="preserve"> </w:t>
            </w:r>
            <w:r>
              <w:rPr>
                <w:sz w:val="20"/>
              </w:rPr>
              <w:t xml:space="preserve">fibrillation </w:t>
            </w:r>
            <w:r>
              <w:rPr>
                <w:spacing w:val="-2"/>
                <w:sz w:val="20"/>
              </w:rPr>
              <w:t>Tachycardia Palpitations</w:t>
            </w:r>
          </w:p>
        </w:tc>
        <w:tc>
          <w:tcPr>
            <w:tcW w:w="1843" w:type="dxa"/>
          </w:tcPr>
          <w:p w14:paraId="428E210E" w14:textId="77777777" w:rsidR="00EB1D46" w:rsidRDefault="00486B10">
            <w:pPr>
              <w:pStyle w:val="TableParagraph"/>
              <w:ind w:left="106" w:right="160"/>
              <w:rPr>
                <w:sz w:val="20"/>
              </w:rPr>
            </w:pPr>
            <w:r>
              <w:rPr>
                <w:sz w:val="20"/>
              </w:rPr>
              <w:t xml:space="preserve">Cardiac arrest </w:t>
            </w:r>
            <w:r>
              <w:rPr>
                <w:spacing w:val="-2"/>
                <w:sz w:val="20"/>
              </w:rPr>
              <w:t xml:space="preserve">Cardiomyopathy Myocardial ischaemia Pericardial effusion </w:t>
            </w:r>
            <w:proofErr w:type="gramStart"/>
            <w:r>
              <w:rPr>
                <w:spacing w:val="-2"/>
                <w:sz w:val="20"/>
              </w:rPr>
              <w:t>Decreased</w:t>
            </w:r>
            <w:proofErr w:type="gramEnd"/>
          </w:p>
          <w:p w14:paraId="428E210F" w14:textId="77777777" w:rsidR="00EB1D46" w:rsidRDefault="00486B10">
            <w:pPr>
              <w:pStyle w:val="TableParagraph"/>
              <w:spacing w:line="211" w:lineRule="exact"/>
              <w:ind w:left="106"/>
              <w:rPr>
                <w:sz w:val="20"/>
              </w:rPr>
            </w:pPr>
            <w:r>
              <w:rPr>
                <w:sz w:val="20"/>
              </w:rPr>
              <w:t>ejection</w:t>
            </w:r>
            <w:r>
              <w:rPr>
                <w:spacing w:val="-12"/>
                <w:sz w:val="20"/>
              </w:rPr>
              <w:t xml:space="preserve"> </w:t>
            </w:r>
            <w:r>
              <w:rPr>
                <w:spacing w:val="-2"/>
                <w:sz w:val="20"/>
              </w:rPr>
              <w:t>fraction</w:t>
            </w:r>
          </w:p>
        </w:tc>
        <w:tc>
          <w:tcPr>
            <w:tcW w:w="1558" w:type="dxa"/>
          </w:tcPr>
          <w:p w14:paraId="428E2110" w14:textId="77777777" w:rsidR="00EB1D46" w:rsidRDefault="00EB1D46">
            <w:pPr>
              <w:pStyle w:val="TableParagraph"/>
              <w:rPr>
                <w:rFonts w:ascii="Times New Roman"/>
                <w:sz w:val="18"/>
              </w:rPr>
            </w:pPr>
          </w:p>
        </w:tc>
      </w:tr>
      <w:tr w:rsidR="00EB1D46" w14:paraId="428E2118" w14:textId="77777777">
        <w:trPr>
          <w:trHeight w:val="918"/>
        </w:trPr>
        <w:tc>
          <w:tcPr>
            <w:tcW w:w="1702" w:type="dxa"/>
          </w:tcPr>
          <w:p w14:paraId="428E2112" w14:textId="77777777" w:rsidR="00EB1D46" w:rsidRDefault="00486B10">
            <w:pPr>
              <w:pStyle w:val="TableParagraph"/>
              <w:ind w:left="107" w:right="760"/>
              <w:rPr>
                <w:sz w:val="20"/>
              </w:rPr>
            </w:pPr>
            <w:r>
              <w:rPr>
                <w:spacing w:val="-2"/>
                <w:sz w:val="20"/>
              </w:rPr>
              <w:lastRenderedPageBreak/>
              <w:t>Vascular disorders</w:t>
            </w:r>
          </w:p>
        </w:tc>
        <w:tc>
          <w:tcPr>
            <w:tcW w:w="1986" w:type="dxa"/>
          </w:tcPr>
          <w:p w14:paraId="428E2113" w14:textId="77777777" w:rsidR="00EB1D46" w:rsidRDefault="00486B10">
            <w:pPr>
              <w:pStyle w:val="TableParagraph"/>
              <w:spacing w:line="229" w:lineRule="exact"/>
              <w:ind w:left="107"/>
              <w:rPr>
                <w:sz w:val="20"/>
              </w:rPr>
            </w:pPr>
            <w:r>
              <w:rPr>
                <w:spacing w:val="-2"/>
                <w:sz w:val="20"/>
              </w:rPr>
              <w:t>Hypertension</w:t>
            </w:r>
          </w:p>
        </w:tc>
        <w:tc>
          <w:tcPr>
            <w:tcW w:w="2127" w:type="dxa"/>
          </w:tcPr>
          <w:p w14:paraId="428E2114" w14:textId="77777777" w:rsidR="00EB1D46" w:rsidRDefault="00486B10">
            <w:pPr>
              <w:pStyle w:val="TableParagraph"/>
              <w:ind w:left="106" w:right="759"/>
              <w:rPr>
                <w:sz w:val="20"/>
              </w:rPr>
            </w:pPr>
            <w:r>
              <w:rPr>
                <w:sz w:val="20"/>
              </w:rPr>
              <w:t xml:space="preserve">Deep vein </w:t>
            </w:r>
            <w:r>
              <w:rPr>
                <w:spacing w:val="-2"/>
                <w:sz w:val="20"/>
              </w:rPr>
              <w:t>thrombosis Hypotension</w:t>
            </w:r>
          </w:p>
          <w:p w14:paraId="428E2115" w14:textId="77777777" w:rsidR="00EB1D46" w:rsidRDefault="00486B10">
            <w:pPr>
              <w:pStyle w:val="TableParagraph"/>
              <w:spacing w:line="209" w:lineRule="exact"/>
              <w:ind w:left="106"/>
              <w:rPr>
                <w:sz w:val="20"/>
              </w:rPr>
            </w:pPr>
            <w:r>
              <w:rPr>
                <w:spacing w:val="-2"/>
                <w:sz w:val="20"/>
              </w:rPr>
              <w:t>Flushing</w:t>
            </w:r>
          </w:p>
        </w:tc>
        <w:tc>
          <w:tcPr>
            <w:tcW w:w="1843" w:type="dxa"/>
          </w:tcPr>
          <w:p w14:paraId="428E2116" w14:textId="77777777" w:rsidR="00EB1D46" w:rsidRDefault="00486B10">
            <w:pPr>
              <w:pStyle w:val="TableParagraph"/>
              <w:ind w:left="106" w:right="160"/>
              <w:rPr>
                <w:sz w:val="20"/>
              </w:rPr>
            </w:pPr>
            <w:r>
              <w:rPr>
                <w:spacing w:val="-2"/>
                <w:sz w:val="20"/>
              </w:rPr>
              <w:t>Hypertensive crisis Haemorrhage</w:t>
            </w:r>
          </w:p>
        </w:tc>
        <w:tc>
          <w:tcPr>
            <w:tcW w:w="1558" w:type="dxa"/>
          </w:tcPr>
          <w:p w14:paraId="428E2117" w14:textId="77777777" w:rsidR="00EB1D46" w:rsidRDefault="00486B10">
            <w:pPr>
              <w:pStyle w:val="TableParagraph"/>
              <w:ind w:left="106"/>
              <w:rPr>
                <w:sz w:val="20"/>
              </w:rPr>
            </w:pPr>
            <w:r>
              <w:rPr>
                <w:spacing w:val="-2"/>
                <w:sz w:val="20"/>
              </w:rPr>
              <w:t>Hypertensive emergency</w:t>
            </w:r>
          </w:p>
        </w:tc>
      </w:tr>
      <w:tr w:rsidR="00EB1D46" w14:paraId="428E2121" w14:textId="77777777">
        <w:trPr>
          <w:trHeight w:val="1840"/>
        </w:trPr>
        <w:tc>
          <w:tcPr>
            <w:tcW w:w="1702" w:type="dxa"/>
          </w:tcPr>
          <w:p w14:paraId="428E2119" w14:textId="77777777" w:rsidR="00EB1D46" w:rsidRDefault="00486B10">
            <w:pPr>
              <w:pStyle w:val="TableParagraph"/>
              <w:ind w:left="107" w:right="489"/>
              <w:rPr>
                <w:sz w:val="20"/>
              </w:rPr>
            </w:pPr>
            <w:r>
              <w:rPr>
                <w:spacing w:val="-2"/>
                <w:sz w:val="20"/>
              </w:rPr>
              <w:t xml:space="preserve">Respiratory, </w:t>
            </w:r>
            <w:proofErr w:type="gramStart"/>
            <w:r>
              <w:rPr>
                <w:sz w:val="20"/>
              </w:rPr>
              <w:t>thoracic</w:t>
            </w:r>
            <w:proofErr w:type="gramEnd"/>
            <w:r>
              <w:rPr>
                <w:spacing w:val="-14"/>
                <w:sz w:val="20"/>
              </w:rPr>
              <w:t xml:space="preserve"> </w:t>
            </w:r>
            <w:r>
              <w:rPr>
                <w:sz w:val="20"/>
              </w:rPr>
              <w:t xml:space="preserve">and </w:t>
            </w:r>
            <w:r>
              <w:rPr>
                <w:spacing w:val="-2"/>
                <w:sz w:val="20"/>
              </w:rPr>
              <w:t>mediastinal disorders</w:t>
            </w:r>
          </w:p>
        </w:tc>
        <w:tc>
          <w:tcPr>
            <w:tcW w:w="1986" w:type="dxa"/>
          </w:tcPr>
          <w:p w14:paraId="428E211A" w14:textId="77777777" w:rsidR="00EB1D46" w:rsidRDefault="00486B10">
            <w:pPr>
              <w:pStyle w:val="TableParagraph"/>
              <w:ind w:left="107" w:right="964"/>
              <w:rPr>
                <w:sz w:val="20"/>
              </w:rPr>
            </w:pPr>
            <w:r>
              <w:rPr>
                <w:spacing w:val="-2"/>
                <w:sz w:val="20"/>
              </w:rPr>
              <w:t>Dyspnoea Cough</w:t>
            </w:r>
          </w:p>
        </w:tc>
        <w:tc>
          <w:tcPr>
            <w:tcW w:w="2127" w:type="dxa"/>
          </w:tcPr>
          <w:p w14:paraId="428E211B" w14:textId="77777777" w:rsidR="00EB1D46" w:rsidRDefault="00486B10">
            <w:pPr>
              <w:pStyle w:val="TableParagraph"/>
              <w:ind w:left="106" w:right="144"/>
              <w:rPr>
                <w:sz w:val="20"/>
              </w:rPr>
            </w:pPr>
            <w:r>
              <w:rPr>
                <w:sz w:val="20"/>
              </w:rPr>
              <w:t>Pulmonary</w:t>
            </w:r>
            <w:r>
              <w:rPr>
                <w:spacing w:val="-14"/>
                <w:sz w:val="20"/>
              </w:rPr>
              <w:t xml:space="preserve"> </w:t>
            </w:r>
            <w:r>
              <w:rPr>
                <w:sz w:val="20"/>
              </w:rPr>
              <w:t xml:space="preserve">embolism Pulmonary oedema </w:t>
            </w:r>
            <w:r>
              <w:rPr>
                <w:spacing w:val="-2"/>
                <w:sz w:val="20"/>
              </w:rPr>
              <w:t xml:space="preserve">Epistaxis </w:t>
            </w:r>
            <w:r>
              <w:rPr>
                <w:sz w:val="20"/>
              </w:rPr>
              <w:t xml:space="preserve">Oropharyngeal pain </w:t>
            </w:r>
            <w:r>
              <w:rPr>
                <w:spacing w:val="-2"/>
                <w:sz w:val="20"/>
              </w:rPr>
              <w:t>Dysphonia</w:t>
            </w:r>
            <w:r>
              <w:rPr>
                <w:spacing w:val="80"/>
                <w:sz w:val="20"/>
              </w:rPr>
              <w:t xml:space="preserve"> </w:t>
            </w:r>
            <w:r>
              <w:rPr>
                <w:spacing w:val="-2"/>
                <w:sz w:val="20"/>
              </w:rPr>
              <w:t>Wheezing</w:t>
            </w:r>
            <w:r>
              <w:rPr>
                <w:spacing w:val="80"/>
                <w:sz w:val="20"/>
              </w:rPr>
              <w:t xml:space="preserve"> </w:t>
            </w:r>
            <w:r>
              <w:rPr>
                <w:spacing w:val="-2"/>
                <w:sz w:val="20"/>
              </w:rPr>
              <w:t>Pulmonary</w:t>
            </w:r>
          </w:p>
          <w:p w14:paraId="428E211C" w14:textId="77777777" w:rsidR="00EB1D46" w:rsidRDefault="00486B10">
            <w:pPr>
              <w:pStyle w:val="TableParagraph"/>
              <w:spacing w:line="211" w:lineRule="exact"/>
              <w:ind w:left="106"/>
              <w:rPr>
                <w:sz w:val="20"/>
              </w:rPr>
            </w:pPr>
            <w:r>
              <w:rPr>
                <w:spacing w:val="-2"/>
                <w:sz w:val="20"/>
              </w:rPr>
              <w:t>hypertension</w:t>
            </w:r>
          </w:p>
        </w:tc>
        <w:tc>
          <w:tcPr>
            <w:tcW w:w="1843" w:type="dxa"/>
          </w:tcPr>
          <w:p w14:paraId="428E211D" w14:textId="77777777" w:rsidR="00EB1D46" w:rsidRDefault="00486B10">
            <w:pPr>
              <w:pStyle w:val="TableParagraph"/>
              <w:spacing w:line="229" w:lineRule="exact"/>
              <w:ind w:left="106"/>
              <w:rPr>
                <w:sz w:val="20"/>
              </w:rPr>
            </w:pPr>
            <w:r>
              <w:rPr>
                <w:spacing w:val="-4"/>
                <w:sz w:val="20"/>
              </w:rPr>
              <w:t>ARDS</w:t>
            </w:r>
          </w:p>
          <w:p w14:paraId="428E211E" w14:textId="77777777" w:rsidR="00EB1D46" w:rsidRDefault="00486B10">
            <w:pPr>
              <w:pStyle w:val="TableParagraph"/>
              <w:ind w:left="106" w:right="215"/>
              <w:rPr>
                <w:sz w:val="20"/>
              </w:rPr>
            </w:pPr>
            <w:r>
              <w:rPr>
                <w:sz w:val="20"/>
              </w:rPr>
              <w:t>Acute</w:t>
            </w:r>
            <w:r>
              <w:rPr>
                <w:spacing w:val="-14"/>
                <w:sz w:val="20"/>
              </w:rPr>
              <w:t xml:space="preserve"> </w:t>
            </w:r>
            <w:r>
              <w:rPr>
                <w:sz w:val="20"/>
              </w:rPr>
              <w:t xml:space="preserve">respiratory </w:t>
            </w:r>
            <w:r>
              <w:rPr>
                <w:spacing w:val="-2"/>
                <w:sz w:val="20"/>
              </w:rPr>
              <w:t>failure</w:t>
            </w:r>
            <w:r>
              <w:rPr>
                <w:spacing w:val="40"/>
                <w:sz w:val="20"/>
              </w:rPr>
              <w:t xml:space="preserve"> </w:t>
            </w:r>
            <w:r>
              <w:rPr>
                <w:spacing w:val="-2"/>
                <w:sz w:val="20"/>
              </w:rPr>
              <w:t xml:space="preserve">Pulmonary haemorrhage </w:t>
            </w:r>
            <w:r>
              <w:rPr>
                <w:sz w:val="20"/>
              </w:rPr>
              <w:t xml:space="preserve">Interstitial lung </w:t>
            </w:r>
            <w:r>
              <w:rPr>
                <w:spacing w:val="-2"/>
                <w:sz w:val="20"/>
              </w:rPr>
              <w:t>disease</w:t>
            </w:r>
          </w:p>
          <w:p w14:paraId="428E211F" w14:textId="77777777" w:rsidR="00EB1D46" w:rsidRDefault="00486B10">
            <w:pPr>
              <w:pStyle w:val="TableParagraph"/>
              <w:spacing w:line="211" w:lineRule="exact"/>
              <w:ind w:left="106"/>
              <w:rPr>
                <w:sz w:val="20"/>
              </w:rPr>
            </w:pPr>
            <w:r>
              <w:rPr>
                <w:spacing w:val="-2"/>
                <w:sz w:val="20"/>
              </w:rPr>
              <w:t>Pneumonitis</w:t>
            </w:r>
          </w:p>
        </w:tc>
        <w:tc>
          <w:tcPr>
            <w:tcW w:w="1558" w:type="dxa"/>
          </w:tcPr>
          <w:p w14:paraId="428E2120" w14:textId="77777777" w:rsidR="00EB1D46" w:rsidRDefault="00EB1D46">
            <w:pPr>
              <w:pStyle w:val="TableParagraph"/>
              <w:rPr>
                <w:rFonts w:ascii="Times New Roman"/>
                <w:sz w:val="18"/>
              </w:rPr>
            </w:pPr>
          </w:p>
        </w:tc>
      </w:tr>
      <w:tr w:rsidR="00EB1D46" w14:paraId="428E2128" w14:textId="77777777">
        <w:trPr>
          <w:trHeight w:val="1380"/>
        </w:trPr>
        <w:tc>
          <w:tcPr>
            <w:tcW w:w="1702" w:type="dxa"/>
          </w:tcPr>
          <w:p w14:paraId="428E2122" w14:textId="77777777" w:rsidR="00EB1D46" w:rsidRDefault="00486B10">
            <w:pPr>
              <w:pStyle w:val="TableParagraph"/>
              <w:ind w:left="107" w:right="760"/>
              <w:rPr>
                <w:sz w:val="20"/>
              </w:rPr>
            </w:pPr>
            <w:proofErr w:type="gramStart"/>
            <w:r>
              <w:rPr>
                <w:spacing w:val="-2"/>
                <w:sz w:val="20"/>
              </w:rPr>
              <w:t>Gastro intestinal</w:t>
            </w:r>
            <w:proofErr w:type="gramEnd"/>
            <w:r>
              <w:rPr>
                <w:spacing w:val="-2"/>
                <w:sz w:val="20"/>
              </w:rPr>
              <w:t xml:space="preserve"> disorders</w:t>
            </w:r>
          </w:p>
        </w:tc>
        <w:tc>
          <w:tcPr>
            <w:tcW w:w="1986" w:type="dxa"/>
          </w:tcPr>
          <w:p w14:paraId="428E2123" w14:textId="77777777" w:rsidR="00EB1D46" w:rsidRDefault="00486B10">
            <w:pPr>
              <w:pStyle w:val="TableParagraph"/>
              <w:ind w:left="107" w:right="318"/>
              <w:rPr>
                <w:sz w:val="20"/>
              </w:rPr>
            </w:pPr>
            <w:r>
              <w:rPr>
                <w:spacing w:val="-2"/>
                <w:sz w:val="20"/>
              </w:rPr>
              <w:t>Vomiting Diarrhoea Constipation Nausea</w:t>
            </w:r>
          </w:p>
        </w:tc>
        <w:tc>
          <w:tcPr>
            <w:tcW w:w="2127" w:type="dxa"/>
          </w:tcPr>
          <w:p w14:paraId="428E2124" w14:textId="77777777" w:rsidR="00EB1D46" w:rsidRDefault="00486B10">
            <w:pPr>
              <w:pStyle w:val="TableParagraph"/>
              <w:ind w:left="106" w:right="626"/>
              <w:rPr>
                <w:sz w:val="20"/>
              </w:rPr>
            </w:pPr>
            <w:r>
              <w:rPr>
                <w:sz w:val="20"/>
              </w:rPr>
              <w:t>Abdominal</w:t>
            </w:r>
            <w:r>
              <w:rPr>
                <w:spacing w:val="-14"/>
                <w:sz w:val="20"/>
              </w:rPr>
              <w:t xml:space="preserve"> </w:t>
            </w:r>
            <w:r>
              <w:rPr>
                <w:sz w:val="20"/>
              </w:rPr>
              <w:t xml:space="preserve">pain </w:t>
            </w:r>
            <w:r>
              <w:rPr>
                <w:spacing w:val="-2"/>
                <w:sz w:val="20"/>
              </w:rPr>
              <w:t>Dyspepsia Toothache</w:t>
            </w:r>
          </w:p>
        </w:tc>
        <w:tc>
          <w:tcPr>
            <w:tcW w:w="1843" w:type="dxa"/>
          </w:tcPr>
          <w:p w14:paraId="428E2125" w14:textId="77777777" w:rsidR="00EB1D46" w:rsidRDefault="00486B10">
            <w:pPr>
              <w:pStyle w:val="TableParagraph"/>
              <w:ind w:left="106" w:right="160"/>
              <w:rPr>
                <w:sz w:val="20"/>
              </w:rPr>
            </w:pPr>
            <w:r>
              <w:rPr>
                <w:spacing w:val="-2"/>
                <w:sz w:val="20"/>
              </w:rPr>
              <w:t>Gastrointestinal haemorrhage Intestinal obstruction Pancreatitis</w:t>
            </w:r>
          </w:p>
          <w:p w14:paraId="428E2126" w14:textId="77777777" w:rsidR="00EB1D46" w:rsidRDefault="00486B10">
            <w:pPr>
              <w:pStyle w:val="TableParagraph"/>
              <w:spacing w:line="211" w:lineRule="exact"/>
              <w:ind w:left="106"/>
              <w:rPr>
                <w:sz w:val="13"/>
              </w:rPr>
            </w:pPr>
            <w:r>
              <w:rPr>
                <w:spacing w:val="-2"/>
                <w:sz w:val="20"/>
              </w:rPr>
              <w:t>acute</w:t>
            </w:r>
            <w:r>
              <w:rPr>
                <w:spacing w:val="-2"/>
                <w:position w:val="6"/>
                <w:sz w:val="13"/>
              </w:rPr>
              <w:t>a</w:t>
            </w:r>
          </w:p>
        </w:tc>
        <w:tc>
          <w:tcPr>
            <w:tcW w:w="1558" w:type="dxa"/>
          </w:tcPr>
          <w:p w14:paraId="428E2127" w14:textId="77777777" w:rsidR="00EB1D46" w:rsidRDefault="00EB1D46">
            <w:pPr>
              <w:pStyle w:val="TableParagraph"/>
              <w:rPr>
                <w:rFonts w:ascii="Times New Roman"/>
                <w:sz w:val="18"/>
              </w:rPr>
            </w:pPr>
          </w:p>
        </w:tc>
      </w:tr>
      <w:tr w:rsidR="00EB1D46" w14:paraId="428E212F" w14:textId="77777777">
        <w:trPr>
          <w:trHeight w:val="1610"/>
        </w:trPr>
        <w:tc>
          <w:tcPr>
            <w:tcW w:w="1702" w:type="dxa"/>
          </w:tcPr>
          <w:p w14:paraId="428E2129" w14:textId="77777777" w:rsidR="00EB1D46" w:rsidRDefault="00486B10">
            <w:pPr>
              <w:pStyle w:val="TableParagraph"/>
              <w:ind w:left="107" w:right="278"/>
              <w:rPr>
                <w:sz w:val="20"/>
              </w:rPr>
            </w:pPr>
            <w:r>
              <w:rPr>
                <w:spacing w:val="-2"/>
                <w:sz w:val="20"/>
              </w:rPr>
              <w:t>Hepatobiliary disorders</w:t>
            </w:r>
          </w:p>
        </w:tc>
        <w:tc>
          <w:tcPr>
            <w:tcW w:w="1986" w:type="dxa"/>
          </w:tcPr>
          <w:p w14:paraId="428E212A" w14:textId="77777777" w:rsidR="00EB1D46" w:rsidRDefault="00EB1D46">
            <w:pPr>
              <w:pStyle w:val="TableParagraph"/>
              <w:rPr>
                <w:rFonts w:ascii="Times New Roman"/>
                <w:sz w:val="18"/>
              </w:rPr>
            </w:pPr>
          </w:p>
        </w:tc>
        <w:tc>
          <w:tcPr>
            <w:tcW w:w="2127" w:type="dxa"/>
          </w:tcPr>
          <w:p w14:paraId="428E212B" w14:textId="77777777" w:rsidR="00EB1D46" w:rsidRDefault="00486B10">
            <w:pPr>
              <w:pStyle w:val="TableParagraph"/>
              <w:ind w:left="106" w:right="237"/>
              <w:rPr>
                <w:sz w:val="20"/>
              </w:rPr>
            </w:pPr>
            <w:r>
              <w:rPr>
                <w:sz w:val="20"/>
              </w:rPr>
              <w:t xml:space="preserve">Increased alanine </w:t>
            </w:r>
            <w:r>
              <w:rPr>
                <w:spacing w:val="-2"/>
                <w:sz w:val="20"/>
              </w:rPr>
              <w:t xml:space="preserve">aminotransferase </w:t>
            </w:r>
            <w:r>
              <w:rPr>
                <w:sz w:val="20"/>
              </w:rPr>
              <w:t>Increased</w:t>
            </w:r>
            <w:r>
              <w:rPr>
                <w:spacing w:val="-14"/>
                <w:sz w:val="20"/>
              </w:rPr>
              <w:t xml:space="preserve"> </w:t>
            </w:r>
            <w:r>
              <w:rPr>
                <w:sz w:val="20"/>
              </w:rPr>
              <w:t xml:space="preserve">aspartate </w:t>
            </w:r>
            <w:r>
              <w:rPr>
                <w:spacing w:val="-2"/>
                <w:sz w:val="20"/>
              </w:rPr>
              <w:t xml:space="preserve">aminotransferase </w:t>
            </w:r>
            <w:r>
              <w:rPr>
                <w:sz w:val="20"/>
              </w:rPr>
              <w:t>Increased gamma-</w:t>
            </w:r>
          </w:p>
          <w:p w14:paraId="428E212C" w14:textId="77777777" w:rsidR="00EB1D46" w:rsidRDefault="00486B10">
            <w:pPr>
              <w:pStyle w:val="TableParagraph"/>
              <w:spacing w:line="230" w:lineRule="exact"/>
              <w:ind w:left="106"/>
              <w:rPr>
                <w:sz w:val="20"/>
              </w:rPr>
            </w:pPr>
            <w:r>
              <w:rPr>
                <w:spacing w:val="-2"/>
                <w:sz w:val="20"/>
              </w:rPr>
              <w:t>glutamyltransferase Hyperbilirubinaemia</w:t>
            </w:r>
          </w:p>
        </w:tc>
        <w:tc>
          <w:tcPr>
            <w:tcW w:w="1843" w:type="dxa"/>
          </w:tcPr>
          <w:p w14:paraId="428E212D" w14:textId="77777777" w:rsidR="00EB1D46" w:rsidRDefault="00486B10">
            <w:pPr>
              <w:pStyle w:val="TableParagraph"/>
              <w:ind w:left="106" w:right="442"/>
              <w:rPr>
                <w:sz w:val="20"/>
              </w:rPr>
            </w:pPr>
            <w:r>
              <w:rPr>
                <w:sz w:val="20"/>
              </w:rPr>
              <w:t>Hepatic</w:t>
            </w:r>
            <w:r>
              <w:rPr>
                <w:spacing w:val="-14"/>
                <w:sz w:val="20"/>
              </w:rPr>
              <w:t xml:space="preserve"> </w:t>
            </w:r>
            <w:r>
              <w:rPr>
                <w:sz w:val="20"/>
              </w:rPr>
              <w:t xml:space="preserve">failure </w:t>
            </w:r>
            <w:r>
              <w:rPr>
                <w:spacing w:val="-2"/>
                <w:sz w:val="20"/>
              </w:rPr>
              <w:t>Cholestasis</w:t>
            </w:r>
          </w:p>
        </w:tc>
        <w:tc>
          <w:tcPr>
            <w:tcW w:w="1558" w:type="dxa"/>
          </w:tcPr>
          <w:p w14:paraId="428E212E" w14:textId="77777777" w:rsidR="00EB1D46" w:rsidRDefault="00EB1D46">
            <w:pPr>
              <w:pStyle w:val="TableParagraph"/>
              <w:rPr>
                <w:rFonts w:ascii="Times New Roman"/>
                <w:sz w:val="18"/>
              </w:rPr>
            </w:pPr>
          </w:p>
        </w:tc>
      </w:tr>
      <w:tr w:rsidR="00EB1D46" w14:paraId="428E2143" w14:textId="77777777">
        <w:trPr>
          <w:trHeight w:val="918"/>
        </w:trPr>
        <w:tc>
          <w:tcPr>
            <w:tcW w:w="1702" w:type="dxa"/>
          </w:tcPr>
          <w:p w14:paraId="428E213D" w14:textId="77777777" w:rsidR="00EB1D46" w:rsidRDefault="00486B10">
            <w:pPr>
              <w:pStyle w:val="TableParagraph"/>
              <w:ind w:left="107" w:right="178"/>
              <w:rPr>
                <w:sz w:val="20"/>
              </w:rPr>
            </w:pPr>
            <w:r>
              <w:rPr>
                <w:sz w:val="20"/>
              </w:rPr>
              <w:t xml:space="preserve">Skin and </w:t>
            </w:r>
            <w:r>
              <w:rPr>
                <w:spacing w:val="-2"/>
                <w:sz w:val="20"/>
              </w:rPr>
              <w:t xml:space="preserve">subcutaneous </w:t>
            </w:r>
            <w:r>
              <w:rPr>
                <w:sz w:val="20"/>
              </w:rPr>
              <w:t>tissue</w:t>
            </w:r>
            <w:r>
              <w:rPr>
                <w:spacing w:val="-14"/>
                <w:sz w:val="20"/>
              </w:rPr>
              <w:t xml:space="preserve"> </w:t>
            </w:r>
            <w:r>
              <w:rPr>
                <w:sz w:val="20"/>
              </w:rPr>
              <w:t>disorders</w:t>
            </w:r>
          </w:p>
        </w:tc>
        <w:tc>
          <w:tcPr>
            <w:tcW w:w="1986" w:type="dxa"/>
          </w:tcPr>
          <w:p w14:paraId="428E213E" w14:textId="77777777" w:rsidR="00EB1D46" w:rsidRDefault="00EB1D46">
            <w:pPr>
              <w:pStyle w:val="TableParagraph"/>
              <w:rPr>
                <w:rFonts w:ascii="Times New Roman"/>
                <w:sz w:val="20"/>
              </w:rPr>
            </w:pPr>
          </w:p>
        </w:tc>
        <w:tc>
          <w:tcPr>
            <w:tcW w:w="2127" w:type="dxa"/>
          </w:tcPr>
          <w:p w14:paraId="428E213F" w14:textId="77777777" w:rsidR="00EB1D46" w:rsidRDefault="00486B10">
            <w:pPr>
              <w:pStyle w:val="TableParagraph"/>
              <w:ind w:left="106" w:right="1151"/>
              <w:rPr>
                <w:sz w:val="20"/>
              </w:rPr>
            </w:pPr>
            <w:r>
              <w:rPr>
                <w:spacing w:val="-4"/>
                <w:sz w:val="20"/>
              </w:rPr>
              <w:t xml:space="preserve">Rash </w:t>
            </w:r>
            <w:r>
              <w:rPr>
                <w:spacing w:val="-2"/>
                <w:sz w:val="20"/>
              </w:rPr>
              <w:t>Pruritus Erythema</w:t>
            </w:r>
          </w:p>
          <w:p w14:paraId="428E2140" w14:textId="77777777" w:rsidR="00EB1D46" w:rsidRDefault="00486B10">
            <w:pPr>
              <w:pStyle w:val="TableParagraph"/>
              <w:spacing w:line="209" w:lineRule="exact"/>
              <w:ind w:left="106"/>
              <w:rPr>
                <w:sz w:val="20"/>
              </w:rPr>
            </w:pPr>
            <w:r>
              <w:rPr>
                <w:spacing w:val="-2"/>
                <w:sz w:val="20"/>
              </w:rPr>
              <w:t>Hyperhidrosis</w:t>
            </w:r>
          </w:p>
        </w:tc>
        <w:tc>
          <w:tcPr>
            <w:tcW w:w="1843" w:type="dxa"/>
          </w:tcPr>
          <w:p w14:paraId="428E2141" w14:textId="77777777" w:rsidR="00EB1D46" w:rsidRDefault="00EB1D46">
            <w:pPr>
              <w:pStyle w:val="TableParagraph"/>
              <w:rPr>
                <w:rFonts w:ascii="Times New Roman"/>
                <w:sz w:val="20"/>
              </w:rPr>
            </w:pPr>
          </w:p>
        </w:tc>
        <w:tc>
          <w:tcPr>
            <w:tcW w:w="1558" w:type="dxa"/>
          </w:tcPr>
          <w:p w14:paraId="428E2142" w14:textId="77777777" w:rsidR="00EB1D46" w:rsidRDefault="00EB1D46">
            <w:pPr>
              <w:pStyle w:val="TableParagraph"/>
              <w:rPr>
                <w:rFonts w:ascii="Times New Roman"/>
                <w:sz w:val="20"/>
              </w:rPr>
            </w:pPr>
          </w:p>
        </w:tc>
      </w:tr>
      <w:tr w:rsidR="00EB1D46" w14:paraId="428E214C" w14:textId="77777777">
        <w:trPr>
          <w:trHeight w:val="1379"/>
        </w:trPr>
        <w:tc>
          <w:tcPr>
            <w:tcW w:w="1702" w:type="dxa"/>
          </w:tcPr>
          <w:p w14:paraId="428E2144" w14:textId="77777777" w:rsidR="00EB1D46" w:rsidRDefault="00486B10">
            <w:pPr>
              <w:pStyle w:val="TableParagraph"/>
              <w:ind w:left="107" w:right="145"/>
              <w:rPr>
                <w:sz w:val="20"/>
              </w:rPr>
            </w:pPr>
            <w:r>
              <w:rPr>
                <w:spacing w:val="-2"/>
                <w:sz w:val="20"/>
              </w:rPr>
              <w:t xml:space="preserve">Musculoskeletal </w:t>
            </w:r>
            <w:r>
              <w:rPr>
                <w:sz w:val="20"/>
              </w:rPr>
              <w:t>and connective tissue</w:t>
            </w:r>
            <w:r>
              <w:rPr>
                <w:spacing w:val="-14"/>
                <w:sz w:val="20"/>
              </w:rPr>
              <w:t xml:space="preserve"> </w:t>
            </w:r>
            <w:r>
              <w:rPr>
                <w:sz w:val="20"/>
              </w:rPr>
              <w:t>disorders</w:t>
            </w:r>
          </w:p>
        </w:tc>
        <w:tc>
          <w:tcPr>
            <w:tcW w:w="1986" w:type="dxa"/>
          </w:tcPr>
          <w:p w14:paraId="428E2145" w14:textId="77777777" w:rsidR="00EB1D46" w:rsidRDefault="00486B10">
            <w:pPr>
              <w:pStyle w:val="TableParagraph"/>
              <w:ind w:left="107" w:right="984"/>
              <w:rPr>
                <w:sz w:val="20"/>
              </w:rPr>
            </w:pPr>
            <w:r>
              <w:rPr>
                <w:sz w:val="20"/>
              </w:rPr>
              <w:t>Back</w:t>
            </w:r>
            <w:r>
              <w:rPr>
                <w:spacing w:val="-14"/>
                <w:sz w:val="20"/>
              </w:rPr>
              <w:t xml:space="preserve"> </w:t>
            </w:r>
            <w:r>
              <w:rPr>
                <w:sz w:val="20"/>
              </w:rPr>
              <w:t xml:space="preserve">pain </w:t>
            </w:r>
            <w:r>
              <w:rPr>
                <w:spacing w:val="-2"/>
                <w:sz w:val="20"/>
              </w:rPr>
              <w:t>Arthralgia</w:t>
            </w:r>
          </w:p>
          <w:p w14:paraId="428E2146" w14:textId="77777777" w:rsidR="00EB1D46" w:rsidRDefault="00486B10">
            <w:pPr>
              <w:pStyle w:val="TableParagraph"/>
              <w:ind w:left="107" w:right="392"/>
              <w:rPr>
                <w:sz w:val="20"/>
              </w:rPr>
            </w:pPr>
            <w:r>
              <w:rPr>
                <w:sz w:val="20"/>
              </w:rPr>
              <w:t>Pain</w:t>
            </w:r>
            <w:r>
              <w:rPr>
                <w:spacing w:val="-14"/>
                <w:sz w:val="20"/>
              </w:rPr>
              <w:t xml:space="preserve"> </w:t>
            </w:r>
            <w:r>
              <w:rPr>
                <w:sz w:val="20"/>
              </w:rPr>
              <w:t>in</w:t>
            </w:r>
            <w:r>
              <w:rPr>
                <w:spacing w:val="-14"/>
                <w:sz w:val="20"/>
              </w:rPr>
              <w:t xml:space="preserve"> </w:t>
            </w:r>
            <w:r>
              <w:rPr>
                <w:sz w:val="20"/>
              </w:rPr>
              <w:t>extremity Muscle spasms</w:t>
            </w:r>
          </w:p>
        </w:tc>
        <w:tc>
          <w:tcPr>
            <w:tcW w:w="2127" w:type="dxa"/>
          </w:tcPr>
          <w:p w14:paraId="428E2147" w14:textId="77777777" w:rsidR="00EB1D46" w:rsidRDefault="00486B10">
            <w:pPr>
              <w:pStyle w:val="TableParagraph"/>
              <w:ind w:left="106" w:right="148"/>
              <w:rPr>
                <w:sz w:val="20"/>
              </w:rPr>
            </w:pPr>
            <w:r>
              <w:rPr>
                <w:sz w:val="20"/>
              </w:rPr>
              <w:t>Musculoskeletal</w:t>
            </w:r>
            <w:r>
              <w:rPr>
                <w:spacing w:val="-14"/>
                <w:sz w:val="20"/>
              </w:rPr>
              <w:t xml:space="preserve"> </w:t>
            </w:r>
            <w:r>
              <w:rPr>
                <w:sz w:val="20"/>
              </w:rPr>
              <w:t xml:space="preserve">pain </w:t>
            </w:r>
            <w:r>
              <w:rPr>
                <w:spacing w:val="-2"/>
                <w:sz w:val="20"/>
              </w:rPr>
              <w:t xml:space="preserve">Musculoskeletal </w:t>
            </w:r>
            <w:r>
              <w:rPr>
                <w:sz w:val="20"/>
              </w:rPr>
              <w:t>chest pain</w:t>
            </w:r>
          </w:p>
          <w:p w14:paraId="428E2148" w14:textId="77777777" w:rsidR="00EB1D46" w:rsidRDefault="00486B10">
            <w:pPr>
              <w:pStyle w:val="TableParagraph"/>
              <w:ind w:left="106" w:right="1104"/>
              <w:rPr>
                <w:sz w:val="20"/>
              </w:rPr>
            </w:pPr>
            <w:r>
              <w:rPr>
                <w:sz w:val="20"/>
              </w:rPr>
              <w:t>Bone</w:t>
            </w:r>
            <w:r>
              <w:rPr>
                <w:spacing w:val="-14"/>
                <w:sz w:val="20"/>
              </w:rPr>
              <w:t xml:space="preserve"> </w:t>
            </w:r>
            <w:r>
              <w:rPr>
                <w:sz w:val="20"/>
              </w:rPr>
              <w:t xml:space="preserve">pain </w:t>
            </w:r>
            <w:r>
              <w:rPr>
                <w:spacing w:val="-2"/>
                <w:sz w:val="20"/>
              </w:rPr>
              <w:t>Myalgia</w:t>
            </w:r>
          </w:p>
          <w:p w14:paraId="428E2149" w14:textId="77777777" w:rsidR="00EB1D46" w:rsidRDefault="00486B10">
            <w:pPr>
              <w:pStyle w:val="TableParagraph"/>
              <w:spacing w:line="209" w:lineRule="exact"/>
              <w:ind w:left="106"/>
              <w:rPr>
                <w:sz w:val="20"/>
              </w:rPr>
            </w:pPr>
            <w:r>
              <w:rPr>
                <w:sz w:val="20"/>
              </w:rPr>
              <w:t>Muscular</w:t>
            </w:r>
            <w:r>
              <w:rPr>
                <w:spacing w:val="-13"/>
                <w:sz w:val="20"/>
              </w:rPr>
              <w:t xml:space="preserve"> </w:t>
            </w:r>
            <w:r>
              <w:rPr>
                <w:spacing w:val="-2"/>
                <w:sz w:val="20"/>
              </w:rPr>
              <w:t>weakness</w:t>
            </w:r>
          </w:p>
        </w:tc>
        <w:tc>
          <w:tcPr>
            <w:tcW w:w="1843" w:type="dxa"/>
          </w:tcPr>
          <w:p w14:paraId="428E214A" w14:textId="77777777" w:rsidR="00EB1D46" w:rsidRDefault="00EB1D46">
            <w:pPr>
              <w:pStyle w:val="TableParagraph"/>
              <w:rPr>
                <w:rFonts w:ascii="Times New Roman"/>
                <w:sz w:val="20"/>
              </w:rPr>
            </w:pPr>
          </w:p>
        </w:tc>
        <w:tc>
          <w:tcPr>
            <w:tcW w:w="1558" w:type="dxa"/>
          </w:tcPr>
          <w:p w14:paraId="428E214B" w14:textId="77777777" w:rsidR="00EB1D46" w:rsidRDefault="00EB1D46">
            <w:pPr>
              <w:pStyle w:val="TableParagraph"/>
              <w:rPr>
                <w:rFonts w:ascii="Times New Roman"/>
                <w:sz w:val="20"/>
              </w:rPr>
            </w:pPr>
          </w:p>
        </w:tc>
      </w:tr>
      <w:tr w:rsidR="00EB1D46" w14:paraId="428E2153" w14:textId="77777777">
        <w:trPr>
          <w:trHeight w:val="1152"/>
        </w:trPr>
        <w:tc>
          <w:tcPr>
            <w:tcW w:w="1702" w:type="dxa"/>
          </w:tcPr>
          <w:p w14:paraId="428E214D" w14:textId="77777777" w:rsidR="00EB1D46" w:rsidRDefault="00486B10">
            <w:pPr>
              <w:pStyle w:val="TableParagraph"/>
              <w:ind w:left="107" w:right="667"/>
              <w:rPr>
                <w:sz w:val="20"/>
              </w:rPr>
            </w:pPr>
            <w:r>
              <w:rPr>
                <w:sz w:val="20"/>
              </w:rPr>
              <w:t>Renal</w:t>
            </w:r>
            <w:r>
              <w:rPr>
                <w:spacing w:val="-14"/>
                <w:sz w:val="20"/>
              </w:rPr>
              <w:t xml:space="preserve"> </w:t>
            </w:r>
            <w:r>
              <w:rPr>
                <w:sz w:val="20"/>
              </w:rPr>
              <w:t xml:space="preserve">and </w:t>
            </w:r>
            <w:r>
              <w:rPr>
                <w:spacing w:val="-2"/>
                <w:sz w:val="20"/>
              </w:rPr>
              <w:t>urinary disorders</w:t>
            </w:r>
          </w:p>
        </w:tc>
        <w:tc>
          <w:tcPr>
            <w:tcW w:w="1986" w:type="dxa"/>
          </w:tcPr>
          <w:p w14:paraId="428E214E" w14:textId="77777777" w:rsidR="00EB1D46" w:rsidRDefault="00486B10">
            <w:pPr>
              <w:pStyle w:val="TableParagraph"/>
              <w:ind w:left="107" w:right="439"/>
              <w:rPr>
                <w:sz w:val="20"/>
              </w:rPr>
            </w:pPr>
            <w:r>
              <w:rPr>
                <w:sz w:val="20"/>
              </w:rPr>
              <w:t>Increased</w:t>
            </w:r>
            <w:r>
              <w:rPr>
                <w:spacing w:val="-14"/>
                <w:sz w:val="20"/>
              </w:rPr>
              <w:t xml:space="preserve"> </w:t>
            </w:r>
            <w:r>
              <w:rPr>
                <w:sz w:val="20"/>
              </w:rPr>
              <w:t xml:space="preserve">blood </w:t>
            </w:r>
            <w:r>
              <w:rPr>
                <w:spacing w:val="-2"/>
                <w:sz w:val="20"/>
              </w:rPr>
              <w:t>creatinine</w:t>
            </w:r>
          </w:p>
        </w:tc>
        <w:tc>
          <w:tcPr>
            <w:tcW w:w="2127" w:type="dxa"/>
          </w:tcPr>
          <w:p w14:paraId="428E214F" w14:textId="77777777" w:rsidR="00EB1D46" w:rsidRDefault="00486B10">
            <w:pPr>
              <w:pStyle w:val="TableParagraph"/>
              <w:ind w:left="106" w:right="340"/>
              <w:rPr>
                <w:sz w:val="20"/>
              </w:rPr>
            </w:pPr>
            <w:r>
              <w:rPr>
                <w:sz w:val="20"/>
              </w:rPr>
              <w:t>Acute</w:t>
            </w:r>
            <w:r>
              <w:rPr>
                <w:spacing w:val="-14"/>
                <w:sz w:val="20"/>
              </w:rPr>
              <w:t xml:space="preserve"> </w:t>
            </w:r>
            <w:r>
              <w:rPr>
                <w:sz w:val="20"/>
              </w:rPr>
              <w:t>kidney</w:t>
            </w:r>
            <w:r>
              <w:rPr>
                <w:spacing w:val="-14"/>
                <w:sz w:val="20"/>
              </w:rPr>
              <w:t xml:space="preserve"> </w:t>
            </w:r>
            <w:r>
              <w:rPr>
                <w:sz w:val="20"/>
              </w:rPr>
              <w:t>injury Renal failure</w:t>
            </w:r>
            <w:r>
              <w:rPr>
                <w:spacing w:val="40"/>
                <w:sz w:val="20"/>
              </w:rPr>
              <w:t xml:space="preserve"> </w:t>
            </w:r>
            <w:r>
              <w:rPr>
                <w:sz w:val="20"/>
              </w:rPr>
              <w:t>Renal impairment</w:t>
            </w:r>
          </w:p>
          <w:p w14:paraId="428E2150" w14:textId="77777777" w:rsidR="00EB1D46" w:rsidRDefault="00486B10">
            <w:pPr>
              <w:pStyle w:val="TableParagraph"/>
              <w:spacing w:line="230" w:lineRule="atLeast"/>
              <w:ind w:left="106" w:right="115"/>
              <w:rPr>
                <w:sz w:val="20"/>
              </w:rPr>
            </w:pPr>
            <w:r>
              <w:rPr>
                <w:sz w:val="20"/>
              </w:rPr>
              <w:t>Decreased</w:t>
            </w:r>
            <w:r>
              <w:rPr>
                <w:spacing w:val="-14"/>
                <w:sz w:val="20"/>
              </w:rPr>
              <w:t xml:space="preserve"> </w:t>
            </w:r>
            <w:r>
              <w:rPr>
                <w:sz w:val="20"/>
              </w:rPr>
              <w:t>creatinine renal clearance</w:t>
            </w:r>
          </w:p>
        </w:tc>
        <w:tc>
          <w:tcPr>
            <w:tcW w:w="1843" w:type="dxa"/>
          </w:tcPr>
          <w:p w14:paraId="428E2151" w14:textId="77777777" w:rsidR="00EB1D46" w:rsidRDefault="00EB1D46">
            <w:pPr>
              <w:pStyle w:val="TableParagraph"/>
              <w:rPr>
                <w:rFonts w:ascii="Times New Roman"/>
                <w:sz w:val="20"/>
              </w:rPr>
            </w:pPr>
          </w:p>
        </w:tc>
        <w:tc>
          <w:tcPr>
            <w:tcW w:w="1558" w:type="dxa"/>
          </w:tcPr>
          <w:p w14:paraId="428E2152" w14:textId="77777777" w:rsidR="00EB1D46" w:rsidRDefault="00EB1D46">
            <w:pPr>
              <w:pStyle w:val="TableParagraph"/>
              <w:rPr>
                <w:rFonts w:ascii="Times New Roman"/>
                <w:sz w:val="20"/>
              </w:rPr>
            </w:pPr>
          </w:p>
        </w:tc>
      </w:tr>
      <w:tr w:rsidR="00EB1D46" w14:paraId="428E215D" w14:textId="77777777">
        <w:trPr>
          <w:trHeight w:val="1379"/>
        </w:trPr>
        <w:tc>
          <w:tcPr>
            <w:tcW w:w="1702" w:type="dxa"/>
          </w:tcPr>
          <w:p w14:paraId="428E2154" w14:textId="77777777" w:rsidR="00EB1D46" w:rsidRDefault="00486B10">
            <w:pPr>
              <w:pStyle w:val="TableParagraph"/>
              <w:ind w:left="107" w:right="278"/>
              <w:rPr>
                <w:sz w:val="20"/>
              </w:rPr>
            </w:pPr>
            <w:r>
              <w:rPr>
                <w:spacing w:val="-2"/>
                <w:sz w:val="20"/>
              </w:rPr>
              <w:t xml:space="preserve">General </w:t>
            </w:r>
            <w:r>
              <w:rPr>
                <w:sz w:val="20"/>
              </w:rPr>
              <w:t xml:space="preserve">disorders and </w:t>
            </w:r>
            <w:r>
              <w:rPr>
                <w:spacing w:val="-2"/>
                <w:sz w:val="20"/>
              </w:rPr>
              <w:t xml:space="preserve">administration </w:t>
            </w:r>
            <w:r>
              <w:rPr>
                <w:sz w:val="20"/>
              </w:rPr>
              <w:t>site</w:t>
            </w:r>
            <w:r>
              <w:rPr>
                <w:spacing w:val="-8"/>
                <w:sz w:val="20"/>
              </w:rPr>
              <w:t xml:space="preserve"> </w:t>
            </w:r>
            <w:r>
              <w:rPr>
                <w:spacing w:val="-2"/>
                <w:sz w:val="20"/>
              </w:rPr>
              <w:t>conditions</w:t>
            </w:r>
          </w:p>
        </w:tc>
        <w:tc>
          <w:tcPr>
            <w:tcW w:w="1986" w:type="dxa"/>
          </w:tcPr>
          <w:p w14:paraId="428E2155" w14:textId="77777777" w:rsidR="00EB1D46" w:rsidRDefault="00486B10">
            <w:pPr>
              <w:pStyle w:val="TableParagraph"/>
              <w:spacing w:line="229" w:lineRule="exact"/>
              <w:ind w:left="107"/>
              <w:rPr>
                <w:sz w:val="20"/>
              </w:rPr>
            </w:pPr>
            <w:r>
              <w:rPr>
                <w:spacing w:val="-2"/>
                <w:sz w:val="20"/>
              </w:rPr>
              <w:t>Pyrexia</w:t>
            </w:r>
          </w:p>
          <w:p w14:paraId="428E2156" w14:textId="77777777" w:rsidR="00EB1D46" w:rsidRDefault="00486B10">
            <w:pPr>
              <w:pStyle w:val="TableParagraph"/>
              <w:ind w:left="107" w:right="173"/>
              <w:rPr>
                <w:sz w:val="20"/>
              </w:rPr>
            </w:pPr>
            <w:r>
              <w:rPr>
                <w:sz w:val="20"/>
              </w:rPr>
              <w:t>Peripheral</w:t>
            </w:r>
            <w:r>
              <w:rPr>
                <w:spacing w:val="-14"/>
                <w:sz w:val="20"/>
              </w:rPr>
              <w:t xml:space="preserve"> </w:t>
            </w:r>
            <w:r>
              <w:rPr>
                <w:sz w:val="20"/>
              </w:rPr>
              <w:t xml:space="preserve">oedema </w:t>
            </w:r>
            <w:r>
              <w:rPr>
                <w:spacing w:val="-2"/>
                <w:sz w:val="20"/>
              </w:rPr>
              <w:t>Asthenia</w:t>
            </w:r>
          </w:p>
          <w:p w14:paraId="428E2157" w14:textId="77777777" w:rsidR="00EB1D46" w:rsidRDefault="00486B10">
            <w:pPr>
              <w:pStyle w:val="TableParagraph"/>
              <w:spacing w:line="228" w:lineRule="exact"/>
              <w:ind w:left="107"/>
              <w:rPr>
                <w:sz w:val="20"/>
              </w:rPr>
            </w:pPr>
            <w:r>
              <w:rPr>
                <w:spacing w:val="-2"/>
                <w:sz w:val="20"/>
              </w:rPr>
              <w:t>Fatigue</w:t>
            </w:r>
          </w:p>
        </w:tc>
        <w:tc>
          <w:tcPr>
            <w:tcW w:w="2127" w:type="dxa"/>
          </w:tcPr>
          <w:p w14:paraId="428E2158" w14:textId="77777777" w:rsidR="00EB1D46" w:rsidRDefault="00486B10">
            <w:pPr>
              <w:pStyle w:val="TableParagraph"/>
              <w:ind w:left="106" w:right="1055"/>
              <w:jc w:val="both"/>
              <w:rPr>
                <w:sz w:val="20"/>
              </w:rPr>
            </w:pPr>
            <w:r>
              <w:rPr>
                <w:sz w:val="20"/>
              </w:rPr>
              <w:t>Chest</w:t>
            </w:r>
            <w:r>
              <w:rPr>
                <w:spacing w:val="-14"/>
                <w:sz w:val="20"/>
              </w:rPr>
              <w:t xml:space="preserve"> </w:t>
            </w:r>
            <w:r>
              <w:rPr>
                <w:sz w:val="20"/>
              </w:rPr>
              <w:t xml:space="preserve">pain </w:t>
            </w:r>
            <w:r>
              <w:rPr>
                <w:spacing w:val="-4"/>
                <w:sz w:val="20"/>
              </w:rPr>
              <w:t>Pain</w:t>
            </w:r>
          </w:p>
          <w:p w14:paraId="428E2159" w14:textId="77777777" w:rsidR="00EB1D46" w:rsidRDefault="00486B10">
            <w:pPr>
              <w:pStyle w:val="TableParagraph"/>
              <w:ind w:left="106" w:right="177"/>
              <w:jc w:val="both"/>
              <w:rPr>
                <w:sz w:val="20"/>
              </w:rPr>
            </w:pPr>
            <w:r>
              <w:rPr>
                <w:sz w:val="20"/>
              </w:rPr>
              <w:t>Infusion</w:t>
            </w:r>
            <w:r>
              <w:rPr>
                <w:spacing w:val="-14"/>
                <w:sz w:val="20"/>
              </w:rPr>
              <w:t xml:space="preserve"> </w:t>
            </w:r>
            <w:r>
              <w:rPr>
                <w:sz w:val="20"/>
              </w:rPr>
              <w:t>site</w:t>
            </w:r>
            <w:r>
              <w:rPr>
                <w:spacing w:val="-14"/>
                <w:sz w:val="20"/>
              </w:rPr>
              <w:t xml:space="preserve"> </w:t>
            </w:r>
            <w:r>
              <w:rPr>
                <w:sz w:val="20"/>
              </w:rPr>
              <w:t xml:space="preserve">reaction Influenza-like illness </w:t>
            </w:r>
            <w:r>
              <w:rPr>
                <w:spacing w:val="-2"/>
                <w:sz w:val="20"/>
              </w:rPr>
              <w:t>Malaise</w:t>
            </w:r>
          </w:p>
          <w:p w14:paraId="428E215A" w14:textId="77777777" w:rsidR="00EB1D46" w:rsidRDefault="00486B10">
            <w:pPr>
              <w:pStyle w:val="TableParagraph"/>
              <w:spacing w:line="211" w:lineRule="exact"/>
              <w:ind w:left="106"/>
              <w:rPr>
                <w:sz w:val="20"/>
              </w:rPr>
            </w:pPr>
            <w:r>
              <w:rPr>
                <w:spacing w:val="-2"/>
                <w:sz w:val="20"/>
              </w:rPr>
              <w:t>Chills</w:t>
            </w:r>
          </w:p>
        </w:tc>
        <w:tc>
          <w:tcPr>
            <w:tcW w:w="1843" w:type="dxa"/>
          </w:tcPr>
          <w:p w14:paraId="428E215B" w14:textId="77777777" w:rsidR="00EB1D46" w:rsidRDefault="00486B10">
            <w:pPr>
              <w:pStyle w:val="TableParagraph"/>
              <w:ind w:left="106" w:right="714"/>
              <w:jc w:val="both"/>
              <w:rPr>
                <w:sz w:val="20"/>
              </w:rPr>
            </w:pPr>
            <w:r>
              <w:rPr>
                <w:spacing w:val="-2"/>
                <w:sz w:val="20"/>
              </w:rPr>
              <w:t>Multi-organ dysfunction syndrome</w:t>
            </w:r>
          </w:p>
        </w:tc>
        <w:tc>
          <w:tcPr>
            <w:tcW w:w="1558" w:type="dxa"/>
          </w:tcPr>
          <w:p w14:paraId="428E215C" w14:textId="77777777" w:rsidR="00EB1D46" w:rsidRDefault="00EB1D46">
            <w:pPr>
              <w:pStyle w:val="TableParagraph"/>
              <w:rPr>
                <w:rFonts w:ascii="Times New Roman"/>
                <w:sz w:val="20"/>
              </w:rPr>
            </w:pPr>
          </w:p>
        </w:tc>
      </w:tr>
      <w:tr w:rsidR="00EB1D46" w14:paraId="428E2164" w14:textId="77777777">
        <w:trPr>
          <w:trHeight w:val="918"/>
        </w:trPr>
        <w:tc>
          <w:tcPr>
            <w:tcW w:w="1702" w:type="dxa"/>
          </w:tcPr>
          <w:p w14:paraId="428E215E" w14:textId="77777777" w:rsidR="00EB1D46" w:rsidRDefault="00486B10">
            <w:pPr>
              <w:pStyle w:val="TableParagraph"/>
              <w:spacing w:line="229" w:lineRule="exact"/>
              <w:ind w:left="107"/>
              <w:rPr>
                <w:sz w:val="20"/>
              </w:rPr>
            </w:pPr>
            <w:r>
              <w:rPr>
                <w:spacing w:val="-2"/>
                <w:sz w:val="20"/>
              </w:rPr>
              <w:t>Investigations</w:t>
            </w:r>
          </w:p>
        </w:tc>
        <w:tc>
          <w:tcPr>
            <w:tcW w:w="1986" w:type="dxa"/>
          </w:tcPr>
          <w:p w14:paraId="428E215F" w14:textId="77777777" w:rsidR="00EB1D46" w:rsidRDefault="00EB1D46">
            <w:pPr>
              <w:pStyle w:val="TableParagraph"/>
              <w:rPr>
                <w:rFonts w:ascii="Times New Roman"/>
                <w:sz w:val="20"/>
              </w:rPr>
            </w:pPr>
          </w:p>
        </w:tc>
        <w:tc>
          <w:tcPr>
            <w:tcW w:w="2127" w:type="dxa"/>
          </w:tcPr>
          <w:p w14:paraId="428E2160" w14:textId="77777777" w:rsidR="00EB1D46" w:rsidRDefault="00486B10">
            <w:pPr>
              <w:pStyle w:val="TableParagraph"/>
              <w:ind w:left="106" w:right="159"/>
              <w:rPr>
                <w:sz w:val="20"/>
              </w:rPr>
            </w:pPr>
            <w:r>
              <w:rPr>
                <w:sz w:val="20"/>
              </w:rPr>
              <w:t>Increased</w:t>
            </w:r>
            <w:r>
              <w:rPr>
                <w:spacing w:val="-14"/>
                <w:sz w:val="20"/>
              </w:rPr>
              <w:t xml:space="preserve"> </w:t>
            </w:r>
            <w:r>
              <w:rPr>
                <w:sz w:val="20"/>
              </w:rPr>
              <w:t xml:space="preserve">C-reactive </w:t>
            </w:r>
            <w:r>
              <w:rPr>
                <w:spacing w:val="-2"/>
                <w:sz w:val="20"/>
              </w:rPr>
              <w:t>protein</w:t>
            </w:r>
          </w:p>
          <w:p w14:paraId="428E2161" w14:textId="77777777" w:rsidR="00EB1D46" w:rsidRDefault="00486B10">
            <w:pPr>
              <w:pStyle w:val="TableParagraph"/>
              <w:spacing w:line="230" w:lineRule="exact"/>
              <w:ind w:left="106"/>
              <w:rPr>
                <w:sz w:val="20"/>
              </w:rPr>
            </w:pPr>
            <w:r>
              <w:rPr>
                <w:sz w:val="20"/>
              </w:rPr>
              <w:t>Increased</w:t>
            </w:r>
            <w:r>
              <w:rPr>
                <w:spacing w:val="-14"/>
                <w:sz w:val="20"/>
              </w:rPr>
              <w:t xml:space="preserve"> </w:t>
            </w:r>
            <w:r>
              <w:rPr>
                <w:sz w:val="20"/>
              </w:rPr>
              <w:t>blood</w:t>
            </w:r>
            <w:r>
              <w:rPr>
                <w:spacing w:val="-14"/>
                <w:sz w:val="20"/>
              </w:rPr>
              <w:t xml:space="preserve"> </w:t>
            </w:r>
            <w:r>
              <w:rPr>
                <w:sz w:val="20"/>
              </w:rPr>
              <w:t xml:space="preserve">uric </w:t>
            </w:r>
            <w:r>
              <w:rPr>
                <w:spacing w:val="-4"/>
                <w:sz w:val="20"/>
              </w:rPr>
              <w:t>acid</w:t>
            </w:r>
          </w:p>
        </w:tc>
        <w:tc>
          <w:tcPr>
            <w:tcW w:w="1843" w:type="dxa"/>
          </w:tcPr>
          <w:p w14:paraId="428E2162" w14:textId="77777777" w:rsidR="00EB1D46" w:rsidRDefault="00EB1D46">
            <w:pPr>
              <w:pStyle w:val="TableParagraph"/>
              <w:rPr>
                <w:rFonts w:ascii="Times New Roman"/>
                <w:sz w:val="20"/>
              </w:rPr>
            </w:pPr>
          </w:p>
        </w:tc>
        <w:tc>
          <w:tcPr>
            <w:tcW w:w="1558" w:type="dxa"/>
          </w:tcPr>
          <w:p w14:paraId="428E2163" w14:textId="77777777" w:rsidR="00EB1D46" w:rsidRDefault="00EB1D46">
            <w:pPr>
              <w:pStyle w:val="TableParagraph"/>
              <w:rPr>
                <w:rFonts w:ascii="Times New Roman"/>
                <w:sz w:val="20"/>
              </w:rPr>
            </w:pPr>
          </w:p>
        </w:tc>
      </w:tr>
      <w:tr w:rsidR="00EB1D46" w14:paraId="428E216A" w14:textId="77777777">
        <w:trPr>
          <w:trHeight w:val="689"/>
        </w:trPr>
        <w:tc>
          <w:tcPr>
            <w:tcW w:w="1702" w:type="dxa"/>
          </w:tcPr>
          <w:p w14:paraId="428E2165" w14:textId="77777777" w:rsidR="00EB1D46" w:rsidRDefault="00486B10">
            <w:pPr>
              <w:pStyle w:val="TableParagraph"/>
              <w:spacing w:line="230" w:lineRule="exact"/>
              <w:ind w:left="107" w:right="100"/>
              <w:rPr>
                <w:sz w:val="20"/>
              </w:rPr>
            </w:pPr>
            <w:r>
              <w:rPr>
                <w:sz w:val="20"/>
              </w:rPr>
              <w:t>Injury,</w:t>
            </w:r>
            <w:r>
              <w:rPr>
                <w:spacing w:val="-14"/>
                <w:sz w:val="20"/>
              </w:rPr>
              <w:t xml:space="preserve"> </w:t>
            </w:r>
            <w:r>
              <w:rPr>
                <w:sz w:val="20"/>
              </w:rPr>
              <w:t xml:space="preserve">Poisoning and Procedural </w:t>
            </w:r>
            <w:r>
              <w:rPr>
                <w:spacing w:val="-2"/>
                <w:sz w:val="20"/>
              </w:rPr>
              <w:t>Complications</w:t>
            </w:r>
          </w:p>
        </w:tc>
        <w:tc>
          <w:tcPr>
            <w:tcW w:w="1986" w:type="dxa"/>
          </w:tcPr>
          <w:p w14:paraId="428E2166" w14:textId="77777777" w:rsidR="00EB1D46" w:rsidRDefault="00EB1D46">
            <w:pPr>
              <w:pStyle w:val="TableParagraph"/>
              <w:rPr>
                <w:rFonts w:ascii="Times New Roman"/>
                <w:sz w:val="20"/>
              </w:rPr>
            </w:pPr>
          </w:p>
        </w:tc>
        <w:tc>
          <w:tcPr>
            <w:tcW w:w="2127" w:type="dxa"/>
          </w:tcPr>
          <w:p w14:paraId="428E2167" w14:textId="77777777" w:rsidR="00EB1D46" w:rsidRDefault="00486B10">
            <w:pPr>
              <w:pStyle w:val="TableParagraph"/>
              <w:ind w:left="106" w:right="637"/>
              <w:rPr>
                <w:sz w:val="20"/>
              </w:rPr>
            </w:pPr>
            <w:r>
              <w:rPr>
                <w:sz w:val="20"/>
              </w:rPr>
              <w:t>Infusion</w:t>
            </w:r>
            <w:r>
              <w:rPr>
                <w:spacing w:val="-14"/>
                <w:sz w:val="20"/>
              </w:rPr>
              <w:t xml:space="preserve"> </w:t>
            </w:r>
            <w:r>
              <w:rPr>
                <w:sz w:val="20"/>
              </w:rPr>
              <w:t xml:space="preserve">related </w:t>
            </w:r>
            <w:r>
              <w:rPr>
                <w:spacing w:val="-2"/>
                <w:sz w:val="20"/>
              </w:rPr>
              <w:t>reaction</w:t>
            </w:r>
          </w:p>
        </w:tc>
        <w:tc>
          <w:tcPr>
            <w:tcW w:w="1843" w:type="dxa"/>
          </w:tcPr>
          <w:p w14:paraId="428E2168" w14:textId="77777777" w:rsidR="00EB1D46" w:rsidRDefault="00EB1D46">
            <w:pPr>
              <w:pStyle w:val="TableParagraph"/>
              <w:rPr>
                <w:rFonts w:ascii="Times New Roman"/>
                <w:sz w:val="20"/>
              </w:rPr>
            </w:pPr>
          </w:p>
        </w:tc>
        <w:tc>
          <w:tcPr>
            <w:tcW w:w="1558" w:type="dxa"/>
          </w:tcPr>
          <w:p w14:paraId="428E2169" w14:textId="77777777" w:rsidR="00EB1D46" w:rsidRDefault="00EB1D46">
            <w:pPr>
              <w:pStyle w:val="TableParagraph"/>
              <w:rPr>
                <w:rFonts w:ascii="Times New Roman"/>
                <w:sz w:val="20"/>
              </w:rPr>
            </w:pPr>
          </w:p>
        </w:tc>
      </w:tr>
    </w:tbl>
    <w:p w14:paraId="428E216B" w14:textId="77777777" w:rsidR="00EB1D46" w:rsidRDefault="00486B10">
      <w:pPr>
        <w:spacing w:before="123" w:line="205" w:lineRule="exact"/>
        <w:ind w:left="340"/>
        <w:rPr>
          <w:sz w:val="18"/>
        </w:rPr>
      </w:pPr>
      <w:r>
        <w:rPr>
          <w:sz w:val="18"/>
        </w:rPr>
        <w:t>PRES</w:t>
      </w:r>
      <w:r>
        <w:rPr>
          <w:spacing w:val="-9"/>
          <w:sz w:val="18"/>
        </w:rPr>
        <w:t xml:space="preserve"> </w:t>
      </w:r>
      <w:r>
        <w:rPr>
          <w:sz w:val="18"/>
        </w:rPr>
        <w:t>=</w:t>
      </w:r>
      <w:r>
        <w:rPr>
          <w:spacing w:val="-8"/>
          <w:sz w:val="18"/>
        </w:rPr>
        <w:t xml:space="preserve"> </w:t>
      </w:r>
      <w:r>
        <w:rPr>
          <w:sz w:val="18"/>
        </w:rPr>
        <w:t>posterior</w:t>
      </w:r>
      <w:r>
        <w:rPr>
          <w:spacing w:val="-11"/>
          <w:sz w:val="18"/>
        </w:rPr>
        <w:t xml:space="preserve"> </w:t>
      </w:r>
      <w:r>
        <w:rPr>
          <w:sz w:val="18"/>
        </w:rPr>
        <w:t>reversible</w:t>
      </w:r>
      <w:r>
        <w:rPr>
          <w:spacing w:val="-9"/>
          <w:sz w:val="18"/>
        </w:rPr>
        <w:t xml:space="preserve"> </w:t>
      </w:r>
      <w:r>
        <w:rPr>
          <w:sz w:val="18"/>
        </w:rPr>
        <w:t>encephalopathy</w:t>
      </w:r>
      <w:r>
        <w:rPr>
          <w:spacing w:val="-9"/>
          <w:sz w:val="18"/>
        </w:rPr>
        <w:t xml:space="preserve"> </w:t>
      </w:r>
      <w:r>
        <w:rPr>
          <w:sz w:val="18"/>
        </w:rPr>
        <w:t>syndrome;</w:t>
      </w:r>
      <w:r>
        <w:rPr>
          <w:spacing w:val="-8"/>
          <w:sz w:val="18"/>
        </w:rPr>
        <w:t xml:space="preserve"> </w:t>
      </w:r>
      <w:r>
        <w:rPr>
          <w:sz w:val="18"/>
        </w:rPr>
        <w:t>ARDS</w:t>
      </w:r>
      <w:r>
        <w:rPr>
          <w:spacing w:val="-7"/>
          <w:sz w:val="18"/>
        </w:rPr>
        <w:t xml:space="preserve"> </w:t>
      </w:r>
      <w:r>
        <w:rPr>
          <w:sz w:val="18"/>
        </w:rPr>
        <w:t>=</w:t>
      </w:r>
      <w:r>
        <w:rPr>
          <w:spacing w:val="-8"/>
          <w:sz w:val="18"/>
        </w:rPr>
        <w:t xml:space="preserve"> </w:t>
      </w:r>
      <w:proofErr w:type="gramStart"/>
      <w:r>
        <w:rPr>
          <w:sz w:val="18"/>
        </w:rPr>
        <w:t>Acute</w:t>
      </w:r>
      <w:r>
        <w:rPr>
          <w:spacing w:val="-7"/>
          <w:sz w:val="18"/>
        </w:rPr>
        <w:t xml:space="preserve"> </w:t>
      </w:r>
      <w:r>
        <w:rPr>
          <w:sz w:val="18"/>
        </w:rPr>
        <w:t>respiratory</w:t>
      </w:r>
      <w:r>
        <w:rPr>
          <w:spacing w:val="-10"/>
          <w:sz w:val="18"/>
        </w:rPr>
        <w:t xml:space="preserve"> </w:t>
      </w:r>
      <w:r>
        <w:rPr>
          <w:sz w:val="18"/>
        </w:rPr>
        <w:t>distress</w:t>
      </w:r>
      <w:r>
        <w:rPr>
          <w:spacing w:val="-6"/>
          <w:sz w:val="18"/>
        </w:rPr>
        <w:t xml:space="preserve"> </w:t>
      </w:r>
      <w:r>
        <w:rPr>
          <w:spacing w:val="-2"/>
          <w:sz w:val="18"/>
        </w:rPr>
        <w:t>syndrome</w:t>
      </w:r>
      <w:proofErr w:type="gramEnd"/>
    </w:p>
    <w:p w14:paraId="428E216C" w14:textId="77777777" w:rsidR="00EB1D46" w:rsidRDefault="00486B10">
      <w:pPr>
        <w:spacing w:line="209" w:lineRule="exact"/>
        <w:ind w:left="340"/>
        <w:rPr>
          <w:sz w:val="18"/>
        </w:rPr>
      </w:pPr>
      <w:r>
        <w:rPr>
          <w:position w:val="6"/>
          <w:sz w:val="12"/>
        </w:rPr>
        <w:t>a</w:t>
      </w:r>
      <w:r>
        <w:rPr>
          <w:spacing w:val="12"/>
          <w:position w:val="6"/>
          <w:sz w:val="12"/>
        </w:rPr>
        <w:t xml:space="preserve"> </w:t>
      </w:r>
      <w:r>
        <w:rPr>
          <w:sz w:val="18"/>
        </w:rPr>
        <w:t>‘Pancreatitis</w:t>
      </w:r>
      <w:r>
        <w:rPr>
          <w:spacing w:val="-3"/>
          <w:sz w:val="18"/>
        </w:rPr>
        <w:t xml:space="preserve"> </w:t>
      </w:r>
      <w:r>
        <w:rPr>
          <w:sz w:val="18"/>
        </w:rPr>
        <w:t>acute’</w:t>
      </w:r>
      <w:r>
        <w:rPr>
          <w:spacing w:val="-5"/>
          <w:sz w:val="18"/>
        </w:rPr>
        <w:t xml:space="preserve"> </w:t>
      </w:r>
      <w:r>
        <w:rPr>
          <w:sz w:val="18"/>
        </w:rPr>
        <w:t>includes</w:t>
      </w:r>
      <w:r>
        <w:rPr>
          <w:spacing w:val="-5"/>
          <w:sz w:val="18"/>
        </w:rPr>
        <w:t xml:space="preserve"> </w:t>
      </w:r>
      <w:r>
        <w:rPr>
          <w:sz w:val="18"/>
        </w:rPr>
        <w:t>Pancreatitis</w:t>
      </w:r>
      <w:r>
        <w:rPr>
          <w:spacing w:val="-5"/>
          <w:sz w:val="18"/>
        </w:rPr>
        <w:t xml:space="preserve"> </w:t>
      </w:r>
      <w:r>
        <w:rPr>
          <w:sz w:val="18"/>
        </w:rPr>
        <w:t>and</w:t>
      </w:r>
      <w:r>
        <w:rPr>
          <w:spacing w:val="-4"/>
          <w:sz w:val="18"/>
        </w:rPr>
        <w:t xml:space="preserve"> </w:t>
      </w:r>
      <w:r>
        <w:rPr>
          <w:sz w:val="18"/>
        </w:rPr>
        <w:t>Pancreatitis</w:t>
      </w:r>
      <w:r>
        <w:rPr>
          <w:spacing w:val="-6"/>
          <w:sz w:val="18"/>
        </w:rPr>
        <w:t xml:space="preserve"> </w:t>
      </w:r>
      <w:r>
        <w:rPr>
          <w:spacing w:val="-2"/>
          <w:sz w:val="18"/>
        </w:rPr>
        <w:t>acute.</w:t>
      </w:r>
    </w:p>
    <w:p w14:paraId="428E216D" w14:textId="77777777" w:rsidR="00EB1D46" w:rsidRDefault="00EB1D46">
      <w:pPr>
        <w:pStyle w:val="BodyText"/>
        <w:spacing w:before="122"/>
        <w:ind w:left="0"/>
        <w:rPr>
          <w:sz w:val="18"/>
        </w:rPr>
      </w:pPr>
    </w:p>
    <w:p w14:paraId="428E216E" w14:textId="77777777" w:rsidR="00EB1D46" w:rsidRDefault="00486B10">
      <w:pPr>
        <w:pStyle w:val="Heading3"/>
        <w:spacing w:before="1"/>
      </w:pPr>
      <w:r>
        <w:t>Cardiac</w:t>
      </w:r>
      <w:r>
        <w:rPr>
          <w:spacing w:val="-8"/>
        </w:rPr>
        <w:t xml:space="preserve"> </w:t>
      </w:r>
      <w:r>
        <w:t>failure,</w:t>
      </w:r>
      <w:r>
        <w:rPr>
          <w:spacing w:val="-7"/>
        </w:rPr>
        <w:t xml:space="preserve"> </w:t>
      </w:r>
      <w:r>
        <w:t>myocardial</w:t>
      </w:r>
      <w:r>
        <w:rPr>
          <w:spacing w:val="-6"/>
        </w:rPr>
        <w:t xml:space="preserve"> </w:t>
      </w:r>
      <w:r>
        <w:t>infarction</w:t>
      </w:r>
      <w:r>
        <w:rPr>
          <w:spacing w:val="-8"/>
        </w:rPr>
        <w:t xml:space="preserve"> </w:t>
      </w:r>
      <w:r>
        <w:t>and</w:t>
      </w:r>
      <w:r>
        <w:rPr>
          <w:spacing w:val="-8"/>
        </w:rPr>
        <w:t xml:space="preserve"> </w:t>
      </w:r>
      <w:r>
        <w:t>myocardial</w:t>
      </w:r>
      <w:r>
        <w:rPr>
          <w:spacing w:val="-6"/>
        </w:rPr>
        <w:t xml:space="preserve"> </w:t>
      </w:r>
      <w:r>
        <w:rPr>
          <w:spacing w:val="-2"/>
        </w:rPr>
        <w:t>ischaemia</w:t>
      </w:r>
    </w:p>
    <w:p w14:paraId="428E216F" w14:textId="77777777" w:rsidR="00EB1D46" w:rsidRDefault="00486B10">
      <w:pPr>
        <w:pStyle w:val="BodyText"/>
        <w:spacing w:before="119" w:line="360" w:lineRule="auto"/>
        <w:ind w:right="636"/>
      </w:pPr>
      <w:r>
        <w:t>In clinical studies with Kyprolis, cardiac failure was reported in approximately 7% of subjects (&lt; 5% of subjects had grade ≥ 3 events), myocardial infarction was reported in approximately 2% of subjects (&lt; 1.5% of subjects had grade ≥ 3 events) and myocardial ischaemia</w:t>
      </w:r>
      <w:r>
        <w:rPr>
          <w:spacing w:val="-2"/>
        </w:rPr>
        <w:t xml:space="preserve"> </w:t>
      </w:r>
      <w:r>
        <w:t>was</w:t>
      </w:r>
      <w:r>
        <w:rPr>
          <w:spacing w:val="-4"/>
        </w:rPr>
        <w:t xml:space="preserve"> </w:t>
      </w:r>
      <w:r>
        <w:t>reported</w:t>
      </w:r>
      <w:r>
        <w:rPr>
          <w:spacing w:val="-2"/>
        </w:rPr>
        <w:t xml:space="preserve"> </w:t>
      </w:r>
      <w:r>
        <w:t>in</w:t>
      </w:r>
      <w:r>
        <w:rPr>
          <w:spacing w:val="-2"/>
        </w:rPr>
        <w:t xml:space="preserve"> </w:t>
      </w:r>
      <w:r>
        <w:t>approximately</w:t>
      </w:r>
      <w:r>
        <w:rPr>
          <w:spacing w:val="-1"/>
        </w:rPr>
        <w:t xml:space="preserve"> </w:t>
      </w:r>
      <w:r>
        <w:t>1%</w:t>
      </w:r>
      <w:r>
        <w:rPr>
          <w:spacing w:val="-1"/>
        </w:rPr>
        <w:t xml:space="preserve"> </w:t>
      </w:r>
      <w:r>
        <w:t>of</w:t>
      </w:r>
      <w:r>
        <w:rPr>
          <w:spacing w:val="-3"/>
        </w:rPr>
        <w:t xml:space="preserve"> </w:t>
      </w:r>
      <w:r>
        <w:t>subjects</w:t>
      </w:r>
      <w:r>
        <w:rPr>
          <w:spacing w:val="-4"/>
        </w:rPr>
        <w:t xml:space="preserve"> </w:t>
      </w:r>
      <w:r>
        <w:t>(&lt; 1%</w:t>
      </w:r>
      <w:r>
        <w:rPr>
          <w:spacing w:val="-4"/>
        </w:rPr>
        <w:t xml:space="preserve"> </w:t>
      </w:r>
      <w:r>
        <w:t>of</w:t>
      </w:r>
      <w:r>
        <w:rPr>
          <w:spacing w:val="-3"/>
        </w:rPr>
        <w:t xml:space="preserve"> </w:t>
      </w:r>
      <w:r>
        <w:t>subjects</w:t>
      </w:r>
      <w:r>
        <w:rPr>
          <w:spacing w:val="-4"/>
        </w:rPr>
        <w:t xml:space="preserve"> </w:t>
      </w:r>
      <w:r>
        <w:t>had</w:t>
      </w:r>
      <w:r>
        <w:rPr>
          <w:spacing w:val="-2"/>
        </w:rPr>
        <w:t xml:space="preserve"> </w:t>
      </w:r>
      <w:r>
        <w:t>grade</w:t>
      </w:r>
      <w:r>
        <w:rPr>
          <w:spacing w:val="-2"/>
        </w:rPr>
        <w:t xml:space="preserve"> </w:t>
      </w:r>
      <w:r>
        <w:t>≥ 3 events).</w:t>
      </w:r>
      <w:r>
        <w:rPr>
          <w:spacing w:val="40"/>
        </w:rPr>
        <w:t xml:space="preserve"> </w:t>
      </w:r>
      <w:r>
        <w:t>In study 2011-003, the incidence of cardiac failure events for the Kyprolis and dexamethasone (Kd) arm was 21% (11/53) for subjects from Asian countries and 10% (40/410) for subjects from non-Asian countries.</w:t>
      </w:r>
      <w:r>
        <w:rPr>
          <w:spacing w:val="40"/>
        </w:rPr>
        <w:t xml:space="preserve"> </w:t>
      </w:r>
      <w:r>
        <w:t>Grade ≥ 3 cardiac failure events were reported in 11% of subjects from Asian countries and 5% of subjects from non-Asian countries.</w:t>
      </w:r>
      <w:r>
        <w:rPr>
          <w:spacing w:val="40"/>
        </w:rPr>
        <w:t xml:space="preserve"> </w:t>
      </w:r>
      <w:r>
        <w:t xml:space="preserve">These events typically occurred early </w:t>
      </w:r>
      <w:proofErr w:type="gramStart"/>
      <w:r>
        <w:t>in the course of</w:t>
      </w:r>
      <w:proofErr w:type="gramEnd"/>
      <w:r>
        <w:t xml:space="preserve"> Kyprolis therapy (&lt; 5 cycles).</w:t>
      </w:r>
      <w:r>
        <w:rPr>
          <w:spacing w:val="40"/>
        </w:rPr>
        <w:t xml:space="preserve"> </w:t>
      </w:r>
      <w:r>
        <w:t>For clinical management of cardiac disorders during Kyprolis treatment, see Section 4.4 Special warnings and precautions for use, Cardiac disorders.</w:t>
      </w:r>
    </w:p>
    <w:p w14:paraId="428E2174" w14:textId="24CD0E23" w:rsidR="00EB1D46" w:rsidRDefault="00486B10" w:rsidP="009F031D">
      <w:pPr>
        <w:pStyle w:val="BodyText"/>
        <w:spacing w:before="120" w:line="360" w:lineRule="auto"/>
        <w:ind w:right="636"/>
      </w:pPr>
      <w:r>
        <w:t>In</w:t>
      </w:r>
      <w:r>
        <w:rPr>
          <w:spacing w:val="-1"/>
        </w:rPr>
        <w:t xml:space="preserve"> </w:t>
      </w:r>
      <w:r>
        <w:t>CANDOR</w:t>
      </w:r>
      <w:r>
        <w:rPr>
          <w:spacing w:val="-4"/>
        </w:rPr>
        <w:t xml:space="preserve"> </w:t>
      </w:r>
      <w:r>
        <w:t>study,</w:t>
      </w:r>
      <w:r>
        <w:rPr>
          <w:spacing w:val="-3"/>
        </w:rPr>
        <w:t xml:space="preserve"> </w:t>
      </w:r>
      <w:r>
        <w:t>the</w:t>
      </w:r>
      <w:r>
        <w:rPr>
          <w:spacing w:val="-2"/>
        </w:rPr>
        <w:t xml:space="preserve"> </w:t>
      </w:r>
      <w:r>
        <w:t>overall</w:t>
      </w:r>
      <w:r>
        <w:rPr>
          <w:spacing w:val="-2"/>
        </w:rPr>
        <w:t xml:space="preserve"> </w:t>
      </w:r>
      <w:r>
        <w:t>incidence</w:t>
      </w:r>
      <w:r>
        <w:rPr>
          <w:spacing w:val="-2"/>
        </w:rPr>
        <w:t xml:space="preserve"> </w:t>
      </w:r>
      <w:r>
        <w:t>of</w:t>
      </w:r>
      <w:r>
        <w:rPr>
          <w:spacing w:val="-3"/>
        </w:rPr>
        <w:t xml:space="preserve"> </w:t>
      </w:r>
      <w:r>
        <w:t>cardiac</w:t>
      </w:r>
      <w:r>
        <w:rPr>
          <w:spacing w:val="-1"/>
        </w:rPr>
        <w:t xml:space="preserve"> </w:t>
      </w:r>
      <w:r>
        <w:t>disorders</w:t>
      </w:r>
      <w:r>
        <w:rPr>
          <w:spacing w:val="-4"/>
        </w:rPr>
        <w:t xml:space="preserve"> </w:t>
      </w:r>
      <w:r>
        <w:t>(</w:t>
      </w:r>
      <w:proofErr w:type="gramStart"/>
      <w:r>
        <w:t>any</w:t>
      </w:r>
      <w:r>
        <w:rPr>
          <w:spacing w:val="-1"/>
        </w:rPr>
        <w:t xml:space="preserve"> </w:t>
      </w:r>
      <w:r>
        <w:t>and</w:t>
      </w:r>
      <w:r>
        <w:rPr>
          <w:spacing w:val="-4"/>
        </w:rPr>
        <w:t xml:space="preserve"> </w:t>
      </w:r>
      <w:r>
        <w:t>all</w:t>
      </w:r>
      <w:proofErr w:type="gramEnd"/>
      <w:r>
        <w:rPr>
          <w:spacing w:val="-5"/>
        </w:rPr>
        <w:t xml:space="preserve"> </w:t>
      </w:r>
      <w:r>
        <w:t>grade</w:t>
      </w:r>
      <w:r>
        <w:rPr>
          <w:spacing w:val="-2"/>
        </w:rPr>
        <w:t xml:space="preserve"> </w:t>
      </w:r>
      <w:r>
        <w:t>events)</w:t>
      </w:r>
      <w:r>
        <w:rPr>
          <w:spacing w:val="-3"/>
        </w:rPr>
        <w:t xml:space="preserve"> </w:t>
      </w:r>
      <w:r>
        <w:t>in the subgroup of patients with baseline vascular disorders or baseline hypertension was 29.9% versus 19.8% (KDd versus Kd), and 30.6% versus 18.1%, respectively.</w:t>
      </w:r>
      <w:r>
        <w:rPr>
          <w:spacing w:val="40"/>
        </w:rPr>
        <w:t xml:space="preserve"> </w:t>
      </w:r>
      <w:r>
        <w:t>For fatal</w:t>
      </w:r>
      <w:r w:rsidR="009F031D">
        <w:t xml:space="preserve"> </w:t>
      </w:r>
      <w:r>
        <w:t>cardiac events, the incidence was 1.9% versus 0.0% (KDd versus Kd) and 1.5% versus 0.0%,</w:t>
      </w:r>
      <w:r>
        <w:rPr>
          <w:spacing w:val="-4"/>
        </w:rPr>
        <w:t xml:space="preserve"> </w:t>
      </w:r>
      <w:r>
        <w:t>respectively.</w:t>
      </w:r>
      <w:r>
        <w:rPr>
          <w:spacing w:val="40"/>
        </w:rPr>
        <w:t xml:space="preserve"> </w:t>
      </w:r>
      <w:r>
        <w:t>No</w:t>
      </w:r>
      <w:r>
        <w:rPr>
          <w:spacing w:val="-3"/>
        </w:rPr>
        <w:t xml:space="preserve"> </w:t>
      </w:r>
      <w:r>
        <w:t>single</w:t>
      </w:r>
      <w:r>
        <w:rPr>
          <w:spacing w:val="-3"/>
        </w:rPr>
        <w:t xml:space="preserve"> </w:t>
      </w:r>
      <w:r>
        <w:t>type</w:t>
      </w:r>
      <w:r>
        <w:rPr>
          <w:spacing w:val="-3"/>
        </w:rPr>
        <w:t xml:space="preserve"> </w:t>
      </w:r>
      <w:r>
        <w:t>of</w:t>
      </w:r>
      <w:r>
        <w:rPr>
          <w:spacing w:val="-1"/>
        </w:rPr>
        <w:t xml:space="preserve"> </w:t>
      </w:r>
      <w:r>
        <w:t>cardiac</w:t>
      </w:r>
      <w:r>
        <w:rPr>
          <w:spacing w:val="-3"/>
        </w:rPr>
        <w:t xml:space="preserve"> </w:t>
      </w:r>
      <w:r>
        <w:t>event</w:t>
      </w:r>
      <w:r>
        <w:rPr>
          <w:spacing w:val="-2"/>
        </w:rPr>
        <w:t xml:space="preserve"> </w:t>
      </w:r>
      <w:r>
        <w:t>accounted</w:t>
      </w:r>
      <w:r>
        <w:rPr>
          <w:spacing w:val="-5"/>
        </w:rPr>
        <w:t xml:space="preserve"> </w:t>
      </w:r>
      <w:r>
        <w:t>for</w:t>
      </w:r>
      <w:r>
        <w:rPr>
          <w:spacing w:val="-4"/>
        </w:rPr>
        <w:t xml:space="preserve"> </w:t>
      </w:r>
      <w:r>
        <w:t>the</w:t>
      </w:r>
      <w:r>
        <w:rPr>
          <w:spacing w:val="-3"/>
        </w:rPr>
        <w:t xml:space="preserve"> </w:t>
      </w:r>
      <w:r>
        <w:t>difference</w:t>
      </w:r>
      <w:r>
        <w:rPr>
          <w:spacing w:val="-5"/>
        </w:rPr>
        <w:t xml:space="preserve"> </w:t>
      </w:r>
      <w:r>
        <w:t>reported between the KDd versus Kd arms in the subgroup of patients with baseline vascular disorders or baseline hypertension.</w:t>
      </w:r>
    </w:p>
    <w:p w14:paraId="428E2175" w14:textId="77777777" w:rsidR="00EB1D46" w:rsidRDefault="00486B10">
      <w:pPr>
        <w:pStyle w:val="Heading3"/>
        <w:spacing w:before="120"/>
      </w:pPr>
      <w:r>
        <w:rPr>
          <w:spacing w:val="-2"/>
        </w:rPr>
        <w:t>Dyspnoea</w:t>
      </w:r>
    </w:p>
    <w:p w14:paraId="428E2176" w14:textId="77777777" w:rsidR="00EB1D46" w:rsidRDefault="00486B10">
      <w:pPr>
        <w:pStyle w:val="BodyText"/>
        <w:spacing w:before="121" w:line="360" w:lineRule="auto"/>
        <w:ind w:right="742"/>
      </w:pPr>
      <w:r>
        <w:t>Dyspnoea was</w:t>
      </w:r>
      <w:r>
        <w:rPr>
          <w:spacing w:val="-2"/>
        </w:rPr>
        <w:t xml:space="preserve"> </w:t>
      </w:r>
      <w:r>
        <w:t>reported in approximately 30% of</w:t>
      </w:r>
      <w:r>
        <w:rPr>
          <w:spacing w:val="-3"/>
        </w:rPr>
        <w:t xml:space="preserve"> </w:t>
      </w:r>
      <w:r>
        <w:t>subjects in</w:t>
      </w:r>
      <w:r>
        <w:rPr>
          <w:spacing w:val="-2"/>
        </w:rPr>
        <w:t xml:space="preserve"> </w:t>
      </w:r>
      <w:r>
        <w:t>clinical</w:t>
      </w:r>
      <w:r>
        <w:rPr>
          <w:spacing w:val="-1"/>
        </w:rPr>
        <w:t xml:space="preserve"> </w:t>
      </w:r>
      <w:r>
        <w:t>studies with Kyprolis. The majority of dyspnoea adverse reactions were non-serious (&lt; 5% of subjects had grade</w:t>
      </w:r>
      <w:r>
        <w:rPr>
          <w:spacing w:val="-4"/>
        </w:rPr>
        <w:t xml:space="preserve"> </w:t>
      </w:r>
      <w:r>
        <w:t>≥ 3</w:t>
      </w:r>
      <w:r>
        <w:rPr>
          <w:spacing w:val="-4"/>
        </w:rPr>
        <w:t xml:space="preserve"> </w:t>
      </w:r>
      <w:r>
        <w:t>events),</w:t>
      </w:r>
      <w:r>
        <w:rPr>
          <w:spacing w:val="-3"/>
        </w:rPr>
        <w:t xml:space="preserve"> </w:t>
      </w:r>
      <w:r>
        <w:t>resolved,</w:t>
      </w:r>
      <w:r>
        <w:rPr>
          <w:spacing w:val="-3"/>
        </w:rPr>
        <w:t xml:space="preserve"> </w:t>
      </w:r>
      <w:r>
        <w:t>rarely</w:t>
      </w:r>
      <w:r>
        <w:rPr>
          <w:spacing w:val="-4"/>
        </w:rPr>
        <w:t xml:space="preserve"> </w:t>
      </w:r>
      <w:r>
        <w:t>resulted</w:t>
      </w:r>
      <w:r>
        <w:rPr>
          <w:spacing w:val="-4"/>
        </w:rPr>
        <w:t xml:space="preserve"> </w:t>
      </w:r>
      <w:r>
        <w:t>in</w:t>
      </w:r>
      <w:r>
        <w:rPr>
          <w:spacing w:val="-2"/>
        </w:rPr>
        <w:t xml:space="preserve"> </w:t>
      </w:r>
      <w:r>
        <w:t xml:space="preserve">treatment </w:t>
      </w:r>
      <w:proofErr w:type="gramStart"/>
      <w:r>
        <w:t>discontinuation</w:t>
      </w:r>
      <w:proofErr w:type="gramEnd"/>
      <w:r>
        <w:t xml:space="preserve"> and</w:t>
      </w:r>
      <w:r>
        <w:rPr>
          <w:spacing w:val="-2"/>
        </w:rPr>
        <w:t xml:space="preserve"> </w:t>
      </w:r>
      <w:r>
        <w:t>had</w:t>
      </w:r>
      <w:r>
        <w:rPr>
          <w:spacing w:val="-2"/>
        </w:rPr>
        <w:t xml:space="preserve"> </w:t>
      </w:r>
      <w:r>
        <w:t>an</w:t>
      </w:r>
      <w:r>
        <w:rPr>
          <w:spacing w:val="-4"/>
        </w:rPr>
        <w:t xml:space="preserve"> </w:t>
      </w:r>
      <w:r>
        <w:t>onset early in the course of study (&lt; 3 cycles).</w:t>
      </w:r>
      <w:r>
        <w:rPr>
          <w:spacing w:val="40"/>
        </w:rPr>
        <w:t xml:space="preserve"> </w:t>
      </w:r>
      <w:r>
        <w:t>For clinical management of dyspnoea during Kyprolis treatment, see</w:t>
      </w:r>
      <w:r>
        <w:rPr>
          <w:spacing w:val="-5"/>
        </w:rPr>
        <w:t xml:space="preserve"> </w:t>
      </w:r>
      <w:r>
        <w:t>Section 4.4</w:t>
      </w:r>
      <w:r>
        <w:rPr>
          <w:spacing w:val="-3"/>
        </w:rPr>
        <w:t xml:space="preserve"> </w:t>
      </w:r>
      <w:r>
        <w:t>Special</w:t>
      </w:r>
      <w:r>
        <w:rPr>
          <w:spacing w:val="-2"/>
        </w:rPr>
        <w:t xml:space="preserve"> </w:t>
      </w:r>
      <w:r>
        <w:t>warnings and</w:t>
      </w:r>
      <w:r>
        <w:rPr>
          <w:spacing w:val="-1"/>
        </w:rPr>
        <w:t xml:space="preserve"> </w:t>
      </w:r>
      <w:r>
        <w:t>precautions</w:t>
      </w:r>
      <w:r>
        <w:rPr>
          <w:spacing w:val="-3"/>
        </w:rPr>
        <w:t xml:space="preserve"> </w:t>
      </w:r>
      <w:r>
        <w:t>for</w:t>
      </w:r>
      <w:r>
        <w:rPr>
          <w:spacing w:val="-2"/>
        </w:rPr>
        <w:t xml:space="preserve"> </w:t>
      </w:r>
      <w:r>
        <w:t>use, Dyspnoea.</w:t>
      </w:r>
    </w:p>
    <w:p w14:paraId="428E2177" w14:textId="77777777" w:rsidR="00EB1D46" w:rsidRDefault="00486B10">
      <w:pPr>
        <w:pStyle w:val="Heading3"/>
        <w:spacing w:before="119"/>
      </w:pPr>
      <w:r>
        <w:t>Hypertension</w:t>
      </w:r>
      <w:r>
        <w:rPr>
          <w:spacing w:val="-9"/>
        </w:rPr>
        <w:t xml:space="preserve"> </w:t>
      </w:r>
      <w:r>
        <w:t>including</w:t>
      </w:r>
      <w:r>
        <w:rPr>
          <w:spacing w:val="-9"/>
        </w:rPr>
        <w:t xml:space="preserve"> </w:t>
      </w:r>
      <w:r>
        <w:t>hypertensive</w:t>
      </w:r>
      <w:r>
        <w:rPr>
          <w:spacing w:val="-6"/>
        </w:rPr>
        <w:t xml:space="preserve"> </w:t>
      </w:r>
      <w:proofErr w:type="gramStart"/>
      <w:r>
        <w:rPr>
          <w:spacing w:val="-2"/>
        </w:rPr>
        <w:t>crises</w:t>
      </w:r>
      <w:proofErr w:type="gramEnd"/>
    </w:p>
    <w:p w14:paraId="428E2178" w14:textId="77777777" w:rsidR="00EB1D46" w:rsidRDefault="00486B10">
      <w:pPr>
        <w:pStyle w:val="BodyText"/>
        <w:spacing w:before="122" w:line="360" w:lineRule="auto"/>
        <w:ind w:right="636"/>
      </w:pPr>
      <w:r>
        <w:t>Hypertensive crises (hypertensive urgency or hypertensive emergency) have occurred following administration of Kyprolis.</w:t>
      </w:r>
      <w:r>
        <w:rPr>
          <w:spacing w:val="40"/>
        </w:rPr>
        <w:t xml:space="preserve"> </w:t>
      </w:r>
      <w:r>
        <w:t>Some of these events have been fatal.</w:t>
      </w:r>
      <w:r>
        <w:rPr>
          <w:spacing w:val="40"/>
        </w:rPr>
        <w:t xml:space="preserve"> </w:t>
      </w:r>
      <w:r>
        <w:t>In clinical studies, hypertension adverse events occurred in approximately 20% of subjects and approximately 7% of subjects had grade ≥ 3 hypertension events, but hypertensive crises occurred</w:t>
      </w:r>
      <w:r>
        <w:rPr>
          <w:spacing w:val="-4"/>
        </w:rPr>
        <w:t xml:space="preserve"> </w:t>
      </w:r>
      <w:r>
        <w:t>in</w:t>
      </w:r>
      <w:r>
        <w:rPr>
          <w:spacing w:val="-4"/>
        </w:rPr>
        <w:t xml:space="preserve"> </w:t>
      </w:r>
      <w:r>
        <w:t>&lt; 0.5%</w:t>
      </w:r>
      <w:r>
        <w:rPr>
          <w:spacing w:val="-4"/>
        </w:rPr>
        <w:t xml:space="preserve"> </w:t>
      </w:r>
      <w:r>
        <w:t>of</w:t>
      </w:r>
      <w:r>
        <w:rPr>
          <w:spacing w:val="-3"/>
        </w:rPr>
        <w:t xml:space="preserve"> </w:t>
      </w:r>
      <w:r>
        <w:t>subjects.</w:t>
      </w:r>
      <w:r>
        <w:rPr>
          <w:spacing w:val="40"/>
        </w:rPr>
        <w:t xml:space="preserve"> </w:t>
      </w:r>
      <w:r>
        <w:t>The</w:t>
      </w:r>
      <w:r>
        <w:rPr>
          <w:spacing w:val="-4"/>
        </w:rPr>
        <w:t xml:space="preserve"> </w:t>
      </w:r>
      <w:r>
        <w:t>incidence</w:t>
      </w:r>
      <w:r>
        <w:rPr>
          <w:spacing w:val="-2"/>
        </w:rPr>
        <w:t xml:space="preserve"> </w:t>
      </w:r>
      <w:r>
        <w:t>of</w:t>
      </w:r>
      <w:r>
        <w:rPr>
          <w:spacing w:val="-5"/>
        </w:rPr>
        <w:t xml:space="preserve"> </w:t>
      </w:r>
      <w:r>
        <w:t>hypertension</w:t>
      </w:r>
      <w:r>
        <w:rPr>
          <w:spacing w:val="-4"/>
        </w:rPr>
        <w:t xml:space="preserve"> </w:t>
      </w:r>
      <w:r>
        <w:t>adverse</w:t>
      </w:r>
      <w:r>
        <w:rPr>
          <w:spacing w:val="-4"/>
        </w:rPr>
        <w:t xml:space="preserve"> </w:t>
      </w:r>
      <w:r>
        <w:t>events</w:t>
      </w:r>
      <w:r>
        <w:rPr>
          <w:spacing w:val="-1"/>
        </w:rPr>
        <w:t xml:space="preserve"> </w:t>
      </w:r>
      <w:r>
        <w:t>was</w:t>
      </w:r>
      <w:r>
        <w:rPr>
          <w:spacing w:val="-4"/>
        </w:rPr>
        <w:t xml:space="preserve"> </w:t>
      </w:r>
      <w:r>
        <w:t>similar between those with or without a prior medical history of hypertension.</w:t>
      </w:r>
      <w:r>
        <w:rPr>
          <w:spacing w:val="40"/>
        </w:rPr>
        <w:t xml:space="preserve"> </w:t>
      </w:r>
      <w:r>
        <w:t>For clinical management of hypertension during Kyprolis treatment, see Section 4.4</w:t>
      </w:r>
      <w:r>
        <w:rPr>
          <w:spacing w:val="-1"/>
        </w:rPr>
        <w:t xml:space="preserve"> </w:t>
      </w:r>
      <w:r>
        <w:t>Special warnings and precautions for use, Hypertension.</w:t>
      </w:r>
    </w:p>
    <w:p w14:paraId="5878A7D4" w14:textId="77777777" w:rsidR="009F031D" w:rsidRDefault="009F031D">
      <w:pPr>
        <w:pStyle w:val="Heading3"/>
        <w:spacing w:before="120"/>
        <w:rPr>
          <w:spacing w:val="-2"/>
        </w:rPr>
      </w:pPr>
    </w:p>
    <w:p w14:paraId="428E2179" w14:textId="69A42051" w:rsidR="00EB1D46" w:rsidRDefault="00486B10">
      <w:pPr>
        <w:pStyle w:val="Heading3"/>
        <w:spacing w:before="120"/>
      </w:pPr>
      <w:r>
        <w:rPr>
          <w:spacing w:val="-2"/>
        </w:rPr>
        <w:lastRenderedPageBreak/>
        <w:t>Thrombocytopenia</w:t>
      </w:r>
    </w:p>
    <w:p w14:paraId="428E217A" w14:textId="77777777" w:rsidR="00EB1D46" w:rsidRDefault="00486B10">
      <w:pPr>
        <w:pStyle w:val="BodyText"/>
        <w:spacing w:before="119" w:line="360" w:lineRule="auto"/>
        <w:ind w:right="563"/>
      </w:pPr>
      <w:r>
        <w:t>Thrombocytopenia was reported in approximately 34% of subjects in clinical studies with Kyprolis and approximately 20% of subjects had grade ≥ 3 events.</w:t>
      </w:r>
      <w:r>
        <w:rPr>
          <w:spacing w:val="40"/>
        </w:rPr>
        <w:t xml:space="preserve"> </w:t>
      </w:r>
      <w:r>
        <w:t>Kyprolis causes thrombocytopenia through inhibition of platelet budding from</w:t>
      </w:r>
      <w:r>
        <w:rPr>
          <w:spacing w:val="-1"/>
        </w:rPr>
        <w:t xml:space="preserve"> </w:t>
      </w:r>
      <w:r>
        <w:t>megakaryocytes</w:t>
      </w:r>
      <w:r>
        <w:rPr>
          <w:spacing w:val="-2"/>
        </w:rPr>
        <w:t xml:space="preserve"> </w:t>
      </w:r>
      <w:r>
        <w:t xml:space="preserve">resulting in a classic cyclical thrombocytopenia with platelet nadirs occurring around day 8 or 15 of each </w:t>
      </w:r>
      <w:proofErr w:type="gramStart"/>
      <w:r>
        <w:t>28</w:t>
      </w:r>
      <w:r>
        <w:rPr>
          <w:spacing w:val="-1"/>
        </w:rPr>
        <w:t xml:space="preserve"> </w:t>
      </w:r>
      <w:r>
        <w:t>day</w:t>
      </w:r>
      <w:proofErr w:type="gramEnd"/>
      <w:r>
        <w:rPr>
          <w:spacing w:val="-1"/>
        </w:rPr>
        <w:t xml:space="preserve"> </w:t>
      </w:r>
      <w:r>
        <w:t>cycle</w:t>
      </w:r>
      <w:r>
        <w:rPr>
          <w:spacing w:val="-1"/>
        </w:rPr>
        <w:t xml:space="preserve"> </w:t>
      </w:r>
      <w:r>
        <w:t>and</w:t>
      </w:r>
      <w:r>
        <w:rPr>
          <w:spacing w:val="-3"/>
        </w:rPr>
        <w:t xml:space="preserve"> </w:t>
      </w:r>
      <w:r>
        <w:t>usually</w:t>
      </w:r>
      <w:r>
        <w:rPr>
          <w:spacing w:val="-1"/>
        </w:rPr>
        <w:t xml:space="preserve"> </w:t>
      </w:r>
      <w:r>
        <w:t>associated</w:t>
      </w:r>
      <w:r>
        <w:rPr>
          <w:spacing w:val="-3"/>
        </w:rPr>
        <w:t xml:space="preserve"> </w:t>
      </w:r>
      <w:r>
        <w:t>with</w:t>
      </w:r>
      <w:r>
        <w:rPr>
          <w:spacing w:val="-3"/>
        </w:rPr>
        <w:t xml:space="preserve"> </w:t>
      </w:r>
      <w:r>
        <w:t>recovery</w:t>
      </w:r>
      <w:r>
        <w:rPr>
          <w:spacing w:val="-1"/>
        </w:rPr>
        <w:t xml:space="preserve"> </w:t>
      </w:r>
      <w:r>
        <w:t>to</w:t>
      </w:r>
      <w:r>
        <w:rPr>
          <w:spacing w:val="-3"/>
        </w:rPr>
        <w:t xml:space="preserve"> </w:t>
      </w:r>
      <w:r>
        <w:t>baseline</w:t>
      </w:r>
      <w:r>
        <w:rPr>
          <w:spacing w:val="-1"/>
        </w:rPr>
        <w:t xml:space="preserve"> </w:t>
      </w:r>
      <w:r>
        <w:t>by</w:t>
      </w:r>
      <w:r>
        <w:rPr>
          <w:spacing w:val="-3"/>
        </w:rPr>
        <w:t xml:space="preserve"> </w:t>
      </w:r>
      <w:r>
        <w:t>the</w:t>
      </w:r>
      <w:r>
        <w:rPr>
          <w:spacing w:val="-3"/>
        </w:rPr>
        <w:t xml:space="preserve"> </w:t>
      </w:r>
      <w:r>
        <w:t>start</w:t>
      </w:r>
      <w:r>
        <w:rPr>
          <w:spacing w:val="-4"/>
        </w:rPr>
        <w:t xml:space="preserve"> </w:t>
      </w:r>
      <w:r>
        <w:t>of</w:t>
      </w:r>
      <w:r>
        <w:rPr>
          <w:spacing w:val="-2"/>
        </w:rPr>
        <w:t xml:space="preserve"> </w:t>
      </w:r>
      <w:r>
        <w:t>the</w:t>
      </w:r>
      <w:r>
        <w:rPr>
          <w:spacing w:val="-1"/>
        </w:rPr>
        <w:t xml:space="preserve"> </w:t>
      </w:r>
      <w:r>
        <w:t>next</w:t>
      </w:r>
      <w:r>
        <w:rPr>
          <w:spacing w:val="-2"/>
        </w:rPr>
        <w:t xml:space="preserve"> </w:t>
      </w:r>
      <w:r>
        <w:t xml:space="preserve">cycle. For clinical management of thrombocytopenia during Kyprolis treatment, see Section 4.4 Special warnings and precautions for use, </w:t>
      </w:r>
      <w:proofErr w:type="gramStart"/>
      <w:r>
        <w:t>Haemorrhage</w:t>
      </w:r>
      <w:proofErr w:type="gramEnd"/>
      <w:r>
        <w:t xml:space="preserve"> and thrombocytopenia.</w:t>
      </w:r>
    </w:p>
    <w:p w14:paraId="428E217B" w14:textId="77777777" w:rsidR="00EB1D46" w:rsidRDefault="00486B10">
      <w:pPr>
        <w:pStyle w:val="Heading3"/>
        <w:spacing w:before="122"/>
      </w:pPr>
      <w:r>
        <w:t>Venous</w:t>
      </w:r>
      <w:r>
        <w:rPr>
          <w:spacing w:val="-9"/>
        </w:rPr>
        <w:t xml:space="preserve"> </w:t>
      </w:r>
      <w:r>
        <w:t>thromboembolic</w:t>
      </w:r>
      <w:r>
        <w:rPr>
          <w:spacing w:val="-8"/>
        </w:rPr>
        <w:t xml:space="preserve"> </w:t>
      </w:r>
      <w:r>
        <w:rPr>
          <w:spacing w:val="-2"/>
        </w:rPr>
        <w:t>events</w:t>
      </w:r>
    </w:p>
    <w:p w14:paraId="428E2180" w14:textId="610E56C4" w:rsidR="00EB1D46" w:rsidRDefault="00486B10" w:rsidP="009F031D">
      <w:pPr>
        <w:pStyle w:val="BodyText"/>
        <w:spacing w:before="119" w:line="360" w:lineRule="auto"/>
        <w:ind w:right="547"/>
      </w:pPr>
      <w:r>
        <w:t>Cases of venous thromboembolic events, including deep vein thrombosis and pulmonary embolism with fatal outcomes, have been reported in patients who received Kyprolis (see Section 4.4 Special warnings and precautions for use, Venous thrombosis).</w:t>
      </w:r>
      <w:r>
        <w:rPr>
          <w:spacing w:val="40"/>
        </w:rPr>
        <w:t xml:space="preserve"> </w:t>
      </w:r>
      <w:r>
        <w:t>The overall incidence</w:t>
      </w:r>
      <w:r>
        <w:rPr>
          <w:spacing w:val="-2"/>
        </w:rPr>
        <w:t xml:space="preserve"> </w:t>
      </w:r>
      <w:r>
        <w:t>of</w:t>
      </w:r>
      <w:r>
        <w:rPr>
          <w:spacing w:val="-1"/>
        </w:rPr>
        <w:t xml:space="preserve"> </w:t>
      </w:r>
      <w:r>
        <w:t>venous</w:t>
      </w:r>
      <w:r>
        <w:rPr>
          <w:spacing w:val="-4"/>
        </w:rPr>
        <w:t xml:space="preserve"> </w:t>
      </w:r>
      <w:r>
        <w:t>thromboembolic</w:t>
      </w:r>
      <w:r>
        <w:rPr>
          <w:spacing w:val="-1"/>
        </w:rPr>
        <w:t xml:space="preserve"> </w:t>
      </w:r>
      <w:r>
        <w:t>events</w:t>
      </w:r>
      <w:r>
        <w:rPr>
          <w:spacing w:val="-3"/>
        </w:rPr>
        <w:t xml:space="preserve"> </w:t>
      </w:r>
      <w:r>
        <w:t>was</w:t>
      </w:r>
      <w:r>
        <w:rPr>
          <w:spacing w:val="-4"/>
        </w:rPr>
        <w:t xml:space="preserve"> </w:t>
      </w:r>
      <w:r>
        <w:t>higher</w:t>
      </w:r>
      <w:r>
        <w:rPr>
          <w:spacing w:val="-1"/>
        </w:rPr>
        <w:t xml:space="preserve"> </w:t>
      </w:r>
      <w:r>
        <w:t>in</w:t>
      </w:r>
      <w:r>
        <w:rPr>
          <w:spacing w:val="-2"/>
        </w:rPr>
        <w:t xml:space="preserve"> </w:t>
      </w:r>
      <w:r>
        <w:t>the</w:t>
      </w:r>
      <w:r>
        <w:rPr>
          <w:spacing w:val="-4"/>
        </w:rPr>
        <w:t xml:space="preserve"> </w:t>
      </w:r>
      <w:r>
        <w:t>Kyprolis</w:t>
      </w:r>
      <w:r>
        <w:rPr>
          <w:spacing w:val="-1"/>
        </w:rPr>
        <w:t xml:space="preserve"> </w:t>
      </w:r>
      <w:r>
        <w:t>arms</w:t>
      </w:r>
      <w:r>
        <w:rPr>
          <w:spacing w:val="-1"/>
        </w:rPr>
        <w:t xml:space="preserve"> </w:t>
      </w:r>
      <w:r>
        <w:t>of</w:t>
      </w:r>
      <w:r>
        <w:rPr>
          <w:spacing w:val="-3"/>
        </w:rPr>
        <w:t xml:space="preserve"> </w:t>
      </w:r>
      <w:r>
        <w:t>two phase</w:t>
      </w:r>
      <w:r>
        <w:rPr>
          <w:spacing w:val="-4"/>
        </w:rPr>
        <w:t xml:space="preserve"> </w:t>
      </w:r>
      <w:r>
        <w:t>3 studies.</w:t>
      </w:r>
      <w:r>
        <w:rPr>
          <w:spacing w:val="79"/>
        </w:rPr>
        <w:t xml:space="preserve"> </w:t>
      </w:r>
      <w:r>
        <w:t>In study PX-171-009 the incidence of venous thromboembolic events was 15.3% in the Kyprolis, lenalidomide and dexamethasone (KRd) arm and 9.0% in the lenalidomide and dexamethasone (Rd) arm.</w:t>
      </w:r>
      <w:r>
        <w:rPr>
          <w:spacing w:val="40"/>
        </w:rPr>
        <w:t xml:space="preserve"> </w:t>
      </w:r>
      <w:r>
        <w:t>Grade ≥ 3 venous thromboembolic events were reported in</w:t>
      </w:r>
      <w:r w:rsidR="009F031D">
        <w:t xml:space="preserve"> </w:t>
      </w:r>
      <w:r>
        <w:t>5.6% of patients in</w:t>
      </w:r>
      <w:r>
        <w:rPr>
          <w:spacing w:val="-1"/>
        </w:rPr>
        <w:t xml:space="preserve"> </w:t>
      </w:r>
      <w:r>
        <w:t>the KRd arm and</w:t>
      </w:r>
      <w:r>
        <w:rPr>
          <w:spacing w:val="-1"/>
        </w:rPr>
        <w:t xml:space="preserve"> </w:t>
      </w:r>
      <w:r>
        <w:t>3.9% of patients in</w:t>
      </w:r>
      <w:r>
        <w:rPr>
          <w:spacing w:val="-1"/>
        </w:rPr>
        <w:t xml:space="preserve"> </w:t>
      </w:r>
      <w:r>
        <w:t>the</w:t>
      </w:r>
      <w:r>
        <w:rPr>
          <w:spacing w:val="-1"/>
        </w:rPr>
        <w:t xml:space="preserve"> </w:t>
      </w:r>
      <w:r>
        <w:t>Rd arm. In study 2011-003</w:t>
      </w:r>
      <w:r>
        <w:rPr>
          <w:spacing w:val="-1"/>
        </w:rPr>
        <w:t xml:space="preserve"> </w:t>
      </w:r>
      <w:r>
        <w:t>the incidence of venous thromboembolic events was 12.5% in the Kd arm and 3.3% in the bortezomib</w:t>
      </w:r>
      <w:r>
        <w:rPr>
          <w:spacing w:val="-2"/>
        </w:rPr>
        <w:t xml:space="preserve"> </w:t>
      </w:r>
      <w:r>
        <w:t>and</w:t>
      </w:r>
      <w:r>
        <w:rPr>
          <w:spacing w:val="-5"/>
        </w:rPr>
        <w:t xml:space="preserve"> </w:t>
      </w:r>
      <w:r>
        <w:t>dexamethasone</w:t>
      </w:r>
      <w:r>
        <w:rPr>
          <w:spacing w:val="-3"/>
        </w:rPr>
        <w:t xml:space="preserve"> </w:t>
      </w:r>
      <w:r>
        <w:t>(Vd)</w:t>
      </w:r>
      <w:r>
        <w:rPr>
          <w:spacing w:val="-2"/>
        </w:rPr>
        <w:t xml:space="preserve"> </w:t>
      </w:r>
      <w:r>
        <w:t>arm.</w:t>
      </w:r>
      <w:r>
        <w:rPr>
          <w:spacing w:val="40"/>
        </w:rPr>
        <w:t xml:space="preserve"> </w:t>
      </w:r>
      <w:r>
        <w:t>Grade</w:t>
      </w:r>
      <w:r>
        <w:rPr>
          <w:spacing w:val="-5"/>
        </w:rPr>
        <w:t xml:space="preserve"> </w:t>
      </w:r>
      <w:r>
        <w:t>≥</w:t>
      </w:r>
      <w:r>
        <w:rPr>
          <w:spacing w:val="-3"/>
        </w:rPr>
        <w:t xml:space="preserve"> </w:t>
      </w:r>
      <w:r>
        <w:t>3</w:t>
      </w:r>
      <w:r>
        <w:rPr>
          <w:spacing w:val="-3"/>
        </w:rPr>
        <w:t xml:space="preserve"> </w:t>
      </w:r>
      <w:r>
        <w:t>venous</w:t>
      </w:r>
      <w:r>
        <w:rPr>
          <w:spacing w:val="-5"/>
        </w:rPr>
        <w:t xml:space="preserve"> </w:t>
      </w:r>
      <w:r>
        <w:t>thromboembolic</w:t>
      </w:r>
      <w:r>
        <w:rPr>
          <w:spacing w:val="-2"/>
        </w:rPr>
        <w:t xml:space="preserve"> </w:t>
      </w:r>
      <w:r>
        <w:t>events</w:t>
      </w:r>
      <w:r>
        <w:rPr>
          <w:spacing w:val="-2"/>
        </w:rPr>
        <w:t xml:space="preserve"> </w:t>
      </w:r>
      <w:r>
        <w:t>were reported in 3.5% of patients in the Kd arm and 1.8% of patients in the Vd arm.</w:t>
      </w:r>
    </w:p>
    <w:p w14:paraId="428E2181" w14:textId="77777777" w:rsidR="00EB1D46" w:rsidRDefault="00486B10">
      <w:pPr>
        <w:pStyle w:val="Heading3"/>
        <w:spacing w:before="120"/>
      </w:pPr>
      <w:r>
        <w:t>Peripheral</w:t>
      </w:r>
      <w:r>
        <w:rPr>
          <w:spacing w:val="-8"/>
        </w:rPr>
        <w:t xml:space="preserve"> </w:t>
      </w:r>
      <w:r>
        <w:rPr>
          <w:spacing w:val="-2"/>
        </w:rPr>
        <w:t>neuropathy</w:t>
      </w:r>
    </w:p>
    <w:p w14:paraId="428E2182" w14:textId="77777777" w:rsidR="00EB1D46" w:rsidRDefault="00486B10">
      <w:pPr>
        <w:pStyle w:val="BodyText"/>
        <w:spacing w:before="121" w:line="360" w:lineRule="auto"/>
      </w:pPr>
      <w:r>
        <w:t>In</w:t>
      </w:r>
      <w:r>
        <w:rPr>
          <w:spacing w:val="-4"/>
        </w:rPr>
        <w:t xml:space="preserve"> </w:t>
      </w:r>
      <w:r>
        <w:t>the</w:t>
      </w:r>
      <w:r>
        <w:rPr>
          <w:spacing w:val="-3"/>
        </w:rPr>
        <w:t xml:space="preserve"> </w:t>
      </w:r>
      <w:r>
        <w:t>ENDEAVOR</w:t>
      </w:r>
      <w:r>
        <w:rPr>
          <w:spacing w:val="-3"/>
        </w:rPr>
        <w:t xml:space="preserve"> </w:t>
      </w:r>
      <w:r>
        <w:t>study,</w:t>
      </w:r>
      <w:r>
        <w:rPr>
          <w:spacing w:val="-1"/>
        </w:rPr>
        <w:t xml:space="preserve"> </w:t>
      </w:r>
      <w:r>
        <w:t>a</w:t>
      </w:r>
      <w:r>
        <w:rPr>
          <w:spacing w:val="-4"/>
        </w:rPr>
        <w:t xml:space="preserve"> </w:t>
      </w:r>
      <w:r>
        <w:t>randomised,</w:t>
      </w:r>
      <w:r>
        <w:rPr>
          <w:spacing w:val="-3"/>
        </w:rPr>
        <w:t xml:space="preserve"> </w:t>
      </w:r>
      <w:r>
        <w:t>open-label</w:t>
      </w:r>
      <w:r>
        <w:rPr>
          <w:spacing w:val="-3"/>
        </w:rPr>
        <w:t xml:space="preserve"> </w:t>
      </w:r>
      <w:r>
        <w:t>multicentre</w:t>
      </w:r>
      <w:r>
        <w:rPr>
          <w:spacing w:val="-4"/>
        </w:rPr>
        <w:t xml:space="preserve"> </w:t>
      </w:r>
      <w:r>
        <w:t>study</w:t>
      </w:r>
      <w:r>
        <w:rPr>
          <w:spacing w:val="-4"/>
        </w:rPr>
        <w:t xml:space="preserve"> </w:t>
      </w:r>
      <w:r>
        <w:t>in</w:t>
      </w:r>
      <w:r>
        <w:rPr>
          <w:spacing w:val="-3"/>
        </w:rPr>
        <w:t xml:space="preserve"> </w:t>
      </w:r>
      <w:r>
        <w:t>patients</w:t>
      </w:r>
      <w:r>
        <w:rPr>
          <w:spacing w:val="-4"/>
        </w:rPr>
        <w:t xml:space="preserve"> </w:t>
      </w:r>
      <w:r>
        <w:t>receiving Kyprolis 20/56 mg/m</w:t>
      </w:r>
      <w:r>
        <w:rPr>
          <w:vertAlign w:val="superscript"/>
        </w:rPr>
        <w:t>2</w:t>
      </w:r>
      <w:r>
        <w:t xml:space="preserve"> infused over 30 minutes in combination with dexamethasone (Kd,</w:t>
      </w:r>
    </w:p>
    <w:p w14:paraId="428E2183" w14:textId="77777777" w:rsidR="00EB1D46" w:rsidRDefault="00486B10">
      <w:pPr>
        <w:pStyle w:val="BodyText"/>
        <w:spacing w:line="360" w:lineRule="auto"/>
        <w:ind w:right="636"/>
      </w:pPr>
      <w:r>
        <w:t>n = 464) versus bortezomib plus dexamethasone (Vd, n = 465), cases of grade 2 and higher peripheral neuropathy were reported in 7% of patients with relapsed multiple myeloma</w:t>
      </w:r>
      <w:r>
        <w:rPr>
          <w:spacing w:val="-1"/>
        </w:rPr>
        <w:t xml:space="preserve"> </w:t>
      </w:r>
      <w:r>
        <w:t>in the</w:t>
      </w:r>
      <w:r>
        <w:rPr>
          <w:spacing w:val="-1"/>
        </w:rPr>
        <w:t xml:space="preserve"> </w:t>
      </w:r>
      <w:r>
        <w:t>Kd arm, compared</w:t>
      </w:r>
      <w:r>
        <w:rPr>
          <w:spacing w:val="-1"/>
        </w:rPr>
        <w:t xml:space="preserve"> </w:t>
      </w:r>
      <w:r>
        <w:t>with 35% in</w:t>
      </w:r>
      <w:r>
        <w:rPr>
          <w:spacing w:val="-1"/>
        </w:rPr>
        <w:t xml:space="preserve"> </w:t>
      </w:r>
      <w:r>
        <w:t>the Vd arm at the</w:t>
      </w:r>
      <w:r>
        <w:rPr>
          <w:spacing w:val="-1"/>
        </w:rPr>
        <w:t xml:space="preserve"> </w:t>
      </w:r>
      <w:r>
        <w:t>time of the pre-planned OS</w:t>
      </w:r>
      <w:r>
        <w:rPr>
          <w:spacing w:val="-3"/>
        </w:rPr>
        <w:t xml:space="preserve"> </w:t>
      </w:r>
      <w:r>
        <w:t>analysis.</w:t>
      </w:r>
      <w:r>
        <w:rPr>
          <w:spacing w:val="-3"/>
        </w:rPr>
        <w:t xml:space="preserve"> </w:t>
      </w:r>
      <w:r>
        <w:t>In</w:t>
      </w:r>
      <w:r>
        <w:rPr>
          <w:spacing w:val="-4"/>
        </w:rPr>
        <w:t xml:space="preserve"> </w:t>
      </w:r>
      <w:r>
        <w:t>CANDOR</w:t>
      </w:r>
      <w:r>
        <w:rPr>
          <w:spacing w:val="-3"/>
        </w:rPr>
        <w:t xml:space="preserve"> </w:t>
      </w:r>
      <w:r>
        <w:t>study,</w:t>
      </w:r>
      <w:r>
        <w:rPr>
          <w:spacing w:val="-1"/>
        </w:rPr>
        <w:t xml:space="preserve"> </w:t>
      </w:r>
      <w:r>
        <w:t>cases</w:t>
      </w:r>
      <w:r>
        <w:rPr>
          <w:spacing w:val="-3"/>
        </w:rPr>
        <w:t xml:space="preserve"> </w:t>
      </w:r>
      <w:r>
        <w:t>of</w:t>
      </w:r>
      <w:r>
        <w:rPr>
          <w:spacing w:val="-1"/>
        </w:rPr>
        <w:t xml:space="preserve"> </w:t>
      </w:r>
      <w:r>
        <w:t>grade</w:t>
      </w:r>
      <w:r>
        <w:rPr>
          <w:spacing w:val="-3"/>
        </w:rPr>
        <w:t xml:space="preserve"> </w:t>
      </w:r>
      <w:r>
        <w:t>2</w:t>
      </w:r>
      <w:r>
        <w:rPr>
          <w:spacing w:val="-3"/>
        </w:rPr>
        <w:t xml:space="preserve"> </w:t>
      </w:r>
      <w:r>
        <w:t>and</w:t>
      </w:r>
      <w:r>
        <w:rPr>
          <w:spacing w:val="-3"/>
        </w:rPr>
        <w:t xml:space="preserve"> </w:t>
      </w:r>
      <w:r>
        <w:t>higher</w:t>
      </w:r>
      <w:r>
        <w:rPr>
          <w:spacing w:val="-3"/>
        </w:rPr>
        <w:t xml:space="preserve"> </w:t>
      </w:r>
      <w:r>
        <w:t>peripheral</w:t>
      </w:r>
      <w:r>
        <w:rPr>
          <w:spacing w:val="-5"/>
        </w:rPr>
        <w:t xml:space="preserve"> </w:t>
      </w:r>
      <w:r>
        <w:t>neuropathy</w:t>
      </w:r>
      <w:r>
        <w:rPr>
          <w:spacing w:val="-4"/>
        </w:rPr>
        <w:t xml:space="preserve"> </w:t>
      </w:r>
      <w:r>
        <w:t>were reported in 10.1% of patients with relapsed multiple myeloma in the KDd arm compared with 3.9% in the Kd arm.</w:t>
      </w:r>
    </w:p>
    <w:p w14:paraId="428E2184" w14:textId="77777777" w:rsidR="00EB1D46" w:rsidRDefault="00486B10">
      <w:pPr>
        <w:pStyle w:val="Heading3"/>
        <w:spacing w:before="121"/>
      </w:pPr>
      <w:r>
        <w:t>Infusion</w:t>
      </w:r>
      <w:r>
        <w:rPr>
          <w:spacing w:val="-6"/>
        </w:rPr>
        <w:t xml:space="preserve"> </w:t>
      </w:r>
      <w:r>
        <w:rPr>
          <w:spacing w:val="-2"/>
        </w:rPr>
        <w:t>reaction</w:t>
      </w:r>
    </w:p>
    <w:p w14:paraId="428E2185" w14:textId="77777777" w:rsidR="00EB1D46" w:rsidRDefault="00486B10">
      <w:pPr>
        <w:pStyle w:val="BodyText"/>
        <w:spacing w:before="119" w:line="360" w:lineRule="auto"/>
      </w:pPr>
      <w:r>
        <w:t>In</w:t>
      </w:r>
      <w:r>
        <w:rPr>
          <w:spacing w:val="-4"/>
        </w:rPr>
        <w:t xml:space="preserve"> </w:t>
      </w:r>
      <w:r>
        <w:t>the</w:t>
      </w:r>
      <w:r>
        <w:rPr>
          <w:spacing w:val="-2"/>
        </w:rPr>
        <w:t xml:space="preserve"> </w:t>
      </w:r>
      <w:r>
        <w:t>CANDOR</w:t>
      </w:r>
      <w:r>
        <w:rPr>
          <w:spacing w:val="-4"/>
        </w:rPr>
        <w:t xml:space="preserve"> </w:t>
      </w:r>
      <w:r>
        <w:t>study,</w:t>
      </w:r>
      <w:r>
        <w:rPr>
          <w:spacing w:val="-3"/>
        </w:rPr>
        <w:t xml:space="preserve"> </w:t>
      </w:r>
      <w:r>
        <w:t>there</w:t>
      </w:r>
      <w:r>
        <w:rPr>
          <w:spacing w:val="-2"/>
        </w:rPr>
        <w:t xml:space="preserve"> </w:t>
      </w:r>
      <w:r>
        <w:t>was</w:t>
      </w:r>
      <w:r>
        <w:rPr>
          <w:spacing w:val="-4"/>
        </w:rPr>
        <w:t xml:space="preserve"> </w:t>
      </w:r>
      <w:r>
        <w:t>a</w:t>
      </w:r>
      <w:r>
        <w:rPr>
          <w:spacing w:val="-2"/>
        </w:rPr>
        <w:t xml:space="preserve"> </w:t>
      </w:r>
      <w:r>
        <w:t>higher</w:t>
      </w:r>
      <w:r>
        <w:rPr>
          <w:spacing w:val="-3"/>
        </w:rPr>
        <w:t xml:space="preserve"> </w:t>
      </w:r>
      <w:r>
        <w:t>risk</w:t>
      </w:r>
      <w:r>
        <w:rPr>
          <w:spacing w:val="-4"/>
        </w:rPr>
        <w:t xml:space="preserve"> </w:t>
      </w:r>
      <w:r>
        <w:t>of</w:t>
      </w:r>
      <w:r>
        <w:rPr>
          <w:spacing w:val="-3"/>
        </w:rPr>
        <w:t xml:space="preserve"> </w:t>
      </w:r>
      <w:r>
        <w:t>infusion</w:t>
      </w:r>
      <w:r>
        <w:rPr>
          <w:spacing w:val="-4"/>
        </w:rPr>
        <w:t xml:space="preserve"> </w:t>
      </w:r>
      <w:r>
        <w:t>reaction when</w:t>
      </w:r>
      <w:r>
        <w:rPr>
          <w:spacing w:val="-4"/>
        </w:rPr>
        <w:t xml:space="preserve"> </w:t>
      </w:r>
      <w:r>
        <w:t>carfilzomib</w:t>
      </w:r>
      <w:r>
        <w:rPr>
          <w:spacing w:val="-2"/>
        </w:rPr>
        <w:t xml:space="preserve"> </w:t>
      </w:r>
      <w:r>
        <w:t>is administered with daratumumab.</w:t>
      </w:r>
    </w:p>
    <w:p w14:paraId="428E2186" w14:textId="77777777" w:rsidR="00EB1D46" w:rsidRDefault="00486B10">
      <w:pPr>
        <w:pStyle w:val="Heading3"/>
        <w:spacing w:before="119"/>
      </w:pPr>
      <w:r>
        <w:t>Respiratory</w:t>
      </w:r>
      <w:r>
        <w:rPr>
          <w:spacing w:val="-8"/>
        </w:rPr>
        <w:t xml:space="preserve"> </w:t>
      </w:r>
      <w:r>
        <w:t>tract</w:t>
      </w:r>
      <w:r>
        <w:rPr>
          <w:spacing w:val="-7"/>
        </w:rPr>
        <w:t xml:space="preserve"> </w:t>
      </w:r>
      <w:r>
        <w:rPr>
          <w:spacing w:val="-2"/>
        </w:rPr>
        <w:t>infections</w:t>
      </w:r>
    </w:p>
    <w:p w14:paraId="428E2187" w14:textId="77777777" w:rsidR="00EB1D46" w:rsidRDefault="00486B10">
      <w:pPr>
        <w:pStyle w:val="BodyText"/>
        <w:spacing w:before="122" w:line="360" w:lineRule="auto"/>
        <w:ind w:right="547"/>
      </w:pPr>
      <w:r>
        <w:t xml:space="preserve">In the CANDOR study, respiratory tract infections reported as serious adverse reactions occurred in each treatment group (27.6% in KDd arm and 15.0% in Kd arm), pneumonia </w:t>
      </w:r>
      <w:r>
        <w:lastRenderedPageBreak/>
        <w:t>reported</w:t>
      </w:r>
      <w:r>
        <w:rPr>
          <w:spacing w:val="-2"/>
        </w:rPr>
        <w:t xml:space="preserve"> </w:t>
      </w:r>
      <w:r>
        <w:t>as</w:t>
      </w:r>
      <w:r>
        <w:rPr>
          <w:spacing w:val="-4"/>
        </w:rPr>
        <w:t xml:space="preserve"> </w:t>
      </w:r>
      <w:r>
        <w:t>serious</w:t>
      </w:r>
      <w:r>
        <w:rPr>
          <w:spacing w:val="-4"/>
        </w:rPr>
        <w:t xml:space="preserve"> </w:t>
      </w:r>
      <w:r>
        <w:t>adverse</w:t>
      </w:r>
      <w:r>
        <w:rPr>
          <w:spacing w:val="-4"/>
        </w:rPr>
        <w:t xml:space="preserve"> </w:t>
      </w:r>
      <w:r>
        <w:t>reactions</w:t>
      </w:r>
      <w:r>
        <w:rPr>
          <w:spacing w:val="-4"/>
        </w:rPr>
        <w:t xml:space="preserve"> </w:t>
      </w:r>
      <w:r>
        <w:t>occurred</w:t>
      </w:r>
      <w:r>
        <w:rPr>
          <w:spacing w:val="-4"/>
        </w:rPr>
        <w:t xml:space="preserve"> </w:t>
      </w:r>
      <w:r>
        <w:t>in</w:t>
      </w:r>
      <w:r>
        <w:rPr>
          <w:spacing w:val="-2"/>
        </w:rPr>
        <w:t xml:space="preserve"> </w:t>
      </w:r>
      <w:r>
        <w:t>each</w:t>
      </w:r>
      <w:r>
        <w:rPr>
          <w:spacing w:val="-4"/>
        </w:rPr>
        <w:t xml:space="preserve"> </w:t>
      </w:r>
      <w:r>
        <w:t>treatment</w:t>
      </w:r>
      <w:r>
        <w:rPr>
          <w:spacing w:val="-3"/>
        </w:rPr>
        <w:t xml:space="preserve"> </w:t>
      </w:r>
      <w:r>
        <w:t>group</w:t>
      </w:r>
      <w:r>
        <w:rPr>
          <w:spacing w:val="-4"/>
        </w:rPr>
        <w:t xml:space="preserve"> </w:t>
      </w:r>
      <w:r>
        <w:t>(15.3%</w:t>
      </w:r>
      <w:r>
        <w:rPr>
          <w:spacing w:val="-3"/>
        </w:rPr>
        <w:t xml:space="preserve"> </w:t>
      </w:r>
      <w:r>
        <w:t>in KDd</w:t>
      </w:r>
      <w:r>
        <w:rPr>
          <w:spacing w:val="-2"/>
        </w:rPr>
        <w:t xml:space="preserve"> </w:t>
      </w:r>
      <w:r>
        <w:t>arm and 9.8% in Kd arm).</w:t>
      </w:r>
      <w:r>
        <w:rPr>
          <w:spacing w:val="40"/>
        </w:rPr>
        <w:t xml:space="preserve"> </w:t>
      </w:r>
      <w:r>
        <w:t xml:space="preserve">1.3% and 0% events have been fatal in the KDd and Kd arms, </w:t>
      </w:r>
      <w:r>
        <w:rPr>
          <w:spacing w:val="-2"/>
        </w:rPr>
        <w:t>respectively.</w:t>
      </w:r>
    </w:p>
    <w:p w14:paraId="428E2188" w14:textId="77777777" w:rsidR="00EB1D46" w:rsidRDefault="00486B10">
      <w:pPr>
        <w:pStyle w:val="Heading2"/>
        <w:spacing w:before="119"/>
        <w:rPr>
          <w:u w:val="none"/>
        </w:rPr>
      </w:pPr>
      <w:r>
        <w:t>Post-marketing</w:t>
      </w:r>
      <w:r>
        <w:rPr>
          <w:spacing w:val="-8"/>
        </w:rPr>
        <w:t xml:space="preserve"> </w:t>
      </w:r>
      <w:r>
        <w:rPr>
          <w:spacing w:val="-2"/>
        </w:rPr>
        <w:t>experience</w:t>
      </w:r>
    </w:p>
    <w:p w14:paraId="428E2189" w14:textId="77777777" w:rsidR="00EB1D46" w:rsidRDefault="00486B10">
      <w:pPr>
        <w:pStyle w:val="BodyText"/>
        <w:spacing w:before="120"/>
      </w:pPr>
      <w:r>
        <w:t>The</w:t>
      </w:r>
      <w:r>
        <w:rPr>
          <w:spacing w:val="-6"/>
        </w:rPr>
        <w:t xml:space="preserve"> </w:t>
      </w:r>
      <w:r>
        <w:t>following</w:t>
      </w:r>
      <w:r>
        <w:rPr>
          <w:spacing w:val="-5"/>
        </w:rPr>
        <w:t xml:space="preserve"> </w:t>
      </w:r>
      <w:r>
        <w:t>adverse</w:t>
      </w:r>
      <w:r>
        <w:rPr>
          <w:spacing w:val="-7"/>
        </w:rPr>
        <w:t xml:space="preserve"> </w:t>
      </w:r>
      <w:r>
        <w:t>reactions</w:t>
      </w:r>
      <w:r>
        <w:rPr>
          <w:spacing w:val="-6"/>
        </w:rPr>
        <w:t xml:space="preserve"> </w:t>
      </w:r>
      <w:r>
        <w:t>have</w:t>
      </w:r>
      <w:r>
        <w:rPr>
          <w:spacing w:val="-7"/>
        </w:rPr>
        <w:t xml:space="preserve"> </w:t>
      </w:r>
      <w:r>
        <w:t>been</w:t>
      </w:r>
      <w:r>
        <w:rPr>
          <w:spacing w:val="-7"/>
        </w:rPr>
        <w:t xml:space="preserve"> </w:t>
      </w:r>
      <w:r>
        <w:t>reported</w:t>
      </w:r>
      <w:r>
        <w:rPr>
          <w:spacing w:val="-4"/>
        </w:rPr>
        <w:t xml:space="preserve"> </w:t>
      </w:r>
      <w:r>
        <w:t>during</w:t>
      </w:r>
      <w:r>
        <w:rPr>
          <w:spacing w:val="-6"/>
        </w:rPr>
        <w:t xml:space="preserve"> </w:t>
      </w:r>
      <w:r>
        <w:t>post-approval</w:t>
      </w:r>
      <w:r>
        <w:rPr>
          <w:spacing w:val="-8"/>
        </w:rPr>
        <w:t xml:space="preserve"> </w:t>
      </w:r>
      <w:r>
        <w:t>use</w:t>
      </w:r>
      <w:r>
        <w:rPr>
          <w:spacing w:val="-5"/>
        </w:rPr>
        <w:t xml:space="preserve"> </w:t>
      </w:r>
      <w:r>
        <w:t>of</w:t>
      </w:r>
      <w:r>
        <w:rPr>
          <w:spacing w:val="-6"/>
        </w:rPr>
        <w:t xml:space="preserve"> </w:t>
      </w:r>
      <w:r>
        <w:rPr>
          <w:spacing w:val="-2"/>
        </w:rPr>
        <w:t>Kyprolis.</w:t>
      </w:r>
    </w:p>
    <w:p w14:paraId="428E218A" w14:textId="77777777" w:rsidR="00EB1D46" w:rsidRDefault="00486B10">
      <w:pPr>
        <w:spacing w:before="246" w:line="355" w:lineRule="auto"/>
        <w:ind w:left="340" w:right="5264"/>
        <w:rPr>
          <w:b/>
        </w:rPr>
      </w:pPr>
      <w:r>
        <w:rPr>
          <w:b/>
        </w:rPr>
        <w:t>Blood</w:t>
      </w:r>
      <w:r>
        <w:rPr>
          <w:b/>
          <w:spacing w:val="-7"/>
        </w:rPr>
        <w:t xml:space="preserve"> </w:t>
      </w:r>
      <w:r>
        <w:rPr>
          <w:b/>
        </w:rPr>
        <w:t>and</w:t>
      </w:r>
      <w:r>
        <w:rPr>
          <w:b/>
          <w:spacing w:val="-9"/>
        </w:rPr>
        <w:t xml:space="preserve"> </w:t>
      </w:r>
      <w:r>
        <w:rPr>
          <w:b/>
        </w:rPr>
        <w:t>lymphatic</w:t>
      </w:r>
      <w:r>
        <w:rPr>
          <w:b/>
          <w:spacing w:val="-9"/>
        </w:rPr>
        <w:t xml:space="preserve"> </w:t>
      </w:r>
      <w:r>
        <w:rPr>
          <w:b/>
        </w:rPr>
        <w:t>system</w:t>
      </w:r>
      <w:r>
        <w:rPr>
          <w:b/>
          <w:spacing w:val="-9"/>
        </w:rPr>
        <w:t xml:space="preserve"> </w:t>
      </w:r>
      <w:r>
        <w:rPr>
          <w:b/>
        </w:rPr>
        <w:t xml:space="preserve">disorders </w:t>
      </w:r>
      <w:r>
        <w:t xml:space="preserve">Rare: haemolytic uremic syndrome </w:t>
      </w:r>
      <w:r>
        <w:rPr>
          <w:b/>
        </w:rPr>
        <w:t>Cardiac disorders</w:t>
      </w:r>
    </w:p>
    <w:p w14:paraId="428E218B" w14:textId="77777777" w:rsidR="00EB1D46" w:rsidRDefault="00486B10">
      <w:pPr>
        <w:pStyle w:val="BodyText"/>
        <w:ind w:right="3841"/>
      </w:pPr>
      <w:r>
        <w:t>Uncommon:</w:t>
      </w:r>
      <w:r>
        <w:rPr>
          <w:spacing w:val="-11"/>
        </w:rPr>
        <w:t xml:space="preserve"> </w:t>
      </w:r>
      <w:r>
        <w:t>cardiomyopathy,</w:t>
      </w:r>
      <w:r>
        <w:rPr>
          <w:spacing w:val="-11"/>
        </w:rPr>
        <w:t xml:space="preserve"> </w:t>
      </w:r>
      <w:r>
        <w:t>ventricular</w:t>
      </w:r>
      <w:r>
        <w:rPr>
          <w:spacing w:val="-11"/>
        </w:rPr>
        <w:t xml:space="preserve"> </w:t>
      </w:r>
      <w:r>
        <w:t>tachycardia Rare: pericarditis</w:t>
      </w:r>
    </w:p>
    <w:p w14:paraId="428E218C" w14:textId="77777777" w:rsidR="00EB1D46" w:rsidRDefault="00486B10">
      <w:pPr>
        <w:spacing w:before="116" w:line="355" w:lineRule="auto"/>
        <w:ind w:left="340" w:right="6193"/>
        <w:rPr>
          <w:b/>
        </w:rPr>
      </w:pPr>
      <w:r>
        <w:rPr>
          <w:b/>
        </w:rPr>
        <w:t xml:space="preserve">Gastrointestinal disorders </w:t>
      </w:r>
      <w:r>
        <w:t>Rare:</w:t>
      </w:r>
      <w:r>
        <w:rPr>
          <w:spacing w:val="-16"/>
        </w:rPr>
        <w:t xml:space="preserve"> </w:t>
      </w:r>
      <w:r>
        <w:t>gastrointestinal</w:t>
      </w:r>
      <w:r>
        <w:rPr>
          <w:spacing w:val="-15"/>
        </w:rPr>
        <w:t xml:space="preserve"> </w:t>
      </w:r>
      <w:r>
        <w:t xml:space="preserve">perforation </w:t>
      </w:r>
      <w:r>
        <w:rPr>
          <w:b/>
        </w:rPr>
        <w:t>Infections and infestations</w:t>
      </w:r>
    </w:p>
    <w:p w14:paraId="428E218D" w14:textId="77777777" w:rsidR="00EB1D46" w:rsidRDefault="00486B10">
      <w:pPr>
        <w:pStyle w:val="BodyText"/>
        <w:spacing w:line="251" w:lineRule="exact"/>
      </w:pPr>
      <w:r>
        <w:t>Rare:</w:t>
      </w:r>
      <w:r>
        <w:rPr>
          <w:spacing w:val="-9"/>
        </w:rPr>
        <w:t xml:space="preserve"> </w:t>
      </w:r>
      <w:r>
        <w:t>cytomegalovirus</w:t>
      </w:r>
      <w:r>
        <w:rPr>
          <w:spacing w:val="-8"/>
        </w:rPr>
        <w:t xml:space="preserve"> </w:t>
      </w:r>
      <w:r>
        <w:rPr>
          <w:spacing w:val="-2"/>
        </w:rPr>
        <w:t>chorioretinitis</w:t>
      </w:r>
    </w:p>
    <w:p w14:paraId="428E218E" w14:textId="77777777" w:rsidR="00EB1D46" w:rsidRDefault="00486B10">
      <w:pPr>
        <w:pStyle w:val="Heading3"/>
        <w:spacing w:before="119"/>
      </w:pPr>
      <w:r>
        <w:t>Respiratory,</w:t>
      </w:r>
      <w:r>
        <w:rPr>
          <w:spacing w:val="-9"/>
        </w:rPr>
        <w:t xml:space="preserve"> </w:t>
      </w:r>
      <w:proofErr w:type="gramStart"/>
      <w:r>
        <w:t>thoracic</w:t>
      </w:r>
      <w:proofErr w:type="gramEnd"/>
      <w:r>
        <w:rPr>
          <w:spacing w:val="-8"/>
        </w:rPr>
        <w:t xml:space="preserve"> </w:t>
      </w:r>
      <w:r>
        <w:t>and</w:t>
      </w:r>
      <w:r>
        <w:rPr>
          <w:spacing w:val="-8"/>
        </w:rPr>
        <w:t xml:space="preserve"> </w:t>
      </w:r>
      <w:r>
        <w:t>mediastinal</w:t>
      </w:r>
      <w:r>
        <w:rPr>
          <w:spacing w:val="-8"/>
        </w:rPr>
        <w:t xml:space="preserve"> </w:t>
      </w:r>
      <w:r>
        <w:rPr>
          <w:spacing w:val="-2"/>
        </w:rPr>
        <w:t>disorders</w:t>
      </w:r>
    </w:p>
    <w:p w14:paraId="428E2191" w14:textId="2A659DC3" w:rsidR="00EB1D46" w:rsidRDefault="00486B10" w:rsidP="009F031D">
      <w:pPr>
        <w:pStyle w:val="BodyText"/>
        <w:spacing w:before="122"/>
      </w:pPr>
      <w:r>
        <w:t>Rare:</w:t>
      </w:r>
      <w:r>
        <w:rPr>
          <w:spacing w:val="-4"/>
        </w:rPr>
        <w:t xml:space="preserve"> </w:t>
      </w:r>
      <w:r>
        <w:t>laryngeal</w:t>
      </w:r>
      <w:r>
        <w:rPr>
          <w:spacing w:val="-5"/>
        </w:rPr>
        <w:t xml:space="preserve"> </w:t>
      </w:r>
      <w:r>
        <w:rPr>
          <w:spacing w:val="-2"/>
        </w:rPr>
        <w:t>oedema</w:t>
      </w:r>
      <w:r w:rsidR="009F031D">
        <w:rPr>
          <w:spacing w:val="-2"/>
        </w:rPr>
        <w:t xml:space="preserve"> </w:t>
      </w:r>
    </w:p>
    <w:p w14:paraId="428E2192" w14:textId="77777777" w:rsidR="00EB1D46" w:rsidRDefault="00EB1D46">
      <w:pPr>
        <w:pStyle w:val="BodyText"/>
        <w:spacing w:before="67"/>
        <w:ind w:left="0"/>
      </w:pPr>
    </w:p>
    <w:p w14:paraId="428E2193" w14:textId="77777777" w:rsidR="00EB1D46" w:rsidRDefault="00486B10">
      <w:pPr>
        <w:pStyle w:val="Heading4"/>
      </w:pPr>
      <w:r>
        <w:t>Reporting</w:t>
      </w:r>
      <w:r>
        <w:rPr>
          <w:spacing w:val="-8"/>
        </w:rPr>
        <w:t xml:space="preserve"> </w:t>
      </w:r>
      <w:r>
        <w:t>suspected</w:t>
      </w:r>
      <w:r>
        <w:rPr>
          <w:spacing w:val="-8"/>
        </w:rPr>
        <w:t xml:space="preserve"> </w:t>
      </w:r>
      <w:r>
        <w:t>adverse</w:t>
      </w:r>
      <w:r>
        <w:rPr>
          <w:spacing w:val="-5"/>
        </w:rPr>
        <w:t xml:space="preserve"> </w:t>
      </w:r>
      <w:r>
        <w:rPr>
          <w:spacing w:val="-2"/>
        </w:rPr>
        <w:t>effects</w:t>
      </w:r>
    </w:p>
    <w:p w14:paraId="428E2194" w14:textId="77777777" w:rsidR="00EB1D46" w:rsidRDefault="00486B10">
      <w:pPr>
        <w:pStyle w:val="BodyText"/>
        <w:spacing w:before="120" w:line="360" w:lineRule="auto"/>
        <w:ind w:right="671"/>
      </w:pPr>
      <w:r>
        <w:t>Reporting suspected adverse reactions after registration of the medicinal product is important.</w:t>
      </w:r>
      <w:r>
        <w:rPr>
          <w:spacing w:val="40"/>
        </w:rPr>
        <w:t xml:space="preserve"> </w:t>
      </w:r>
      <w:r>
        <w:t>It allows continued monitoring of the benefit-risk balance of the medicinal product.</w:t>
      </w:r>
      <w:r>
        <w:rPr>
          <w:spacing w:val="40"/>
        </w:rPr>
        <w:t xml:space="preserve"> </w:t>
      </w:r>
      <w:r>
        <w:t>Healthcare</w:t>
      </w:r>
      <w:r>
        <w:rPr>
          <w:spacing w:val="-4"/>
        </w:rPr>
        <w:t xml:space="preserve"> </w:t>
      </w:r>
      <w:r>
        <w:t>professionals</w:t>
      </w:r>
      <w:r>
        <w:rPr>
          <w:spacing w:val="-1"/>
        </w:rPr>
        <w:t xml:space="preserve"> </w:t>
      </w:r>
      <w:r>
        <w:t>are</w:t>
      </w:r>
      <w:r>
        <w:rPr>
          <w:spacing w:val="-1"/>
        </w:rPr>
        <w:t xml:space="preserve"> </w:t>
      </w:r>
      <w:r>
        <w:t>asked</w:t>
      </w:r>
      <w:r>
        <w:rPr>
          <w:spacing w:val="-4"/>
        </w:rPr>
        <w:t xml:space="preserve"> </w:t>
      </w:r>
      <w:r>
        <w:t>to</w:t>
      </w:r>
      <w:r>
        <w:rPr>
          <w:spacing w:val="-4"/>
        </w:rPr>
        <w:t xml:space="preserve"> </w:t>
      </w:r>
      <w:r>
        <w:t>report</w:t>
      </w:r>
      <w:r>
        <w:rPr>
          <w:spacing w:val="-3"/>
        </w:rPr>
        <w:t xml:space="preserve"> </w:t>
      </w:r>
      <w:r>
        <w:t>any</w:t>
      </w:r>
      <w:r>
        <w:rPr>
          <w:spacing w:val="-1"/>
        </w:rPr>
        <w:t xml:space="preserve"> </w:t>
      </w:r>
      <w:r>
        <w:t>suspected</w:t>
      </w:r>
      <w:r>
        <w:rPr>
          <w:spacing w:val="-4"/>
        </w:rPr>
        <w:t xml:space="preserve"> </w:t>
      </w:r>
      <w:r>
        <w:t>adverse</w:t>
      </w:r>
      <w:r>
        <w:rPr>
          <w:spacing w:val="-4"/>
        </w:rPr>
        <w:t xml:space="preserve"> </w:t>
      </w:r>
      <w:r>
        <w:t>reactions</w:t>
      </w:r>
      <w:r>
        <w:rPr>
          <w:spacing w:val="-4"/>
        </w:rPr>
        <w:t xml:space="preserve"> </w:t>
      </w:r>
      <w:r>
        <w:t xml:space="preserve">at </w:t>
      </w:r>
      <w:hyperlink r:id="rId11">
        <w:r>
          <w:rPr>
            <w:spacing w:val="-2"/>
            <w:u w:val="single"/>
          </w:rPr>
          <w:t>http://www.tga.gov.au/reporting-problems</w:t>
        </w:r>
      </w:hyperlink>
      <w:r>
        <w:rPr>
          <w:spacing w:val="-2"/>
        </w:rPr>
        <w:t>.</w:t>
      </w:r>
    </w:p>
    <w:p w14:paraId="428E2195" w14:textId="77777777" w:rsidR="00EB1D46" w:rsidRDefault="00486B10">
      <w:pPr>
        <w:pStyle w:val="Heading2"/>
        <w:numPr>
          <w:ilvl w:val="1"/>
          <w:numId w:val="13"/>
        </w:numPr>
        <w:tabs>
          <w:tab w:val="left" w:pos="918"/>
        </w:tabs>
        <w:spacing w:before="122"/>
        <w:ind w:hanging="578"/>
        <w:rPr>
          <w:u w:val="none"/>
        </w:rPr>
      </w:pPr>
      <w:r>
        <w:rPr>
          <w:spacing w:val="-2"/>
          <w:u w:val="none"/>
        </w:rPr>
        <w:t>Overdose</w:t>
      </w:r>
    </w:p>
    <w:p w14:paraId="428E2196" w14:textId="77777777" w:rsidR="00EB1D46" w:rsidRDefault="00486B10">
      <w:pPr>
        <w:pStyle w:val="BodyText"/>
        <w:spacing w:before="160" w:line="360" w:lineRule="auto"/>
        <w:ind w:right="636"/>
      </w:pPr>
      <w:r>
        <w:t>Acute</w:t>
      </w:r>
      <w:r>
        <w:rPr>
          <w:spacing w:val="-3"/>
        </w:rPr>
        <w:t xml:space="preserve"> </w:t>
      </w:r>
      <w:r>
        <w:t>onset</w:t>
      </w:r>
      <w:r>
        <w:rPr>
          <w:spacing w:val="-2"/>
        </w:rPr>
        <w:t xml:space="preserve"> </w:t>
      </w:r>
      <w:r>
        <w:t>of</w:t>
      </w:r>
      <w:r>
        <w:rPr>
          <w:spacing w:val="-5"/>
        </w:rPr>
        <w:t xml:space="preserve"> </w:t>
      </w:r>
      <w:r>
        <w:t>chills,</w:t>
      </w:r>
      <w:r>
        <w:rPr>
          <w:spacing w:val="-2"/>
        </w:rPr>
        <w:t xml:space="preserve"> </w:t>
      </w:r>
      <w:r>
        <w:t>hypotension,</w:t>
      </w:r>
      <w:r>
        <w:rPr>
          <w:spacing w:val="-5"/>
        </w:rPr>
        <w:t xml:space="preserve"> </w:t>
      </w:r>
      <w:r>
        <w:t>renal</w:t>
      </w:r>
      <w:r>
        <w:rPr>
          <w:spacing w:val="-5"/>
        </w:rPr>
        <w:t xml:space="preserve"> </w:t>
      </w:r>
      <w:r>
        <w:t>insufficiency,</w:t>
      </w:r>
      <w:r>
        <w:rPr>
          <w:spacing w:val="-5"/>
        </w:rPr>
        <w:t xml:space="preserve"> </w:t>
      </w:r>
      <w:proofErr w:type="gramStart"/>
      <w:r>
        <w:t>thrombocytopenia</w:t>
      </w:r>
      <w:proofErr w:type="gramEnd"/>
      <w:r>
        <w:rPr>
          <w:spacing w:val="-4"/>
        </w:rPr>
        <w:t xml:space="preserve"> </w:t>
      </w:r>
      <w:r>
        <w:t>and</w:t>
      </w:r>
      <w:r>
        <w:rPr>
          <w:spacing w:val="-4"/>
        </w:rPr>
        <w:t xml:space="preserve"> </w:t>
      </w:r>
      <w:r>
        <w:t>lymphopenia have been reported following administration of 200 mg Kyprolis in error.</w:t>
      </w:r>
    </w:p>
    <w:p w14:paraId="428E2197" w14:textId="77777777" w:rsidR="00EB1D46" w:rsidRDefault="00486B10">
      <w:pPr>
        <w:pStyle w:val="BodyText"/>
        <w:spacing w:before="119" w:line="360" w:lineRule="auto"/>
        <w:ind w:right="636"/>
      </w:pPr>
      <w:r>
        <w:t>There</w:t>
      </w:r>
      <w:r>
        <w:rPr>
          <w:spacing w:val="-1"/>
        </w:rPr>
        <w:t xml:space="preserve"> </w:t>
      </w:r>
      <w:r>
        <w:t>is</w:t>
      </w:r>
      <w:r>
        <w:rPr>
          <w:spacing w:val="-1"/>
        </w:rPr>
        <w:t xml:space="preserve"> </w:t>
      </w:r>
      <w:r>
        <w:t>no</w:t>
      </w:r>
      <w:r>
        <w:rPr>
          <w:spacing w:val="-4"/>
        </w:rPr>
        <w:t xml:space="preserve"> </w:t>
      </w:r>
      <w:r>
        <w:t>known</w:t>
      </w:r>
      <w:r>
        <w:rPr>
          <w:spacing w:val="-4"/>
        </w:rPr>
        <w:t xml:space="preserve"> </w:t>
      </w:r>
      <w:r>
        <w:t>specific</w:t>
      </w:r>
      <w:r>
        <w:rPr>
          <w:spacing w:val="-1"/>
        </w:rPr>
        <w:t xml:space="preserve"> </w:t>
      </w:r>
      <w:r>
        <w:t>antidote</w:t>
      </w:r>
      <w:r>
        <w:rPr>
          <w:spacing w:val="-4"/>
        </w:rPr>
        <w:t xml:space="preserve"> </w:t>
      </w:r>
      <w:r>
        <w:t>for</w:t>
      </w:r>
      <w:r>
        <w:rPr>
          <w:spacing w:val="-1"/>
        </w:rPr>
        <w:t xml:space="preserve"> </w:t>
      </w:r>
      <w:r>
        <w:t>carfilzomib</w:t>
      </w:r>
      <w:r>
        <w:rPr>
          <w:spacing w:val="-5"/>
        </w:rPr>
        <w:t xml:space="preserve"> </w:t>
      </w:r>
      <w:r>
        <w:t>overdose.</w:t>
      </w:r>
      <w:r>
        <w:rPr>
          <w:spacing w:val="40"/>
        </w:rPr>
        <w:t xml:space="preserve"> </w:t>
      </w:r>
      <w:r>
        <w:t>In</w:t>
      </w:r>
      <w:r>
        <w:rPr>
          <w:spacing w:val="-4"/>
        </w:rPr>
        <w:t xml:space="preserve"> </w:t>
      </w:r>
      <w:r>
        <w:t>the</w:t>
      </w:r>
      <w:r>
        <w:rPr>
          <w:spacing w:val="-2"/>
        </w:rPr>
        <w:t xml:space="preserve"> </w:t>
      </w:r>
      <w:r>
        <w:t>event</w:t>
      </w:r>
      <w:r>
        <w:rPr>
          <w:spacing w:val="-3"/>
        </w:rPr>
        <w:t xml:space="preserve"> </w:t>
      </w:r>
      <w:r>
        <w:t>of</w:t>
      </w:r>
      <w:r>
        <w:rPr>
          <w:spacing w:val="-1"/>
        </w:rPr>
        <w:t xml:space="preserve"> </w:t>
      </w:r>
      <w:r>
        <w:t>an</w:t>
      </w:r>
      <w:r>
        <w:rPr>
          <w:spacing w:val="-4"/>
        </w:rPr>
        <w:t xml:space="preserve"> </w:t>
      </w:r>
      <w:r>
        <w:t>overdose, the patient should be monitored, specifically for the side effects and/or adverse drug reactions (see Section 4.8 Adverse effects (Undesirable effects)).</w:t>
      </w:r>
    </w:p>
    <w:p w14:paraId="428E2198" w14:textId="77777777" w:rsidR="00EB1D46" w:rsidRDefault="00486B10">
      <w:pPr>
        <w:pStyle w:val="BodyText"/>
        <w:spacing w:before="123" w:line="360" w:lineRule="auto"/>
        <w:ind w:right="536"/>
      </w:pPr>
      <w:r>
        <w:t>For</w:t>
      </w:r>
      <w:r>
        <w:rPr>
          <w:spacing w:val="-1"/>
        </w:rPr>
        <w:t xml:space="preserve"> </w:t>
      </w:r>
      <w:r>
        <w:t>information</w:t>
      </w:r>
      <w:r>
        <w:rPr>
          <w:spacing w:val="-2"/>
        </w:rPr>
        <w:t xml:space="preserve"> </w:t>
      </w:r>
      <w:r>
        <w:t>on</w:t>
      </w:r>
      <w:r>
        <w:rPr>
          <w:spacing w:val="-4"/>
        </w:rPr>
        <w:t xml:space="preserve"> </w:t>
      </w:r>
      <w:r>
        <w:t>the</w:t>
      </w:r>
      <w:r>
        <w:rPr>
          <w:spacing w:val="-4"/>
        </w:rPr>
        <w:t xml:space="preserve"> </w:t>
      </w:r>
      <w:r>
        <w:t>management</w:t>
      </w:r>
      <w:r>
        <w:rPr>
          <w:spacing w:val="-3"/>
        </w:rPr>
        <w:t xml:space="preserve"> </w:t>
      </w:r>
      <w:r>
        <w:t>of</w:t>
      </w:r>
      <w:r>
        <w:rPr>
          <w:spacing w:val="-3"/>
        </w:rPr>
        <w:t xml:space="preserve"> </w:t>
      </w:r>
      <w:r>
        <w:t>overdose,</w:t>
      </w:r>
      <w:r>
        <w:rPr>
          <w:spacing w:val="-5"/>
        </w:rPr>
        <w:t xml:space="preserve"> </w:t>
      </w:r>
      <w:r>
        <w:t>contact</w:t>
      </w:r>
      <w:r>
        <w:rPr>
          <w:spacing w:val="-3"/>
        </w:rPr>
        <w:t xml:space="preserve"> </w:t>
      </w:r>
      <w:r>
        <w:t>the</w:t>
      </w:r>
      <w:r>
        <w:rPr>
          <w:spacing w:val="-2"/>
        </w:rPr>
        <w:t xml:space="preserve"> </w:t>
      </w:r>
      <w:r>
        <w:t>Poison</w:t>
      </w:r>
      <w:r>
        <w:rPr>
          <w:spacing w:val="-4"/>
        </w:rPr>
        <w:t xml:space="preserve"> </w:t>
      </w:r>
      <w:r>
        <w:t>Information</w:t>
      </w:r>
      <w:r>
        <w:rPr>
          <w:spacing w:val="-2"/>
        </w:rPr>
        <w:t xml:space="preserve"> </w:t>
      </w:r>
      <w:r>
        <w:t>Centre</w:t>
      </w:r>
      <w:r>
        <w:rPr>
          <w:spacing w:val="-4"/>
        </w:rPr>
        <w:t xml:space="preserve"> </w:t>
      </w:r>
      <w:r>
        <w:t>on 131126 (Australia).</w:t>
      </w:r>
    </w:p>
    <w:p w14:paraId="428E2199" w14:textId="77777777" w:rsidR="00EB1D46" w:rsidRDefault="00486B10">
      <w:pPr>
        <w:pStyle w:val="Heading1"/>
        <w:numPr>
          <w:ilvl w:val="0"/>
          <w:numId w:val="13"/>
        </w:numPr>
        <w:tabs>
          <w:tab w:val="left" w:pos="772"/>
        </w:tabs>
        <w:spacing w:before="118"/>
      </w:pPr>
      <w:r>
        <w:t>PHARMACOLOGICAL</w:t>
      </w:r>
      <w:r>
        <w:rPr>
          <w:spacing w:val="-18"/>
        </w:rPr>
        <w:t xml:space="preserve"> </w:t>
      </w:r>
      <w:r>
        <w:rPr>
          <w:spacing w:val="-2"/>
        </w:rPr>
        <w:t>PROPERTIES</w:t>
      </w:r>
    </w:p>
    <w:p w14:paraId="428E219A" w14:textId="77777777" w:rsidR="00EB1D46" w:rsidRDefault="00486B10">
      <w:pPr>
        <w:pStyle w:val="Heading2"/>
        <w:numPr>
          <w:ilvl w:val="1"/>
          <w:numId w:val="13"/>
        </w:numPr>
        <w:tabs>
          <w:tab w:val="left" w:pos="918"/>
        </w:tabs>
        <w:spacing w:before="169" w:line="379" w:lineRule="auto"/>
        <w:ind w:left="340" w:right="5491" w:firstLine="0"/>
        <w:rPr>
          <w:u w:val="none"/>
        </w:rPr>
      </w:pPr>
      <w:r>
        <w:rPr>
          <w:u w:val="none"/>
        </w:rPr>
        <w:t>Pharmacodynamic</w:t>
      </w:r>
      <w:r>
        <w:rPr>
          <w:spacing w:val="-17"/>
          <w:u w:val="none"/>
        </w:rPr>
        <w:t xml:space="preserve"> </w:t>
      </w:r>
      <w:r>
        <w:rPr>
          <w:u w:val="none"/>
        </w:rPr>
        <w:t xml:space="preserve">properties </w:t>
      </w:r>
      <w:r>
        <w:t>Mechanism of action</w:t>
      </w:r>
    </w:p>
    <w:p w14:paraId="428E219B" w14:textId="77777777" w:rsidR="00EB1D46" w:rsidRDefault="00486B10">
      <w:pPr>
        <w:pStyle w:val="BodyText"/>
        <w:spacing w:line="213" w:lineRule="exact"/>
      </w:pPr>
      <w:r>
        <w:t>Carfilzomib</w:t>
      </w:r>
      <w:r>
        <w:rPr>
          <w:spacing w:val="-10"/>
        </w:rPr>
        <w:t xml:space="preserve"> </w:t>
      </w:r>
      <w:r>
        <w:t>is</w:t>
      </w:r>
      <w:r>
        <w:rPr>
          <w:spacing w:val="-7"/>
        </w:rPr>
        <w:t xml:space="preserve"> </w:t>
      </w:r>
      <w:r>
        <w:t>a</w:t>
      </w:r>
      <w:r>
        <w:rPr>
          <w:spacing w:val="-9"/>
        </w:rPr>
        <w:t xml:space="preserve"> </w:t>
      </w:r>
      <w:r>
        <w:t>tetrapeptide</w:t>
      </w:r>
      <w:r>
        <w:rPr>
          <w:spacing w:val="-8"/>
        </w:rPr>
        <w:t xml:space="preserve"> </w:t>
      </w:r>
      <w:r>
        <w:t>epoxyketone</w:t>
      </w:r>
      <w:r>
        <w:rPr>
          <w:spacing w:val="-9"/>
        </w:rPr>
        <w:t xml:space="preserve"> </w:t>
      </w:r>
      <w:r>
        <w:t>proteasome</w:t>
      </w:r>
      <w:r>
        <w:rPr>
          <w:spacing w:val="-7"/>
        </w:rPr>
        <w:t xml:space="preserve"> </w:t>
      </w:r>
      <w:r>
        <w:t>inhibitor</w:t>
      </w:r>
      <w:r>
        <w:rPr>
          <w:spacing w:val="-9"/>
        </w:rPr>
        <w:t xml:space="preserve"> </w:t>
      </w:r>
      <w:r>
        <w:t>that</w:t>
      </w:r>
      <w:r>
        <w:rPr>
          <w:spacing w:val="-6"/>
        </w:rPr>
        <w:t xml:space="preserve"> </w:t>
      </w:r>
      <w:r>
        <w:t>selectively</w:t>
      </w:r>
      <w:r>
        <w:rPr>
          <w:spacing w:val="-6"/>
        </w:rPr>
        <w:t xml:space="preserve"> </w:t>
      </w:r>
      <w:r>
        <w:rPr>
          <w:spacing w:val="-5"/>
        </w:rPr>
        <w:t>and</w:t>
      </w:r>
    </w:p>
    <w:p w14:paraId="428E219C" w14:textId="77777777" w:rsidR="00EB1D46" w:rsidRDefault="00486B10">
      <w:pPr>
        <w:pStyle w:val="BodyText"/>
        <w:spacing w:before="127" w:line="360" w:lineRule="auto"/>
        <w:ind w:right="536"/>
      </w:pPr>
      <w:r>
        <w:t>irreversibly</w:t>
      </w:r>
      <w:r>
        <w:rPr>
          <w:spacing w:val="-1"/>
        </w:rPr>
        <w:t xml:space="preserve"> </w:t>
      </w:r>
      <w:r>
        <w:t>binds</w:t>
      </w:r>
      <w:r>
        <w:rPr>
          <w:spacing w:val="-4"/>
        </w:rPr>
        <w:t xml:space="preserve"> </w:t>
      </w:r>
      <w:r>
        <w:t>to</w:t>
      </w:r>
      <w:r>
        <w:rPr>
          <w:spacing w:val="-4"/>
        </w:rPr>
        <w:t xml:space="preserve"> </w:t>
      </w:r>
      <w:r>
        <w:t>the</w:t>
      </w:r>
      <w:r>
        <w:rPr>
          <w:spacing w:val="-7"/>
        </w:rPr>
        <w:t xml:space="preserve"> </w:t>
      </w:r>
      <w:r>
        <w:t>N-terminal</w:t>
      </w:r>
      <w:r>
        <w:rPr>
          <w:spacing w:val="-2"/>
        </w:rPr>
        <w:t xml:space="preserve"> </w:t>
      </w:r>
      <w:r>
        <w:t>threonine</w:t>
      </w:r>
      <w:r>
        <w:rPr>
          <w:spacing w:val="-2"/>
        </w:rPr>
        <w:t xml:space="preserve"> </w:t>
      </w:r>
      <w:r>
        <w:t>containing</w:t>
      </w:r>
      <w:r>
        <w:rPr>
          <w:spacing w:val="-2"/>
        </w:rPr>
        <w:t xml:space="preserve"> </w:t>
      </w:r>
      <w:r>
        <w:t>active</w:t>
      </w:r>
      <w:r>
        <w:rPr>
          <w:spacing w:val="-4"/>
        </w:rPr>
        <w:t xml:space="preserve"> </w:t>
      </w:r>
      <w:r>
        <w:t>sites</w:t>
      </w:r>
      <w:r>
        <w:rPr>
          <w:spacing w:val="-2"/>
        </w:rPr>
        <w:t xml:space="preserve"> </w:t>
      </w:r>
      <w:r>
        <w:t>of</w:t>
      </w:r>
      <w:r>
        <w:rPr>
          <w:spacing w:val="-3"/>
        </w:rPr>
        <w:t xml:space="preserve"> </w:t>
      </w:r>
      <w:r>
        <w:t>the</w:t>
      </w:r>
      <w:r>
        <w:rPr>
          <w:spacing w:val="-4"/>
        </w:rPr>
        <w:t xml:space="preserve"> </w:t>
      </w:r>
      <w:r>
        <w:t>20S</w:t>
      </w:r>
      <w:r>
        <w:rPr>
          <w:spacing w:val="-2"/>
        </w:rPr>
        <w:t xml:space="preserve"> </w:t>
      </w:r>
      <w:r>
        <w:t xml:space="preserve">proteasome, </w:t>
      </w:r>
      <w:r>
        <w:lastRenderedPageBreak/>
        <w:t>the proteolytic core particle within the 26S proteasome and displays little to no activity against other</w:t>
      </w:r>
      <w:r>
        <w:rPr>
          <w:spacing w:val="-2"/>
        </w:rPr>
        <w:t xml:space="preserve"> </w:t>
      </w:r>
      <w:r>
        <w:t>protease</w:t>
      </w:r>
      <w:r>
        <w:rPr>
          <w:spacing w:val="-1"/>
        </w:rPr>
        <w:t xml:space="preserve"> </w:t>
      </w:r>
      <w:r>
        <w:t>classes.</w:t>
      </w:r>
      <w:r>
        <w:rPr>
          <w:spacing w:val="40"/>
        </w:rPr>
        <w:t xml:space="preserve"> </w:t>
      </w:r>
      <w:r>
        <w:t>Carfilzomib</w:t>
      </w:r>
      <w:r>
        <w:rPr>
          <w:spacing w:val="-1"/>
        </w:rPr>
        <w:t xml:space="preserve"> </w:t>
      </w:r>
      <w:r>
        <w:t>had</w:t>
      </w:r>
      <w:r>
        <w:rPr>
          <w:spacing w:val="-5"/>
        </w:rPr>
        <w:t xml:space="preserve"> </w:t>
      </w:r>
      <w:r>
        <w:t>antiproliferative</w:t>
      </w:r>
      <w:r>
        <w:rPr>
          <w:spacing w:val="-1"/>
        </w:rPr>
        <w:t xml:space="preserve"> </w:t>
      </w:r>
      <w:r>
        <w:t>and</w:t>
      </w:r>
      <w:r>
        <w:rPr>
          <w:spacing w:val="-1"/>
        </w:rPr>
        <w:t xml:space="preserve"> </w:t>
      </w:r>
      <w:r>
        <w:t>proapoptotic activities in preclinical models in solid and haematological tumours.</w:t>
      </w:r>
      <w:r>
        <w:rPr>
          <w:spacing w:val="40"/>
        </w:rPr>
        <w:t xml:space="preserve"> </w:t>
      </w:r>
      <w:r>
        <w:t>In animals, carfilzomib inhibited proteasome activity in blood and tissue and delayed tumour growth in models of non- Hodgkin’s lymphoma and colorectal adenocarcinoma.</w:t>
      </w:r>
    </w:p>
    <w:p w14:paraId="428E219D" w14:textId="77777777" w:rsidR="00EB1D46" w:rsidRDefault="00486B10">
      <w:pPr>
        <w:pStyle w:val="Heading2"/>
        <w:spacing w:before="121"/>
        <w:rPr>
          <w:u w:val="none"/>
        </w:rPr>
      </w:pPr>
      <w:r>
        <w:rPr>
          <w:spacing w:val="-2"/>
        </w:rPr>
        <w:t>Pharmacodynamics</w:t>
      </w:r>
    </w:p>
    <w:p w14:paraId="428E219E" w14:textId="77777777" w:rsidR="00EB1D46" w:rsidRDefault="00486B10">
      <w:pPr>
        <w:pStyle w:val="BodyText"/>
        <w:spacing w:before="120"/>
      </w:pPr>
      <w:r>
        <w:t>Intravenous</w:t>
      </w:r>
      <w:r>
        <w:rPr>
          <w:spacing w:val="-12"/>
        </w:rPr>
        <w:t xml:space="preserve"> </w:t>
      </w:r>
      <w:r>
        <w:t>carfilzomib</w:t>
      </w:r>
      <w:r>
        <w:rPr>
          <w:spacing w:val="-8"/>
        </w:rPr>
        <w:t xml:space="preserve"> </w:t>
      </w:r>
      <w:r>
        <w:t>administration</w:t>
      </w:r>
      <w:r>
        <w:rPr>
          <w:spacing w:val="-7"/>
        </w:rPr>
        <w:t xml:space="preserve"> </w:t>
      </w:r>
      <w:r>
        <w:t>resulted</w:t>
      </w:r>
      <w:r>
        <w:rPr>
          <w:spacing w:val="-8"/>
        </w:rPr>
        <w:t xml:space="preserve"> </w:t>
      </w:r>
      <w:r>
        <w:t>in</w:t>
      </w:r>
      <w:r>
        <w:rPr>
          <w:spacing w:val="-10"/>
        </w:rPr>
        <w:t xml:space="preserve"> </w:t>
      </w:r>
      <w:r>
        <w:t>suppression</w:t>
      </w:r>
      <w:r>
        <w:rPr>
          <w:spacing w:val="-7"/>
        </w:rPr>
        <w:t xml:space="preserve"> </w:t>
      </w:r>
      <w:r>
        <w:t>of</w:t>
      </w:r>
      <w:r>
        <w:rPr>
          <w:spacing w:val="-6"/>
        </w:rPr>
        <w:t xml:space="preserve"> </w:t>
      </w:r>
      <w:proofErr w:type="gramStart"/>
      <w:r>
        <w:rPr>
          <w:spacing w:val="-2"/>
        </w:rPr>
        <w:t>proteasome</w:t>
      </w:r>
      <w:proofErr w:type="gramEnd"/>
    </w:p>
    <w:p w14:paraId="428E21A1" w14:textId="2551C77C" w:rsidR="00EB1D46" w:rsidRDefault="00486B10" w:rsidP="009F031D">
      <w:pPr>
        <w:pStyle w:val="BodyText"/>
        <w:spacing w:before="126" w:line="360" w:lineRule="auto"/>
        <w:ind w:right="576"/>
        <w:rPr>
          <w:sz w:val="24"/>
        </w:rPr>
      </w:pPr>
      <w:r>
        <w:t>chymotrypsin-like</w:t>
      </w:r>
      <w:r>
        <w:rPr>
          <w:spacing w:val="-4"/>
        </w:rPr>
        <w:t xml:space="preserve"> </w:t>
      </w:r>
      <w:r>
        <w:t>(CT-L)</w:t>
      </w:r>
      <w:r>
        <w:rPr>
          <w:spacing w:val="-3"/>
        </w:rPr>
        <w:t xml:space="preserve"> </w:t>
      </w:r>
      <w:r>
        <w:t>activity</w:t>
      </w:r>
      <w:r>
        <w:rPr>
          <w:spacing w:val="-4"/>
        </w:rPr>
        <w:t xml:space="preserve"> </w:t>
      </w:r>
      <w:r>
        <w:t>when</w:t>
      </w:r>
      <w:r>
        <w:rPr>
          <w:spacing w:val="-4"/>
        </w:rPr>
        <w:t xml:space="preserve"> </w:t>
      </w:r>
      <w:r>
        <w:t>measured</w:t>
      </w:r>
      <w:r>
        <w:rPr>
          <w:spacing w:val="-4"/>
        </w:rPr>
        <w:t xml:space="preserve"> </w:t>
      </w:r>
      <w:r>
        <w:t>in</w:t>
      </w:r>
      <w:r>
        <w:rPr>
          <w:spacing w:val="-2"/>
        </w:rPr>
        <w:t xml:space="preserve"> </w:t>
      </w:r>
      <w:r>
        <w:t>blood</w:t>
      </w:r>
      <w:r>
        <w:rPr>
          <w:spacing w:val="-2"/>
        </w:rPr>
        <w:t xml:space="preserve"> </w:t>
      </w:r>
      <w:r>
        <w:t>1 hour</w:t>
      </w:r>
      <w:r>
        <w:rPr>
          <w:spacing w:val="-3"/>
        </w:rPr>
        <w:t xml:space="preserve"> </w:t>
      </w:r>
      <w:r>
        <w:t>after</w:t>
      </w:r>
      <w:r>
        <w:rPr>
          <w:spacing w:val="-3"/>
        </w:rPr>
        <w:t xml:space="preserve"> </w:t>
      </w:r>
      <w:r>
        <w:t>the</w:t>
      </w:r>
      <w:r>
        <w:rPr>
          <w:spacing w:val="-4"/>
        </w:rPr>
        <w:t xml:space="preserve"> </w:t>
      </w:r>
      <w:r>
        <w:t>first dose.</w:t>
      </w:r>
      <w:r>
        <w:rPr>
          <w:spacing w:val="40"/>
        </w:rPr>
        <w:t xml:space="preserve"> </w:t>
      </w:r>
      <w:r>
        <w:t>Doses of ≥ 15 mg/m</w:t>
      </w:r>
      <w:r>
        <w:rPr>
          <w:vertAlign w:val="superscript"/>
        </w:rPr>
        <w:t>2</w:t>
      </w:r>
      <w:r>
        <w:t xml:space="preserve"> consistently induced an (≥ 80%) inhibition of the CT-L activity of the proteasome.</w:t>
      </w:r>
      <w:r>
        <w:rPr>
          <w:spacing w:val="40"/>
        </w:rPr>
        <w:t xml:space="preserve"> </w:t>
      </w:r>
      <w:r>
        <w:t>In addition, administration of 20</w:t>
      </w:r>
      <w:r>
        <w:rPr>
          <w:spacing w:val="-1"/>
        </w:rPr>
        <w:t xml:space="preserve"> </w:t>
      </w:r>
      <w:r>
        <w:t>mg/m</w:t>
      </w:r>
      <w:r>
        <w:rPr>
          <w:vertAlign w:val="superscript"/>
        </w:rPr>
        <w:t>2</w:t>
      </w:r>
      <w:r>
        <w:t xml:space="preserve"> carfilzomib resulted in inhibition of the low molecular mass polypeptide 2 (LMP2) and multicatalytic endopeptidase complex-like 1 (MECL1) subunits of the immunoproteasome ranging from 26% to 32% and 41% to 49%, respectively.</w:t>
      </w:r>
      <w:r>
        <w:rPr>
          <w:spacing w:val="80"/>
        </w:rPr>
        <w:t xml:space="preserve"> </w:t>
      </w:r>
      <w:r>
        <w:t>Proteasome inhibition was maintained for ≥ 48 hours following the first dose of carfilzomib for each week of dosing.</w:t>
      </w:r>
      <w:r>
        <w:rPr>
          <w:spacing w:val="40"/>
        </w:rPr>
        <w:t xml:space="preserve"> </w:t>
      </w:r>
      <w:r>
        <w:t>Combination dosing with lenalidomide and dexamethasone did not affect the pharmacodynamics (proteasome activity) of carfilzomib</w:t>
      </w:r>
      <w:r>
        <w:rPr>
          <w:spacing w:val="40"/>
        </w:rPr>
        <w:t xml:space="preserve"> </w:t>
      </w:r>
      <w:r>
        <w:t>in subjects.</w:t>
      </w:r>
    </w:p>
    <w:p w14:paraId="428E21A2" w14:textId="77777777" w:rsidR="00EB1D46" w:rsidRDefault="00EB1D46">
      <w:pPr>
        <w:pStyle w:val="BodyText"/>
        <w:spacing w:before="22"/>
        <w:ind w:left="0"/>
        <w:rPr>
          <w:sz w:val="24"/>
        </w:rPr>
      </w:pPr>
    </w:p>
    <w:p w14:paraId="428E21A3" w14:textId="77777777" w:rsidR="00EB1D46" w:rsidRDefault="00486B10">
      <w:pPr>
        <w:pStyle w:val="Heading2"/>
        <w:spacing w:before="0"/>
        <w:rPr>
          <w:u w:val="none"/>
        </w:rPr>
      </w:pPr>
      <w:r>
        <w:t>Clinical</w:t>
      </w:r>
      <w:r>
        <w:rPr>
          <w:spacing w:val="-12"/>
        </w:rPr>
        <w:t xml:space="preserve"> </w:t>
      </w:r>
      <w:r>
        <w:rPr>
          <w:spacing w:val="-2"/>
        </w:rPr>
        <w:t>trials</w:t>
      </w:r>
    </w:p>
    <w:p w14:paraId="428E21A4" w14:textId="77777777" w:rsidR="00EB1D46" w:rsidRDefault="00486B10">
      <w:pPr>
        <w:pStyle w:val="Heading3"/>
        <w:spacing w:before="120"/>
        <w:ind w:right="536"/>
      </w:pPr>
      <w:r>
        <w:t>Kyprolis</w:t>
      </w:r>
      <w:r>
        <w:rPr>
          <w:spacing w:val="-5"/>
        </w:rPr>
        <w:t xml:space="preserve"> </w:t>
      </w:r>
      <w:r>
        <w:t>in</w:t>
      </w:r>
      <w:r>
        <w:rPr>
          <w:spacing w:val="-5"/>
        </w:rPr>
        <w:t xml:space="preserve"> </w:t>
      </w:r>
      <w:r>
        <w:t>combination</w:t>
      </w:r>
      <w:r>
        <w:rPr>
          <w:spacing w:val="-3"/>
        </w:rPr>
        <w:t xml:space="preserve"> </w:t>
      </w:r>
      <w:r>
        <w:t>with</w:t>
      </w:r>
      <w:r>
        <w:rPr>
          <w:spacing w:val="-4"/>
        </w:rPr>
        <w:t xml:space="preserve"> </w:t>
      </w:r>
      <w:r>
        <w:t>daratumumab</w:t>
      </w:r>
      <w:r>
        <w:rPr>
          <w:spacing w:val="-3"/>
        </w:rPr>
        <w:t xml:space="preserve"> </w:t>
      </w:r>
      <w:r>
        <w:t>and</w:t>
      </w:r>
      <w:r>
        <w:rPr>
          <w:spacing w:val="-3"/>
        </w:rPr>
        <w:t xml:space="preserve"> </w:t>
      </w:r>
      <w:r>
        <w:t>dexamethasone</w:t>
      </w:r>
      <w:r>
        <w:rPr>
          <w:spacing w:val="-5"/>
        </w:rPr>
        <w:t xml:space="preserve"> </w:t>
      </w:r>
      <w:r>
        <w:t>in</w:t>
      </w:r>
      <w:r>
        <w:rPr>
          <w:spacing w:val="-4"/>
        </w:rPr>
        <w:t xml:space="preserve"> </w:t>
      </w:r>
      <w:r>
        <w:t>multiple</w:t>
      </w:r>
      <w:r>
        <w:rPr>
          <w:spacing w:val="-4"/>
        </w:rPr>
        <w:t xml:space="preserve"> </w:t>
      </w:r>
      <w:r>
        <w:t>myeloma Study 0160275 (CANDOR)</w:t>
      </w:r>
    </w:p>
    <w:p w14:paraId="428E21A5" w14:textId="77777777" w:rsidR="00EB1D46" w:rsidRDefault="00486B10">
      <w:pPr>
        <w:pStyle w:val="BodyText"/>
        <w:spacing w:before="120" w:line="360" w:lineRule="auto"/>
        <w:ind w:right="563"/>
      </w:pPr>
      <w:r>
        <w:t>CANDOR was a randomised, open-label, multicentre superiority Phase 3 trial of Kyprolis with daratumumab and dexamethasone (KDd) twice weekly (20/56 mg/m</w:t>
      </w:r>
      <w:r>
        <w:rPr>
          <w:vertAlign w:val="superscript"/>
        </w:rPr>
        <w:t>2</w:t>
      </w:r>
      <w:r>
        <w:t>) versus Kyprolis and</w:t>
      </w:r>
      <w:r>
        <w:rPr>
          <w:spacing w:val="-3"/>
        </w:rPr>
        <w:t xml:space="preserve"> </w:t>
      </w:r>
      <w:r>
        <w:t>dexamethasone</w:t>
      </w:r>
      <w:r>
        <w:rPr>
          <w:spacing w:val="-5"/>
        </w:rPr>
        <w:t xml:space="preserve"> </w:t>
      </w:r>
      <w:r>
        <w:t>(Kd)</w:t>
      </w:r>
      <w:r>
        <w:rPr>
          <w:spacing w:val="-4"/>
        </w:rPr>
        <w:t xml:space="preserve"> </w:t>
      </w:r>
      <w:r>
        <w:t>twice</w:t>
      </w:r>
      <w:r>
        <w:rPr>
          <w:spacing w:val="-3"/>
        </w:rPr>
        <w:t xml:space="preserve"> </w:t>
      </w:r>
      <w:r>
        <w:t>weekly</w:t>
      </w:r>
      <w:r>
        <w:rPr>
          <w:spacing w:val="-2"/>
        </w:rPr>
        <w:t xml:space="preserve"> </w:t>
      </w:r>
      <w:r>
        <w:t>(20/56</w:t>
      </w:r>
      <w:r>
        <w:rPr>
          <w:spacing w:val="-5"/>
        </w:rPr>
        <w:t xml:space="preserve"> </w:t>
      </w:r>
      <w:r>
        <w:t>mg/m</w:t>
      </w:r>
      <w:r>
        <w:rPr>
          <w:vertAlign w:val="superscript"/>
        </w:rPr>
        <w:t>2</w:t>
      </w:r>
      <w:r>
        <w:t>)</w:t>
      </w:r>
      <w:r>
        <w:rPr>
          <w:spacing w:val="-4"/>
        </w:rPr>
        <w:t xml:space="preserve"> </w:t>
      </w:r>
      <w:r>
        <w:t>in</w:t>
      </w:r>
      <w:r>
        <w:rPr>
          <w:spacing w:val="-3"/>
        </w:rPr>
        <w:t xml:space="preserve"> </w:t>
      </w:r>
      <w:r>
        <w:t>patients</w:t>
      </w:r>
      <w:r>
        <w:rPr>
          <w:spacing w:val="-2"/>
        </w:rPr>
        <w:t xml:space="preserve"> </w:t>
      </w:r>
      <w:r>
        <w:t>with</w:t>
      </w:r>
      <w:r>
        <w:rPr>
          <w:spacing w:val="-5"/>
        </w:rPr>
        <w:t xml:space="preserve"> </w:t>
      </w:r>
      <w:r>
        <w:t>relapsed</w:t>
      </w:r>
      <w:r>
        <w:rPr>
          <w:spacing w:val="-3"/>
        </w:rPr>
        <w:t xml:space="preserve"> </w:t>
      </w:r>
      <w:r>
        <w:t>or</w:t>
      </w:r>
      <w:r>
        <w:rPr>
          <w:spacing w:val="-4"/>
        </w:rPr>
        <w:t xml:space="preserve"> </w:t>
      </w:r>
      <w:r>
        <w:t>refractory multiple</w:t>
      </w:r>
      <w:r>
        <w:rPr>
          <w:spacing w:val="-1"/>
        </w:rPr>
        <w:t xml:space="preserve"> </w:t>
      </w:r>
      <w:r>
        <w:t>myeloma</w:t>
      </w:r>
      <w:r>
        <w:rPr>
          <w:spacing w:val="-1"/>
        </w:rPr>
        <w:t xml:space="preserve"> </w:t>
      </w:r>
      <w:r>
        <w:t>who</w:t>
      </w:r>
      <w:r>
        <w:rPr>
          <w:spacing w:val="-3"/>
        </w:rPr>
        <w:t xml:space="preserve"> </w:t>
      </w:r>
      <w:r>
        <w:t>had</w:t>
      </w:r>
      <w:r>
        <w:rPr>
          <w:spacing w:val="-1"/>
        </w:rPr>
        <w:t xml:space="preserve"> </w:t>
      </w:r>
      <w:r>
        <w:t>received</w:t>
      </w:r>
      <w:r>
        <w:rPr>
          <w:spacing w:val="-3"/>
        </w:rPr>
        <w:t xml:space="preserve"> </w:t>
      </w:r>
      <w:r>
        <w:t>1</w:t>
      </w:r>
      <w:r>
        <w:rPr>
          <w:spacing w:val="-3"/>
        </w:rPr>
        <w:t xml:space="preserve"> </w:t>
      </w:r>
      <w:r>
        <w:t>to</w:t>
      </w:r>
      <w:r>
        <w:rPr>
          <w:spacing w:val="-1"/>
        </w:rPr>
        <w:t xml:space="preserve"> </w:t>
      </w:r>
      <w:r>
        <w:t>3</w:t>
      </w:r>
      <w:r>
        <w:rPr>
          <w:spacing w:val="-3"/>
        </w:rPr>
        <w:t xml:space="preserve"> </w:t>
      </w:r>
      <w:r>
        <w:t>prior</w:t>
      </w:r>
      <w:r>
        <w:rPr>
          <w:spacing w:val="-2"/>
        </w:rPr>
        <w:t xml:space="preserve"> </w:t>
      </w:r>
      <w:r>
        <w:t>lines of</w:t>
      </w:r>
      <w:r>
        <w:rPr>
          <w:spacing w:val="-2"/>
        </w:rPr>
        <w:t xml:space="preserve"> </w:t>
      </w:r>
      <w:r>
        <w:t>therapy.</w:t>
      </w:r>
      <w:r>
        <w:rPr>
          <w:spacing w:val="80"/>
        </w:rPr>
        <w:t xml:space="preserve"> </w:t>
      </w:r>
      <w:r>
        <w:t>Patients</w:t>
      </w:r>
      <w:r>
        <w:rPr>
          <w:spacing w:val="-3"/>
        </w:rPr>
        <w:t xml:space="preserve"> </w:t>
      </w:r>
      <w:r>
        <w:t>were excluded</w:t>
      </w:r>
      <w:r>
        <w:rPr>
          <w:spacing w:val="-1"/>
        </w:rPr>
        <w:t xml:space="preserve"> </w:t>
      </w:r>
      <w:r>
        <w:t>if they had known moderate or severe persistent asthma within the past 2 years, known chronic obstructive pulmonary disease (COPD) with a forced expiratory volume (FEV1)</w:t>
      </w:r>
    </w:p>
    <w:p w14:paraId="428E21A6" w14:textId="77777777" w:rsidR="00EB1D46" w:rsidRDefault="00486B10">
      <w:pPr>
        <w:pStyle w:val="BodyText"/>
        <w:spacing w:line="362" w:lineRule="auto"/>
      </w:pPr>
      <w:r>
        <w:t>&lt;</w:t>
      </w:r>
      <w:r>
        <w:rPr>
          <w:spacing w:val="-1"/>
        </w:rPr>
        <w:t xml:space="preserve"> </w:t>
      </w:r>
      <w:r>
        <w:t>50%</w:t>
      </w:r>
      <w:r>
        <w:rPr>
          <w:spacing w:val="-1"/>
        </w:rPr>
        <w:t xml:space="preserve"> </w:t>
      </w:r>
      <w:r>
        <w:t>of predicted</w:t>
      </w:r>
      <w:r>
        <w:rPr>
          <w:spacing w:val="-4"/>
        </w:rPr>
        <w:t xml:space="preserve"> </w:t>
      </w:r>
      <w:r>
        <w:t>normal, and</w:t>
      </w:r>
      <w:r>
        <w:rPr>
          <w:spacing w:val="-2"/>
        </w:rPr>
        <w:t xml:space="preserve"> </w:t>
      </w:r>
      <w:r>
        <w:t>active</w:t>
      </w:r>
      <w:r>
        <w:rPr>
          <w:spacing w:val="-2"/>
        </w:rPr>
        <w:t xml:space="preserve"> </w:t>
      </w:r>
      <w:r>
        <w:t>congestive</w:t>
      </w:r>
      <w:r>
        <w:rPr>
          <w:spacing w:val="-4"/>
        </w:rPr>
        <w:t xml:space="preserve"> </w:t>
      </w:r>
      <w:r>
        <w:t>heart</w:t>
      </w:r>
      <w:r>
        <w:rPr>
          <w:spacing w:val="-3"/>
        </w:rPr>
        <w:t xml:space="preserve"> </w:t>
      </w:r>
      <w:r>
        <w:t>failure.</w:t>
      </w:r>
      <w:r>
        <w:rPr>
          <w:spacing w:val="40"/>
        </w:rPr>
        <w:t xml:space="preserve"> </w:t>
      </w:r>
      <w:r>
        <w:t>A</w:t>
      </w:r>
      <w:r>
        <w:rPr>
          <w:spacing w:val="-4"/>
        </w:rPr>
        <w:t xml:space="preserve"> </w:t>
      </w:r>
      <w:r>
        <w:t>total</w:t>
      </w:r>
      <w:r>
        <w:rPr>
          <w:spacing w:val="-4"/>
        </w:rPr>
        <w:t xml:space="preserve"> </w:t>
      </w:r>
      <w:r>
        <w:t>of</w:t>
      </w:r>
      <w:r>
        <w:rPr>
          <w:spacing w:val="-5"/>
        </w:rPr>
        <w:t xml:space="preserve"> </w:t>
      </w:r>
      <w:r>
        <w:t>466</w:t>
      </w:r>
      <w:r>
        <w:rPr>
          <w:spacing w:val="-2"/>
        </w:rPr>
        <w:t xml:space="preserve"> </w:t>
      </w:r>
      <w:r>
        <w:t>patients</w:t>
      </w:r>
      <w:r>
        <w:rPr>
          <w:spacing w:val="-4"/>
        </w:rPr>
        <w:t xml:space="preserve"> </w:t>
      </w:r>
      <w:r>
        <w:t>were enrolled and randomised in a 2:1 ratio (312 in KDd arm and 154 in Kd arm).</w:t>
      </w:r>
    </w:p>
    <w:p w14:paraId="428E21A7" w14:textId="77777777" w:rsidR="00EB1D46" w:rsidRDefault="00486B10">
      <w:pPr>
        <w:pStyle w:val="BodyText"/>
        <w:spacing w:line="360" w:lineRule="auto"/>
        <w:ind w:right="471"/>
      </w:pPr>
      <w:r>
        <w:t>Randomisation was stratified by the International Staging System (ISS) (stage 1 or 2 vs stage</w:t>
      </w:r>
      <w:r>
        <w:rPr>
          <w:spacing w:val="-2"/>
        </w:rPr>
        <w:t xml:space="preserve"> </w:t>
      </w:r>
      <w:r>
        <w:t>3)</w:t>
      </w:r>
      <w:r>
        <w:rPr>
          <w:spacing w:val="-1"/>
        </w:rPr>
        <w:t xml:space="preserve"> </w:t>
      </w:r>
      <w:r>
        <w:t>at</w:t>
      </w:r>
      <w:r>
        <w:rPr>
          <w:spacing w:val="-3"/>
        </w:rPr>
        <w:t xml:space="preserve"> </w:t>
      </w:r>
      <w:r>
        <w:t>screening,</w:t>
      </w:r>
      <w:r>
        <w:rPr>
          <w:spacing w:val="-3"/>
        </w:rPr>
        <w:t xml:space="preserve"> </w:t>
      </w:r>
      <w:r>
        <w:t>prior</w:t>
      </w:r>
      <w:r>
        <w:rPr>
          <w:spacing w:val="-1"/>
        </w:rPr>
        <w:t xml:space="preserve"> </w:t>
      </w:r>
      <w:r>
        <w:t>proteasome</w:t>
      </w:r>
      <w:r>
        <w:rPr>
          <w:spacing w:val="-2"/>
        </w:rPr>
        <w:t xml:space="preserve"> </w:t>
      </w:r>
      <w:r>
        <w:t>inhibitor</w:t>
      </w:r>
      <w:r>
        <w:rPr>
          <w:spacing w:val="-3"/>
        </w:rPr>
        <w:t xml:space="preserve"> </w:t>
      </w:r>
      <w:r>
        <w:t>exposure</w:t>
      </w:r>
      <w:r>
        <w:rPr>
          <w:spacing w:val="-4"/>
        </w:rPr>
        <w:t xml:space="preserve"> </w:t>
      </w:r>
      <w:r>
        <w:t>(yes</w:t>
      </w:r>
      <w:r>
        <w:rPr>
          <w:spacing w:val="-4"/>
        </w:rPr>
        <w:t xml:space="preserve"> </w:t>
      </w:r>
      <w:r>
        <w:t>vs</w:t>
      </w:r>
      <w:r>
        <w:rPr>
          <w:spacing w:val="-4"/>
        </w:rPr>
        <w:t xml:space="preserve"> </w:t>
      </w:r>
      <w:r>
        <w:t>no),</w:t>
      </w:r>
      <w:r>
        <w:rPr>
          <w:spacing w:val="-1"/>
        </w:rPr>
        <w:t xml:space="preserve"> </w:t>
      </w:r>
      <w:r>
        <w:t>number</w:t>
      </w:r>
      <w:r>
        <w:rPr>
          <w:spacing w:val="-3"/>
        </w:rPr>
        <w:t xml:space="preserve"> </w:t>
      </w:r>
      <w:r>
        <w:t>of</w:t>
      </w:r>
      <w:r>
        <w:rPr>
          <w:spacing w:val="-3"/>
        </w:rPr>
        <w:t xml:space="preserve"> </w:t>
      </w:r>
      <w:r>
        <w:t>prior</w:t>
      </w:r>
      <w:r>
        <w:rPr>
          <w:spacing w:val="-3"/>
        </w:rPr>
        <w:t xml:space="preserve"> </w:t>
      </w:r>
      <w:r>
        <w:t>lines of therapy (1 vs ≥ 2), and prior cluster differentiation antigen 38 (CD38) antibody therapy (yes vs no).</w:t>
      </w:r>
    </w:p>
    <w:p w14:paraId="428E21A8" w14:textId="77777777" w:rsidR="00EB1D46" w:rsidRDefault="00486B10">
      <w:pPr>
        <w:pStyle w:val="BodyText"/>
        <w:spacing w:before="235" w:line="360" w:lineRule="auto"/>
        <w:ind w:right="536"/>
      </w:pPr>
      <w:r>
        <w:t>In the KDd and Kd arms, Kyprolis was evaluated at a starting dose of 20</w:t>
      </w:r>
      <w:r>
        <w:rPr>
          <w:spacing w:val="-3"/>
        </w:rPr>
        <w:t xml:space="preserve"> </w:t>
      </w:r>
      <w:r>
        <w:t>mg/m</w:t>
      </w:r>
      <w:r>
        <w:rPr>
          <w:vertAlign w:val="superscript"/>
        </w:rPr>
        <w:t>2</w:t>
      </w:r>
      <w:r>
        <w:t>, which was increased to 56 mg/m</w:t>
      </w:r>
      <w:r>
        <w:rPr>
          <w:vertAlign w:val="superscript"/>
        </w:rPr>
        <w:t>2</w:t>
      </w:r>
      <w:r>
        <w:t xml:space="preserve"> on cycle 1, day 8 onward.</w:t>
      </w:r>
      <w:r>
        <w:rPr>
          <w:spacing w:val="76"/>
        </w:rPr>
        <w:t xml:space="preserve"> </w:t>
      </w:r>
      <w:r>
        <w:t>Kyprolis was administered twice weekly as</w:t>
      </w:r>
      <w:r>
        <w:rPr>
          <w:spacing w:val="-1"/>
        </w:rPr>
        <w:t xml:space="preserve"> </w:t>
      </w:r>
      <w:r>
        <w:t xml:space="preserve">a </w:t>
      </w:r>
      <w:proofErr w:type="gramStart"/>
      <w:r>
        <w:t>30</w:t>
      </w:r>
      <w:r>
        <w:rPr>
          <w:spacing w:val="-3"/>
        </w:rPr>
        <w:t xml:space="preserve"> </w:t>
      </w:r>
      <w:r>
        <w:t>minute</w:t>
      </w:r>
      <w:proofErr w:type="gramEnd"/>
      <w:r>
        <w:t xml:space="preserve"> infusion</w:t>
      </w:r>
      <w:r>
        <w:rPr>
          <w:spacing w:val="-1"/>
        </w:rPr>
        <w:t xml:space="preserve"> </w:t>
      </w:r>
      <w:r>
        <w:t>on days 1,</w:t>
      </w:r>
      <w:r>
        <w:rPr>
          <w:spacing w:val="-2"/>
        </w:rPr>
        <w:t xml:space="preserve"> </w:t>
      </w:r>
      <w:r>
        <w:t>2,</w:t>
      </w:r>
      <w:r>
        <w:rPr>
          <w:spacing w:val="-2"/>
        </w:rPr>
        <w:t xml:space="preserve"> </w:t>
      </w:r>
      <w:r>
        <w:t>8,</w:t>
      </w:r>
      <w:r>
        <w:rPr>
          <w:spacing w:val="-2"/>
        </w:rPr>
        <w:t xml:space="preserve"> </w:t>
      </w:r>
      <w:r>
        <w:t>9,</w:t>
      </w:r>
      <w:r>
        <w:rPr>
          <w:spacing w:val="-2"/>
        </w:rPr>
        <w:t xml:space="preserve"> </w:t>
      </w:r>
      <w:r>
        <w:t>15</w:t>
      </w:r>
      <w:r>
        <w:rPr>
          <w:spacing w:val="-1"/>
        </w:rPr>
        <w:t xml:space="preserve"> </w:t>
      </w:r>
      <w:r>
        <w:t>and</w:t>
      </w:r>
      <w:r>
        <w:rPr>
          <w:spacing w:val="-5"/>
        </w:rPr>
        <w:t xml:space="preserve"> </w:t>
      </w:r>
      <w:r>
        <w:t>16</w:t>
      </w:r>
      <w:r>
        <w:rPr>
          <w:spacing w:val="-1"/>
        </w:rPr>
        <w:t xml:space="preserve"> </w:t>
      </w:r>
      <w:r>
        <w:t>of</w:t>
      </w:r>
      <w:r>
        <w:rPr>
          <w:spacing w:val="-2"/>
        </w:rPr>
        <w:t xml:space="preserve"> </w:t>
      </w:r>
      <w:r>
        <w:t>each 28</w:t>
      </w:r>
      <w:r>
        <w:rPr>
          <w:spacing w:val="-3"/>
        </w:rPr>
        <w:t xml:space="preserve"> </w:t>
      </w:r>
      <w:r>
        <w:t>day</w:t>
      </w:r>
      <w:r>
        <w:rPr>
          <w:spacing w:val="-3"/>
        </w:rPr>
        <w:t xml:space="preserve"> </w:t>
      </w:r>
      <w:r>
        <w:t>cycle.</w:t>
      </w:r>
      <w:r>
        <w:rPr>
          <w:spacing w:val="40"/>
        </w:rPr>
        <w:t xml:space="preserve"> </w:t>
      </w:r>
      <w:r>
        <w:t>In</w:t>
      </w:r>
      <w:r>
        <w:rPr>
          <w:spacing w:val="-3"/>
        </w:rPr>
        <w:t xml:space="preserve"> </w:t>
      </w:r>
      <w:r>
        <w:t>the</w:t>
      </w:r>
      <w:r>
        <w:rPr>
          <w:spacing w:val="-2"/>
        </w:rPr>
        <w:t xml:space="preserve"> </w:t>
      </w:r>
      <w:r>
        <w:t>KDd</w:t>
      </w:r>
      <w:r>
        <w:rPr>
          <w:spacing w:val="-1"/>
        </w:rPr>
        <w:t xml:space="preserve"> </w:t>
      </w:r>
      <w:r>
        <w:t>arm, daratumumab was evaluated at a 16 mg/kg split dose of 8 mg/kg in cycle 1 on days 1 and</w:t>
      </w:r>
    </w:p>
    <w:p w14:paraId="428E21A9" w14:textId="77777777" w:rsidR="00EB1D46" w:rsidRDefault="00486B10">
      <w:pPr>
        <w:pStyle w:val="BodyText"/>
        <w:spacing w:before="2" w:line="360" w:lineRule="auto"/>
        <w:ind w:right="636"/>
      </w:pPr>
      <w:r>
        <w:lastRenderedPageBreak/>
        <w:t>2.</w:t>
      </w:r>
      <w:r>
        <w:rPr>
          <w:spacing w:val="40"/>
        </w:rPr>
        <w:t xml:space="preserve"> </w:t>
      </w:r>
      <w:r>
        <w:t>Thereafter, daratumumab was administered 16 mg/kg once weekly on days 8, 15 and 22 of Cycle 1 and Days 1, 8 and 15 and 22 of cycle 2, then every 2 weeks for 4 cycles (cycles 3 to 6) and then every 4 weeks for the remaining cycles or until disease progression.</w:t>
      </w:r>
      <w:r>
        <w:rPr>
          <w:spacing w:val="40"/>
        </w:rPr>
        <w:t xml:space="preserve"> </w:t>
      </w:r>
      <w:r>
        <w:t>In</w:t>
      </w:r>
      <w:r>
        <w:rPr>
          <w:spacing w:val="-4"/>
        </w:rPr>
        <w:t xml:space="preserve"> </w:t>
      </w:r>
      <w:r>
        <w:t>both</w:t>
      </w:r>
      <w:r>
        <w:rPr>
          <w:spacing w:val="-4"/>
        </w:rPr>
        <w:t xml:space="preserve"> </w:t>
      </w:r>
      <w:r>
        <w:t>arms, dexamethasone 20</w:t>
      </w:r>
      <w:r>
        <w:rPr>
          <w:spacing w:val="-6"/>
        </w:rPr>
        <w:t xml:space="preserve"> </w:t>
      </w:r>
      <w:r>
        <w:t>mg</w:t>
      </w:r>
      <w:r>
        <w:rPr>
          <w:spacing w:val="-2"/>
        </w:rPr>
        <w:t xml:space="preserve"> </w:t>
      </w:r>
      <w:r>
        <w:t>was</w:t>
      </w:r>
      <w:r>
        <w:rPr>
          <w:spacing w:val="-1"/>
        </w:rPr>
        <w:t xml:space="preserve"> </w:t>
      </w:r>
      <w:r>
        <w:t>administered</w:t>
      </w:r>
      <w:r>
        <w:rPr>
          <w:spacing w:val="-4"/>
        </w:rPr>
        <w:t xml:space="preserve"> </w:t>
      </w:r>
      <w:r>
        <w:t>on</w:t>
      </w:r>
      <w:r>
        <w:rPr>
          <w:spacing w:val="-1"/>
        </w:rPr>
        <w:t xml:space="preserve"> </w:t>
      </w:r>
      <w:r>
        <w:t>days</w:t>
      </w:r>
      <w:r>
        <w:rPr>
          <w:spacing w:val="-2"/>
        </w:rPr>
        <w:t xml:space="preserve"> </w:t>
      </w:r>
      <w:r>
        <w:t>1,</w:t>
      </w:r>
      <w:r>
        <w:rPr>
          <w:spacing w:val="-3"/>
        </w:rPr>
        <w:t xml:space="preserve"> </w:t>
      </w:r>
      <w:r>
        <w:t>2,</w:t>
      </w:r>
      <w:r>
        <w:rPr>
          <w:spacing w:val="-3"/>
        </w:rPr>
        <w:t xml:space="preserve"> </w:t>
      </w:r>
      <w:r>
        <w:t xml:space="preserve">8, 9, 15 and 16 and then 40 mg orally or intravenously on day 22 of each </w:t>
      </w:r>
      <w:proofErr w:type="gramStart"/>
      <w:r>
        <w:t>28 day</w:t>
      </w:r>
      <w:proofErr w:type="gramEnd"/>
      <w:r>
        <w:t xml:space="preserve"> cycle. The demographics and baseline characteristics are summarised in</w:t>
      </w:r>
      <w:r>
        <w:rPr>
          <w:spacing w:val="40"/>
        </w:rPr>
        <w:t xml:space="preserve"> </w:t>
      </w:r>
      <w:hyperlink w:anchor="_bookmark10" w:history="1">
        <w:r>
          <w:t>Table</w:t>
        </w:r>
      </w:hyperlink>
      <w:r>
        <w:t xml:space="preserve"> </w:t>
      </w:r>
      <w:hyperlink w:anchor="_bookmark10" w:history="1">
        <w:r>
          <w:rPr>
            <w:rFonts w:ascii="Times New Roman"/>
            <w:sz w:val="24"/>
          </w:rPr>
          <w:t>12</w:t>
        </w:r>
      </w:hyperlink>
      <w:r>
        <w:t>.</w:t>
      </w:r>
    </w:p>
    <w:p w14:paraId="428E21AA" w14:textId="77777777" w:rsidR="00EB1D46" w:rsidRDefault="00486B10">
      <w:pPr>
        <w:pStyle w:val="Heading3"/>
        <w:ind w:left="1991"/>
      </w:pPr>
      <w:bookmarkStart w:id="11" w:name="_bookmark10"/>
      <w:bookmarkEnd w:id="11"/>
      <w:r>
        <w:t>Table</w:t>
      </w:r>
      <w:r>
        <w:rPr>
          <w:spacing w:val="-5"/>
        </w:rPr>
        <w:t xml:space="preserve"> </w:t>
      </w:r>
      <w:r>
        <w:t>12.</w:t>
      </w:r>
      <w:r>
        <w:rPr>
          <w:spacing w:val="55"/>
        </w:rPr>
        <w:t xml:space="preserve"> </w:t>
      </w:r>
      <w:r>
        <w:t>Demographics</w:t>
      </w:r>
      <w:r>
        <w:rPr>
          <w:spacing w:val="-3"/>
        </w:rPr>
        <w:t xml:space="preserve"> </w:t>
      </w:r>
      <w:r>
        <w:t>and</w:t>
      </w:r>
      <w:r>
        <w:rPr>
          <w:spacing w:val="-3"/>
        </w:rPr>
        <w:t xml:space="preserve"> </w:t>
      </w:r>
      <w:r>
        <w:t>Baseline</w:t>
      </w:r>
      <w:r>
        <w:rPr>
          <w:spacing w:val="-5"/>
        </w:rPr>
        <w:t xml:space="preserve"> </w:t>
      </w:r>
      <w:r>
        <w:rPr>
          <w:spacing w:val="-2"/>
        </w:rPr>
        <w:t>Characteristics</w:t>
      </w:r>
    </w:p>
    <w:p w14:paraId="428E21AB" w14:textId="77777777" w:rsidR="00EB1D46" w:rsidRDefault="00EB1D46">
      <w:pPr>
        <w:pStyle w:val="BodyText"/>
        <w:spacing w:before="7"/>
        <w:ind w:left="0"/>
        <w:rPr>
          <w:b/>
          <w:sz w:val="8"/>
        </w:rPr>
      </w:pPr>
    </w:p>
    <w:tbl>
      <w:tblPr>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5"/>
        <w:gridCol w:w="1638"/>
        <w:gridCol w:w="1638"/>
      </w:tblGrid>
      <w:tr w:rsidR="00EB1D46" w14:paraId="428E21AF" w14:textId="77777777" w:rsidTr="009F031D">
        <w:trPr>
          <w:trHeight w:val="460"/>
          <w:tblHeader/>
        </w:trPr>
        <w:tc>
          <w:tcPr>
            <w:tcW w:w="3985" w:type="dxa"/>
          </w:tcPr>
          <w:p w14:paraId="428E21AC" w14:textId="77777777" w:rsidR="00EB1D46" w:rsidRDefault="00486B10">
            <w:pPr>
              <w:pStyle w:val="TableParagraph"/>
              <w:spacing w:before="230" w:line="211" w:lineRule="exact"/>
              <w:ind w:left="163"/>
              <w:rPr>
                <w:b/>
                <w:sz w:val="20"/>
              </w:rPr>
            </w:pPr>
            <w:r>
              <w:rPr>
                <w:b/>
                <w:spacing w:val="-2"/>
                <w:sz w:val="20"/>
              </w:rPr>
              <w:t>Characteristics</w:t>
            </w:r>
          </w:p>
        </w:tc>
        <w:tc>
          <w:tcPr>
            <w:tcW w:w="1638" w:type="dxa"/>
          </w:tcPr>
          <w:p w14:paraId="428E21AD" w14:textId="77777777" w:rsidR="00EB1D46" w:rsidRDefault="00486B10">
            <w:pPr>
              <w:pStyle w:val="TableParagraph"/>
              <w:spacing w:line="230" w:lineRule="exact"/>
              <w:ind w:left="397" w:right="370" w:hanging="12"/>
              <w:rPr>
                <w:b/>
                <w:sz w:val="20"/>
              </w:rPr>
            </w:pPr>
            <w:r>
              <w:rPr>
                <w:b/>
                <w:sz w:val="20"/>
              </w:rPr>
              <w:t>KDd</w:t>
            </w:r>
            <w:r>
              <w:rPr>
                <w:b/>
                <w:spacing w:val="-14"/>
                <w:sz w:val="20"/>
              </w:rPr>
              <w:t xml:space="preserve"> </w:t>
            </w:r>
            <w:r>
              <w:rPr>
                <w:b/>
                <w:sz w:val="20"/>
              </w:rPr>
              <w:t>Arm (N</w:t>
            </w:r>
            <w:r>
              <w:rPr>
                <w:b/>
                <w:spacing w:val="-3"/>
                <w:sz w:val="20"/>
              </w:rPr>
              <w:t xml:space="preserve"> </w:t>
            </w:r>
            <w:r>
              <w:rPr>
                <w:b/>
                <w:sz w:val="20"/>
              </w:rPr>
              <w:t>=</w:t>
            </w:r>
            <w:r>
              <w:rPr>
                <w:b/>
                <w:spacing w:val="-2"/>
                <w:sz w:val="20"/>
              </w:rPr>
              <w:t xml:space="preserve"> </w:t>
            </w:r>
            <w:r>
              <w:rPr>
                <w:b/>
                <w:spacing w:val="-4"/>
                <w:sz w:val="20"/>
              </w:rPr>
              <w:t>312)</w:t>
            </w:r>
          </w:p>
        </w:tc>
        <w:tc>
          <w:tcPr>
            <w:tcW w:w="1638" w:type="dxa"/>
          </w:tcPr>
          <w:p w14:paraId="428E21AE" w14:textId="77777777" w:rsidR="00EB1D46" w:rsidRDefault="00486B10">
            <w:pPr>
              <w:pStyle w:val="TableParagraph"/>
              <w:spacing w:line="230" w:lineRule="exact"/>
              <w:ind w:left="397" w:right="370" w:firstLine="86"/>
              <w:rPr>
                <w:b/>
                <w:sz w:val="20"/>
              </w:rPr>
            </w:pPr>
            <w:r>
              <w:rPr>
                <w:b/>
                <w:sz w:val="20"/>
              </w:rPr>
              <w:t>Kd</w:t>
            </w:r>
            <w:r>
              <w:rPr>
                <w:b/>
                <w:spacing w:val="-10"/>
                <w:sz w:val="20"/>
              </w:rPr>
              <w:t xml:space="preserve"> </w:t>
            </w:r>
            <w:r>
              <w:rPr>
                <w:b/>
                <w:sz w:val="20"/>
              </w:rPr>
              <w:t>Arm (N</w:t>
            </w:r>
            <w:r>
              <w:rPr>
                <w:b/>
                <w:spacing w:val="-3"/>
                <w:sz w:val="20"/>
              </w:rPr>
              <w:t xml:space="preserve"> </w:t>
            </w:r>
            <w:r>
              <w:rPr>
                <w:b/>
                <w:sz w:val="20"/>
              </w:rPr>
              <w:t>=</w:t>
            </w:r>
            <w:r>
              <w:rPr>
                <w:b/>
                <w:spacing w:val="-2"/>
                <w:sz w:val="20"/>
              </w:rPr>
              <w:t xml:space="preserve"> </w:t>
            </w:r>
            <w:r>
              <w:rPr>
                <w:b/>
                <w:spacing w:val="-4"/>
                <w:sz w:val="20"/>
              </w:rPr>
              <w:t>154)</w:t>
            </w:r>
          </w:p>
        </w:tc>
      </w:tr>
      <w:tr w:rsidR="00EB1D46" w14:paraId="428E21B1" w14:textId="77777777">
        <w:trPr>
          <w:trHeight w:val="359"/>
        </w:trPr>
        <w:tc>
          <w:tcPr>
            <w:tcW w:w="7261" w:type="dxa"/>
            <w:gridSpan w:val="3"/>
          </w:tcPr>
          <w:p w14:paraId="428E21B0" w14:textId="77777777" w:rsidR="00EB1D46" w:rsidRDefault="00486B10">
            <w:pPr>
              <w:pStyle w:val="TableParagraph"/>
              <w:spacing w:before="69"/>
              <w:ind w:left="107"/>
              <w:rPr>
                <w:sz w:val="20"/>
              </w:rPr>
            </w:pPr>
            <w:r>
              <w:rPr>
                <w:sz w:val="20"/>
              </w:rPr>
              <w:t>Age</w:t>
            </w:r>
            <w:r>
              <w:rPr>
                <w:spacing w:val="-8"/>
                <w:sz w:val="20"/>
              </w:rPr>
              <w:t xml:space="preserve"> </w:t>
            </w:r>
            <w:r>
              <w:rPr>
                <w:sz w:val="20"/>
              </w:rPr>
              <w:t>at</w:t>
            </w:r>
            <w:r>
              <w:rPr>
                <w:spacing w:val="-7"/>
                <w:sz w:val="20"/>
              </w:rPr>
              <w:t xml:space="preserve"> </w:t>
            </w:r>
            <w:r>
              <w:rPr>
                <w:sz w:val="20"/>
              </w:rPr>
              <w:t>randomisation</w:t>
            </w:r>
            <w:r>
              <w:rPr>
                <w:spacing w:val="-8"/>
                <w:sz w:val="20"/>
              </w:rPr>
              <w:t xml:space="preserve"> </w:t>
            </w:r>
            <w:r>
              <w:rPr>
                <w:spacing w:val="-2"/>
                <w:sz w:val="20"/>
              </w:rPr>
              <w:t>(years)</w:t>
            </w:r>
          </w:p>
        </w:tc>
      </w:tr>
      <w:tr w:rsidR="00EB1D46" w14:paraId="428E21B5" w14:textId="77777777">
        <w:trPr>
          <w:trHeight w:val="360"/>
        </w:trPr>
        <w:tc>
          <w:tcPr>
            <w:tcW w:w="3985" w:type="dxa"/>
          </w:tcPr>
          <w:p w14:paraId="428E21B2" w14:textId="77777777" w:rsidR="00EB1D46" w:rsidRDefault="00486B10">
            <w:pPr>
              <w:pStyle w:val="TableParagraph"/>
              <w:spacing w:before="69"/>
              <w:ind w:left="347"/>
              <w:rPr>
                <w:sz w:val="20"/>
              </w:rPr>
            </w:pPr>
            <w:r>
              <w:rPr>
                <w:sz w:val="20"/>
              </w:rPr>
              <w:t>Median</w:t>
            </w:r>
            <w:r>
              <w:rPr>
                <w:spacing w:val="-11"/>
                <w:sz w:val="20"/>
              </w:rPr>
              <w:t xml:space="preserve"> </w:t>
            </w:r>
            <w:r>
              <w:rPr>
                <w:sz w:val="20"/>
              </w:rPr>
              <w:t>(min,</w:t>
            </w:r>
            <w:r>
              <w:rPr>
                <w:spacing w:val="-8"/>
                <w:sz w:val="20"/>
              </w:rPr>
              <w:t xml:space="preserve"> </w:t>
            </w:r>
            <w:r>
              <w:rPr>
                <w:spacing w:val="-4"/>
                <w:sz w:val="20"/>
              </w:rPr>
              <w:t>max)</w:t>
            </w:r>
          </w:p>
        </w:tc>
        <w:tc>
          <w:tcPr>
            <w:tcW w:w="1638" w:type="dxa"/>
          </w:tcPr>
          <w:p w14:paraId="428E21B3" w14:textId="77777777" w:rsidR="00EB1D46" w:rsidRDefault="00486B10">
            <w:pPr>
              <w:pStyle w:val="TableParagraph"/>
              <w:spacing w:before="69"/>
              <w:ind w:left="7" w:right="4"/>
              <w:jc w:val="center"/>
              <w:rPr>
                <w:sz w:val="20"/>
              </w:rPr>
            </w:pPr>
            <w:r>
              <w:rPr>
                <w:sz w:val="20"/>
              </w:rPr>
              <w:t>64</w:t>
            </w:r>
            <w:r>
              <w:rPr>
                <w:spacing w:val="-4"/>
                <w:sz w:val="20"/>
              </w:rPr>
              <w:t xml:space="preserve"> </w:t>
            </w:r>
            <w:r>
              <w:rPr>
                <w:spacing w:val="-2"/>
                <w:sz w:val="20"/>
              </w:rPr>
              <w:t>(29,84)</w:t>
            </w:r>
          </w:p>
        </w:tc>
        <w:tc>
          <w:tcPr>
            <w:tcW w:w="1638" w:type="dxa"/>
          </w:tcPr>
          <w:p w14:paraId="428E21B4" w14:textId="77777777" w:rsidR="00EB1D46" w:rsidRDefault="00486B10">
            <w:pPr>
              <w:pStyle w:val="TableParagraph"/>
              <w:spacing w:before="69"/>
              <w:ind w:left="7" w:right="6"/>
              <w:jc w:val="center"/>
              <w:rPr>
                <w:sz w:val="20"/>
              </w:rPr>
            </w:pPr>
            <w:r>
              <w:rPr>
                <w:sz w:val="20"/>
              </w:rPr>
              <w:t>65</w:t>
            </w:r>
            <w:r>
              <w:rPr>
                <w:spacing w:val="-4"/>
                <w:sz w:val="20"/>
              </w:rPr>
              <w:t xml:space="preserve"> </w:t>
            </w:r>
            <w:r>
              <w:rPr>
                <w:spacing w:val="-2"/>
                <w:sz w:val="20"/>
              </w:rPr>
              <w:t>(35,83)</w:t>
            </w:r>
          </w:p>
        </w:tc>
      </w:tr>
      <w:tr w:rsidR="00EB1D46" w14:paraId="428E21B9" w14:textId="77777777">
        <w:trPr>
          <w:trHeight w:val="359"/>
        </w:trPr>
        <w:tc>
          <w:tcPr>
            <w:tcW w:w="3985" w:type="dxa"/>
          </w:tcPr>
          <w:p w14:paraId="428E21B6" w14:textId="77777777" w:rsidR="00EB1D46" w:rsidRDefault="00486B10">
            <w:pPr>
              <w:pStyle w:val="TableParagraph"/>
              <w:spacing w:before="69"/>
              <w:ind w:left="107"/>
              <w:rPr>
                <w:sz w:val="20"/>
              </w:rPr>
            </w:pPr>
            <w:r>
              <w:rPr>
                <w:sz w:val="20"/>
              </w:rPr>
              <w:t>Age</w:t>
            </w:r>
            <w:r>
              <w:rPr>
                <w:spacing w:val="-4"/>
                <w:sz w:val="20"/>
              </w:rPr>
              <w:t xml:space="preserve"> </w:t>
            </w:r>
            <w:r>
              <w:rPr>
                <w:sz w:val="20"/>
              </w:rPr>
              <w:t>group</w:t>
            </w:r>
            <w:r>
              <w:rPr>
                <w:spacing w:val="-5"/>
                <w:sz w:val="20"/>
              </w:rPr>
              <w:t xml:space="preserve"> </w:t>
            </w:r>
            <w:r>
              <w:rPr>
                <w:sz w:val="20"/>
              </w:rPr>
              <w:t>–</w:t>
            </w:r>
            <w:r>
              <w:rPr>
                <w:spacing w:val="-3"/>
                <w:sz w:val="20"/>
              </w:rPr>
              <w:t xml:space="preserve"> </w:t>
            </w:r>
            <w:r>
              <w:rPr>
                <w:sz w:val="20"/>
              </w:rPr>
              <w:t>n</w:t>
            </w:r>
            <w:r>
              <w:rPr>
                <w:spacing w:val="-4"/>
                <w:sz w:val="20"/>
              </w:rPr>
              <w:t xml:space="preserve"> </w:t>
            </w:r>
            <w:r>
              <w:rPr>
                <w:spacing w:val="-5"/>
                <w:sz w:val="20"/>
              </w:rPr>
              <w:t>(%)</w:t>
            </w:r>
          </w:p>
        </w:tc>
        <w:tc>
          <w:tcPr>
            <w:tcW w:w="1638" w:type="dxa"/>
          </w:tcPr>
          <w:p w14:paraId="428E21B7" w14:textId="77777777" w:rsidR="00EB1D46" w:rsidRDefault="00EB1D46">
            <w:pPr>
              <w:pStyle w:val="TableParagraph"/>
              <w:rPr>
                <w:rFonts w:ascii="Times New Roman"/>
                <w:sz w:val="20"/>
              </w:rPr>
            </w:pPr>
          </w:p>
        </w:tc>
        <w:tc>
          <w:tcPr>
            <w:tcW w:w="1638" w:type="dxa"/>
          </w:tcPr>
          <w:p w14:paraId="428E21B8" w14:textId="77777777" w:rsidR="00EB1D46" w:rsidRDefault="00EB1D46">
            <w:pPr>
              <w:pStyle w:val="TableParagraph"/>
              <w:rPr>
                <w:rFonts w:ascii="Times New Roman"/>
                <w:sz w:val="20"/>
              </w:rPr>
            </w:pPr>
          </w:p>
        </w:tc>
      </w:tr>
      <w:tr w:rsidR="00EB1D46" w14:paraId="428E21BD" w14:textId="77777777">
        <w:trPr>
          <w:trHeight w:val="359"/>
        </w:trPr>
        <w:tc>
          <w:tcPr>
            <w:tcW w:w="3985" w:type="dxa"/>
          </w:tcPr>
          <w:p w14:paraId="428E21BA" w14:textId="77777777" w:rsidR="00EB1D46" w:rsidRDefault="00486B10">
            <w:pPr>
              <w:pStyle w:val="TableParagraph"/>
              <w:spacing w:before="69"/>
              <w:ind w:left="347"/>
              <w:rPr>
                <w:sz w:val="20"/>
              </w:rPr>
            </w:pPr>
            <w:r>
              <w:rPr>
                <w:sz w:val="20"/>
              </w:rPr>
              <w:t>18</w:t>
            </w:r>
            <w:r>
              <w:rPr>
                <w:spacing w:val="-4"/>
                <w:sz w:val="20"/>
              </w:rPr>
              <w:t xml:space="preserve"> </w:t>
            </w:r>
            <w:r>
              <w:rPr>
                <w:sz w:val="20"/>
              </w:rPr>
              <w:t>–</w:t>
            </w:r>
            <w:r>
              <w:rPr>
                <w:spacing w:val="-1"/>
                <w:sz w:val="20"/>
              </w:rPr>
              <w:t xml:space="preserve"> </w:t>
            </w:r>
            <w:r>
              <w:rPr>
                <w:sz w:val="20"/>
              </w:rPr>
              <w:t>64</w:t>
            </w:r>
            <w:r>
              <w:rPr>
                <w:spacing w:val="-3"/>
                <w:sz w:val="20"/>
              </w:rPr>
              <w:t xml:space="preserve"> </w:t>
            </w:r>
            <w:r>
              <w:rPr>
                <w:spacing w:val="-2"/>
                <w:sz w:val="20"/>
              </w:rPr>
              <w:t>years</w:t>
            </w:r>
          </w:p>
        </w:tc>
        <w:tc>
          <w:tcPr>
            <w:tcW w:w="1638" w:type="dxa"/>
          </w:tcPr>
          <w:p w14:paraId="428E21BB" w14:textId="77777777" w:rsidR="00EB1D46" w:rsidRDefault="00486B10">
            <w:pPr>
              <w:pStyle w:val="TableParagraph"/>
              <w:spacing w:before="69"/>
              <w:ind w:left="7" w:right="3"/>
              <w:jc w:val="center"/>
              <w:rPr>
                <w:sz w:val="20"/>
              </w:rPr>
            </w:pPr>
            <w:r>
              <w:rPr>
                <w:sz w:val="20"/>
              </w:rPr>
              <w:t>163</w:t>
            </w:r>
            <w:r>
              <w:rPr>
                <w:spacing w:val="-6"/>
                <w:sz w:val="20"/>
              </w:rPr>
              <w:t xml:space="preserve"> </w:t>
            </w:r>
            <w:r>
              <w:rPr>
                <w:spacing w:val="-2"/>
                <w:sz w:val="20"/>
              </w:rPr>
              <w:t>(52.2)</w:t>
            </w:r>
          </w:p>
        </w:tc>
        <w:tc>
          <w:tcPr>
            <w:tcW w:w="1638" w:type="dxa"/>
          </w:tcPr>
          <w:p w14:paraId="428E21BC" w14:textId="77777777" w:rsidR="00EB1D46" w:rsidRDefault="00486B10">
            <w:pPr>
              <w:pStyle w:val="TableParagraph"/>
              <w:spacing w:before="69"/>
              <w:ind w:left="7" w:right="5"/>
              <w:jc w:val="center"/>
              <w:rPr>
                <w:sz w:val="20"/>
              </w:rPr>
            </w:pPr>
            <w:r>
              <w:rPr>
                <w:sz w:val="20"/>
              </w:rPr>
              <w:t>77</w:t>
            </w:r>
            <w:r>
              <w:rPr>
                <w:spacing w:val="-4"/>
                <w:sz w:val="20"/>
              </w:rPr>
              <w:t xml:space="preserve"> </w:t>
            </w:r>
            <w:r>
              <w:rPr>
                <w:spacing w:val="-2"/>
                <w:sz w:val="20"/>
              </w:rPr>
              <w:t>(50.0)</w:t>
            </w:r>
          </w:p>
        </w:tc>
      </w:tr>
      <w:tr w:rsidR="00EB1D46" w14:paraId="428E21C1" w14:textId="77777777">
        <w:trPr>
          <w:trHeight w:val="359"/>
        </w:trPr>
        <w:tc>
          <w:tcPr>
            <w:tcW w:w="3985" w:type="dxa"/>
          </w:tcPr>
          <w:p w14:paraId="428E21BE" w14:textId="77777777" w:rsidR="00EB1D46" w:rsidRDefault="00486B10">
            <w:pPr>
              <w:pStyle w:val="TableParagraph"/>
              <w:spacing w:before="69"/>
              <w:ind w:left="347"/>
              <w:rPr>
                <w:sz w:val="20"/>
              </w:rPr>
            </w:pPr>
            <w:r>
              <w:rPr>
                <w:sz w:val="20"/>
              </w:rPr>
              <w:t>65</w:t>
            </w:r>
            <w:r>
              <w:rPr>
                <w:spacing w:val="-4"/>
                <w:sz w:val="20"/>
              </w:rPr>
              <w:t xml:space="preserve"> </w:t>
            </w:r>
            <w:r>
              <w:rPr>
                <w:sz w:val="20"/>
              </w:rPr>
              <w:t>–</w:t>
            </w:r>
            <w:r>
              <w:rPr>
                <w:spacing w:val="-1"/>
                <w:sz w:val="20"/>
              </w:rPr>
              <w:t xml:space="preserve"> </w:t>
            </w:r>
            <w:r>
              <w:rPr>
                <w:sz w:val="20"/>
              </w:rPr>
              <w:t>74</w:t>
            </w:r>
            <w:r>
              <w:rPr>
                <w:spacing w:val="-3"/>
                <w:sz w:val="20"/>
              </w:rPr>
              <w:t xml:space="preserve"> </w:t>
            </w:r>
            <w:r>
              <w:rPr>
                <w:spacing w:val="-2"/>
                <w:sz w:val="20"/>
              </w:rPr>
              <w:t>years</w:t>
            </w:r>
          </w:p>
        </w:tc>
        <w:tc>
          <w:tcPr>
            <w:tcW w:w="1638" w:type="dxa"/>
          </w:tcPr>
          <w:p w14:paraId="428E21BF" w14:textId="77777777" w:rsidR="00EB1D46" w:rsidRDefault="00486B10">
            <w:pPr>
              <w:pStyle w:val="TableParagraph"/>
              <w:spacing w:before="69"/>
              <w:ind w:left="7" w:right="3"/>
              <w:jc w:val="center"/>
              <w:rPr>
                <w:sz w:val="20"/>
              </w:rPr>
            </w:pPr>
            <w:r>
              <w:rPr>
                <w:sz w:val="20"/>
              </w:rPr>
              <w:t>121</w:t>
            </w:r>
            <w:r>
              <w:rPr>
                <w:spacing w:val="-6"/>
                <w:sz w:val="20"/>
              </w:rPr>
              <w:t xml:space="preserve"> </w:t>
            </w:r>
            <w:r>
              <w:rPr>
                <w:spacing w:val="-2"/>
                <w:sz w:val="20"/>
              </w:rPr>
              <w:t>(38.8)</w:t>
            </w:r>
          </w:p>
        </w:tc>
        <w:tc>
          <w:tcPr>
            <w:tcW w:w="1638" w:type="dxa"/>
          </w:tcPr>
          <w:p w14:paraId="428E21C0" w14:textId="77777777" w:rsidR="00EB1D46" w:rsidRDefault="00486B10">
            <w:pPr>
              <w:pStyle w:val="TableParagraph"/>
              <w:spacing w:before="69"/>
              <w:ind w:left="7" w:right="5"/>
              <w:jc w:val="center"/>
              <w:rPr>
                <w:sz w:val="20"/>
              </w:rPr>
            </w:pPr>
            <w:r>
              <w:rPr>
                <w:sz w:val="20"/>
              </w:rPr>
              <w:t>55</w:t>
            </w:r>
            <w:r>
              <w:rPr>
                <w:spacing w:val="-4"/>
                <w:sz w:val="20"/>
              </w:rPr>
              <w:t xml:space="preserve"> </w:t>
            </w:r>
            <w:r>
              <w:rPr>
                <w:spacing w:val="-2"/>
                <w:sz w:val="20"/>
              </w:rPr>
              <w:t>(35.7)</w:t>
            </w:r>
          </w:p>
        </w:tc>
      </w:tr>
      <w:tr w:rsidR="00EB1D46" w14:paraId="428E21C5" w14:textId="77777777">
        <w:trPr>
          <w:trHeight w:val="361"/>
        </w:trPr>
        <w:tc>
          <w:tcPr>
            <w:tcW w:w="3985" w:type="dxa"/>
          </w:tcPr>
          <w:p w14:paraId="428E21C2" w14:textId="77777777" w:rsidR="00EB1D46" w:rsidRDefault="00486B10">
            <w:pPr>
              <w:pStyle w:val="TableParagraph"/>
              <w:spacing w:before="71"/>
              <w:ind w:left="347"/>
              <w:rPr>
                <w:sz w:val="20"/>
              </w:rPr>
            </w:pPr>
            <w:r>
              <w:rPr>
                <w:sz w:val="20"/>
              </w:rPr>
              <w:t>75</w:t>
            </w:r>
            <w:r>
              <w:rPr>
                <w:spacing w:val="-4"/>
                <w:sz w:val="20"/>
              </w:rPr>
              <w:t xml:space="preserve"> </w:t>
            </w:r>
            <w:r>
              <w:rPr>
                <w:sz w:val="20"/>
              </w:rPr>
              <w:t>–</w:t>
            </w:r>
            <w:r>
              <w:rPr>
                <w:spacing w:val="-1"/>
                <w:sz w:val="20"/>
              </w:rPr>
              <w:t xml:space="preserve"> </w:t>
            </w:r>
            <w:r>
              <w:rPr>
                <w:sz w:val="20"/>
              </w:rPr>
              <w:t>84</w:t>
            </w:r>
            <w:r>
              <w:rPr>
                <w:spacing w:val="-3"/>
                <w:sz w:val="20"/>
              </w:rPr>
              <w:t xml:space="preserve"> </w:t>
            </w:r>
            <w:r>
              <w:rPr>
                <w:spacing w:val="-2"/>
                <w:sz w:val="20"/>
              </w:rPr>
              <w:t>years</w:t>
            </w:r>
          </w:p>
        </w:tc>
        <w:tc>
          <w:tcPr>
            <w:tcW w:w="1638" w:type="dxa"/>
          </w:tcPr>
          <w:p w14:paraId="428E21C3" w14:textId="77777777" w:rsidR="00EB1D46" w:rsidRDefault="00486B10">
            <w:pPr>
              <w:pStyle w:val="TableParagraph"/>
              <w:spacing w:before="71"/>
              <w:ind w:left="7" w:right="5"/>
              <w:jc w:val="center"/>
              <w:rPr>
                <w:sz w:val="20"/>
              </w:rPr>
            </w:pPr>
            <w:r>
              <w:rPr>
                <w:sz w:val="20"/>
              </w:rPr>
              <w:t>28</w:t>
            </w:r>
            <w:r>
              <w:rPr>
                <w:spacing w:val="-4"/>
                <w:sz w:val="20"/>
              </w:rPr>
              <w:t xml:space="preserve"> </w:t>
            </w:r>
            <w:r>
              <w:rPr>
                <w:spacing w:val="-2"/>
                <w:sz w:val="20"/>
              </w:rPr>
              <w:t>(9.0)</w:t>
            </w:r>
          </w:p>
        </w:tc>
        <w:tc>
          <w:tcPr>
            <w:tcW w:w="1638" w:type="dxa"/>
          </w:tcPr>
          <w:p w14:paraId="428E21C4" w14:textId="77777777" w:rsidR="00EB1D46" w:rsidRDefault="00486B10">
            <w:pPr>
              <w:pStyle w:val="TableParagraph"/>
              <w:spacing w:before="71"/>
              <w:ind w:left="7" w:right="5"/>
              <w:jc w:val="center"/>
              <w:rPr>
                <w:sz w:val="20"/>
              </w:rPr>
            </w:pPr>
            <w:r>
              <w:rPr>
                <w:sz w:val="20"/>
              </w:rPr>
              <w:t>22</w:t>
            </w:r>
            <w:r>
              <w:rPr>
                <w:spacing w:val="-4"/>
                <w:sz w:val="20"/>
              </w:rPr>
              <w:t xml:space="preserve"> </w:t>
            </w:r>
            <w:r>
              <w:rPr>
                <w:spacing w:val="-2"/>
                <w:sz w:val="20"/>
              </w:rPr>
              <w:t>(14.3)</w:t>
            </w:r>
          </w:p>
        </w:tc>
      </w:tr>
      <w:tr w:rsidR="00EB1D46" w14:paraId="428E21C9" w14:textId="77777777">
        <w:trPr>
          <w:trHeight w:val="359"/>
        </w:trPr>
        <w:tc>
          <w:tcPr>
            <w:tcW w:w="3985" w:type="dxa"/>
          </w:tcPr>
          <w:p w14:paraId="428E21C6" w14:textId="77777777" w:rsidR="00EB1D46" w:rsidRDefault="00486B10">
            <w:pPr>
              <w:pStyle w:val="TableParagraph"/>
              <w:spacing w:before="69"/>
              <w:ind w:left="347"/>
              <w:rPr>
                <w:sz w:val="20"/>
              </w:rPr>
            </w:pPr>
            <w:r>
              <w:rPr>
                <w:sz w:val="20"/>
              </w:rPr>
              <w:t>≥</w:t>
            </w:r>
            <w:r>
              <w:rPr>
                <w:spacing w:val="-3"/>
                <w:sz w:val="20"/>
              </w:rPr>
              <w:t xml:space="preserve"> </w:t>
            </w:r>
            <w:r>
              <w:rPr>
                <w:sz w:val="20"/>
              </w:rPr>
              <w:t>85</w:t>
            </w:r>
            <w:r>
              <w:rPr>
                <w:spacing w:val="-4"/>
                <w:sz w:val="20"/>
              </w:rPr>
              <w:t xml:space="preserve"> years</w:t>
            </w:r>
          </w:p>
        </w:tc>
        <w:tc>
          <w:tcPr>
            <w:tcW w:w="1638" w:type="dxa"/>
          </w:tcPr>
          <w:p w14:paraId="428E21C7" w14:textId="77777777" w:rsidR="00EB1D46" w:rsidRDefault="00486B10">
            <w:pPr>
              <w:pStyle w:val="TableParagraph"/>
              <w:spacing w:before="69"/>
              <w:ind w:left="7" w:right="4"/>
              <w:jc w:val="center"/>
              <w:rPr>
                <w:sz w:val="20"/>
              </w:rPr>
            </w:pPr>
            <w:r>
              <w:rPr>
                <w:sz w:val="20"/>
              </w:rPr>
              <w:t>0</w:t>
            </w:r>
            <w:r>
              <w:rPr>
                <w:spacing w:val="-3"/>
                <w:sz w:val="20"/>
              </w:rPr>
              <w:t xml:space="preserve"> </w:t>
            </w:r>
            <w:r>
              <w:rPr>
                <w:spacing w:val="-2"/>
                <w:sz w:val="20"/>
              </w:rPr>
              <w:t>(0.0)</w:t>
            </w:r>
          </w:p>
        </w:tc>
        <w:tc>
          <w:tcPr>
            <w:tcW w:w="1638" w:type="dxa"/>
          </w:tcPr>
          <w:p w14:paraId="428E21C8" w14:textId="77777777" w:rsidR="00EB1D46" w:rsidRDefault="00486B10">
            <w:pPr>
              <w:pStyle w:val="TableParagraph"/>
              <w:spacing w:before="69"/>
              <w:ind w:left="7" w:right="7"/>
              <w:jc w:val="center"/>
              <w:rPr>
                <w:sz w:val="20"/>
              </w:rPr>
            </w:pPr>
            <w:r>
              <w:rPr>
                <w:sz w:val="20"/>
              </w:rPr>
              <w:t>0</w:t>
            </w:r>
            <w:r>
              <w:rPr>
                <w:spacing w:val="-3"/>
                <w:sz w:val="20"/>
              </w:rPr>
              <w:t xml:space="preserve"> </w:t>
            </w:r>
            <w:r>
              <w:rPr>
                <w:spacing w:val="-2"/>
                <w:sz w:val="20"/>
              </w:rPr>
              <w:t>(0.0)</w:t>
            </w:r>
          </w:p>
        </w:tc>
      </w:tr>
      <w:tr w:rsidR="00EB1D46" w14:paraId="428E21CD" w14:textId="77777777">
        <w:trPr>
          <w:trHeight w:val="359"/>
        </w:trPr>
        <w:tc>
          <w:tcPr>
            <w:tcW w:w="3985" w:type="dxa"/>
          </w:tcPr>
          <w:p w14:paraId="428E21CA" w14:textId="77777777" w:rsidR="00EB1D46" w:rsidRDefault="00486B10">
            <w:pPr>
              <w:pStyle w:val="TableParagraph"/>
              <w:spacing w:before="69"/>
              <w:ind w:left="107"/>
              <w:rPr>
                <w:sz w:val="20"/>
              </w:rPr>
            </w:pPr>
            <w:r>
              <w:rPr>
                <w:sz w:val="20"/>
              </w:rPr>
              <w:t>Sex</w:t>
            </w:r>
            <w:r>
              <w:rPr>
                <w:spacing w:val="-3"/>
                <w:sz w:val="20"/>
              </w:rPr>
              <w:t xml:space="preserve"> </w:t>
            </w:r>
            <w:r>
              <w:rPr>
                <w:sz w:val="20"/>
              </w:rPr>
              <w:t>–</w:t>
            </w:r>
            <w:r>
              <w:rPr>
                <w:spacing w:val="-1"/>
                <w:sz w:val="20"/>
              </w:rPr>
              <w:t xml:space="preserve"> </w:t>
            </w:r>
            <w:r>
              <w:rPr>
                <w:sz w:val="20"/>
              </w:rPr>
              <w:t>n</w:t>
            </w:r>
            <w:r>
              <w:rPr>
                <w:spacing w:val="-3"/>
                <w:sz w:val="20"/>
              </w:rPr>
              <w:t xml:space="preserve"> </w:t>
            </w:r>
            <w:r>
              <w:rPr>
                <w:spacing w:val="-5"/>
                <w:sz w:val="20"/>
              </w:rPr>
              <w:t>(%)</w:t>
            </w:r>
          </w:p>
        </w:tc>
        <w:tc>
          <w:tcPr>
            <w:tcW w:w="1638" w:type="dxa"/>
          </w:tcPr>
          <w:p w14:paraId="428E21CB" w14:textId="77777777" w:rsidR="00EB1D46" w:rsidRDefault="00EB1D46">
            <w:pPr>
              <w:pStyle w:val="TableParagraph"/>
              <w:rPr>
                <w:rFonts w:ascii="Times New Roman"/>
                <w:sz w:val="20"/>
              </w:rPr>
            </w:pPr>
          </w:p>
        </w:tc>
        <w:tc>
          <w:tcPr>
            <w:tcW w:w="1638" w:type="dxa"/>
          </w:tcPr>
          <w:p w14:paraId="428E21CC" w14:textId="77777777" w:rsidR="00EB1D46" w:rsidRDefault="00EB1D46">
            <w:pPr>
              <w:pStyle w:val="TableParagraph"/>
              <w:rPr>
                <w:rFonts w:ascii="Times New Roman"/>
                <w:sz w:val="20"/>
              </w:rPr>
            </w:pPr>
          </w:p>
        </w:tc>
      </w:tr>
      <w:tr w:rsidR="00EB1D46" w14:paraId="428E21D1" w14:textId="77777777">
        <w:trPr>
          <w:trHeight w:val="359"/>
        </w:trPr>
        <w:tc>
          <w:tcPr>
            <w:tcW w:w="3985" w:type="dxa"/>
          </w:tcPr>
          <w:p w14:paraId="428E21CE" w14:textId="77777777" w:rsidR="00EB1D46" w:rsidRDefault="00486B10">
            <w:pPr>
              <w:pStyle w:val="TableParagraph"/>
              <w:spacing w:before="69"/>
              <w:ind w:left="347"/>
              <w:rPr>
                <w:sz w:val="20"/>
              </w:rPr>
            </w:pPr>
            <w:r>
              <w:rPr>
                <w:spacing w:val="-4"/>
                <w:sz w:val="20"/>
              </w:rPr>
              <w:t>Male</w:t>
            </w:r>
          </w:p>
        </w:tc>
        <w:tc>
          <w:tcPr>
            <w:tcW w:w="1638" w:type="dxa"/>
          </w:tcPr>
          <w:p w14:paraId="428E21CF" w14:textId="77777777" w:rsidR="00EB1D46" w:rsidRDefault="00486B10">
            <w:pPr>
              <w:pStyle w:val="TableParagraph"/>
              <w:spacing w:before="69"/>
              <w:ind w:left="7" w:right="3"/>
              <w:jc w:val="center"/>
              <w:rPr>
                <w:sz w:val="20"/>
              </w:rPr>
            </w:pPr>
            <w:r>
              <w:rPr>
                <w:sz w:val="20"/>
              </w:rPr>
              <w:t>177</w:t>
            </w:r>
            <w:r>
              <w:rPr>
                <w:spacing w:val="-6"/>
                <w:sz w:val="20"/>
              </w:rPr>
              <w:t xml:space="preserve"> </w:t>
            </w:r>
            <w:r>
              <w:rPr>
                <w:spacing w:val="-2"/>
                <w:sz w:val="20"/>
              </w:rPr>
              <w:t>(56.7)</w:t>
            </w:r>
          </w:p>
        </w:tc>
        <w:tc>
          <w:tcPr>
            <w:tcW w:w="1638" w:type="dxa"/>
          </w:tcPr>
          <w:p w14:paraId="428E21D0" w14:textId="77777777" w:rsidR="00EB1D46" w:rsidRDefault="00486B10">
            <w:pPr>
              <w:pStyle w:val="TableParagraph"/>
              <w:spacing w:before="69"/>
              <w:ind w:left="7" w:right="5"/>
              <w:jc w:val="center"/>
              <w:rPr>
                <w:sz w:val="20"/>
              </w:rPr>
            </w:pPr>
            <w:r>
              <w:rPr>
                <w:sz w:val="20"/>
              </w:rPr>
              <w:t>91</w:t>
            </w:r>
            <w:r>
              <w:rPr>
                <w:spacing w:val="-4"/>
                <w:sz w:val="20"/>
              </w:rPr>
              <w:t xml:space="preserve"> </w:t>
            </w:r>
            <w:r>
              <w:rPr>
                <w:spacing w:val="-2"/>
                <w:sz w:val="20"/>
              </w:rPr>
              <w:t>(59.1)</w:t>
            </w:r>
          </w:p>
        </w:tc>
      </w:tr>
      <w:tr w:rsidR="00EB1D46" w14:paraId="428E21DD" w14:textId="77777777">
        <w:trPr>
          <w:trHeight w:val="359"/>
        </w:trPr>
        <w:tc>
          <w:tcPr>
            <w:tcW w:w="3985" w:type="dxa"/>
          </w:tcPr>
          <w:p w14:paraId="428E21DA" w14:textId="77777777" w:rsidR="00EB1D46" w:rsidRDefault="00486B10">
            <w:pPr>
              <w:pStyle w:val="TableParagraph"/>
              <w:spacing w:before="69"/>
              <w:ind w:left="347"/>
              <w:rPr>
                <w:sz w:val="20"/>
              </w:rPr>
            </w:pPr>
            <w:r>
              <w:rPr>
                <w:spacing w:val="-2"/>
                <w:sz w:val="20"/>
              </w:rPr>
              <w:t>Female</w:t>
            </w:r>
          </w:p>
        </w:tc>
        <w:tc>
          <w:tcPr>
            <w:tcW w:w="1638" w:type="dxa"/>
          </w:tcPr>
          <w:p w14:paraId="428E21DB" w14:textId="77777777" w:rsidR="00EB1D46" w:rsidRDefault="00486B10">
            <w:pPr>
              <w:pStyle w:val="TableParagraph"/>
              <w:spacing w:before="69"/>
              <w:ind w:left="7" w:right="3"/>
              <w:jc w:val="center"/>
              <w:rPr>
                <w:sz w:val="20"/>
              </w:rPr>
            </w:pPr>
            <w:r>
              <w:rPr>
                <w:sz w:val="20"/>
              </w:rPr>
              <w:t>135</w:t>
            </w:r>
            <w:r>
              <w:rPr>
                <w:spacing w:val="-6"/>
                <w:sz w:val="20"/>
              </w:rPr>
              <w:t xml:space="preserve"> </w:t>
            </w:r>
            <w:r>
              <w:rPr>
                <w:spacing w:val="-2"/>
                <w:sz w:val="20"/>
              </w:rPr>
              <w:t>(43.3)</w:t>
            </w:r>
          </w:p>
        </w:tc>
        <w:tc>
          <w:tcPr>
            <w:tcW w:w="1638" w:type="dxa"/>
          </w:tcPr>
          <w:p w14:paraId="428E21DC" w14:textId="77777777" w:rsidR="00EB1D46" w:rsidRDefault="00486B10">
            <w:pPr>
              <w:pStyle w:val="TableParagraph"/>
              <w:spacing w:before="69"/>
              <w:ind w:left="7" w:right="5"/>
              <w:jc w:val="center"/>
              <w:rPr>
                <w:sz w:val="20"/>
              </w:rPr>
            </w:pPr>
            <w:r>
              <w:rPr>
                <w:sz w:val="20"/>
              </w:rPr>
              <w:t>63</w:t>
            </w:r>
            <w:r>
              <w:rPr>
                <w:spacing w:val="-4"/>
                <w:sz w:val="20"/>
              </w:rPr>
              <w:t xml:space="preserve"> </w:t>
            </w:r>
            <w:r>
              <w:rPr>
                <w:spacing w:val="-2"/>
                <w:sz w:val="20"/>
              </w:rPr>
              <w:t>(40.9)</w:t>
            </w:r>
          </w:p>
        </w:tc>
      </w:tr>
      <w:tr w:rsidR="00EB1D46" w14:paraId="428E21E1" w14:textId="77777777">
        <w:trPr>
          <w:trHeight w:val="359"/>
        </w:trPr>
        <w:tc>
          <w:tcPr>
            <w:tcW w:w="3985" w:type="dxa"/>
          </w:tcPr>
          <w:p w14:paraId="428E21DE" w14:textId="77777777" w:rsidR="00EB1D46" w:rsidRDefault="00486B10">
            <w:pPr>
              <w:pStyle w:val="TableParagraph"/>
              <w:spacing w:before="69"/>
              <w:ind w:left="107"/>
              <w:rPr>
                <w:sz w:val="20"/>
              </w:rPr>
            </w:pPr>
            <w:r>
              <w:rPr>
                <w:sz w:val="20"/>
              </w:rPr>
              <w:t>Race</w:t>
            </w:r>
            <w:r>
              <w:rPr>
                <w:spacing w:val="-4"/>
                <w:sz w:val="20"/>
              </w:rPr>
              <w:t xml:space="preserve"> </w:t>
            </w:r>
            <w:r>
              <w:rPr>
                <w:sz w:val="20"/>
              </w:rPr>
              <w:t>–</w:t>
            </w:r>
            <w:r>
              <w:rPr>
                <w:spacing w:val="-1"/>
                <w:sz w:val="20"/>
              </w:rPr>
              <w:t xml:space="preserve"> </w:t>
            </w:r>
            <w:r>
              <w:rPr>
                <w:sz w:val="20"/>
              </w:rPr>
              <w:t>n</w:t>
            </w:r>
            <w:r>
              <w:rPr>
                <w:spacing w:val="-3"/>
                <w:sz w:val="20"/>
              </w:rPr>
              <w:t xml:space="preserve"> </w:t>
            </w:r>
            <w:r>
              <w:rPr>
                <w:spacing w:val="-5"/>
                <w:sz w:val="20"/>
              </w:rPr>
              <w:t>(%)</w:t>
            </w:r>
          </w:p>
        </w:tc>
        <w:tc>
          <w:tcPr>
            <w:tcW w:w="1638" w:type="dxa"/>
          </w:tcPr>
          <w:p w14:paraId="428E21DF" w14:textId="77777777" w:rsidR="00EB1D46" w:rsidRDefault="00EB1D46">
            <w:pPr>
              <w:pStyle w:val="TableParagraph"/>
              <w:rPr>
                <w:rFonts w:ascii="Times New Roman"/>
                <w:sz w:val="18"/>
              </w:rPr>
            </w:pPr>
          </w:p>
        </w:tc>
        <w:tc>
          <w:tcPr>
            <w:tcW w:w="1638" w:type="dxa"/>
          </w:tcPr>
          <w:p w14:paraId="428E21E0" w14:textId="77777777" w:rsidR="00EB1D46" w:rsidRDefault="00EB1D46">
            <w:pPr>
              <w:pStyle w:val="TableParagraph"/>
              <w:rPr>
                <w:rFonts w:ascii="Times New Roman"/>
                <w:sz w:val="18"/>
              </w:rPr>
            </w:pPr>
          </w:p>
        </w:tc>
      </w:tr>
      <w:tr w:rsidR="00EB1D46" w14:paraId="428E21E5" w14:textId="77777777">
        <w:trPr>
          <w:trHeight w:val="359"/>
        </w:trPr>
        <w:tc>
          <w:tcPr>
            <w:tcW w:w="3985" w:type="dxa"/>
          </w:tcPr>
          <w:p w14:paraId="428E21E2" w14:textId="77777777" w:rsidR="00EB1D46" w:rsidRDefault="00486B10">
            <w:pPr>
              <w:pStyle w:val="TableParagraph"/>
              <w:spacing w:before="69"/>
              <w:ind w:left="347"/>
              <w:rPr>
                <w:sz w:val="20"/>
              </w:rPr>
            </w:pPr>
            <w:r>
              <w:rPr>
                <w:spacing w:val="-2"/>
                <w:sz w:val="20"/>
              </w:rPr>
              <w:t>Asian</w:t>
            </w:r>
          </w:p>
        </w:tc>
        <w:tc>
          <w:tcPr>
            <w:tcW w:w="1638" w:type="dxa"/>
          </w:tcPr>
          <w:p w14:paraId="428E21E3" w14:textId="77777777" w:rsidR="00EB1D46" w:rsidRDefault="00486B10">
            <w:pPr>
              <w:pStyle w:val="TableParagraph"/>
              <w:spacing w:before="69"/>
              <w:ind w:left="7" w:right="3"/>
              <w:jc w:val="center"/>
              <w:rPr>
                <w:sz w:val="20"/>
              </w:rPr>
            </w:pPr>
            <w:r>
              <w:rPr>
                <w:sz w:val="20"/>
              </w:rPr>
              <w:t>46</w:t>
            </w:r>
            <w:r>
              <w:rPr>
                <w:spacing w:val="-5"/>
                <w:sz w:val="20"/>
              </w:rPr>
              <w:t xml:space="preserve"> </w:t>
            </w:r>
            <w:r>
              <w:rPr>
                <w:spacing w:val="-2"/>
                <w:sz w:val="20"/>
              </w:rPr>
              <w:t>(14.7)</w:t>
            </w:r>
          </w:p>
        </w:tc>
        <w:tc>
          <w:tcPr>
            <w:tcW w:w="1638" w:type="dxa"/>
          </w:tcPr>
          <w:p w14:paraId="428E21E4" w14:textId="77777777" w:rsidR="00EB1D46" w:rsidRDefault="00486B10">
            <w:pPr>
              <w:pStyle w:val="TableParagraph"/>
              <w:spacing w:before="69"/>
              <w:ind w:left="7" w:right="5"/>
              <w:jc w:val="center"/>
              <w:rPr>
                <w:sz w:val="20"/>
              </w:rPr>
            </w:pPr>
            <w:r>
              <w:rPr>
                <w:sz w:val="20"/>
              </w:rPr>
              <w:t>20</w:t>
            </w:r>
            <w:r>
              <w:rPr>
                <w:spacing w:val="-4"/>
                <w:sz w:val="20"/>
              </w:rPr>
              <w:t xml:space="preserve"> </w:t>
            </w:r>
            <w:r>
              <w:rPr>
                <w:spacing w:val="-2"/>
                <w:sz w:val="20"/>
              </w:rPr>
              <w:t>(13.0)</w:t>
            </w:r>
          </w:p>
        </w:tc>
      </w:tr>
      <w:tr w:rsidR="00EB1D46" w14:paraId="428E21E9" w14:textId="77777777">
        <w:trPr>
          <w:trHeight w:val="359"/>
        </w:trPr>
        <w:tc>
          <w:tcPr>
            <w:tcW w:w="3985" w:type="dxa"/>
          </w:tcPr>
          <w:p w14:paraId="428E21E6" w14:textId="77777777" w:rsidR="00EB1D46" w:rsidRDefault="00486B10">
            <w:pPr>
              <w:pStyle w:val="TableParagraph"/>
              <w:spacing w:before="69"/>
              <w:ind w:left="347"/>
              <w:rPr>
                <w:sz w:val="20"/>
              </w:rPr>
            </w:pPr>
            <w:r>
              <w:rPr>
                <w:sz w:val="20"/>
              </w:rPr>
              <w:t>Black</w:t>
            </w:r>
            <w:r>
              <w:rPr>
                <w:spacing w:val="-6"/>
                <w:sz w:val="20"/>
              </w:rPr>
              <w:t xml:space="preserve"> </w:t>
            </w:r>
            <w:r>
              <w:rPr>
                <w:sz w:val="20"/>
              </w:rPr>
              <w:t>or</w:t>
            </w:r>
            <w:r>
              <w:rPr>
                <w:spacing w:val="-4"/>
                <w:sz w:val="20"/>
              </w:rPr>
              <w:t xml:space="preserve"> </w:t>
            </w:r>
            <w:r>
              <w:rPr>
                <w:sz w:val="20"/>
              </w:rPr>
              <w:t>African</w:t>
            </w:r>
            <w:r>
              <w:rPr>
                <w:spacing w:val="-6"/>
                <w:sz w:val="20"/>
              </w:rPr>
              <w:t xml:space="preserve"> </w:t>
            </w:r>
            <w:r>
              <w:rPr>
                <w:spacing w:val="-2"/>
                <w:sz w:val="20"/>
              </w:rPr>
              <w:t>American</w:t>
            </w:r>
          </w:p>
        </w:tc>
        <w:tc>
          <w:tcPr>
            <w:tcW w:w="1638" w:type="dxa"/>
          </w:tcPr>
          <w:p w14:paraId="428E21E7" w14:textId="77777777" w:rsidR="00EB1D46" w:rsidRDefault="00486B10">
            <w:pPr>
              <w:pStyle w:val="TableParagraph"/>
              <w:spacing w:before="69"/>
              <w:ind w:left="7" w:right="4"/>
              <w:jc w:val="center"/>
              <w:rPr>
                <w:sz w:val="20"/>
              </w:rPr>
            </w:pPr>
            <w:r>
              <w:rPr>
                <w:sz w:val="20"/>
              </w:rPr>
              <w:t>7</w:t>
            </w:r>
            <w:r>
              <w:rPr>
                <w:spacing w:val="-3"/>
                <w:sz w:val="20"/>
              </w:rPr>
              <w:t xml:space="preserve"> </w:t>
            </w:r>
            <w:r>
              <w:rPr>
                <w:spacing w:val="-2"/>
                <w:sz w:val="20"/>
              </w:rPr>
              <w:t>(2.2)</w:t>
            </w:r>
          </w:p>
        </w:tc>
        <w:tc>
          <w:tcPr>
            <w:tcW w:w="1638" w:type="dxa"/>
          </w:tcPr>
          <w:p w14:paraId="428E21E8" w14:textId="77777777" w:rsidR="00EB1D46" w:rsidRDefault="00486B10">
            <w:pPr>
              <w:pStyle w:val="TableParagraph"/>
              <w:spacing w:before="69"/>
              <w:ind w:left="7" w:right="7"/>
              <w:jc w:val="center"/>
              <w:rPr>
                <w:sz w:val="20"/>
              </w:rPr>
            </w:pPr>
            <w:r>
              <w:rPr>
                <w:sz w:val="20"/>
              </w:rPr>
              <w:t>2</w:t>
            </w:r>
            <w:r>
              <w:rPr>
                <w:spacing w:val="-3"/>
                <w:sz w:val="20"/>
              </w:rPr>
              <w:t xml:space="preserve"> </w:t>
            </w:r>
            <w:r>
              <w:rPr>
                <w:spacing w:val="-2"/>
                <w:sz w:val="20"/>
              </w:rPr>
              <w:t>(1.3)</w:t>
            </w:r>
          </w:p>
        </w:tc>
      </w:tr>
      <w:tr w:rsidR="00EB1D46" w14:paraId="428E21ED" w14:textId="77777777">
        <w:trPr>
          <w:trHeight w:val="361"/>
        </w:trPr>
        <w:tc>
          <w:tcPr>
            <w:tcW w:w="3985" w:type="dxa"/>
          </w:tcPr>
          <w:p w14:paraId="428E21EA" w14:textId="77777777" w:rsidR="00EB1D46" w:rsidRDefault="00486B10">
            <w:pPr>
              <w:pStyle w:val="TableParagraph"/>
              <w:spacing w:before="71"/>
              <w:ind w:left="347"/>
              <w:rPr>
                <w:sz w:val="20"/>
              </w:rPr>
            </w:pPr>
            <w:r>
              <w:rPr>
                <w:spacing w:val="-2"/>
                <w:sz w:val="20"/>
              </w:rPr>
              <w:t>White</w:t>
            </w:r>
          </w:p>
        </w:tc>
        <w:tc>
          <w:tcPr>
            <w:tcW w:w="1638" w:type="dxa"/>
          </w:tcPr>
          <w:p w14:paraId="428E21EB" w14:textId="77777777" w:rsidR="00EB1D46" w:rsidRDefault="00486B10">
            <w:pPr>
              <w:pStyle w:val="TableParagraph"/>
              <w:spacing w:before="71"/>
              <w:ind w:left="7" w:right="3"/>
              <w:jc w:val="center"/>
              <w:rPr>
                <w:sz w:val="20"/>
              </w:rPr>
            </w:pPr>
            <w:r>
              <w:rPr>
                <w:sz w:val="20"/>
              </w:rPr>
              <w:t>243</w:t>
            </w:r>
            <w:r>
              <w:rPr>
                <w:spacing w:val="-6"/>
                <w:sz w:val="20"/>
              </w:rPr>
              <w:t xml:space="preserve"> </w:t>
            </w:r>
            <w:r>
              <w:rPr>
                <w:spacing w:val="-2"/>
                <w:sz w:val="20"/>
              </w:rPr>
              <w:t>(77.9)</w:t>
            </w:r>
          </w:p>
        </w:tc>
        <w:tc>
          <w:tcPr>
            <w:tcW w:w="1638" w:type="dxa"/>
          </w:tcPr>
          <w:p w14:paraId="428E21EC" w14:textId="77777777" w:rsidR="00EB1D46" w:rsidRDefault="00486B10">
            <w:pPr>
              <w:pStyle w:val="TableParagraph"/>
              <w:spacing w:before="71"/>
              <w:ind w:left="7" w:right="5"/>
              <w:jc w:val="center"/>
              <w:rPr>
                <w:sz w:val="20"/>
              </w:rPr>
            </w:pPr>
            <w:r>
              <w:rPr>
                <w:sz w:val="20"/>
              </w:rPr>
              <w:t>123</w:t>
            </w:r>
            <w:r>
              <w:rPr>
                <w:spacing w:val="-6"/>
                <w:sz w:val="20"/>
              </w:rPr>
              <w:t xml:space="preserve"> </w:t>
            </w:r>
            <w:r>
              <w:rPr>
                <w:spacing w:val="-2"/>
                <w:sz w:val="20"/>
              </w:rPr>
              <w:t>(79.9)</w:t>
            </w:r>
          </w:p>
        </w:tc>
      </w:tr>
      <w:tr w:rsidR="00EB1D46" w14:paraId="428E21F1" w14:textId="77777777">
        <w:trPr>
          <w:trHeight w:val="359"/>
        </w:trPr>
        <w:tc>
          <w:tcPr>
            <w:tcW w:w="3985" w:type="dxa"/>
          </w:tcPr>
          <w:p w14:paraId="428E21EE" w14:textId="77777777" w:rsidR="00EB1D46" w:rsidRDefault="00486B10">
            <w:pPr>
              <w:pStyle w:val="TableParagraph"/>
              <w:spacing w:before="69"/>
              <w:ind w:left="347"/>
              <w:rPr>
                <w:sz w:val="20"/>
              </w:rPr>
            </w:pPr>
            <w:r>
              <w:rPr>
                <w:spacing w:val="-2"/>
                <w:sz w:val="20"/>
              </w:rPr>
              <w:t>Other</w:t>
            </w:r>
          </w:p>
        </w:tc>
        <w:tc>
          <w:tcPr>
            <w:tcW w:w="1638" w:type="dxa"/>
          </w:tcPr>
          <w:p w14:paraId="428E21EF" w14:textId="77777777" w:rsidR="00EB1D46" w:rsidRDefault="00486B10">
            <w:pPr>
              <w:pStyle w:val="TableParagraph"/>
              <w:spacing w:before="69"/>
              <w:ind w:left="7" w:right="5"/>
              <w:jc w:val="center"/>
              <w:rPr>
                <w:sz w:val="20"/>
              </w:rPr>
            </w:pPr>
            <w:r>
              <w:rPr>
                <w:sz w:val="20"/>
              </w:rPr>
              <w:t>16</w:t>
            </w:r>
            <w:r>
              <w:rPr>
                <w:spacing w:val="-4"/>
                <w:sz w:val="20"/>
              </w:rPr>
              <w:t xml:space="preserve"> </w:t>
            </w:r>
            <w:r>
              <w:rPr>
                <w:spacing w:val="-2"/>
                <w:sz w:val="20"/>
              </w:rPr>
              <w:t>(5.1)</w:t>
            </w:r>
          </w:p>
        </w:tc>
        <w:tc>
          <w:tcPr>
            <w:tcW w:w="1638" w:type="dxa"/>
          </w:tcPr>
          <w:p w14:paraId="428E21F0" w14:textId="77777777" w:rsidR="00EB1D46" w:rsidRDefault="00486B10">
            <w:pPr>
              <w:pStyle w:val="TableParagraph"/>
              <w:spacing w:before="69"/>
              <w:ind w:left="7" w:right="7"/>
              <w:jc w:val="center"/>
              <w:rPr>
                <w:sz w:val="20"/>
              </w:rPr>
            </w:pPr>
            <w:r>
              <w:rPr>
                <w:sz w:val="20"/>
              </w:rPr>
              <w:t>9</w:t>
            </w:r>
            <w:r>
              <w:rPr>
                <w:spacing w:val="-3"/>
                <w:sz w:val="20"/>
              </w:rPr>
              <w:t xml:space="preserve"> </w:t>
            </w:r>
            <w:r>
              <w:rPr>
                <w:spacing w:val="-2"/>
                <w:sz w:val="20"/>
              </w:rPr>
              <w:t>(5.8)</w:t>
            </w:r>
          </w:p>
        </w:tc>
      </w:tr>
      <w:tr w:rsidR="00EB1D46" w14:paraId="428E21F5" w14:textId="77777777">
        <w:trPr>
          <w:trHeight w:val="359"/>
        </w:trPr>
        <w:tc>
          <w:tcPr>
            <w:tcW w:w="3985" w:type="dxa"/>
          </w:tcPr>
          <w:p w14:paraId="428E21F2" w14:textId="77777777" w:rsidR="00EB1D46" w:rsidRDefault="00486B10">
            <w:pPr>
              <w:pStyle w:val="TableParagraph"/>
              <w:spacing w:before="69"/>
              <w:ind w:left="107"/>
              <w:rPr>
                <w:sz w:val="20"/>
              </w:rPr>
            </w:pPr>
            <w:r>
              <w:rPr>
                <w:sz w:val="20"/>
              </w:rPr>
              <w:t>Geographic</w:t>
            </w:r>
            <w:r>
              <w:rPr>
                <w:spacing w:val="-7"/>
                <w:sz w:val="20"/>
              </w:rPr>
              <w:t xml:space="preserve"> </w:t>
            </w:r>
            <w:r>
              <w:rPr>
                <w:sz w:val="20"/>
              </w:rPr>
              <w:t>region</w:t>
            </w:r>
            <w:r>
              <w:rPr>
                <w:spacing w:val="-6"/>
                <w:sz w:val="20"/>
              </w:rPr>
              <w:t xml:space="preserve"> </w:t>
            </w:r>
            <w:r>
              <w:rPr>
                <w:sz w:val="20"/>
              </w:rPr>
              <w:t>–</w:t>
            </w:r>
            <w:r>
              <w:rPr>
                <w:spacing w:val="-5"/>
                <w:sz w:val="20"/>
              </w:rPr>
              <w:t xml:space="preserve"> </w:t>
            </w:r>
            <w:r>
              <w:rPr>
                <w:sz w:val="20"/>
              </w:rPr>
              <w:t>n</w:t>
            </w:r>
            <w:r>
              <w:rPr>
                <w:spacing w:val="-8"/>
                <w:sz w:val="20"/>
              </w:rPr>
              <w:t xml:space="preserve"> </w:t>
            </w:r>
            <w:r>
              <w:rPr>
                <w:spacing w:val="-5"/>
                <w:sz w:val="20"/>
              </w:rPr>
              <w:t>(%)</w:t>
            </w:r>
          </w:p>
        </w:tc>
        <w:tc>
          <w:tcPr>
            <w:tcW w:w="1638" w:type="dxa"/>
          </w:tcPr>
          <w:p w14:paraId="428E21F3" w14:textId="77777777" w:rsidR="00EB1D46" w:rsidRDefault="00486B10">
            <w:pPr>
              <w:pStyle w:val="TableParagraph"/>
              <w:spacing w:before="69"/>
              <w:ind w:left="7" w:right="5"/>
              <w:jc w:val="center"/>
              <w:rPr>
                <w:sz w:val="20"/>
              </w:rPr>
            </w:pPr>
            <w:r>
              <w:rPr>
                <w:sz w:val="20"/>
              </w:rPr>
              <w:t>21</w:t>
            </w:r>
            <w:r>
              <w:rPr>
                <w:spacing w:val="-4"/>
                <w:sz w:val="20"/>
              </w:rPr>
              <w:t xml:space="preserve"> </w:t>
            </w:r>
            <w:r>
              <w:rPr>
                <w:spacing w:val="-2"/>
                <w:sz w:val="20"/>
              </w:rPr>
              <w:t>(6.7)</w:t>
            </w:r>
          </w:p>
        </w:tc>
        <w:tc>
          <w:tcPr>
            <w:tcW w:w="1638" w:type="dxa"/>
          </w:tcPr>
          <w:p w14:paraId="428E21F4" w14:textId="77777777" w:rsidR="00EB1D46" w:rsidRDefault="00486B10">
            <w:pPr>
              <w:pStyle w:val="TableParagraph"/>
              <w:spacing w:before="69"/>
              <w:ind w:left="7" w:right="7"/>
              <w:jc w:val="center"/>
              <w:rPr>
                <w:sz w:val="20"/>
              </w:rPr>
            </w:pPr>
            <w:r>
              <w:rPr>
                <w:sz w:val="20"/>
              </w:rPr>
              <w:t>12</w:t>
            </w:r>
            <w:r>
              <w:rPr>
                <w:spacing w:val="-4"/>
                <w:sz w:val="20"/>
              </w:rPr>
              <w:t xml:space="preserve"> </w:t>
            </w:r>
            <w:r>
              <w:rPr>
                <w:spacing w:val="-2"/>
                <w:sz w:val="20"/>
              </w:rPr>
              <w:t>(7.8)</w:t>
            </w:r>
          </w:p>
        </w:tc>
      </w:tr>
      <w:tr w:rsidR="00EB1D46" w14:paraId="428E21F9" w14:textId="77777777">
        <w:trPr>
          <w:trHeight w:val="359"/>
        </w:trPr>
        <w:tc>
          <w:tcPr>
            <w:tcW w:w="3985" w:type="dxa"/>
          </w:tcPr>
          <w:p w14:paraId="428E21F6" w14:textId="77777777" w:rsidR="00EB1D46" w:rsidRDefault="00486B10">
            <w:pPr>
              <w:pStyle w:val="TableParagraph"/>
              <w:spacing w:before="69"/>
              <w:ind w:left="347"/>
              <w:rPr>
                <w:sz w:val="20"/>
              </w:rPr>
            </w:pPr>
            <w:r>
              <w:rPr>
                <w:sz w:val="20"/>
              </w:rPr>
              <w:t>North</w:t>
            </w:r>
            <w:r>
              <w:rPr>
                <w:spacing w:val="-5"/>
                <w:sz w:val="20"/>
              </w:rPr>
              <w:t xml:space="preserve"> </w:t>
            </w:r>
            <w:r>
              <w:rPr>
                <w:spacing w:val="-2"/>
                <w:sz w:val="20"/>
              </w:rPr>
              <w:t>America</w:t>
            </w:r>
          </w:p>
        </w:tc>
        <w:tc>
          <w:tcPr>
            <w:tcW w:w="1638" w:type="dxa"/>
          </w:tcPr>
          <w:p w14:paraId="428E21F7" w14:textId="77777777" w:rsidR="00EB1D46" w:rsidRDefault="00486B10">
            <w:pPr>
              <w:pStyle w:val="TableParagraph"/>
              <w:spacing w:before="69"/>
              <w:ind w:left="7" w:right="3"/>
              <w:jc w:val="center"/>
              <w:rPr>
                <w:sz w:val="20"/>
              </w:rPr>
            </w:pPr>
            <w:r>
              <w:rPr>
                <w:sz w:val="20"/>
              </w:rPr>
              <w:t>207</w:t>
            </w:r>
            <w:r>
              <w:rPr>
                <w:spacing w:val="-6"/>
                <w:sz w:val="20"/>
              </w:rPr>
              <w:t xml:space="preserve"> </w:t>
            </w:r>
            <w:r>
              <w:rPr>
                <w:spacing w:val="-2"/>
                <w:sz w:val="20"/>
              </w:rPr>
              <w:t>(66.3)</w:t>
            </w:r>
          </w:p>
        </w:tc>
        <w:tc>
          <w:tcPr>
            <w:tcW w:w="1638" w:type="dxa"/>
          </w:tcPr>
          <w:p w14:paraId="428E21F8" w14:textId="77777777" w:rsidR="00EB1D46" w:rsidRDefault="00486B10">
            <w:pPr>
              <w:pStyle w:val="TableParagraph"/>
              <w:spacing w:before="69"/>
              <w:ind w:left="7" w:right="5"/>
              <w:jc w:val="center"/>
              <w:rPr>
                <w:sz w:val="20"/>
              </w:rPr>
            </w:pPr>
            <w:r>
              <w:rPr>
                <w:sz w:val="20"/>
              </w:rPr>
              <w:t>103</w:t>
            </w:r>
            <w:r>
              <w:rPr>
                <w:spacing w:val="-6"/>
                <w:sz w:val="20"/>
              </w:rPr>
              <w:t xml:space="preserve"> </w:t>
            </w:r>
            <w:r>
              <w:rPr>
                <w:spacing w:val="-2"/>
                <w:sz w:val="20"/>
              </w:rPr>
              <w:t>(66.9)</w:t>
            </w:r>
          </w:p>
        </w:tc>
      </w:tr>
      <w:tr w:rsidR="00EB1D46" w14:paraId="428E21FD" w14:textId="77777777">
        <w:trPr>
          <w:trHeight w:val="360"/>
        </w:trPr>
        <w:tc>
          <w:tcPr>
            <w:tcW w:w="3985" w:type="dxa"/>
          </w:tcPr>
          <w:p w14:paraId="428E21FA" w14:textId="77777777" w:rsidR="00EB1D46" w:rsidRDefault="00486B10">
            <w:pPr>
              <w:pStyle w:val="TableParagraph"/>
              <w:spacing w:before="69"/>
              <w:ind w:left="347"/>
              <w:rPr>
                <w:sz w:val="20"/>
              </w:rPr>
            </w:pPr>
            <w:r>
              <w:rPr>
                <w:spacing w:val="-2"/>
                <w:sz w:val="20"/>
              </w:rPr>
              <w:t>Europe</w:t>
            </w:r>
          </w:p>
        </w:tc>
        <w:tc>
          <w:tcPr>
            <w:tcW w:w="1638" w:type="dxa"/>
          </w:tcPr>
          <w:p w14:paraId="428E21FB" w14:textId="77777777" w:rsidR="00EB1D46" w:rsidRDefault="00486B10">
            <w:pPr>
              <w:pStyle w:val="TableParagraph"/>
              <w:spacing w:before="69"/>
              <w:ind w:left="7" w:right="4"/>
              <w:jc w:val="center"/>
              <w:rPr>
                <w:sz w:val="20"/>
              </w:rPr>
            </w:pPr>
            <w:r>
              <w:rPr>
                <w:sz w:val="20"/>
              </w:rPr>
              <w:t>84</w:t>
            </w:r>
            <w:r>
              <w:rPr>
                <w:spacing w:val="-4"/>
                <w:sz w:val="20"/>
              </w:rPr>
              <w:t xml:space="preserve"> </w:t>
            </w:r>
            <w:r>
              <w:rPr>
                <w:spacing w:val="-2"/>
                <w:sz w:val="20"/>
              </w:rPr>
              <w:t>(26.9)</w:t>
            </w:r>
          </w:p>
        </w:tc>
        <w:tc>
          <w:tcPr>
            <w:tcW w:w="1638" w:type="dxa"/>
          </w:tcPr>
          <w:p w14:paraId="428E21FC" w14:textId="77777777" w:rsidR="00EB1D46" w:rsidRDefault="00486B10">
            <w:pPr>
              <w:pStyle w:val="TableParagraph"/>
              <w:spacing w:before="69"/>
              <w:ind w:left="7" w:right="5"/>
              <w:jc w:val="center"/>
              <w:rPr>
                <w:sz w:val="20"/>
              </w:rPr>
            </w:pPr>
            <w:r>
              <w:rPr>
                <w:sz w:val="20"/>
              </w:rPr>
              <w:t>39</w:t>
            </w:r>
            <w:r>
              <w:rPr>
                <w:spacing w:val="-4"/>
                <w:sz w:val="20"/>
              </w:rPr>
              <w:t xml:space="preserve"> </w:t>
            </w:r>
            <w:r>
              <w:rPr>
                <w:spacing w:val="-2"/>
                <w:sz w:val="20"/>
              </w:rPr>
              <w:t>(25.3)</w:t>
            </w:r>
          </w:p>
        </w:tc>
      </w:tr>
      <w:tr w:rsidR="00EB1D46" w14:paraId="428E2201" w14:textId="77777777">
        <w:trPr>
          <w:trHeight w:val="359"/>
        </w:trPr>
        <w:tc>
          <w:tcPr>
            <w:tcW w:w="3985" w:type="dxa"/>
          </w:tcPr>
          <w:p w14:paraId="428E21FE" w14:textId="77777777" w:rsidR="00EB1D46" w:rsidRDefault="00486B10">
            <w:pPr>
              <w:pStyle w:val="TableParagraph"/>
              <w:spacing w:before="69"/>
              <w:ind w:left="347"/>
              <w:rPr>
                <w:sz w:val="20"/>
              </w:rPr>
            </w:pPr>
            <w:r>
              <w:rPr>
                <w:sz w:val="20"/>
              </w:rPr>
              <w:t>Asia</w:t>
            </w:r>
            <w:r>
              <w:rPr>
                <w:spacing w:val="-5"/>
                <w:sz w:val="20"/>
              </w:rPr>
              <w:t xml:space="preserve"> </w:t>
            </w:r>
            <w:r>
              <w:rPr>
                <w:spacing w:val="-2"/>
                <w:sz w:val="20"/>
              </w:rPr>
              <w:t>Pacific</w:t>
            </w:r>
          </w:p>
        </w:tc>
        <w:tc>
          <w:tcPr>
            <w:tcW w:w="1638" w:type="dxa"/>
          </w:tcPr>
          <w:p w14:paraId="428E21FF" w14:textId="77777777" w:rsidR="00EB1D46" w:rsidRDefault="00EB1D46">
            <w:pPr>
              <w:pStyle w:val="TableParagraph"/>
              <w:rPr>
                <w:rFonts w:ascii="Times New Roman"/>
                <w:sz w:val="18"/>
              </w:rPr>
            </w:pPr>
          </w:p>
        </w:tc>
        <w:tc>
          <w:tcPr>
            <w:tcW w:w="1638" w:type="dxa"/>
          </w:tcPr>
          <w:p w14:paraId="428E2200" w14:textId="77777777" w:rsidR="00EB1D46" w:rsidRDefault="00EB1D46">
            <w:pPr>
              <w:pStyle w:val="TableParagraph"/>
              <w:rPr>
                <w:rFonts w:ascii="Times New Roman"/>
                <w:sz w:val="18"/>
              </w:rPr>
            </w:pPr>
          </w:p>
        </w:tc>
      </w:tr>
      <w:tr w:rsidR="00EB1D46" w14:paraId="428E2205" w14:textId="77777777">
        <w:trPr>
          <w:trHeight w:val="362"/>
        </w:trPr>
        <w:tc>
          <w:tcPr>
            <w:tcW w:w="3985" w:type="dxa"/>
          </w:tcPr>
          <w:p w14:paraId="428E2202" w14:textId="77777777" w:rsidR="00EB1D46" w:rsidRDefault="00486B10">
            <w:pPr>
              <w:pStyle w:val="TableParagraph"/>
              <w:spacing w:before="71"/>
              <w:ind w:left="107"/>
              <w:rPr>
                <w:sz w:val="20"/>
              </w:rPr>
            </w:pPr>
            <w:r>
              <w:rPr>
                <w:sz w:val="20"/>
              </w:rPr>
              <w:t>ECOG</w:t>
            </w:r>
            <w:r>
              <w:rPr>
                <w:spacing w:val="-6"/>
                <w:sz w:val="20"/>
              </w:rPr>
              <w:t xml:space="preserve"> </w:t>
            </w:r>
            <w:r>
              <w:rPr>
                <w:sz w:val="20"/>
              </w:rPr>
              <w:t>performance</w:t>
            </w:r>
            <w:r>
              <w:rPr>
                <w:spacing w:val="-4"/>
                <w:sz w:val="20"/>
              </w:rPr>
              <w:t xml:space="preserve"> </w:t>
            </w:r>
            <w:r>
              <w:rPr>
                <w:sz w:val="20"/>
              </w:rPr>
              <w:t>status</w:t>
            </w:r>
            <w:r>
              <w:rPr>
                <w:spacing w:val="-1"/>
                <w:sz w:val="20"/>
              </w:rPr>
              <w:t xml:space="preserve"> </w:t>
            </w:r>
            <w:r>
              <w:rPr>
                <w:sz w:val="20"/>
              </w:rPr>
              <w:t>–</w:t>
            </w:r>
            <w:r>
              <w:rPr>
                <w:spacing w:val="-6"/>
                <w:sz w:val="20"/>
              </w:rPr>
              <w:t xml:space="preserve"> </w:t>
            </w:r>
            <w:r>
              <w:rPr>
                <w:sz w:val="20"/>
              </w:rPr>
              <w:t>n</w:t>
            </w:r>
            <w:r>
              <w:rPr>
                <w:spacing w:val="-6"/>
                <w:sz w:val="20"/>
              </w:rPr>
              <w:t xml:space="preserve"> </w:t>
            </w:r>
            <w:r>
              <w:rPr>
                <w:spacing w:val="-5"/>
                <w:sz w:val="20"/>
              </w:rPr>
              <w:t>(%)</w:t>
            </w:r>
          </w:p>
        </w:tc>
        <w:tc>
          <w:tcPr>
            <w:tcW w:w="1638" w:type="dxa"/>
          </w:tcPr>
          <w:p w14:paraId="428E2203" w14:textId="77777777" w:rsidR="00EB1D46" w:rsidRDefault="00EB1D46">
            <w:pPr>
              <w:pStyle w:val="TableParagraph"/>
              <w:rPr>
                <w:rFonts w:ascii="Times New Roman"/>
                <w:sz w:val="18"/>
              </w:rPr>
            </w:pPr>
          </w:p>
        </w:tc>
        <w:tc>
          <w:tcPr>
            <w:tcW w:w="1638" w:type="dxa"/>
          </w:tcPr>
          <w:p w14:paraId="428E2204" w14:textId="77777777" w:rsidR="00EB1D46" w:rsidRDefault="00EB1D46">
            <w:pPr>
              <w:pStyle w:val="TableParagraph"/>
              <w:rPr>
                <w:rFonts w:ascii="Times New Roman"/>
                <w:sz w:val="18"/>
              </w:rPr>
            </w:pPr>
          </w:p>
        </w:tc>
      </w:tr>
      <w:tr w:rsidR="00EB1D46" w14:paraId="428E2209" w14:textId="77777777">
        <w:trPr>
          <w:trHeight w:val="359"/>
        </w:trPr>
        <w:tc>
          <w:tcPr>
            <w:tcW w:w="3985" w:type="dxa"/>
          </w:tcPr>
          <w:p w14:paraId="428E2206" w14:textId="77777777" w:rsidR="00EB1D46" w:rsidRDefault="00486B10">
            <w:pPr>
              <w:pStyle w:val="TableParagraph"/>
              <w:spacing w:before="69"/>
              <w:ind w:left="107"/>
              <w:rPr>
                <w:sz w:val="20"/>
              </w:rPr>
            </w:pPr>
            <w:r>
              <w:rPr>
                <w:sz w:val="20"/>
              </w:rPr>
              <w:t>0</w:t>
            </w:r>
            <w:r>
              <w:rPr>
                <w:spacing w:val="-3"/>
                <w:sz w:val="20"/>
              </w:rPr>
              <w:t xml:space="preserve"> </w:t>
            </w:r>
            <w:r>
              <w:rPr>
                <w:sz w:val="20"/>
              </w:rPr>
              <w:t>or</w:t>
            </w:r>
            <w:r>
              <w:rPr>
                <w:spacing w:val="-2"/>
                <w:sz w:val="20"/>
              </w:rPr>
              <w:t xml:space="preserve"> </w:t>
            </w:r>
            <w:r>
              <w:rPr>
                <w:spacing w:val="-10"/>
                <w:sz w:val="20"/>
              </w:rPr>
              <w:t>1</w:t>
            </w:r>
          </w:p>
        </w:tc>
        <w:tc>
          <w:tcPr>
            <w:tcW w:w="1638" w:type="dxa"/>
          </w:tcPr>
          <w:p w14:paraId="428E2207" w14:textId="77777777" w:rsidR="00EB1D46" w:rsidRDefault="00486B10">
            <w:pPr>
              <w:pStyle w:val="TableParagraph"/>
              <w:spacing w:before="69"/>
              <w:ind w:left="7" w:right="3"/>
              <w:jc w:val="center"/>
              <w:rPr>
                <w:sz w:val="20"/>
              </w:rPr>
            </w:pPr>
            <w:r>
              <w:rPr>
                <w:sz w:val="20"/>
              </w:rPr>
              <w:t>295</w:t>
            </w:r>
            <w:r>
              <w:rPr>
                <w:spacing w:val="-6"/>
                <w:sz w:val="20"/>
              </w:rPr>
              <w:t xml:space="preserve"> </w:t>
            </w:r>
            <w:r>
              <w:rPr>
                <w:spacing w:val="-2"/>
                <w:sz w:val="20"/>
              </w:rPr>
              <w:t>(94.6)</w:t>
            </w:r>
          </w:p>
        </w:tc>
        <w:tc>
          <w:tcPr>
            <w:tcW w:w="1638" w:type="dxa"/>
          </w:tcPr>
          <w:p w14:paraId="428E2208" w14:textId="77777777" w:rsidR="00EB1D46" w:rsidRDefault="00486B10">
            <w:pPr>
              <w:pStyle w:val="TableParagraph"/>
              <w:spacing w:before="69"/>
              <w:ind w:left="7" w:right="5"/>
              <w:jc w:val="center"/>
              <w:rPr>
                <w:sz w:val="20"/>
              </w:rPr>
            </w:pPr>
            <w:r>
              <w:rPr>
                <w:sz w:val="20"/>
              </w:rPr>
              <w:t>147</w:t>
            </w:r>
            <w:r>
              <w:rPr>
                <w:spacing w:val="-6"/>
                <w:sz w:val="20"/>
              </w:rPr>
              <w:t xml:space="preserve"> </w:t>
            </w:r>
            <w:r>
              <w:rPr>
                <w:spacing w:val="-2"/>
                <w:sz w:val="20"/>
              </w:rPr>
              <w:t>(95.5)</w:t>
            </w:r>
          </w:p>
        </w:tc>
      </w:tr>
      <w:tr w:rsidR="00EB1D46" w14:paraId="428E220D" w14:textId="77777777">
        <w:trPr>
          <w:trHeight w:val="359"/>
        </w:trPr>
        <w:tc>
          <w:tcPr>
            <w:tcW w:w="3985" w:type="dxa"/>
          </w:tcPr>
          <w:p w14:paraId="428E220A" w14:textId="77777777" w:rsidR="00EB1D46" w:rsidRDefault="00486B10">
            <w:pPr>
              <w:pStyle w:val="TableParagraph"/>
              <w:spacing w:before="69"/>
              <w:ind w:left="347"/>
              <w:rPr>
                <w:sz w:val="20"/>
              </w:rPr>
            </w:pPr>
            <w:r>
              <w:rPr>
                <w:spacing w:val="-10"/>
                <w:sz w:val="20"/>
              </w:rPr>
              <w:t>2</w:t>
            </w:r>
          </w:p>
        </w:tc>
        <w:tc>
          <w:tcPr>
            <w:tcW w:w="1638" w:type="dxa"/>
          </w:tcPr>
          <w:p w14:paraId="428E220B" w14:textId="77777777" w:rsidR="00EB1D46" w:rsidRDefault="00486B10">
            <w:pPr>
              <w:pStyle w:val="TableParagraph"/>
              <w:spacing w:before="69"/>
              <w:ind w:left="7" w:right="5"/>
              <w:jc w:val="center"/>
              <w:rPr>
                <w:sz w:val="20"/>
              </w:rPr>
            </w:pPr>
            <w:r>
              <w:rPr>
                <w:sz w:val="20"/>
              </w:rPr>
              <w:t>15</w:t>
            </w:r>
            <w:r>
              <w:rPr>
                <w:spacing w:val="-4"/>
                <w:sz w:val="20"/>
              </w:rPr>
              <w:t xml:space="preserve"> </w:t>
            </w:r>
            <w:r>
              <w:rPr>
                <w:spacing w:val="-2"/>
                <w:sz w:val="20"/>
              </w:rPr>
              <w:t>(4.8)</w:t>
            </w:r>
          </w:p>
        </w:tc>
        <w:tc>
          <w:tcPr>
            <w:tcW w:w="1638" w:type="dxa"/>
          </w:tcPr>
          <w:p w14:paraId="428E220C" w14:textId="77777777" w:rsidR="00EB1D46" w:rsidRDefault="00486B10">
            <w:pPr>
              <w:pStyle w:val="TableParagraph"/>
              <w:spacing w:before="69"/>
              <w:ind w:left="7" w:right="7"/>
              <w:jc w:val="center"/>
              <w:rPr>
                <w:sz w:val="20"/>
              </w:rPr>
            </w:pPr>
            <w:r>
              <w:rPr>
                <w:sz w:val="20"/>
              </w:rPr>
              <w:t>7</w:t>
            </w:r>
            <w:r>
              <w:rPr>
                <w:spacing w:val="-3"/>
                <w:sz w:val="20"/>
              </w:rPr>
              <w:t xml:space="preserve"> </w:t>
            </w:r>
            <w:r>
              <w:rPr>
                <w:spacing w:val="-2"/>
                <w:sz w:val="20"/>
              </w:rPr>
              <w:t>(4.5)</w:t>
            </w:r>
          </w:p>
        </w:tc>
      </w:tr>
      <w:tr w:rsidR="00EB1D46" w14:paraId="428E2211" w14:textId="77777777">
        <w:trPr>
          <w:trHeight w:val="359"/>
        </w:trPr>
        <w:tc>
          <w:tcPr>
            <w:tcW w:w="3985" w:type="dxa"/>
          </w:tcPr>
          <w:p w14:paraId="428E220E" w14:textId="77777777" w:rsidR="00EB1D46" w:rsidRDefault="00486B10">
            <w:pPr>
              <w:pStyle w:val="TableParagraph"/>
              <w:spacing w:before="69"/>
              <w:ind w:left="347"/>
              <w:rPr>
                <w:sz w:val="20"/>
              </w:rPr>
            </w:pPr>
            <w:r>
              <w:rPr>
                <w:spacing w:val="-2"/>
                <w:sz w:val="20"/>
              </w:rPr>
              <w:t>Missing</w:t>
            </w:r>
          </w:p>
        </w:tc>
        <w:tc>
          <w:tcPr>
            <w:tcW w:w="1638" w:type="dxa"/>
          </w:tcPr>
          <w:p w14:paraId="428E220F" w14:textId="77777777" w:rsidR="00EB1D46" w:rsidRDefault="00486B10">
            <w:pPr>
              <w:pStyle w:val="TableParagraph"/>
              <w:spacing w:before="69"/>
              <w:ind w:left="7" w:right="4"/>
              <w:jc w:val="center"/>
              <w:rPr>
                <w:sz w:val="20"/>
              </w:rPr>
            </w:pPr>
            <w:r>
              <w:rPr>
                <w:sz w:val="20"/>
              </w:rPr>
              <w:t>2</w:t>
            </w:r>
            <w:r>
              <w:rPr>
                <w:spacing w:val="-3"/>
                <w:sz w:val="20"/>
              </w:rPr>
              <w:t xml:space="preserve"> </w:t>
            </w:r>
            <w:r>
              <w:rPr>
                <w:spacing w:val="-2"/>
                <w:sz w:val="20"/>
              </w:rPr>
              <w:t>(0.6)</w:t>
            </w:r>
          </w:p>
        </w:tc>
        <w:tc>
          <w:tcPr>
            <w:tcW w:w="1638" w:type="dxa"/>
          </w:tcPr>
          <w:p w14:paraId="428E2210" w14:textId="77777777" w:rsidR="00EB1D46" w:rsidRDefault="00486B10">
            <w:pPr>
              <w:pStyle w:val="TableParagraph"/>
              <w:spacing w:before="69"/>
              <w:ind w:left="7" w:right="7"/>
              <w:jc w:val="center"/>
              <w:rPr>
                <w:sz w:val="20"/>
              </w:rPr>
            </w:pPr>
            <w:r>
              <w:rPr>
                <w:sz w:val="20"/>
              </w:rPr>
              <w:t>0</w:t>
            </w:r>
            <w:r>
              <w:rPr>
                <w:spacing w:val="-3"/>
                <w:sz w:val="20"/>
              </w:rPr>
              <w:t xml:space="preserve"> </w:t>
            </w:r>
            <w:r>
              <w:rPr>
                <w:spacing w:val="-2"/>
                <w:sz w:val="20"/>
              </w:rPr>
              <w:t>(0.0)</w:t>
            </w:r>
          </w:p>
        </w:tc>
      </w:tr>
      <w:tr w:rsidR="00EB1D46" w14:paraId="428E2215" w14:textId="77777777">
        <w:trPr>
          <w:trHeight w:val="599"/>
        </w:trPr>
        <w:tc>
          <w:tcPr>
            <w:tcW w:w="3985" w:type="dxa"/>
          </w:tcPr>
          <w:p w14:paraId="428E2212" w14:textId="77777777" w:rsidR="00EB1D46" w:rsidRDefault="00486B10">
            <w:pPr>
              <w:pStyle w:val="TableParagraph"/>
              <w:spacing w:before="69" w:line="249" w:lineRule="auto"/>
              <w:ind w:left="107" w:right="197"/>
              <w:rPr>
                <w:sz w:val="20"/>
              </w:rPr>
            </w:pPr>
            <w:r>
              <w:rPr>
                <w:sz w:val="20"/>
              </w:rPr>
              <w:t>Risk</w:t>
            </w:r>
            <w:r>
              <w:rPr>
                <w:spacing w:val="-9"/>
                <w:sz w:val="20"/>
              </w:rPr>
              <w:t xml:space="preserve"> </w:t>
            </w:r>
            <w:r>
              <w:rPr>
                <w:sz w:val="20"/>
              </w:rPr>
              <w:t>group</w:t>
            </w:r>
            <w:r>
              <w:rPr>
                <w:spacing w:val="-8"/>
                <w:sz w:val="20"/>
              </w:rPr>
              <w:t xml:space="preserve"> </w:t>
            </w:r>
            <w:r>
              <w:rPr>
                <w:sz w:val="20"/>
              </w:rPr>
              <w:t>as</w:t>
            </w:r>
            <w:r>
              <w:rPr>
                <w:spacing w:val="-9"/>
                <w:sz w:val="20"/>
              </w:rPr>
              <w:t xml:space="preserve"> </w:t>
            </w:r>
            <w:r>
              <w:rPr>
                <w:sz w:val="20"/>
              </w:rPr>
              <w:t>determined</w:t>
            </w:r>
            <w:r>
              <w:rPr>
                <w:spacing w:val="-10"/>
                <w:sz w:val="20"/>
              </w:rPr>
              <w:t xml:space="preserve"> </w:t>
            </w:r>
            <w:r>
              <w:rPr>
                <w:sz w:val="20"/>
              </w:rPr>
              <w:t>by</w:t>
            </w:r>
            <w:r>
              <w:rPr>
                <w:spacing w:val="-9"/>
                <w:sz w:val="20"/>
              </w:rPr>
              <w:t xml:space="preserve"> </w:t>
            </w:r>
            <w:r>
              <w:rPr>
                <w:sz w:val="20"/>
              </w:rPr>
              <w:t>fluorescent in situ hybridisation – n (%)</w:t>
            </w:r>
          </w:p>
        </w:tc>
        <w:tc>
          <w:tcPr>
            <w:tcW w:w="1638" w:type="dxa"/>
          </w:tcPr>
          <w:p w14:paraId="428E2213" w14:textId="77777777" w:rsidR="00EB1D46" w:rsidRDefault="00EB1D46">
            <w:pPr>
              <w:pStyle w:val="TableParagraph"/>
              <w:rPr>
                <w:rFonts w:ascii="Times New Roman"/>
                <w:sz w:val="18"/>
              </w:rPr>
            </w:pPr>
          </w:p>
        </w:tc>
        <w:tc>
          <w:tcPr>
            <w:tcW w:w="1638" w:type="dxa"/>
          </w:tcPr>
          <w:p w14:paraId="428E2214" w14:textId="77777777" w:rsidR="00EB1D46" w:rsidRDefault="00EB1D46">
            <w:pPr>
              <w:pStyle w:val="TableParagraph"/>
              <w:rPr>
                <w:rFonts w:ascii="Times New Roman"/>
                <w:sz w:val="18"/>
              </w:rPr>
            </w:pPr>
          </w:p>
        </w:tc>
      </w:tr>
      <w:tr w:rsidR="00EB1D46" w14:paraId="428E2219" w14:textId="77777777">
        <w:trPr>
          <w:trHeight w:val="359"/>
        </w:trPr>
        <w:tc>
          <w:tcPr>
            <w:tcW w:w="3985" w:type="dxa"/>
          </w:tcPr>
          <w:p w14:paraId="428E2216" w14:textId="77777777" w:rsidR="00EB1D46" w:rsidRDefault="00486B10">
            <w:pPr>
              <w:pStyle w:val="TableParagraph"/>
              <w:spacing w:before="69"/>
              <w:ind w:left="107"/>
              <w:rPr>
                <w:sz w:val="20"/>
              </w:rPr>
            </w:pPr>
            <w:r>
              <w:rPr>
                <w:sz w:val="20"/>
              </w:rPr>
              <w:t>High</w:t>
            </w:r>
            <w:r>
              <w:rPr>
                <w:spacing w:val="-7"/>
                <w:sz w:val="20"/>
              </w:rPr>
              <w:t xml:space="preserve"> </w:t>
            </w:r>
            <w:r>
              <w:rPr>
                <w:spacing w:val="-4"/>
                <w:sz w:val="20"/>
              </w:rPr>
              <w:t>risk</w:t>
            </w:r>
          </w:p>
        </w:tc>
        <w:tc>
          <w:tcPr>
            <w:tcW w:w="1638" w:type="dxa"/>
          </w:tcPr>
          <w:p w14:paraId="428E2217" w14:textId="77777777" w:rsidR="00EB1D46" w:rsidRDefault="00486B10">
            <w:pPr>
              <w:pStyle w:val="TableParagraph"/>
              <w:spacing w:before="69"/>
              <w:ind w:left="7" w:right="4"/>
              <w:jc w:val="center"/>
              <w:rPr>
                <w:sz w:val="20"/>
              </w:rPr>
            </w:pPr>
            <w:r>
              <w:rPr>
                <w:sz w:val="20"/>
              </w:rPr>
              <w:t>48</w:t>
            </w:r>
            <w:r>
              <w:rPr>
                <w:spacing w:val="-4"/>
                <w:sz w:val="20"/>
              </w:rPr>
              <w:t xml:space="preserve"> </w:t>
            </w:r>
            <w:r>
              <w:rPr>
                <w:spacing w:val="-2"/>
                <w:sz w:val="20"/>
              </w:rPr>
              <w:t>(15.4)</w:t>
            </w:r>
          </w:p>
        </w:tc>
        <w:tc>
          <w:tcPr>
            <w:tcW w:w="1638" w:type="dxa"/>
          </w:tcPr>
          <w:p w14:paraId="428E2218" w14:textId="77777777" w:rsidR="00EB1D46" w:rsidRDefault="00486B10">
            <w:pPr>
              <w:pStyle w:val="TableParagraph"/>
              <w:spacing w:before="69"/>
              <w:ind w:left="7" w:right="5"/>
              <w:jc w:val="center"/>
              <w:rPr>
                <w:sz w:val="20"/>
              </w:rPr>
            </w:pPr>
            <w:r>
              <w:rPr>
                <w:sz w:val="20"/>
              </w:rPr>
              <w:t>26</w:t>
            </w:r>
            <w:r>
              <w:rPr>
                <w:spacing w:val="-4"/>
                <w:sz w:val="20"/>
              </w:rPr>
              <w:t xml:space="preserve"> </w:t>
            </w:r>
            <w:r>
              <w:rPr>
                <w:spacing w:val="-2"/>
                <w:sz w:val="20"/>
              </w:rPr>
              <w:t>(16.9)</w:t>
            </w:r>
          </w:p>
        </w:tc>
      </w:tr>
      <w:tr w:rsidR="00EB1D46" w14:paraId="428E221D" w14:textId="77777777">
        <w:trPr>
          <w:trHeight w:val="362"/>
        </w:trPr>
        <w:tc>
          <w:tcPr>
            <w:tcW w:w="3985" w:type="dxa"/>
          </w:tcPr>
          <w:p w14:paraId="428E221A" w14:textId="77777777" w:rsidR="00EB1D46" w:rsidRDefault="00486B10">
            <w:pPr>
              <w:pStyle w:val="TableParagraph"/>
              <w:spacing w:before="71"/>
              <w:ind w:left="107"/>
              <w:rPr>
                <w:sz w:val="20"/>
              </w:rPr>
            </w:pPr>
            <w:r>
              <w:rPr>
                <w:sz w:val="20"/>
              </w:rPr>
              <w:t>Standard</w:t>
            </w:r>
            <w:r>
              <w:rPr>
                <w:spacing w:val="-14"/>
                <w:sz w:val="20"/>
              </w:rPr>
              <w:t xml:space="preserve"> </w:t>
            </w:r>
            <w:r>
              <w:rPr>
                <w:spacing w:val="-4"/>
                <w:sz w:val="20"/>
              </w:rPr>
              <w:t>risk</w:t>
            </w:r>
          </w:p>
        </w:tc>
        <w:tc>
          <w:tcPr>
            <w:tcW w:w="1638" w:type="dxa"/>
          </w:tcPr>
          <w:p w14:paraId="428E221B" w14:textId="77777777" w:rsidR="00EB1D46" w:rsidRDefault="00486B10">
            <w:pPr>
              <w:pStyle w:val="TableParagraph"/>
              <w:spacing w:before="71"/>
              <w:ind w:left="7" w:right="3"/>
              <w:jc w:val="center"/>
              <w:rPr>
                <w:sz w:val="20"/>
              </w:rPr>
            </w:pPr>
            <w:r>
              <w:rPr>
                <w:sz w:val="20"/>
              </w:rPr>
              <w:t>104</w:t>
            </w:r>
            <w:r>
              <w:rPr>
                <w:spacing w:val="-6"/>
                <w:sz w:val="20"/>
              </w:rPr>
              <w:t xml:space="preserve"> </w:t>
            </w:r>
            <w:r>
              <w:rPr>
                <w:spacing w:val="-2"/>
                <w:sz w:val="20"/>
              </w:rPr>
              <w:t>(33.3)</w:t>
            </w:r>
          </w:p>
        </w:tc>
        <w:tc>
          <w:tcPr>
            <w:tcW w:w="1638" w:type="dxa"/>
          </w:tcPr>
          <w:p w14:paraId="428E221C" w14:textId="77777777" w:rsidR="00EB1D46" w:rsidRDefault="00486B10">
            <w:pPr>
              <w:pStyle w:val="TableParagraph"/>
              <w:spacing w:before="71"/>
              <w:ind w:left="7" w:right="5"/>
              <w:jc w:val="center"/>
              <w:rPr>
                <w:sz w:val="20"/>
              </w:rPr>
            </w:pPr>
            <w:r>
              <w:rPr>
                <w:sz w:val="20"/>
              </w:rPr>
              <w:t>52</w:t>
            </w:r>
            <w:r>
              <w:rPr>
                <w:spacing w:val="-4"/>
                <w:sz w:val="20"/>
              </w:rPr>
              <w:t xml:space="preserve"> </w:t>
            </w:r>
            <w:r>
              <w:rPr>
                <w:spacing w:val="-2"/>
                <w:sz w:val="20"/>
              </w:rPr>
              <w:t>(33.8)</w:t>
            </w:r>
          </w:p>
        </w:tc>
      </w:tr>
      <w:tr w:rsidR="00EB1D46" w14:paraId="428E2221" w14:textId="77777777">
        <w:trPr>
          <w:trHeight w:val="360"/>
        </w:trPr>
        <w:tc>
          <w:tcPr>
            <w:tcW w:w="3985" w:type="dxa"/>
          </w:tcPr>
          <w:p w14:paraId="428E221E" w14:textId="77777777" w:rsidR="00EB1D46" w:rsidRDefault="00486B10">
            <w:pPr>
              <w:pStyle w:val="TableParagraph"/>
              <w:spacing w:before="69"/>
              <w:ind w:left="280"/>
              <w:rPr>
                <w:sz w:val="20"/>
              </w:rPr>
            </w:pPr>
            <w:r>
              <w:rPr>
                <w:spacing w:val="-2"/>
                <w:sz w:val="20"/>
              </w:rPr>
              <w:t>Unknown</w:t>
            </w:r>
          </w:p>
        </w:tc>
        <w:tc>
          <w:tcPr>
            <w:tcW w:w="1638" w:type="dxa"/>
          </w:tcPr>
          <w:p w14:paraId="428E221F" w14:textId="77777777" w:rsidR="00EB1D46" w:rsidRDefault="00486B10">
            <w:pPr>
              <w:pStyle w:val="TableParagraph"/>
              <w:spacing w:before="69"/>
              <w:ind w:left="7" w:right="3"/>
              <w:jc w:val="center"/>
              <w:rPr>
                <w:sz w:val="20"/>
              </w:rPr>
            </w:pPr>
            <w:r>
              <w:rPr>
                <w:sz w:val="20"/>
              </w:rPr>
              <w:t>160</w:t>
            </w:r>
            <w:r>
              <w:rPr>
                <w:spacing w:val="-6"/>
                <w:sz w:val="20"/>
              </w:rPr>
              <w:t xml:space="preserve"> </w:t>
            </w:r>
            <w:r>
              <w:rPr>
                <w:spacing w:val="-2"/>
                <w:sz w:val="20"/>
              </w:rPr>
              <w:t>(51.3)</w:t>
            </w:r>
          </w:p>
        </w:tc>
        <w:tc>
          <w:tcPr>
            <w:tcW w:w="1638" w:type="dxa"/>
          </w:tcPr>
          <w:p w14:paraId="428E2220" w14:textId="77777777" w:rsidR="00EB1D46" w:rsidRDefault="00486B10">
            <w:pPr>
              <w:pStyle w:val="TableParagraph"/>
              <w:spacing w:before="69"/>
              <w:ind w:left="7" w:right="5"/>
              <w:jc w:val="center"/>
              <w:rPr>
                <w:sz w:val="20"/>
              </w:rPr>
            </w:pPr>
            <w:r>
              <w:rPr>
                <w:sz w:val="20"/>
              </w:rPr>
              <w:t>76</w:t>
            </w:r>
            <w:r>
              <w:rPr>
                <w:spacing w:val="-4"/>
                <w:sz w:val="20"/>
              </w:rPr>
              <w:t xml:space="preserve"> </w:t>
            </w:r>
            <w:r>
              <w:rPr>
                <w:spacing w:val="-2"/>
                <w:sz w:val="20"/>
              </w:rPr>
              <w:t>(49.4)</w:t>
            </w:r>
          </w:p>
        </w:tc>
      </w:tr>
      <w:tr w:rsidR="00EB1D46" w14:paraId="428E2225" w14:textId="77777777">
        <w:trPr>
          <w:trHeight w:val="359"/>
        </w:trPr>
        <w:tc>
          <w:tcPr>
            <w:tcW w:w="3985" w:type="dxa"/>
          </w:tcPr>
          <w:p w14:paraId="428E2222" w14:textId="77777777" w:rsidR="00EB1D46" w:rsidRDefault="00486B10">
            <w:pPr>
              <w:pStyle w:val="TableParagraph"/>
              <w:spacing w:before="69"/>
              <w:ind w:left="107"/>
              <w:rPr>
                <w:sz w:val="20"/>
              </w:rPr>
            </w:pPr>
            <w:r>
              <w:rPr>
                <w:sz w:val="20"/>
              </w:rPr>
              <w:t>ISS</w:t>
            </w:r>
            <w:r>
              <w:rPr>
                <w:spacing w:val="-5"/>
                <w:sz w:val="20"/>
              </w:rPr>
              <w:t xml:space="preserve"> </w:t>
            </w:r>
            <w:r>
              <w:rPr>
                <w:sz w:val="20"/>
              </w:rPr>
              <w:t>stage</w:t>
            </w:r>
            <w:r>
              <w:rPr>
                <w:spacing w:val="-3"/>
                <w:sz w:val="20"/>
              </w:rPr>
              <w:t xml:space="preserve"> </w:t>
            </w:r>
            <w:r>
              <w:rPr>
                <w:sz w:val="20"/>
              </w:rPr>
              <w:t>per</w:t>
            </w:r>
            <w:r>
              <w:rPr>
                <w:spacing w:val="-4"/>
                <w:sz w:val="20"/>
              </w:rPr>
              <w:t xml:space="preserve"> </w:t>
            </w:r>
            <w:r>
              <w:rPr>
                <w:sz w:val="20"/>
              </w:rPr>
              <w:t>IxRS</w:t>
            </w:r>
            <w:r>
              <w:rPr>
                <w:spacing w:val="-5"/>
                <w:sz w:val="20"/>
              </w:rPr>
              <w:t xml:space="preserve"> </w:t>
            </w:r>
            <w:r>
              <w:rPr>
                <w:sz w:val="20"/>
              </w:rPr>
              <w:t>at</w:t>
            </w:r>
            <w:r>
              <w:rPr>
                <w:spacing w:val="-3"/>
                <w:sz w:val="20"/>
              </w:rPr>
              <w:t xml:space="preserve"> </w:t>
            </w:r>
            <w:r>
              <w:rPr>
                <w:sz w:val="20"/>
              </w:rPr>
              <w:t>screening</w:t>
            </w:r>
            <w:r>
              <w:rPr>
                <w:spacing w:val="-3"/>
                <w:sz w:val="20"/>
              </w:rPr>
              <w:t xml:space="preserve"> </w:t>
            </w:r>
            <w:r>
              <w:rPr>
                <w:sz w:val="20"/>
              </w:rPr>
              <w:t>–</w:t>
            </w:r>
            <w:r>
              <w:rPr>
                <w:spacing w:val="-3"/>
                <w:sz w:val="20"/>
              </w:rPr>
              <w:t xml:space="preserve"> </w:t>
            </w:r>
            <w:r>
              <w:rPr>
                <w:sz w:val="20"/>
              </w:rPr>
              <w:t>n</w:t>
            </w:r>
            <w:r>
              <w:rPr>
                <w:spacing w:val="-5"/>
                <w:sz w:val="20"/>
              </w:rPr>
              <w:t xml:space="preserve"> (%)</w:t>
            </w:r>
          </w:p>
        </w:tc>
        <w:tc>
          <w:tcPr>
            <w:tcW w:w="1638" w:type="dxa"/>
          </w:tcPr>
          <w:p w14:paraId="428E2223" w14:textId="77777777" w:rsidR="00EB1D46" w:rsidRDefault="00EB1D46">
            <w:pPr>
              <w:pStyle w:val="TableParagraph"/>
              <w:rPr>
                <w:rFonts w:ascii="Times New Roman"/>
                <w:sz w:val="18"/>
              </w:rPr>
            </w:pPr>
          </w:p>
        </w:tc>
        <w:tc>
          <w:tcPr>
            <w:tcW w:w="1638" w:type="dxa"/>
          </w:tcPr>
          <w:p w14:paraId="428E2224" w14:textId="77777777" w:rsidR="00EB1D46" w:rsidRDefault="00EB1D46">
            <w:pPr>
              <w:pStyle w:val="TableParagraph"/>
              <w:rPr>
                <w:rFonts w:ascii="Times New Roman"/>
                <w:sz w:val="18"/>
              </w:rPr>
            </w:pPr>
          </w:p>
        </w:tc>
      </w:tr>
      <w:tr w:rsidR="00EB1D46" w14:paraId="428E2229" w14:textId="77777777">
        <w:trPr>
          <w:trHeight w:val="359"/>
        </w:trPr>
        <w:tc>
          <w:tcPr>
            <w:tcW w:w="3985" w:type="dxa"/>
          </w:tcPr>
          <w:p w14:paraId="428E2226" w14:textId="77777777" w:rsidR="00EB1D46" w:rsidRDefault="00486B10">
            <w:pPr>
              <w:pStyle w:val="TableParagraph"/>
              <w:spacing w:before="69"/>
              <w:ind w:left="347"/>
              <w:rPr>
                <w:sz w:val="20"/>
              </w:rPr>
            </w:pPr>
            <w:r>
              <w:rPr>
                <w:sz w:val="20"/>
              </w:rPr>
              <w:lastRenderedPageBreak/>
              <w:t>I</w:t>
            </w:r>
            <w:r>
              <w:rPr>
                <w:spacing w:val="-3"/>
                <w:sz w:val="20"/>
              </w:rPr>
              <w:t xml:space="preserve"> </w:t>
            </w:r>
            <w:r>
              <w:rPr>
                <w:sz w:val="20"/>
              </w:rPr>
              <w:t>or</w:t>
            </w:r>
            <w:r>
              <w:rPr>
                <w:spacing w:val="-2"/>
                <w:sz w:val="20"/>
              </w:rPr>
              <w:t xml:space="preserve"> </w:t>
            </w:r>
            <w:r>
              <w:rPr>
                <w:spacing w:val="-5"/>
                <w:sz w:val="20"/>
              </w:rPr>
              <w:t>II</w:t>
            </w:r>
          </w:p>
        </w:tc>
        <w:tc>
          <w:tcPr>
            <w:tcW w:w="1638" w:type="dxa"/>
          </w:tcPr>
          <w:p w14:paraId="428E2227" w14:textId="77777777" w:rsidR="00EB1D46" w:rsidRDefault="00486B10">
            <w:pPr>
              <w:pStyle w:val="TableParagraph"/>
              <w:spacing w:before="69"/>
              <w:ind w:left="7" w:right="3"/>
              <w:jc w:val="center"/>
              <w:rPr>
                <w:sz w:val="20"/>
              </w:rPr>
            </w:pPr>
            <w:r>
              <w:rPr>
                <w:sz w:val="20"/>
              </w:rPr>
              <w:t>252</w:t>
            </w:r>
            <w:r>
              <w:rPr>
                <w:spacing w:val="-6"/>
                <w:sz w:val="20"/>
              </w:rPr>
              <w:t xml:space="preserve"> </w:t>
            </w:r>
            <w:r>
              <w:rPr>
                <w:spacing w:val="-2"/>
                <w:sz w:val="20"/>
              </w:rPr>
              <w:t>(80.8)</w:t>
            </w:r>
          </w:p>
        </w:tc>
        <w:tc>
          <w:tcPr>
            <w:tcW w:w="1638" w:type="dxa"/>
          </w:tcPr>
          <w:p w14:paraId="428E2228" w14:textId="77777777" w:rsidR="00EB1D46" w:rsidRDefault="00486B10">
            <w:pPr>
              <w:pStyle w:val="TableParagraph"/>
              <w:spacing w:before="69"/>
              <w:ind w:left="7" w:right="5"/>
              <w:jc w:val="center"/>
              <w:rPr>
                <w:sz w:val="20"/>
              </w:rPr>
            </w:pPr>
            <w:r>
              <w:rPr>
                <w:sz w:val="20"/>
              </w:rPr>
              <w:t>127</w:t>
            </w:r>
            <w:r>
              <w:rPr>
                <w:spacing w:val="-6"/>
                <w:sz w:val="20"/>
              </w:rPr>
              <w:t xml:space="preserve"> </w:t>
            </w:r>
            <w:r>
              <w:rPr>
                <w:spacing w:val="-2"/>
                <w:sz w:val="20"/>
              </w:rPr>
              <w:t>(82.5)</w:t>
            </w:r>
          </w:p>
        </w:tc>
      </w:tr>
      <w:tr w:rsidR="00EB1D46" w14:paraId="428E222D" w14:textId="77777777">
        <w:trPr>
          <w:trHeight w:val="359"/>
        </w:trPr>
        <w:tc>
          <w:tcPr>
            <w:tcW w:w="3985" w:type="dxa"/>
          </w:tcPr>
          <w:p w14:paraId="428E222A" w14:textId="77777777" w:rsidR="00EB1D46" w:rsidRDefault="00486B10">
            <w:pPr>
              <w:pStyle w:val="TableParagraph"/>
              <w:spacing w:before="69"/>
              <w:ind w:left="347"/>
              <w:rPr>
                <w:sz w:val="20"/>
              </w:rPr>
            </w:pPr>
            <w:r>
              <w:rPr>
                <w:spacing w:val="-5"/>
                <w:sz w:val="20"/>
              </w:rPr>
              <w:t>III</w:t>
            </w:r>
          </w:p>
        </w:tc>
        <w:tc>
          <w:tcPr>
            <w:tcW w:w="1638" w:type="dxa"/>
          </w:tcPr>
          <w:p w14:paraId="428E222B" w14:textId="77777777" w:rsidR="00EB1D46" w:rsidRDefault="00486B10">
            <w:pPr>
              <w:pStyle w:val="TableParagraph"/>
              <w:spacing w:before="69"/>
              <w:ind w:left="7" w:right="4"/>
              <w:jc w:val="center"/>
              <w:rPr>
                <w:sz w:val="20"/>
              </w:rPr>
            </w:pPr>
            <w:r>
              <w:rPr>
                <w:sz w:val="20"/>
              </w:rPr>
              <w:t>60</w:t>
            </w:r>
            <w:r>
              <w:rPr>
                <w:spacing w:val="-4"/>
                <w:sz w:val="20"/>
              </w:rPr>
              <w:t xml:space="preserve"> </w:t>
            </w:r>
            <w:r>
              <w:rPr>
                <w:spacing w:val="-2"/>
                <w:sz w:val="20"/>
              </w:rPr>
              <w:t>(19.2)</w:t>
            </w:r>
          </w:p>
        </w:tc>
        <w:tc>
          <w:tcPr>
            <w:tcW w:w="1638" w:type="dxa"/>
          </w:tcPr>
          <w:p w14:paraId="428E222C" w14:textId="77777777" w:rsidR="00EB1D46" w:rsidRDefault="00486B10">
            <w:pPr>
              <w:pStyle w:val="TableParagraph"/>
              <w:spacing w:before="69"/>
              <w:ind w:left="7" w:right="5"/>
              <w:jc w:val="center"/>
              <w:rPr>
                <w:sz w:val="20"/>
              </w:rPr>
            </w:pPr>
            <w:r>
              <w:rPr>
                <w:sz w:val="20"/>
              </w:rPr>
              <w:t>27</w:t>
            </w:r>
            <w:r>
              <w:rPr>
                <w:spacing w:val="-4"/>
                <w:sz w:val="20"/>
              </w:rPr>
              <w:t xml:space="preserve"> </w:t>
            </w:r>
            <w:r>
              <w:rPr>
                <w:spacing w:val="-2"/>
                <w:sz w:val="20"/>
              </w:rPr>
              <w:t>(17.5)</w:t>
            </w:r>
          </w:p>
        </w:tc>
      </w:tr>
      <w:tr w:rsidR="00EB1D46" w14:paraId="428E2231" w14:textId="77777777">
        <w:trPr>
          <w:trHeight w:val="359"/>
        </w:trPr>
        <w:tc>
          <w:tcPr>
            <w:tcW w:w="3985" w:type="dxa"/>
          </w:tcPr>
          <w:p w14:paraId="428E222E" w14:textId="77777777" w:rsidR="00EB1D46" w:rsidRDefault="00486B10">
            <w:pPr>
              <w:pStyle w:val="TableParagraph"/>
              <w:spacing w:before="69"/>
              <w:ind w:left="107"/>
              <w:rPr>
                <w:sz w:val="20"/>
              </w:rPr>
            </w:pPr>
            <w:r>
              <w:rPr>
                <w:sz w:val="20"/>
              </w:rPr>
              <w:t>Number</w:t>
            </w:r>
            <w:r>
              <w:rPr>
                <w:spacing w:val="-7"/>
                <w:sz w:val="20"/>
              </w:rPr>
              <w:t xml:space="preserve"> </w:t>
            </w:r>
            <w:r>
              <w:rPr>
                <w:sz w:val="20"/>
              </w:rPr>
              <w:t>of</w:t>
            </w:r>
            <w:r>
              <w:rPr>
                <w:spacing w:val="-4"/>
                <w:sz w:val="20"/>
              </w:rPr>
              <w:t xml:space="preserve"> </w:t>
            </w:r>
            <w:r>
              <w:rPr>
                <w:sz w:val="20"/>
              </w:rPr>
              <w:t>prior</w:t>
            </w:r>
            <w:r>
              <w:rPr>
                <w:spacing w:val="-6"/>
                <w:sz w:val="20"/>
              </w:rPr>
              <w:t xml:space="preserve"> </w:t>
            </w:r>
            <w:r>
              <w:rPr>
                <w:sz w:val="20"/>
              </w:rPr>
              <w:t>regimens</w:t>
            </w:r>
            <w:r>
              <w:rPr>
                <w:spacing w:val="-3"/>
                <w:sz w:val="20"/>
              </w:rPr>
              <w:t xml:space="preserve"> </w:t>
            </w:r>
            <w:r>
              <w:rPr>
                <w:sz w:val="20"/>
              </w:rPr>
              <w:t>–</w:t>
            </w:r>
            <w:r>
              <w:rPr>
                <w:spacing w:val="-4"/>
                <w:sz w:val="20"/>
              </w:rPr>
              <w:t xml:space="preserve"> </w:t>
            </w:r>
            <w:r>
              <w:rPr>
                <w:sz w:val="20"/>
              </w:rPr>
              <w:t>n</w:t>
            </w:r>
            <w:r>
              <w:rPr>
                <w:spacing w:val="-7"/>
                <w:sz w:val="20"/>
              </w:rPr>
              <w:t xml:space="preserve"> </w:t>
            </w:r>
            <w:r>
              <w:rPr>
                <w:spacing w:val="-4"/>
                <w:sz w:val="20"/>
              </w:rPr>
              <w:t>(</w:t>
            </w:r>
            <w:proofErr w:type="gramStart"/>
            <w:r>
              <w:rPr>
                <w:spacing w:val="-4"/>
                <w:sz w:val="20"/>
              </w:rPr>
              <w:t>%)*</w:t>
            </w:r>
            <w:proofErr w:type="gramEnd"/>
          </w:p>
        </w:tc>
        <w:tc>
          <w:tcPr>
            <w:tcW w:w="1638" w:type="dxa"/>
          </w:tcPr>
          <w:p w14:paraId="428E222F" w14:textId="77777777" w:rsidR="00EB1D46" w:rsidRDefault="00EB1D46">
            <w:pPr>
              <w:pStyle w:val="TableParagraph"/>
              <w:rPr>
                <w:rFonts w:ascii="Times New Roman"/>
                <w:sz w:val="18"/>
              </w:rPr>
            </w:pPr>
          </w:p>
        </w:tc>
        <w:tc>
          <w:tcPr>
            <w:tcW w:w="1638" w:type="dxa"/>
          </w:tcPr>
          <w:p w14:paraId="428E2230" w14:textId="77777777" w:rsidR="00EB1D46" w:rsidRDefault="00EB1D46">
            <w:pPr>
              <w:pStyle w:val="TableParagraph"/>
              <w:rPr>
                <w:rFonts w:ascii="Times New Roman"/>
                <w:sz w:val="18"/>
              </w:rPr>
            </w:pPr>
          </w:p>
        </w:tc>
      </w:tr>
      <w:tr w:rsidR="00EB1D46" w14:paraId="428E2235" w14:textId="77777777">
        <w:trPr>
          <w:trHeight w:val="362"/>
        </w:trPr>
        <w:tc>
          <w:tcPr>
            <w:tcW w:w="3985" w:type="dxa"/>
          </w:tcPr>
          <w:p w14:paraId="428E2232" w14:textId="77777777" w:rsidR="00EB1D46" w:rsidRDefault="00486B10">
            <w:pPr>
              <w:pStyle w:val="TableParagraph"/>
              <w:spacing w:before="71"/>
              <w:ind w:left="347"/>
              <w:rPr>
                <w:sz w:val="20"/>
              </w:rPr>
            </w:pPr>
            <w:r>
              <w:rPr>
                <w:spacing w:val="-10"/>
                <w:sz w:val="20"/>
              </w:rPr>
              <w:t>1</w:t>
            </w:r>
          </w:p>
        </w:tc>
        <w:tc>
          <w:tcPr>
            <w:tcW w:w="1638" w:type="dxa"/>
          </w:tcPr>
          <w:p w14:paraId="428E2233" w14:textId="77777777" w:rsidR="00EB1D46" w:rsidRDefault="00486B10">
            <w:pPr>
              <w:pStyle w:val="TableParagraph"/>
              <w:spacing w:before="71"/>
              <w:ind w:left="7" w:right="3"/>
              <w:jc w:val="center"/>
              <w:rPr>
                <w:sz w:val="20"/>
              </w:rPr>
            </w:pPr>
            <w:r>
              <w:rPr>
                <w:sz w:val="20"/>
              </w:rPr>
              <w:t>144</w:t>
            </w:r>
            <w:r>
              <w:rPr>
                <w:spacing w:val="-6"/>
                <w:sz w:val="20"/>
              </w:rPr>
              <w:t xml:space="preserve"> </w:t>
            </w:r>
            <w:r>
              <w:rPr>
                <w:spacing w:val="-2"/>
                <w:sz w:val="20"/>
              </w:rPr>
              <w:t>(46.2)</w:t>
            </w:r>
          </w:p>
        </w:tc>
        <w:tc>
          <w:tcPr>
            <w:tcW w:w="1638" w:type="dxa"/>
          </w:tcPr>
          <w:p w14:paraId="428E2234" w14:textId="77777777" w:rsidR="00EB1D46" w:rsidRDefault="00486B10">
            <w:pPr>
              <w:pStyle w:val="TableParagraph"/>
              <w:spacing w:before="71"/>
              <w:ind w:left="7" w:right="5"/>
              <w:jc w:val="center"/>
              <w:rPr>
                <w:sz w:val="20"/>
              </w:rPr>
            </w:pPr>
            <w:r>
              <w:rPr>
                <w:sz w:val="20"/>
              </w:rPr>
              <w:t>70</w:t>
            </w:r>
            <w:r>
              <w:rPr>
                <w:spacing w:val="-4"/>
                <w:sz w:val="20"/>
              </w:rPr>
              <w:t xml:space="preserve"> </w:t>
            </w:r>
            <w:r>
              <w:rPr>
                <w:spacing w:val="-2"/>
                <w:sz w:val="20"/>
              </w:rPr>
              <w:t>(45.5)</w:t>
            </w:r>
          </w:p>
        </w:tc>
      </w:tr>
      <w:tr w:rsidR="00EB1D46" w14:paraId="428E2239" w14:textId="77777777">
        <w:trPr>
          <w:trHeight w:val="359"/>
        </w:trPr>
        <w:tc>
          <w:tcPr>
            <w:tcW w:w="3985" w:type="dxa"/>
          </w:tcPr>
          <w:p w14:paraId="428E2236" w14:textId="77777777" w:rsidR="00EB1D46" w:rsidRDefault="00486B10">
            <w:pPr>
              <w:pStyle w:val="TableParagraph"/>
              <w:spacing w:before="69"/>
              <w:ind w:left="347"/>
              <w:rPr>
                <w:sz w:val="20"/>
              </w:rPr>
            </w:pPr>
            <w:r>
              <w:rPr>
                <w:spacing w:val="-10"/>
                <w:sz w:val="20"/>
              </w:rPr>
              <w:t>2</w:t>
            </w:r>
          </w:p>
        </w:tc>
        <w:tc>
          <w:tcPr>
            <w:tcW w:w="1638" w:type="dxa"/>
          </w:tcPr>
          <w:p w14:paraId="428E2237" w14:textId="77777777" w:rsidR="00EB1D46" w:rsidRDefault="00486B10">
            <w:pPr>
              <w:pStyle w:val="TableParagraph"/>
              <w:spacing w:before="69"/>
              <w:ind w:left="7" w:right="4"/>
              <w:jc w:val="center"/>
              <w:rPr>
                <w:sz w:val="20"/>
              </w:rPr>
            </w:pPr>
            <w:r>
              <w:rPr>
                <w:sz w:val="20"/>
              </w:rPr>
              <w:t>99</w:t>
            </w:r>
            <w:r>
              <w:rPr>
                <w:spacing w:val="-4"/>
                <w:sz w:val="20"/>
              </w:rPr>
              <w:t xml:space="preserve"> </w:t>
            </w:r>
            <w:r>
              <w:rPr>
                <w:spacing w:val="-2"/>
                <w:sz w:val="20"/>
              </w:rPr>
              <w:t>(31.7)</w:t>
            </w:r>
          </w:p>
        </w:tc>
        <w:tc>
          <w:tcPr>
            <w:tcW w:w="1638" w:type="dxa"/>
          </w:tcPr>
          <w:p w14:paraId="428E2238" w14:textId="77777777" w:rsidR="00EB1D46" w:rsidRDefault="00486B10">
            <w:pPr>
              <w:pStyle w:val="TableParagraph"/>
              <w:spacing w:before="69"/>
              <w:ind w:left="7" w:right="5"/>
              <w:jc w:val="center"/>
              <w:rPr>
                <w:sz w:val="20"/>
              </w:rPr>
            </w:pPr>
            <w:r>
              <w:rPr>
                <w:sz w:val="20"/>
              </w:rPr>
              <w:t>46</w:t>
            </w:r>
            <w:r>
              <w:rPr>
                <w:spacing w:val="-4"/>
                <w:sz w:val="20"/>
              </w:rPr>
              <w:t xml:space="preserve"> </w:t>
            </w:r>
            <w:r>
              <w:rPr>
                <w:spacing w:val="-2"/>
                <w:sz w:val="20"/>
              </w:rPr>
              <w:t>(29.9)</w:t>
            </w:r>
          </w:p>
        </w:tc>
      </w:tr>
      <w:tr w:rsidR="00EB1D46" w14:paraId="428E223D" w14:textId="77777777">
        <w:trPr>
          <w:trHeight w:val="359"/>
        </w:trPr>
        <w:tc>
          <w:tcPr>
            <w:tcW w:w="3985" w:type="dxa"/>
          </w:tcPr>
          <w:p w14:paraId="428E223A" w14:textId="77777777" w:rsidR="00EB1D46" w:rsidRDefault="00486B10">
            <w:pPr>
              <w:pStyle w:val="TableParagraph"/>
              <w:spacing w:before="69"/>
              <w:ind w:left="347"/>
              <w:rPr>
                <w:sz w:val="20"/>
              </w:rPr>
            </w:pPr>
            <w:r>
              <w:rPr>
                <w:spacing w:val="-10"/>
                <w:sz w:val="20"/>
              </w:rPr>
              <w:t>3</w:t>
            </w:r>
          </w:p>
        </w:tc>
        <w:tc>
          <w:tcPr>
            <w:tcW w:w="1638" w:type="dxa"/>
          </w:tcPr>
          <w:p w14:paraId="428E223B" w14:textId="77777777" w:rsidR="00EB1D46" w:rsidRDefault="00486B10">
            <w:pPr>
              <w:pStyle w:val="TableParagraph"/>
              <w:spacing w:before="69"/>
              <w:ind w:left="7" w:right="4"/>
              <w:jc w:val="center"/>
              <w:rPr>
                <w:sz w:val="20"/>
              </w:rPr>
            </w:pPr>
            <w:r>
              <w:rPr>
                <w:sz w:val="20"/>
              </w:rPr>
              <w:t>69</w:t>
            </w:r>
            <w:r>
              <w:rPr>
                <w:spacing w:val="-4"/>
                <w:sz w:val="20"/>
              </w:rPr>
              <w:t xml:space="preserve"> </w:t>
            </w:r>
            <w:r>
              <w:rPr>
                <w:spacing w:val="-2"/>
                <w:sz w:val="20"/>
              </w:rPr>
              <w:t>(22.1)</w:t>
            </w:r>
          </w:p>
        </w:tc>
        <w:tc>
          <w:tcPr>
            <w:tcW w:w="1638" w:type="dxa"/>
          </w:tcPr>
          <w:p w14:paraId="428E223C" w14:textId="77777777" w:rsidR="00EB1D46" w:rsidRDefault="00486B10">
            <w:pPr>
              <w:pStyle w:val="TableParagraph"/>
              <w:spacing w:before="69"/>
              <w:ind w:left="7" w:right="5"/>
              <w:jc w:val="center"/>
              <w:rPr>
                <w:sz w:val="20"/>
              </w:rPr>
            </w:pPr>
            <w:r>
              <w:rPr>
                <w:sz w:val="20"/>
              </w:rPr>
              <w:t>37</w:t>
            </w:r>
            <w:r>
              <w:rPr>
                <w:spacing w:val="-4"/>
                <w:sz w:val="20"/>
              </w:rPr>
              <w:t xml:space="preserve"> </w:t>
            </w:r>
            <w:r>
              <w:rPr>
                <w:spacing w:val="-2"/>
                <w:sz w:val="20"/>
              </w:rPr>
              <w:t>(24.0)</w:t>
            </w:r>
          </w:p>
        </w:tc>
      </w:tr>
      <w:tr w:rsidR="00EB1D46" w14:paraId="428E2241" w14:textId="77777777">
        <w:trPr>
          <w:trHeight w:val="359"/>
        </w:trPr>
        <w:tc>
          <w:tcPr>
            <w:tcW w:w="3985" w:type="dxa"/>
          </w:tcPr>
          <w:p w14:paraId="428E223E" w14:textId="77777777" w:rsidR="00EB1D46" w:rsidRDefault="00486B10">
            <w:pPr>
              <w:pStyle w:val="TableParagraph"/>
              <w:spacing w:before="69"/>
              <w:ind w:left="107"/>
              <w:rPr>
                <w:sz w:val="20"/>
              </w:rPr>
            </w:pPr>
            <w:r>
              <w:rPr>
                <w:sz w:val="20"/>
              </w:rPr>
              <w:t>Prior</w:t>
            </w:r>
            <w:r>
              <w:rPr>
                <w:spacing w:val="-8"/>
                <w:sz w:val="20"/>
              </w:rPr>
              <w:t xml:space="preserve"> </w:t>
            </w:r>
            <w:r>
              <w:rPr>
                <w:spacing w:val="-2"/>
                <w:sz w:val="20"/>
              </w:rPr>
              <w:t>Therapies</w:t>
            </w:r>
          </w:p>
        </w:tc>
        <w:tc>
          <w:tcPr>
            <w:tcW w:w="1638" w:type="dxa"/>
          </w:tcPr>
          <w:p w14:paraId="428E223F" w14:textId="77777777" w:rsidR="00EB1D46" w:rsidRDefault="00EB1D46">
            <w:pPr>
              <w:pStyle w:val="TableParagraph"/>
              <w:rPr>
                <w:rFonts w:ascii="Times New Roman"/>
                <w:sz w:val="18"/>
              </w:rPr>
            </w:pPr>
          </w:p>
        </w:tc>
        <w:tc>
          <w:tcPr>
            <w:tcW w:w="1638" w:type="dxa"/>
          </w:tcPr>
          <w:p w14:paraId="428E2240" w14:textId="77777777" w:rsidR="00EB1D46" w:rsidRDefault="00EB1D46">
            <w:pPr>
              <w:pStyle w:val="TableParagraph"/>
              <w:rPr>
                <w:rFonts w:ascii="Times New Roman"/>
                <w:sz w:val="18"/>
              </w:rPr>
            </w:pPr>
          </w:p>
        </w:tc>
      </w:tr>
      <w:tr w:rsidR="00EB1D46" w14:paraId="428E2245" w14:textId="77777777">
        <w:trPr>
          <w:trHeight w:val="359"/>
        </w:trPr>
        <w:tc>
          <w:tcPr>
            <w:tcW w:w="3985" w:type="dxa"/>
          </w:tcPr>
          <w:p w14:paraId="428E2242" w14:textId="77777777" w:rsidR="00EB1D46" w:rsidRDefault="00486B10">
            <w:pPr>
              <w:pStyle w:val="TableParagraph"/>
              <w:spacing w:before="69"/>
              <w:ind w:left="107"/>
              <w:rPr>
                <w:sz w:val="20"/>
              </w:rPr>
            </w:pPr>
            <w:r>
              <w:rPr>
                <w:spacing w:val="-2"/>
                <w:sz w:val="20"/>
              </w:rPr>
              <w:t>Lenalidomide</w:t>
            </w:r>
          </w:p>
        </w:tc>
        <w:tc>
          <w:tcPr>
            <w:tcW w:w="1638" w:type="dxa"/>
          </w:tcPr>
          <w:p w14:paraId="428E2243" w14:textId="77777777" w:rsidR="00EB1D46" w:rsidRDefault="00486B10">
            <w:pPr>
              <w:pStyle w:val="TableParagraph"/>
              <w:spacing w:before="69"/>
              <w:ind w:left="7" w:right="3"/>
              <w:jc w:val="center"/>
              <w:rPr>
                <w:sz w:val="20"/>
              </w:rPr>
            </w:pPr>
            <w:r>
              <w:rPr>
                <w:sz w:val="20"/>
              </w:rPr>
              <w:t>123</w:t>
            </w:r>
            <w:r>
              <w:rPr>
                <w:spacing w:val="-6"/>
                <w:sz w:val="20"/>
              </w:rPr>
              <w:t xml:space="preserve"> </w:t>
            </w:r>
            <w:r>
              <w:rPr>
                <w:spacing w:val="-2"/>
                <w:sz w:val="20"/>
              </w:rPr>
              <w:t>(39.4)</w:t>
            </w:r>
          </w:p>
        </w:tc>
        <w:tc>
          <w:tcPr>
            <w:tcW w:w="1638" w:type="dxa"/>
          </w:tcPr>
          <w:p w14:paraId="428E2244" w14:textId="77777777" w:rsidR="00EB1D46" w:rsidRDefault="00486B10">
            <w:pPr>
              <w:pStyle w:val="TableParagraph"/>
              <w:spacing w:before="69"/>
              <w:ind w:left="7" w:right="5"/>
              <w:jc w:val="center"/>
              <w:rPr>
                <w:sz w:val="20"/>
              </w:rPr>
            </w:pPr>
            <w:r>
              <w:rPr>
                <w:sz w:val="20"/>
              </w:rPr>
              <w:t>74</w:t>
            </w:r>
            <w:r>
              <w:rPr>
                <w:spacing w:val="-4"/>
                <w:sz w:val="20"/>
              </w:rPr>
              <w:t xml:space="preserve"> </w:t>
            </w:r>
            <w:r>
              <w:rPr>
                <w:spacing w:val="-2"/>
                <w:sz w:val="20"/>
              </w:rPr>
              <w:t>(48.1)</w:t>
            </w:r>
          </w:p>
        </w:tc>
      </w:tr>
      <w:tr w:rsidR="00EB1D46" w14:paraId="428E2249" w14:textId="77777777">
        <w:trPr>
          <w:trHeight w:val="360"/>
        </w:trPr>
        <w:tc>
          <w:tcPr>
            <w:tcW w:w="3985" w:type="dxa"/>
          </w:tcPr>
          <w:p w14:paraId="428E2246" w14:textId="77777777" w:rsidR="00EB1D46" w:rsidRDefault="00486B10">
            <w:pPr>
              <w:pStyle w:val="TableParagraph"/>
              <w:spacing w:before="69"/>
              <w:ind w:left="107"/>
              <w:rPr>
                <w:sz w:val="20"/>
              </w:rPr>
            </w:pPr>
            <w:r>
              <w:rPr>
                <w:sz w:val="20"/>
              </w:rPr>
              <w:t>Refractory</w:t>
            </w:r>
            <w:r>
              <w:rPr>
                <w:spacing w:val="-5"/>
                <w:sz w:val="20"/>
              </w:rPr>
              <w:t xml:space="preserve"> </w:t>
            </w:r>
            <w:r>
              <w:rPr>
                <w:sz w:val="20"/>
              </w:rPr>
              <w:t>to</w:t>
            </w:r>
            <w:r>
              <w:rPr>
                <w:spacing w:val="-5"/>
                <w:sz w:val="20"/>
              </w:rPr>
              <w:t xml:space="preserve"> </w:t>
            </w:r>
            <w:r>
              <w:rPr>
                <w:spacing w:val="-2"/>
                <w:sz w:val="20"/>
              </w:rPr>
              <w:t>lenalidomide</w:t>
            </w:r>
          </w:p>
        </w:tc>
        <w:tc>
          <w:tcPr>
            <w:tcW w:w="1638" w:type="dxa"/>
          </w:tcPr>
          <w:p w14:paraId="428E2247" w14:textId="77777777" w:rsidR="00EB1D46" w:rsidRDefault="00486B10">
            <w:pPr>
              <w:pStyle w:val="TableParagraph"/>
              <w:spacing w:before="69"/>
              <w:ind w:left="7" w:right="4"/>
              <w:jc w:val="center"/>
              <w:rPr>
                <w:sz w:val="20"/>
              </w:rPr>
            </w:pPr>
            <w:r>
              <w:rPr>
                <w:sz w:val="20"/>
              </w:rPr>
              <w:t>99</w:t>
            </w:r>
            <w:r>
              <w:rPr>
                <w:spacing w:val="-4"/>
                <w:sz w:val="20"/>
              </w:rPr>
              <w:t xml:space="preserve"> </w:t>
            </w:r>
            <w:r>
              <w:rPr>
                <w:spacing w:val="-2"/>
                <w:sz w:val="20"/>
              </w:rPr>
              <w:t>(31.7)</w:t>
            </w:r>
          </w:p>
        </w:tc>
        <w:tc>
          <w:tcPr>
            <w:tcW w:w="1638" w:type="dxa"/>
          </w:tcPr>
          <w:p w14:paraId="428E2248" w14:textId="77777777" w:rsidR="00EB1D46" w:rsidRDefault="00486B10">
            <w:pPr>
              <w:pStyle w:val="TableParagraph"/>
              <w:spacing w:before="69"/>
              <w:ind w:left="7" w:right="5"/>
              <w:jc w:val="center"/>
              <w:rPr>
                <w:sz w:val="20"/>
              </w:rPr>
            </w:pPr>
            <w:r>
              <w:rPr>
                <w:sz w:val="20"/>
              </w:rPr>
              <w:t>55</w:t>
            </w:r>
            <w:r>
              <w:rPr>
                <w:spacing w:val="-4"/>
                <w:sz w:val="20"/>
              </w:rPr>
              <w:t xml:space="preserve"> </w:t>
            </w:r>
            <w:r>
              <w:rPr>
                <w:spacing w:val="-2"/>
                <w:sz w:val="20"/>
              </w:rPr>
              <w:t>(35.7)</w:t>
            </w:r>
          </w:p>
        </w:tc>
      </w:tr>
      <w:tr w:rsidR="00EB1D46" w14:paraId="428E224D" w14:textId="77777777">
        <w:trPr>
          <w:trHeight w:val="361"/>
        </w:trPr>
        <w:tc>
          <w:tcPr>
            <w:tcW w:w="3985" w:type="dxa"/>
          </w:tcPr>
          <w:p w14:paraId="428E224A" w14:textId="77777777" w:rsidR="00EB1D46" w:rsidRDefault="00486B10">
            <w:pPr>
              <w:pStyle w:val="TableParagraph"/>
              <w:spacing w:before="71"/>
              <w:ind w:left="107"/>
              <w:rPr>
                <w:sz w:val="20"/>
              </w:rPr>
            </w:pPr>
            <w:r>
              <w:rPr>
                <w:spacing w:val="-2"/>
                <w:sz w:val="20"/>
              </w:rPr>
              <w:t>Bortezomib</w:t>
            </w:r>
          </w:p>
        </w:tc>
        <w:tc>
          <w:tcPr>
            <w:tcW w:w="1638" w:type="dxa"/>
          </w:tcPr>
          <w:p w14:paraId="428E224B" w14:textId="77777777" w:rsidR="00EB1D46" w:rsidRDefault="00486B10">
            <w:pPr>
              <w:pStyle w:val="TableParagraph"/>
              <w:spacing w:before="71"/>
              <w:ind w:left="7"/>
              <w:jc w:val="center"/>
              <w:rPr>
                <w:sz w:val="20"/>
              </w:rPr>
            </w:pPr>
            <w:r>
              <w:rPr>
                <w:sz w:val="20"/>
              </w:rPr>
              <w:t>287</w:t>
            </w:r>
            <w:r>
              <w:rPr>
                <w:spacing w:val="-6"/>
                <w:sz w:val="20"/>
              </w:rPr>
              <w:t xml:space="preserve"> </w:t>
            </w:r>
            <w:r>
              <w:rPr>
                <w:spacing w:val="-4"/>
                <w:sz w:val="20"/>
              </w:rPr>
              <w:t>(92)</w:t>
            </w:r>
          </w:p>
        </w:tc>
        <w:tc>
          <w:tcPr>
            <w:tcW w:w="1638" w:type="dxa"/>
          </w:tcPr>
          <w:p w14:paraId="428E224C" w14:textId="77777777" w:rsidR="00EB1D46" w:rsidRDefault="00486B10">
            <w:pPr>
              <w:pStyle w:val="TableParagraph"/>
              <w:spacing w:before="71"/>
              <w:ind w:left="7" w:right="2"/>
              <w:jc w:val="center"/>
              <w:rPr>
                <w:sz w:val="20"/>
              </w:rPr>
            </w:pPr>
            <w:r>
              <w:rPr>
                <w:sz w:val="20"/>
              </w:rPr>
              <w:t>134</w:t>
            </w:r>
            <w:r>
              <w:rPr>
                <w:spacing w:val="-6"/>
                <w:sz w:val="20"/>
              </w:rPr>
              <w:t xml:space="preserve"> </w:t>
            </w:r>
            <w:r>
              <w:rPr>
                <w:spacing w:val="-4"/>
                <w:sz w:val="20"/>
              </w:rPr>
              <w:t>(87)</w:t>
            </w:r>
          </w:p>
        </w:tc>
      </w:tr>
      <w:tr w:rsidR="00EB1D46" w14:paraId="428E2251" w14:textId="77777777">
        <w:trPr>
          <w:trHeight w:val="359"/>
        </w:trPr>
        <w:tc>
          <w:tcPr>
            <w:tcW w:w="3985" w:type="dxa"/>
          </w:tcPr>
          <w:p w14:paraId="428E224E" w14:textId="77777777" w:rsidR="00EB1D46" w:rsidRDefault="00486B10">
            <w:pPr>
              <w:pStyle w:val="TableParagraph"/>
              <w:spacing w:before="69"/>
              <w:ind w:left="107"/>
              <w:rPr>
                <w:sz w:val="20"/>
              </w:rPr>
            </w:pPr>
            <w:r>
              <w:rPr>
                <w:sz w:val="20"/>
              </w:rPr>
              <w:t>Prior</w:t>
            </w:r>
            <w:r>
              <w:rPr>
                <w:spacing w:val="-6"/>
                <w:sz w:val="20"/>
              </w:rPr>
              <w:t xml:space="preserve"> </w:t>
            </w:r>
            <w:r>
              <w:rPr>
                <w:sz w:val="20"/>
              </w:rPr>
              <w:t>CD38</w:t>
            </w:r>
            <w:r>
              <w:rPr>
                <w:spacing w:val="-4"/>
                <w:sz w:val="20"/>
              </w:rPr>
              <w:t xml:space="preserve"> </w:t>
            </w:r>
            <w:r>
              <w:rPr>
                <w:sz w:val="20"/>
              </w:rPr>
              <w:t>antibody</w:t>
            </w:r>
            <w:r>
              <w:rPr>
                <w:spacing w:val="-5"/>
                <w:sz w:val="20"/>
              </w:rPr>
              <w:t xml:space="preserve"> </w:t>
            </w:r>
            <w:r>
              <w:rPr>
                <w:sz w:val="20"/>
              </w:rPr>
              <w:t>therapy</w:t>
            </w:r>
            <w:r>
              <w:rPr>
                <w:spacing w:val="-2"/>
                <w:sz w:val="20"/>
              </w:rPr>
              <w:t xml:space="preserve"> </w:t>
            </w:r>
            <w:r>
              <w:rPr>
                <w:sz w:val="20"/>
              </w:rPr>
              <w:t>–</w:t>
            </w:r>
            <w:r>
              <w:rPr>
                <w:spacing w:val="-6"/>
                <w:sz w:val="20"/>
              </w:rPr>
              <w:t xml:space="preserve"> </w:t>
            </w:r>
            <w:r>
              <w:rPr>
                <w:sz w:val="20"/>
              </w:rPr>
              <w:t>n</w:t>
            </w:r>
            <w:r>
              <w:rPr>
                <w:spacing w:val="-5"/>
                <w:sz w:val="20"/>
              </w:rPr>
              <w:t xml:space="preserve"> (%)</w:t>
            </w:r>
          </w:p>
        </w:tc>
        <w:tc>
          <w:tcPr>
            <w:tcW w:w="1638" w:type="dxa"/>
          </w:tcPr>
          <w:p w14:paraId="428E224F" w14:textId="77777777" w:rsidR="00EB1D46" w:rsidRDefault="00486B10">
            <w:pPr>
              <w:pStyle w:val="TableParagraph"/>
              <w:spacing w:before="69"/>
              <w:ind w:left="7" w:right="4"/>
              <w:jc w:val="center"/>
              <w:rPr>
                <w:sz w:val="20"/>
              </w:rPr>
            </w:pPr>
            <w:r>
              <w:rPr>
                <w:sz w:val="20"/>
              </w:rPr>
              <w:t>1</w:t>
            </w:r>
            <w:r>
              <w:rPr>
                <w:spacing w:val="-3"/>
                <w:sz w:val="20"/>
              </w:rPr>
              <w:t xml:space="preserve"> </w:t>
            </w:r>
            <w:r>
              <w:rPr>
                <w:spacing w:val="-2"/>
                <w:sz w:val="20"/>
              </w:rPr>
              <w:t>(0.3)</w:t>
            </w:r>
          </w:p>
        </w:tc>
        <w:tc>
          <w:tcPr>
            <w:tcW w:w="1638" w:type="dxa"/>
          </w:tcPr>
          <w:p w14:paraId="428E2250" w14:textId="77777777" w:rsidR="00EB1D46" w:rsidRDefault="00486B10">
            <w:pPr>
              <w:pStyle w:val="TableParagraph"/>
              <w:spacing w:before="69"/>
              <w:ind w:left="7" w:right="7"/>
              <w:jc w:val="center"/>
              <w:rPr>
                <w:sz w:val="20"/>
              </w:rPr>
            </w:pPr>
            <w:r>
              <w:rPr>
                <w:sz w:val="20"/>
              </w:rPr>
              <w:t>0</w:t>
            </w:r>
            <w:r>
              <w:rPr>
                <w:spacing w:val="-3"/>
                <w:sz w:val="20"/>
              </w:rPr>
              <w:t xml:space="preserve"> </w:t>
            </w:r>
            <w:r>
              <w:rPr>
                <w:spacing w:val="-2"/>
                <w:sz w:val="20"/>
              </w:rPr>
              <w:t>(0.0)</w:t>
            </w:r>
          </w:p>
        </w:tc>
      </w:tr>
      <w:tr w:rsidR="00EB1D46" w14:paraId="428E2255" w14:textId="77777777">
        <w:trPr>
          <w:trHeight w:val="359"/>
        </w:trPr>
        <w:tc>
          <w:tcPr>
            <w:tcW w:w="3985" w:type="dxa"/>
          </w:tcPr>
          <w:p w14:paraId="428E2252" w14:textId="77777777" w:rsidR="00EB1D46" w:rsidRDefault="00486B10">
            <w:pPr>
              <w:pStyle w:val="TableParagraph"/>
              <w:spacing w:before="69"/>
              <w:ind w:left="107"/>
              <w:rPr>
                <w:sz w:val="20"/>
              </w:rPr>
            </w:pPr>
            <w:r>
              <w:rPr>
                <w:sz w:val="20"/>
              </w:rPr>
              <w:t>Prior</w:t>
            </w:r>
            <w:r>
              <w:rPr>
                <w:spacing w:val="-6"/>
                <w:sz w:val="20"/>
              </w:rPr>
              <w:t xml:space="preserve"> </w:t>
            </w:r>
            <w:r>
              <w:rPr>
                <w:sz w:val="20"/>
              </w:rPr>
              <w:t>stem</w:t>
            </w:r>
            <w:r>
              <w:rPr>
                <w:spacing w:val="-6"/>
                <w:sz w:val="20"/>
              </w:rPr>
              <w:t xml:space="preserve"> </w:t>
            </w:r>
            <w:r>
              <w:rPr>
                <w:sz w:val="20"/>
              </w:rPr>
              <w:t>cell</w:t>
            </w:r>
            <w:r>
              <w:rPr>
                <w:spacing w:val="-7"/>
                <w:sz w:val="20"/>
              </w:rPr>
              <w:t xml:space="preserve"> </w:t>
            </w:r>
            <w:r>
              <w:rPr>
                <w:sz w:val="20"/>
              </w:rPr>
              <w:t>transplant</w:t>
            </w:r>
            <w:r>
              <w:rPr>
                <w:spacing w:val="-6"/>
                <w:sz w:val="20"/>
              </w:rPr>
              <w:t xml:space="preserve"> </w:t>
            </w:r>
            <w:r>
              <w:rPr>
                <w:sz w:val="20"/>
              </w:rPr>
              <w:t>(ASCT)</w:t>
            </w:r>
            <w:r>
              <w:rPr>
                <w:spacing w:val="-1"/>
                <w:sz w:val="20"/>
              </w:rPr>
              <w:t xml:space="preserve"> </w:t>
            </w:r>
            <w:r>
              <w:rPr>
                <w:sz w:val="20"/>
              </w:rPr>
              <w:t>–</w:t>
            </w:r>
            <w:r>
              <w:rPr>
                <w:spacing w:val="-6"/>
                <w:sz w:val="20"/>
              </w:rPr>
              <w:t xml:space="preserve"> </w:t>
            </w:r>
            <w:r>
              <w:rPr>
                <w:sz w:val="20"/>
              </w:rPr>
              <w:t>n</w:t>
            </w:r>
            <w:r>
              <w:rPr>
                <w:spacing w:val="-6"/>
                <w:sz w:val="20"/>
              </w:rPr>
              <w:t xml:space="preserve"> </w:t>
            </w:r>
            <w:r>
              <w:rPr>
                <w:spacing w:val="-5"/>
                <w:sz w:val="20"/>
              </w:rPr>
              <w:t>(%)</w:t>
            </w:r>
          </w:p>
        </w:tc>
        <w:tc>
          <w:tcPr>
            <w:tcW w:w="1638" w:type="dxa"/>
          </w:tcPr>
          <w:p w14:paraId="428E2253" w14:textId="77777777" w:rsidR="00EB1D46" w:rsidRDefault="00486B10">
            <w:pPr>
              <w:pStyle w:val="TableParagraph"/>
              <w:spacing w:before="69"/>
              <w:ind w:left="7" w:right="3"/>
              <w:jc w:val="center"/>
              <w:rPr>
                <w:sz w:val="20"/>
              </w:rPr>
            </w:pPr>
            <w:r>
              <w:rPr>
                <w:sz w:val="20"/>
              </w:rPr>
              <w:t>195</w:t>
            </w:r>
            <w:r>
              <w:rPr>
                <w:spacing w:val="-6"/>
                <w:sz w:val="20"/>
              </w:rPr>
              <w:t xml:space="preserve"> </w:t>
            </w:r>
            <w:r>
              <w:rPr>
                <w:spacing w:val="-2"/>
                <w:sz w:val="20"/>
              </w:rPr>
              <w:t>(62.5)</w:t>
            </w:r>
          </w:p>
        </w:tc>
        <w:tc>
          <w:tcPr>
            <w:tcW w:w="1638" w:type="dxa"/>
          </w:tcPr>
          <w:p w14:paraId="428E2254" w14:textId="77777777" w:rsidR="00EB1D46" w:rsidRDefault="00486B10">
            <w:pPr>
              <w:pStyle w:val="TableParagraph"/>
              <w:spacing w:before="69"/>
              <w:ind w:left="7" w:right="5"/>
              <w:jc w:val="center"/>
              <w:rPr>
                <w:sz w:val="20"/>
              </w:rPr>
            </w:pPr>
            <w:r>
              <w:rPr>
                <w:sz w:val="20"/>
              </w:rPr>
              <w:t>75</w:t>
            </w:r>
            <w:r>
              <w:rPr>
                <w:spacing w:val="-4"/>
                <w:sz w:val="20"/>
              </w:rPr>
              <w:t xml:space="preserve"> </w:t>
            </w:r>
            <w:r>
              <w:rPr>
                <w:spacing w:val="-2"/>
                <w:sz w:val="20"/>
              </w:rPr>
              <w:t>(48.7)</w:t>
            </w:r>
          </w:p>
        </w:tc>
      </w:tr>
    </w:tbl>
    <w:p w14:paraId="428E2256" w14:textId="77777777" w:rsidR="00EB1D46" w:rsidRDefault="00486B10">
      <w:pPr>
        <w:spacing w:before="15"/>
        <w:ind w:left="1192" w:right="636"/>
        <w:rPr>
          <w:sz w:val="18"/>
        </w:rPr>
      </w:pPr>
      <w:r>
        <w:rPr>
          <w:sz w:val="18"/>
        </w:rPr>
        <w:t>ASCT</w:t>
      </w:r>
      <w:r>
        <w:rPr>
          <w:spacing w:val="-3"/>
          <w:sz w:val="18"/>
        </w:rPr>
        <w:t xml:space="preserve"> </w:t>
      </w:r>
      <w:r>
        <w:rPr>
          <w:sz w:val="18"/>
        </w:rPr>
        <w:t>=</w:t>
      </w:r>
      <w:r>
        <w:rPr>
          <w:spacing w:val="-3"/>
          <w:sz w:val="18"/>
        </w:rPr>
        <w:t xml:space="preserve"> </w:t>
      </w:r>
      <w:r>
        <w:rPr>
          <w:sz w:val="18"/>
        </w:rPr>
        <w:t>autologous/allogenic</w:t>
      </w:r>
      <w:r>
        <w:rPr>
          <w:spacing w:val="-4"/>
          <w:sz w:val="18"/>
        </w:rPr>
        <w:t xml:space="preserve"> </w:t>
      </w:r>
      <w:r>
        <w:rPr>
          <w:sz w:val="18"/>
        </w:rPr>
        <w:t>stem</w:t>
      </w:r>
      <w:r>
        <w:rPr>
          <w:spacing w:val="-5"/>
          <w:sz w:val="18"/>
        </w:rPr>
        <w:t xml:space="preserve"> </w:t>
      </w:r>
      <w:r>
        <w:rPr>
          <w:sz w:val="18"/>
        </w:rPr>
        <w:t>cell</w:t>
      </w:r>
      <w:r>
        <w:rPr>
          <w:spacing w:val="-3"/>
          <w:sz w:val="18"/>
        </w:rPr>
        <w:t xml:space="preserve"> </w:t>
      </w:r>
      <w:r>
        <w:rPr>
          <w:sz w:val="18"/>
        </w:rPr>
        <w:t>transplant,</w:t>
      </w:r>
      <w:r>
        <w:rPr>
          <w:spacing w:val="-3"/>
          <w:sz w:val="18"/>
        </w:rPr>
        <w:t xml:space="preserve"> </w:t>
      </w:r>
      <w:r>
        <w:rPr>
          <w:sz w:val="18"/>
        </w:rPr>
        <w:t>ECOG =</w:t>
      </w:r>
      <w:r>
        <w:rPr>
          <w:spacing w:val="-5"/>
          <w:sz w:val="18"/>
        </w:rPr>
        <w:t xml:space="preserve"> </w:t>
      </w:r>
      <w:r>
        <w:rPr>
          <w:sz w:val="18"/>
        </w:rPr>
        <w:t>Eastern</w:t>
      </w:r>
      <w:r>
        <w:rPr>
          <w:spacing w:val="-3"/>
          <w:sz w:val="18"/>
        </w:rPr>
        <w:t xml:space="preserve"> </w:t>
      </w:r>
      <w:r>
        <w:rPr>
          <w:sz w:val="18"/>
        </w:rPr>
        <w:t>Cooperative</w:t>
      </w:r>
      <w:r>
        <w:rPr>
          <w:spacing w:val="-3"/>
          <w:sz w:val="18"/>
        </w:rPr>
        <w:t xml:space="preserve"> </w:t>
      </w:r>
      <w:r>
        <w:rPr>
          <w:sz w:val="18"/>
        </w:rPr>
        <w:t>Oncology</w:t>
      </w:r>
      <w:r>
        <w:rPr>
          <w:spacing w:val="-5"/>
          <w:sz w:val="18"/>
        </w:rPr>
        <w:t xml:space="preserve"> </w:t>
      </w:r>
      <w:r>
        <w:rPr>
          <w:sz w:val="18"/>
        </w:rPr>
        <w:t>Group, ISS = International Staging System, Kd = Kyprolis and dexamethasone and KDd = Kyprolis, daratumumab and dexamethasone.</w:t>
      </w:r>
    </w:p>
    <w:p w14:paraId="428E225A" w14:textId="78A03D85" w:rsidR="00EB1D46" w:rsidRDefault="00486B10" w:rsidP="009F031D">
      <w:pPr>
        <w:spacing w:before="1"/>
        <w:ind w:left="1192"/>
        <w:rPr>
          <w:spacing w:val="-4"/>
          <w:sz w:val="18"/>
        </w:rPr>
      </w:pPr>
      <w:r>
        <w:rPr>
          <w:sz w:val="18"/>
        </w:rPr>
        <w:t>*Subjects</w:t>
      </w:r>
      <w:r>
        <w:rPr>
          <w:spacing w:val="-4"/>
          <w:sz w:val="18"/>
        </w:rPr>
        <w:t xml:space="preserve"> </w:t>
      </w:r>
      <w:r>
        <w:rPr>
          <w:sz w:val="18"/>
        </w:rPr>
        <w:t>with</w:t>
      </w:r>
      <w:r>
        <w:rPr>
          <w:spacing w:val="-4"/>
          <w:sz w:val="18"/>
        </w:rPr>
        <w:t xml:space="preserve"> </w:t>
      </w:r>
      <w:r>
        <w:rPr>
          <w:sz w:val="18"/>
        </w:rPr>
        <w:t>number</w:t>
      </w:r>
      <w:r>
        <w:rPr>
          <w:spacing w:val="-4"/>
          <w:sz w:val="18"/>
        </w:rPr>
        <w:t xml:space="preserve"> </w:t>
      </w:r>
      <w:r>
        <w:rPr>
          <w:sz w:val="18"/>
        </w:rPr>
        <w:t>of</w:t>
      </w:r>
      <w:r>
        <w:rPr>
          <w:spacing w:val="-6"/>
          <w:sz w:val="18"/>
        </w:rPr>
        <w:t xml:space="preserve"> </w:t>
      </w:r>
      <w:r>
        <w:rPr>
          <w:sz w:val="18"/>
        </w:rPr>
        <w:t>prior</w:t>
      </w:r>
      <w:r>
        <w:rPr>
          <w:spacing w:val="-9"/>
          <w:sz w:val="18"/>
        </w:rPr>
        <w:t xml:space="preserve"> </w:t>
      </w:r>
      <w:r>
        <w:rPr>
          <w:sz w:val="18"/>
        </w:rPr>
        <w:t>regimens</w:t>
      </w:r>
      <w:r>
        <w:rPr>
          <w:spacing w:val="-3"/>
          <w:sz w:val="18"/>
        </w:rPr>
        <w:t xml:space="preserve"> </w:t>
      </w:r>
      <w:r>
        <w:rPr>
          <w:sz w:val="18"/>
        </w:rPr>
        <w:t>&gt;3</w:t>
      </w:r>
      <w:r>
        <w:rPr>
          <w:spacing w:val="-3"/>
          <w:sz w:val="18"/>
        </w:rPr>
        <w:t xml:space="preserve"> </w:t>
      </w:r>
      <w:r>
        <w:rPr>
          <w:sz w:val="18"/>
        </w:rPr>
        <w:t>was</w:t>
      </w:r>
      <w:r>
        <w:rPr>
          <w:spacing w:val="-3"/>
          <w:sz w:val="18"/>
        </w:rPr>
        <w:t xml:space="preserve"> </w:t>
      </w:r>
      <w:r>
        <w:rPr>
          <w:sz w:val="18"/>
        </w:rPr>
        <w:t>0</w:t>
      </w:r>
      <w:r>
        <w:rPr>
          <w:spacing w:val="-6"/>
          <w:sz w:val="18"/>
        </w:rPr>
        <w:t xml:space="preserve"> </w:t>
      </w:r>
      <w:r>
        <w:rPr>
          <w:sz w:val="18"/>
        </w:rPr>
        <w:t>in</w:t>
      </w:r>
      <w:r>
        <w:rPr>
          <w:spacing w:val="-3"/>
          <w:sz w:val="18"/>
        </w:rPr>
        <w:t xml:space="preserve"> </w:t>
      </w:r>
      <w:r>
        <w:rPr>
          <w:sz w:val="18"/>
        </w:rPr>
        <w:t>the</w:t>
      </w:r>
      <w:r>
        <w:rPr>
          <w:spacing w:val="1"/>
          <w:sz w:val="18"/>
        </w:rPr>
        <w:t xml:space="preserve"> </w:t>
      </w:r>
      <w:r>
        <w:rPr>
          <w:sz w:val="18"/>
        </w:rPr>
        <w:t>KDd</w:t>
      </w:r>
      <w:r>
        <w:rPr>
          <w:spacing w:val="-6"/>
          <w:sz w:val="18"/>
        </w:rPr>
        <w:t xml:space="preserve"> </w:t>
      </w:r>
      <w:r>
        <w:rPr>
          <w:sz w:val="18"/>
        </w:rPr>
        <w:t>arm</w:t>
      </w:r>
      <w:r>
        <w:rPr>
          <w:spacing w:val="-3"/>
          <w:sz w:val="18"/>
        </w:rPr>
        <w:t xml:space="preserve"> </w:t>
      </w:r>
      <w:r>
        <w:rPr>
          <w:sz w:val="18"/>
        </w:rPr>
        <w:t>and</w:t>
      </w:r>
      <w:r>
        <w:rPr>
          <w:spacing w:val="-3"/>
          <w:sz w:val="18"/>
        </w:rPr>
        <w:t xml:space="preserve"> </w:t>
      </w:r>
      <w:r>
        <w:rPr>
          <w:sz w:val="18"/>
        </w:rPr>
        <w:t>1</w:t>
      </w:r>
      <w:r>
        <w:rPr>
          <w:spacing w:val="-6"/>
          <w:sz w:val="18"/>
        </w:rPr>
        <w:t xml:space="preserve"> </w:t>
      </w:r>
      <w:r>
        <w:rPr>
          <w:sz w:val="18"/>
        </w:rPr>
        <w:t>in</w:t>
      </w:r>
      <w:r>
        <w:rPr>
          <w:spacing w:val="-3"/>
          <w:sz w:val="18"/>
        </w:rPr>
        <w:t xml:space="preserve"> </w:t>
      </w:r>
      <w:proofErr w:type="spellStart"/>
      <w:r>
        <w:rPr>
          <w:sz w:val="18"/>
        </w:rPr>
        <w:t>Kd</w:t>
      </w:r>
      <w:proofErr w:type="spellEnd"/>
      <w:r>
        <w:rPr>
          <w:spacing w:val="-4"/>
          <w:sz w:val="18"/>
        </w:rPr>
        <w:t xml:space="preserve"> arm.</w:t>
      </w:r>
    </w:p>
    <w:p w14:paraId="5EF39EAF" w14:textId="77777777" w:rsidR="009F031D" w:rsidRDefault="009F031D" w:rsidP="009F031D">
      <w:pPr>
        <w:spacing w:before="1"/>
        <w:ind w:left="1192"/>
      </w:pPr>
    </w:p>
    <w:p w14:paraId="428E225B" w14:textId="77777777" w:rsidR="00EB1D46" w:rsidRDefault="00486B10">
      <w:pPr>
        <w:pStyle w:val="BodyText"/>
        <w:spacing w:line="360" w:lineRule="auto"/>
        <w:ind w:right="564"/>
      </w:pPr>
      <w:r>
        <w:t>The</w:t>
      </w:r>
      <w:r>
        <w:rPr>
          <w:spacing w:val="-3"/>
        </w:rPr>
        <w:t xml:space="preserve"> </w:t>
      </w:r>
      <w:r>
        <w:t>efficacy</w:t>
      </w:r>
      <w:r>
        <w:rPr>
          <w:spacing w:val="-3"/>
        </w:rPr>
        <w:t xml:space="preserve"> </w:t>
      </w:r>
      <w:r>
        <w:t>of</w:t>
      </w:r>
      <w:r>
        <w:rPr>
          <w:spacing w:val="-1"/>
        </w:rPr>
        <w:t xml:space="preserve"> </w:t>
      </w:r>
      <w:r>
        <w:t>Kyprolis</w:t>
      </w:r>
      <w:r>
        <w:rPr>
          <w:spacing w:val="-5"/>
        </w:rPr>
        <w:t xml:space="preserve"> </w:t>
      </w:r>
      <w:r>
        <w:t>was</w:t>
      </w:r>
      <w:r>
        <w:rPr>
          <w:spacing w:val="-3"/>
        </w:rPr>
        <w:t xml:space="preserve"> </w:t>
      </w:r>
      <w:r>
        <w:t>evaluated</w:t>
      </w:r>
      <w:r>
        <w:rPr>
          <w:spacing w:val="-3"/>
        </w:rPr>
        <w:t xml:space="preserve"> </w:t>
      </w:r>
      <w:r>
        <w:t>by</w:t>
      </w:r>
      <w:r>
        <w:rPr>
          <w:spacing w:val="-2"/>
        </w:rPr>
        <w:t xml:space="preserve"> </w:t>
      </w:r>
      <w:r>
        <w:t>PFS</w:t>
      </w:r>
      <w:r>
        <w:rPr>
          <w:spacing w:val="-4"/>
        </w:rPr>
        <w:t xml:space="preserve"> </w:t>
      </w:r>
      <w:r>
        <w:t>using</w:t>
      </w:r>
      <w:r>
        <w:rPr>
          <w:spacing w:val="-1"/>
        </w:rPr>
        <w:t xml:space="preserve"> </w:t>
      </w:r>
      <w:r>
        <w:t>International</w:t>
      </w:r>
      <w:r>
        <w:rPr>
          <w:spacing w:val="-6"/>
        </w:rPr>
        <w:t xml:space="preserve"> </w:t>
      </w:r>
      <w:r>
        <w:t>Myeloma</w:t>
      </w:r>
      <w:r>
        <w:rPr>
          <w:spacing w:val="-5"/>
        </w:rPr>
        <w:t xml:space="preserve"> </w:t>
      </w:r>
      <w:r>
        <w:t>Working</w:t>
      </w:r>
      <w:r>
        <w:rPr>
          <w:spacing w:val="-5"/>
        </w:rPr>
        <w:t xml:space="preserve"> </w:t>
      </w:r>
      <w:r>
        <w:t>Group (IMWG)</w:t>
      </w:r>
      <w:r>
        <w:rPr>
          <w:spacing w:val="-2"/>
        </w:rPr>
        <w:t xml:space="preserve"> </w:t>
      </w:r>
      <w:r>
        <w:t>response</w:t>
      </w:r>
      <w:r>
        <w:rPr>
          <w:spacing w:val="-1"/>
        </w:rPr>
        <w:t xml:space="preserve"> </w:t>
      </w:r>
      <w:r>
        <w:t>criteria (see</w:t>
      </w:r>
      <w:r>
        <w:rPr>
          <w:spacing w:val="-3"/>
        </w:rPr>
        <w:t xml:space="preserve"> </w:t>
      </w:r>
      <w:hyperlink w:anchor="_bookmark12" w:history="1">
        <w:r>
          <w:t>Figure 1</w:t>
        </w:r>
      </w:hyperlink>
      <w:r>
        <w:t>).</w:t>
      </w:r>
      <w:r>
        <w:rPr>
          <w:spacing w:val="40"/>
        </w:rPr>
        <w:t xml:space="preserve"> </w:t>
      </w:r>
      <w:r>
        <w:t>The</w:t>
      </w:r>
      <w:r>
        <w:rPr>
          <w:spacing w:val="-3"/>
        </w:rPr>
        <w:t xml:space="preserve"> </w:t>
      </w:r>
      <w:r>
        <w:t>trial</w:t>
      </w:r>
      <w:r>
        <w:rPr>
          <w:spacing w:val="-2"/>
        </w:rPr>
        <w:t xml:space="preserve"> </w:t>
      </w:r>
      <w:r>
        <w:t>demonstrated</w:t>
      </w:r>
      <w:r>
        <w:rPr>
          <w:spacing w:val="-1"/>
        </w:rPr>
        <w:t xml:space="preserve"> </w:t>
      </w:r>
      <w:r>
        <w:t>an</w:t>
      </w:r>
      <w:r>
        <w:rPr>
          <w:spacing w:val="-3"/>
        </w:rPr>
        <w:t xml:space="preserve"> </w:t>
      </w:r>
      <w:r>
        <w:t>improvement</w:t>
      </w:r>
      <w:r>
        <w:rPr>
          <w:spacing w:val="-2"/>
        </w:rPr>
        <w:t xml:space="preserve"> </w:t>
      </w:r>
      <w:r>
        <w:t>in</w:t>
      </w:r>
      <w:r>
        <w:rPr>
          <w:spacing w:val="-1"/>
        </w:rPr>
        <w:t xml:space="preserve"> </w:t>
      </w:r>
      <w:r>
        <w:t>PFS</w:t>
      </w:r>
      <w:r>
        <w:rPr>
          <w:spacing w:val="-1"/>
        </w:rPr>
        <w:t xml:space="preserve"> </w:t>
      </w:r>
      <w:r>
        <w:t>in the KDd arm as compared to the Kd arm (hazard ratio [HR] = 0.630; 95% CI: 0.464, 0.854; p = 0.0014) representing a 37% reduction in the risk of disease progression or death in patients treated with KDd.</w:t>
      </w:r>
      <w:r>
        <w:rPr>
          <w:spacing w:val="79"/>
        </w:rPr>
        <w:t xml:space="preserve"> </w:t>
      </w:r>
      <w:r>
        <w:t>At the time of the primary PFS analysis, the median PFS had not been reached in the KDd arm and was 15.8 months in the Kd arm.</w:t>
      </w:r>
    </w:p>
    <w:p w14:paraId="428E225C" w14:textId="77777777" w:rsidR="00EB1D46" w:rsidRDefault="00486B10">
      <w:pPr>
        <w:pStyle w:val="BodyText"/>
        <w:spacing w:before="2" w:line="360" w:lineRule="auto"/>
        <w:ind w:right="536"/>
      </w:pPr>
      <w:r>
        <w:t>The overall response rate (ORR) was 84.3% for patients in the KDd arm and 74.7% in the Kd</w:t>
      </w:r>
      <w:r>
        <w:rPr>
          <w:spacing w:val="-1"/>
        </w:rPr>
        <w:t xml:space="preserve"> </w:t>
      </w:r>
      <w:r>
        <w:t>arm</w:t>
      </w:r>
      <w:r>
        <w:rPr>
          <w:spacing w:val="-2"/>
        </w:rPr>
        <w:t xml:space="preserve"> </w:t>
      </w:r>
      <w:r>
        <w:t>(see</w:t>
      </w:r>
      <w:r>
        <w:rPr>
          <w:spacing w:val="40"/>
        </w:rPr>
        <w:t xml:space="preserve"> </w:t>
      </w:r>
      <w:hyperlink w:anchor="_bookmark11" w:history="1">
        <w:r>
          <w:t>Table</w:t>
        </w:r>
      </w:hyperlink>
      <w:r>
        <w:rPr>
          <w:spacing w:val="-3"/>
        </w:rPr>
        <w:t xml:space="preserve"> </w:t>
      </w:r>
      <w:hyperlink w:anchor="_bookmark11" w:history="1">
        <w:r>
          <w:rPr>
            <w:rFonts w:ascii="Times New Roman"/>
            <w:i/>
            <w:sz w:val="24"/>
          </w:rPr>
          <w:t>13</w:t>
        </w:r>
      </w:hyperlink>
      <w:r>
        <w:t>).</w:t>
      </w:r>
      <w:r>
        <w:rPr>
          <w:spacing w:val="40"/>
        </w:rPr>
        <w:t xml:space="preserve"> </w:t>
      </w:r>
      <w:r>
        <w:t>The</w:t>
      </w:r>
      <w:r>
        <w:rPr>
          <w:spacing w:val="-1"/>
        </w:rPr>
        <w:t xml:space="preserve"> </w:t>
      </w:r>
      <w:r>
        <w:t>median</w:t>
      </w:r>
      <w:r>
        <w:rPr>
          <w:spacing w:val="-1"/>
        </w:rPr>
        <w:t xml:space="preserve"> </w:t>
      </w:r>
      <w:r>
        <w:t>duration</w:t>
      </w:r>
      <w:r>
        <w:rPr>
          <w:spacing w:val="-3"/>
        </w:rPr>
        <w:t xml:space="preserve"> </w:t>
      </w:r>
      <w:r>
        <w:t>of</w:t>
      </w:r>
      <w:r>
        <w:rPr>
          <w:spacing w:val="-2"/>
        </w:rPr>
        <w:t xml:space="preserve"> </w:t>
      </w:r>
      <w:r>
        <w:t>response (DOR)</w:t>
      </w:r>
      <w:r>
        <w:rPr>
          <w:spacing w:val="-1"/>
        </w:rPr>
        <w:t xml:space="preserve"> </w:t>
      </w:r>
      <w:r>
        <w:t>was</w:t>
      </w:r>
      <w:r>
        <w:rPr>
          <w:spacing w:val="-1"/>
        </w:rPr>
        <w:t xml:space="preserve"> </w:t>
      </w:r>
      <w:r>
        <w:t>not</w:t>
      </w:r>
      <w:r>
        <w:rPr>
          <w:spacing w:val="-2"/>
        </w:rPr>
        <w:t xml:space="preserve"> </w:t>
      </w:r>
      <w:r>
        <w:t>estimable</w:t>
      </w:r>
      <w:r>
        <w:rPr>
          <w:spacing w:val="-3"/>
        </w:rPr>
        <w:t xml:space="preserve"> </w:t>
      </w:r>
      <w:r>
        <w:t>for</w:t>
      </w:r>
      <w:r>
        <w:rPr>
          <w:spacing w:val="-2"/>
        </w:rPr>
        <w:t xml:space="preserve"> </w:t>
      </w:r>
      <w:r>
        <w:t>the KDd arm and was 16.6 months (13.9, NE) for the Kd arm. The median time to response (TTR) was 1.0 (1, 14) months for the KDd arm and 1.0 (1, 10) months for the Kd arm.</w:t>
      </w:r>
    </w:p>
    <w:p w14:paraId="428E225D" w14:textId="77777777" w:rsidR="00EB1D46" w:rsidRDefault="00486B10">
      <w:pPr>
        <w:pStyle w:val="BodyText"/>
        <w:spacing w:line="362" w:lineRule="auto"/>
        <w:ind w:right="636"/>
      </w:pPr>
      <w:r>
        <w:t>Overall</w:t>
      </w:r>
      <w:r>
        <w:rPr>
          <w:spacing w:val="-2"/>
        </w:rPr>
        <w:t xml:space="preserve"> </w:t>
      </w:r>
      <w:r>
        <w:t>survival</w:t>
      </w:r>
      <w:r>
        <w:rPr>
          <w:spacing w:val="-2"/>
        </w:rPr>
        <w:t xml:space="preserve"> </w:t>
      </w:r>
      <w:r>
        <w:t>(OS)</w:t>
      </w:r>
      <w:r>
        <w:rPr>
          <w:spacing w:val="-3"/>
        </w:rPr>
        <w:t xml:space="preserve"> </w:t>
      </w:r>
      <w:r>
        <w:t>data</w:t>
      </w:r>
      <w:r>
        <w:rPr>
          <w:spacing w:val="-2"/>
        </w:rPr>
        <w:t xml:space="preserve"> </w:t>
      </w:r>
      <w:r>
        <w:t>were</w:t>
      </w:r>
      <w:r>
        <w:rPr>
          <w:spacing w:val="-2"/>
        </w:rPr>
        <w:t xml:space="preserve"> </w:t>
      </w:r>
      <w:r>
        <w:t>not</w:t>
      </w:r>
      <w:r>
        <w:rPr>
          <w:spacing w:val="-3"/>
        </w:rPr>
        <w:t xml:space="preserve"> </w:t>
      </w:r>
      <w:r>
        <w:t>mature, however,</w:t>
      </w:r>
      <w:r>
        <w:rPr>
          <w:spacing w:val="-2"/>
        </w:rPr>
        <w:t xml:space="preserve"> </w:t>
      </w:r>
      <w:r>
        <w:t>there</w:t>
      </w:r>
      <w:r>
        <w:rPr>
          <w:spacing w:val="-2"/>
        </w:rPr>
        <w:t xml:space="preserve"> </w:t>
      </w:r>
      <w:r>
        <w:t>was</w:t>
      </w:r>
      <w:r>
        <w:rPr>
          <w:spacing w:val="-1"/>
        </w:rPr>
        <w:t xml:space="preserve"> </w:t>
      </w:r>
      <w:r>
        <w:t>a</w:t>
      </w:r>
      <w:r>
        <w:rPr>
          <w:spacing w:val="-4"/>
        </w:rPr>
        <w:t xml:space="preserve"> </w:t>
      </w:r>
      <w:r>
        <w:t>trend</w:t>
      </w:r>
      <w:r>
        <w:rPr>
          <w:spacing w:val="-4"/>
        </w:rPr>
        <w:t xml:space="preserve"> </w:t>
      </w:r>
      <w:r>
        <w:t>toward</w:t>
      </w:r>
      <w:r>
        <w:rPr>
          <w:spacing w:val="-1"/>
        </w:rPr>
        <w:t xml:space="preserve"> </w:t>
      </w:r>
      <w:r>
        <w:t>longer</w:t>
      </w:r>
      <w:r>
        <w:rPr>
          <w:spacing w:val="-3"/>
        </w:rPr>
        <w:t xml:space="preserve"> </w:t>
      </w:r>
      <w:r>
        <w:t xml:space="preserve">OS in the KDd arm compared with Kd arm (see </w:t>
      </w:r>
      <w:hyperlink w:anchor="_bookmark13" w:history="1">
        <w:r>
          <w:t>Figure 2</w:t>
        </w:r>
      </w:hyperlink>
      <w:r>
        <w:t>).</w:t>
      </w:r>
    </w:p>
    <w:p w14:paraId="428E225E" w14:textId="77777777" w:rsidR="00EB1D46" w:rsidRDefault="00486B10">
      <w:pPr>
        <w:pStyle w:val="BodyText"/>
        <w:spacing w:line="360" w:lineRule="auto"/>
        <w:ind w:right="563"/>
      </w:pPr>
      <w:r>
        <w:t>Limited</w:t>
      </w:r>
      <w:r>
        <w:rPr>
          <w:spacing w:val="-2"/>
        </w:rPr>
        <w:t xml:space="preserve"> </w:t>
      </w:r>
      <w:r>
        <w:t>data</w:t>
      </w:r>
      <w:r>
        <w:rPr>
          <w:spacing w:val="-2"/>
        </w:rPr>
        <w:t xml:space="preserve"> </w:t>
      </w:r>
      <w:r>
        <w:t>are</w:t>
      </w:r>
      <w:r>
        <w:rPr>
          <w:spacing w:val="-2"/>
        </w:rPr>
        <w:t xml:space="preserve"> </w:t>
      </w:r>
      <w:r>
        <w:t>available</w:t>
      </w:r>
      <w:r>
        <w:rPr>
          <w:spacing w:val="-2"/>
        </w:rPr>
        <w:t xml:space="preserve"> </w:t>
      </w:r>
      <w:r>
        <w:t>in</w:t>
      </w:r>
      <w:r>
        <w:rPr>
          <w:spacing w:val="-2"/>
        </w:rPr>
        <w:t xml:space="preserve"> </w:t>
      </w:r>
      <w:r>
        <w:t>patients</w:t>
      </w:r>
      <w:r>
        <w:rPr>
          <w:spacing w:val="-2"/>
        </w:rPr>
        <w:t xml:space="preserve"> </w:t>
      </w:r>
      <w:r>
        <w:t>≥ 75</w:t>
      </w:r>
      <w:r>
        <w:rPr>
          <w:spacing w:val="-4"/>
        </w:rPr>
        <w:t xml:space="preserve"> </w:t>
      </w:r>
      <w:r>
        <w:t>years</w:t>
      </w:r>
      <w:r>
        <w:rPr>
          <w:spacing w:val="-4"/>
        </w:rPr>
        <w:t xml:space="preserve"> </w:t>
      </w:r>
      <w:r>
        <w:t>of</w:t>
      </w:r>
      <w:r>
        <w:rPr>
          <w:spacing w:val="-1"/>
        </w:rPr>
        <w:t xml:space="preserve"> </w:t>
      </w:r>
      <w:r>
        <w:t>age.</w:t>
      </w:r>
      <w:r>
        <w:rPr>
          <w:spacing w:val="40"/>
        </w:rPr>
        <w:t xml:space="preserve"> </w:t>
      </w:r>
      <w:r>
        <w:t>A</w:t>
      </w:r>
      <w:r>
        <w:rPr>
          <w:spacing w:val="-4"/>
        </w:rPr>
        <w:t xml:space="preserve"> </w:t>
      </w:r>
      <w:r>
        <w:t>total</w:t>
      </w:r>
      <w:r>
        <w:rPr>
          <w:spacing w:val="-2"/>
        </w:rPr>
        <w:t xml:space="preserve"> </w:t>
      </w:r>
      <w:r>
        <w:t>of 43</w:t>
      </w:r>
      <w:r>
        <w:rPr>
          <w:spacing w:val="-4"/>
        </w:rPr>
        <w:t xml:space="preserve"> </w:t>
      </w:r>
      <w:r>
        <w:t>patients</w:t>
      </w:r>
      <w:r>
        <w:rPr>
          <w:spacing w:val="-1"/>
        </w:rPr>
        <w:t xml:space="preserve"> </w:t>
      </w:r>
      <w:r>
        <w:rPr>
          <w:rFonts w:ascii="Times New Roman" w:hAnsi="Times New Roman"/>
          <w:sz w:val="24"/>
        </w:rPr>
        <w:t>≥</w:t>
      </w:r>
      <w:r>
        <w:rPr>
          <w:rFonts w:ascii="Times New Roman" w:hAnsi="Times New Roman"/>
          <w:spacing w:val="-2"/>
          <w:sz w:val="24"/>
        </w:rPr>
        <w:t xml:space="preserve"> </w:t>
      </w:r>
      <w:r>
        <w:t>75</w:t>
      </w:r>
      <w:r>
        <w:rPr>
          <w:spacing w:val="-3"/>
        </w:rPr>
        <w:t xml:space="preserve"> </w:t>
      </w:r>
      <w:r>
        <w:t>years</w:t>
      </w:r>
      <w:r>
        <w:rPr>
          <w:spacing w:val="-4"/>
        </w:rPr>
        <w:t xml:space="preserve"> </w:t>
      </w:r>
      <w:r>
        <w:t>of age were enrolled in study 20160275 (25 patients in the KDd group and 18 patients in the Kd group).</w:t>
      </w:r>
      <w:r>
        <w:rPr>
          <w:spacing w:val="40"/>
        </w:rPr>
        <w:t xml:space="preserve"> </w:t>
      </w:r>
      <w:r>
        <w:t>A HR of 1.459 (95% CI: 0.504, 4.223) in PFS was observed.</w:t>
      </w:r>
      <w:r>
        <w:rPr>
          <w:spacing w:val="40"/>
        </w:rPr>
        <w:t xml:space="preserve"> </w:t>
      </w:r>
      <w:r>
        <w:t>The risk of fatal treatment emergent adverse events was higher among subjects ≥ 65 years of age (see Section 4.8 Adverse effects (Undesirable effects).</w:t>
      </w:r>
      <w:r>
        <w:rPr>
          <w:spacing w:val="40"/>
        </w:rPr>
        <w:t xml:space="preserve"> </w:t>
      </w:r>
      <w:r>
        <w:t>KDd should be used with caution in patients ≥ 75 years of age after careful consideration of the potential benefit/risk on an individual basis.</w:t>
      </w:r>
    </w:p>
    <w:p w14:paraId="11133D6A" w14:textId="77777777" w:rsidR="009F031D" w:rsidRDefault="009F031D">
      <w:pPr>
        <w:pStyle w:val="Heading3"/>
        <w:spacing w:line="248" w:lineRule="exact"/>
        <w:ind w:left="60" w:right="194"/>
        <w:jc w:val="center"/>
      </w:pPr>
      <w:bookmarkStart w:id="12" w:name="_bookmark11"/>
      <w:bookmarkEnd w:id="12"/>
    </w:p>
    <w:p w14:paraId="530FED1F" w14:textId="77777777" w:rsidR="009F031D" w:rsidRDefault="009F031D">
      <w:pPr>
        <w:pStyle w:val="Heading3"/>
        <w:spacing w:line="248" w:lineRule="exact"/>
        <w:ind w:left="60" w:right="194"/>
        <w:jc w:val="center"/>
      </w:pPr>
    </w:p>
    <w:p w14:paraId="428E225F" w14:textId="2A27C727" w:rsidR="00EB1D46" w:rsidRDefault="00486B10">
      <w:pPr>
        <w:pStyle w:val="Heading3"/>
        <w:spacing w:line="248" w:lineRule="exact"/>
        <w:ind w:left="60" w:right="194"/>
        <w:jc w:val="center"/>
      </w:pPr>
      <w:r>
        <w:lastRenderedPageBreak/>
        <w:t>Table</w:t>
      </w:r>
      <w:r>
        <w:rPr>
          <w:spacing w:val="-5"/>
        </w:rPr>
        <w:t xml:space="preserve"> </w:t>
      </w:r>
      <w:r>
        <w:t>13.</w:t>
      </w:r>
      <w:r>
        <w:rPr>
          <w:spacing w:val="58"/>
        </w:rPr>
        <w:t xml:space="preserve"> </w:t>
      </w:r>
      <w:r>
        <w:t>Summary</w:t>
      </w:r>
      <w:r>
        <w:rPr>
          <w:spacing w:val="-4"/>
        </w:rPr>
        <w:t xml:space="preserve"> </w:t>
      </w:r>
      <w:r>
        <w:t>of</w:t>
      </w:r>
      <w:r>
        <w:rPr>
          <w:spacing w:val="-3"/>
        </w:rPr>
        <w:t xml:space="preserve"> </w:t>
      </w:r>
      <w:r>
        <w:t>Efficacy</w:t>
      </w:r>
      <w:r>
        <w:rPr>
          <w:spacing w:val="-4"/>
        </w:rPr>
        <w:t xml:space="preserve"> </w:t>
      </w:r>
      <w:r>
        <w:rPr>
          <w:spacing w:val="-2"/>
        </w:rPr>
        <w:t>Analysis</w:t>
      </w:r>
    </w:p>
    <w:p w14:paraId="428E2260" w14:textId="77777777" w:rsidR="00EB1D46" w:rsidRDefault="00EB1D46">
      <w:pPr>
        <w:pStyle w:val="BodyText"/>
        <w:spacing w:before="7"/>
        <w:ind w:left="0"/>
        <w:rPr>
          <w:b/>
          <w:sz w:val="8"/>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2"/>
        <w:gridCol w:w="2965"/>
        <w:gridCol w:w="2965"/>
      </w:tblGrid>
      <w:tr w:rsidR="00EB1D46" w14:paraId="428E2264" w14:textId="77777777">
        <w:trPr>
          <w:trHeight w:val="755"/>
        </w:trPr>
        <w:tc>
          <w:tcPr>
            <w:tcW w:w="2972" w:type="dxa"/>
          </w:tcPr>
          <w:p w14:paraId="428E2261" w14:textId="77777777" w:rsidR="00EB1D46" w:rsidRDefault="00EB1D46">
            <w:pPr>
              <w:pStyle w:val="TableParagraph"/>
              <w:rPr>
                <w:rFonts w:ascii="Times New Roman"/>
                <w:sz w:val="20"/>
              </w:rPr>
            </w:pPr>
          </w:p>
        </w:tc>
        <w:tc>
          <w:tcPr>
            <w:tcW w:w="2965" w:type="dxa"/>
          </w:tcPr>
          <w:p w14:paraId="428E2262" w14:textId="77777777" w:rsidR="00EB1D46" w:rsidRDefault="00486B10">
            <w:pPr>
              <w:pStyle w:val="TableParagraph"/>
              <w:spacing w:before="30"/>
              <w:ind w:left="519" w:right="514"/>
              <w:jc w:val="center"/>
              <w:rPr>
                <w:b/>
                <w:sz w:val="20"/>
              </w:rPr>
            </w:pPr>
            <w:r>
              <w:rPr>
                <w:b/>
                <w:sz w:val="20"/>
              </w:rPr>
              <w:t>Twice</w:t>
            </w:r>
            <w:r>
              <w:rPr>
                <w:b/>
                <w:spacing w:val="-14"/>
                <w:sz w:val="20"/>
              </w:rPr>
              <w:t xml:space="preserve"> </w:t>
            </w:r>
            <w:r>
              <w:rPr>
                <w:b/>
                <w:sz w:val="20"/>
              </w:rPr>
              <w:t>Weekly</w:t>
            </w:r>
            <w:r>
              <w:rPr>
                <w:b/>
                <w:spacing w:val="-14"/>
                <w:sz w:val="20"/>
              </w:rPr>
              <w:t xml:space="preserve"> </w:t>
            </w:r>
            <w:r>
              <w:rPr>
                <w:b/>
                <w:sz w:val="20"/>
              </w:rPr>
              <w:t>KDd 56 mg/m</w:t>
            </w:r>
            <w:r>
              <w:rPr>
                <w:b/>
                <w:sz w:val="20"/>
                <w:vertAlign w:val="superscript"/>
              </w:rPr>
              <w:t>2</w:t>
            </w:r>
            <w:r>
              <w:rPr>
                <w:b/>
                <w:sz w:val="20"/>
              </w:rPr>
              <w:t xml:space="preserve"> Arm </w:t>
            </w:r>
            <w:r>
              <w:rPr>
                <w:b/>
                <w:spacing w:val="-2"/>
                <w:sz w:val="20"/>
              </w:rPr>
              <w:t>(N=312)</w:t>
            </w:r>
          </w:p>
        </w:tc>
        <w:tc>
          <w:tcPr>
            <w:tcW w:w="2965" w:type="dxa"/>
          </w:tcPr>
          <w:p w14:paraId="428E2263" w14:textId="77777777" w:rsidR="00EB1D46" w:rsidRDefault="00486B10">
            <w:pPr>
              <w:pStyle w:val="TableParagraph"/>
              <w:spacing w:before="30"/>
              <w:ind w:left="649" w:right="645" w:hanging="2"/>
              <w:jc w:val="center"/>
              <w:rPr>
                <w:b/>
                <w:sz w:val="20"/>
              </w:rPr>
            </w:pPr>
            <w:r>
              <w:rPr>
                <w:b/>
                <w:sz w:val="20"/>
              </w:rPr>
              <w:t>Twice weekly Kd 56</w:t>
            </w:r>
            <w:r>
              <w:rPr>
                <w:b/>
                <w:spacing w:val="-14"/>
                <w:sz w:val="20"/>
              </w:rPr>
              <w:t xml:space="preserve"> </w:t>
            </w:r>
            <w:r>
              <w:rPr>
                <w:b/>
                <w:sz w:val="20"/>
              </w:rPr>
              <w:t>Kd</w:t>
            </w:r>
            <w:r>
              <w:rPr>
                <w:b/>
                <w:spacing w:val="-14"/>
                <w:sz w:val="20"/>
              </w:rPr>
              <w:t xml:space="preserve"> </w:t>
            </w:r>
            <w:r>
              <w:rPr>
                <w:b/>
                <w:sz w:val="20"/>
              </w:rPr>
              <w:t>mg/m</w:t>
            </w:r>
            <w:r>
              <w:rPr>
                <w:b/>
                <w:sz w:val="20"/>
                <w:vertAlign w:val="superscript"/>
              </w:rPr>
              <w:t>2</w:t>
            </w:r>
            <w:r>
              <w:rPr>
                <w:b/>
                <w:spacing w:val="-13"/>
                <w:sz w:val="20"/>
              </w:rPr>
              <w:t xml:space="preserve"> </w:t>
            </w:r>
            <w:r>
              <w:rPr>
                <w:b/>
                <w:sz w:val="20"/>
              </w:rPr>
              <w:t xml:space="preserve">Arm </w:t>
            </w:r>
            <w:r>
              <w:rPr>
                <w:b/>
                <w:spacing w:val="-2"/>
                <w:sz w:val="20"/>
              </w:rPr>
              <w:t>(N=154)</w:t>
            </w:r>
          </w:p>
        </w:tc>
      </w:tr>
      <w:tr w:rsidR="00EB1D46" w14:paraId="428E2267" w14:textId="77777777">
        <w:trPr>
          <w:trHeight w:val="330"/>
        </w:trPr>
        <w:tc>
          <w:tcPr>
            <w:tcW w:w="2972" w:type="dxa"/>
          </w:tcPr>
          <w:p w14:paraId="428E2265" w14:textId="77777777" w:rsidR="00EB1D46" w:rsidRDefault="00486B10">
            <w:pPr>
              <w:pStyle w:val="TableParagraph"/>
              <w:spacing w:before="50"/>
              <w:ind w:left="107"/>
              <w:rPr>
                <w:sz w:val="20"/>
              </w:rPr>
            </w:pPr>
            <w:r>
              <w:rPr>
                <w:spacing w:val="-5"/>
                <w:sz w:val="20"/>
              </w:rPr>
              <w:t>PFS</w:t>
            </w:r>
          </w:p>
        </w:tc>
        <w:tc>
          <w:tcPr>
            <w:tcW w:w="5930" w:type="dxa"/>
            <w:gridSpan w:val="2"/>
          </w:tcPr>
          <w:p w14:paraId="428E2266" w14:textId="77777777" w:rsidR="00EB1D46" w:rsidRDefault="00EB1D46">
            <w:pPr>
              <w:pStyle w:val="TableParagraph"/>
              <w:rPr>
                <w:rFonts w:ascii="Times New Roman"/>
                <w:sz w:val="20"/>
              </w:rPr>
            </w:pPr>
          </w:p>
        </w:tc>
      </w:tr>
      <w:tr w:rsidR="00EB1D46" w14:paraId="428E226B" w14:textId="77777777">
        <w:trPr>
          <w:trHeight w:val="330"/>
        </w:trPr>
        <w:tc>
          <w:tcPr>
            <w:tcW w:w="2972" w:type="dxa"/>
          </w:tcPr>
          <w:p w14:paraId="428E2268" w14:textId="77777777" w:rsidR="00EB1D46" w:rsidRDefault="00486B10">
            <w:pPr>
              <w:pStyle w:val="TableParagraph"/>
              <w:spacing w:before="50"/>
              <w:ind w:left="448"/>
              <w:rPr>
                <w:sz w:val="20"/>
              </w:rPr>
            </w:pPr>
            <w:r>
              <w:rPr>
                <w:sz w:val="20"/>
              </w:rPr>
              <w:t>Number</w:t>
            </w:r>
            <w:r>
              <w:rPr>
                <w:spacing w:val="-8"/>
                <w:sz w:val="20"/>
              </w:rPr>
              <w:t xml:space="preserve"> </w:t>
            </w:r>
            <w:r>
              <w:rPr>
                <w:sz w:val="20"/>
              </w:rPr>
              <w:t>of</w:t>
            </w:r>
            <w:r>
              <w:rPr>
                <w:spacing w:val="-5"/>
                <w:sz w:val="20"/>
              </w:rPr>
              <w:t xml:space="preserve"> </w:t>
            </w:r>
            <w:r>
              <w:rPr>
                <w:sz w:val="20"/>
              </w:rPr>
              <w:t>events,</w:t>
            </w:r>
            <w:r>
              <w:rPr>
                <w:spacing w:val="-8"/>
                <w:sz w:val="20"/>
              </w:rPr>
              <w:t xml:space="preserve"> </w:t>
            </w:r>
            <w:r>
              <w:rPr>
                <w:spacing w:val="-4"/>
                <w:sz w:val="20"/>
              </w:rPr>
              <w:t>(n%)</w:t>
            </w:r>
          </w:p>
        </w:tc>
        <w:tc>
          <w:tcPr>
            <w:tcW w:w="2965" w:type="dxa"/>
          </w:tcPr>
          <w:p w14:paraId="428E2269" w14:textId="77777777" w:rsidR="00EB1D46" w:rsidRDefault="00486B10">
            <w:pPr>
              <w:pStyle w:val="TableParagraph"/>
              <w:spacing w:before="50"/>
              <w:ind w:left="519" w:right="517"/>
              <w:jc w:val="center"/>
              <w:rPr>
                <w:sz w:val="20"/>
              </w:rPr>
            </w:pPr>
            <w:r>
              <w:rPr>
                <w:sz w:val="20"/>
              </w:rPr>
              <w:t>110</w:t>
            </w:r>
            <w:r>
              <w:rPr>
                <w:spacing w:val="-6"/>
                <w:sz w:val="20"/>
              </w:rPr>
              <w:t xml:space="preserve"> </w:t>
            </w:r>
            <w:r>
              <w:rPr>
                <w:spacing w:val="-2"/>
                <w:sz w:val="20"/>
              </w:rPr>
              <w:t>(35.3)</w:t>
            </w:r>
          </w:p>
        </w:tc>
        <w:tc>
          <w:tcPr>
            <w:tcW w:w="2965" w:type="dxa"/>
          </w:tcPr>
          <w:p w14:paraId="428E226A" w14:textId="77777777" w:rsidR="00EB1D46" w:rsidRDefault="00486B10">
            <w:pPr>
              <w:pStyle w:val="TableParagraph"/>
              <w:spacing w:before="50"/>
              <w:ind w:left="519" w:right="519"/>
              <w:jc w:val="center"/>
              <w:rPr>
                <w:sz w:val="20"/>
              </w:rPr>
            </w:pPr>
            <w:r>
              <w:rPr>
                <w:sz w:val="20"/>
              </w:rPr>
              <w:t>68</w:t>
            </w:r>
            <w:r>
              <w:rPr>
                <w:spacing w:val="-4"/>
                <w:sz w:val="20"/>
              </w:rPr>
              <w:t xml:space="preserve"> </w:t>
            </w:r>
            <w:r>
              <w:rPr>
                <w:spacing w:val="-2"/>
                <w:sz w:val="20"/>
              </w:rPr>
              <w:t>(44.2)</w:t>
            </w:r>
          </w:p>
        </w:tc>
      </w:tr>
      <w:tr w:rsidR="00EB1D46" w14:paraId="428E226F" w14:textId="77777777">
        <w:trPr>
          <w:trHeight w:val="330"/>
        </w:trPr>
        <w:tc>
          <w:tcPr>
            <w:tcW w:w="2972" w:type="dxa"/>
          </w:tcPr>
          <w:p w14:paraId="428E226C" w14:textId="77777777" w:rsidR="00EB1D46" w:rsidRDefault="00486B10">
            <w:pPr>
              <w:pStyle w:val="TableParagraph"/>
              <w:spacing w:before="50"/>
              <w:ind w:right="248"/>
              <w:jc w:val="right"/>
              <w:rPr>
                <w:sz w:val="20"/>
              </w:rPr>
            </w:pPr>
            <w:r>
              <w:rPr>
                <w:sz w:val="20"/>
              </w:rPr>
              <w:t>Median,</w:t>
            </w:r>
            <w:r>
              <w:rPr>
                <w:spacing w:val="-8"/>
                <w:sz w:val="20"/>
              </w:rPr>
              <w:t xml:space="preserve"> </w:t>
            </w:r>
            <w:r>
              <w:rPr>
                <w:sz w:val="20"/>
              </w:rPr>
              <w:t>Months</w:t>
            </w:r>
            <w:r>
              <w:rPr>
                <w:spacing w:val="-9"/>
                <w:sz w:val="20"/>
              </w:rPr>
              <w:t xml:space="preserve"> </w:t>
            </w:r>
            <w:r>
              <w:rPr>
                <w:sz w:val="20"/>
              </w:rPr>
              <w:t>(95%</w:t>
            </w:r>
            <w:r>
              <w:rPr>
                <w:spacing w:val="-9"/>
                <w:sz w:val="20"/>
              </w:rPr>
              <w:t xml:space="preserve"> </w:t>
            </w:r>
            <w:r>
              <w:rPr>
                <w:spacing w:val="-5"/>
                <w:sz w:val="20"/>
              </w:rPr>
              <w:t>CI)</w:t>
            </w:r>
          </w:p>
        </w:tc>
        <w:tc>
          <w:tcPr>
            <w:tcW w:w="2965" w:type="dxa"/>
          </w:tcPr>
          <w:p w14:paraId="428E226D" w14:textId="77777777" w:rsidR="00EB1D46" w:rsidRDefault="00486B10">
            <w:pPr>
              <w:pStyle w:val="TableParagraph"/>
              <w:spacing w:before="50"/>
              <w:ind w:left="519" w:right="515"/>
              <w:jc w:val="center"/>
              <w:rPr>
                <w:sz w:val="20"/>
              </w:rPr>
            </w:pPr>
            <w:r>
              <w:rPr>
                <w:sz w:val="20"/>
              </w:rPr>
              <w:t>NE</w:t>
            </w:r>
            <w:r>
              <w:rPr>
                <w:spacing w:val="-4"/>
                <w:sz w:val="20"/>
              </w:rPr>
              <w:t xml:space="preserve"> </w:t>
            </w:r>
            <w:r>
              <w:rPr>
                <w:spacing w:val="-2"/>
                <w:sz w:val="20"/>
              </w:rPr>
              <w:t>(</w:t>
            </w:r>
            <w:proofErr w:type="gramStart"/>
            <w:r>
              <w:rPr>
                <w:spacing w:val="-2"/>
                <w:sz w:val="20"/>
              </w:rPr>
              <w:t>NE,NE</w:t>
            </w:r>
            <w:proofErr w:type="gramEnd"/>
            <w:r>
              <w:rPr>
                <w:spacing w:val="-2"/>
                <w:sz w:val="20"/>
              </w:rPr>
              <w:t>)</w:t>
            </w:r>
          </w:p>
        </w:tc>
        <w:tc>
          <w:tcPr>
            <w:tcW w:w="2965" w:type="dxa"/>
          </w:tcPr>
          <w:p w14:paraId="428E226E" w14:textId="77777777" w:rsidR="00EB1D46" w:rsidRDefault="00486B10">
            <w:pPr>
              <w:pStyle w:val="TableParagraph"/>
              <w:spacing w:before="50"/>
              <w:ind w:left="802"/>
              <w:rPr>
                <w:sz w:val="20"/>
              </w:rPr>
            </w:pPr>
            <w:r>
              <w:rPr>
                <w:sz w:val="20"/>
              </w:rPr>
              <w:t>15.8</w:t>
            </w:r>
            <w:r>
              <w:rPr>
                <w:spacing w:val="-8"/>
                <w:sz w:val="20"/>
              </w:rPr>
              <w:t xml:space="preserve"> </w:t>
            </w:r>
            <w:r>
              <w:rPr>
                <w:sz w:val="20"/>
              </w:rPr>
              <w:t>(12.1,</w:t>
            </w:r>
            <w:r>
              <w:rPr>
                <w:spacing w:val="-4"/>
                <w:sz w:val="20"/>
              </w:rPr>
              <w:t xml:space="preserve"> </w:t>
            </w:r>
            <w:r>
              <w:rPr>
                <w:spacing w:val="-5"/>
                <w:sz w:val="20"/>
              </w:rPr>
              <w:t>NE)</w:t>
            </w:r>
          </w:p>
        </w:tc>
      </w:tr>
      <w:tr w:rsidR="00EB1D46" w14:paraId="428E2272" w14:textId="77777777">
        <w:trPr>
          <w:trHeight w:val="330"/>
        </w:trPr>
        <w:tc>
          <w:tcPr>
            <w:tcW w:w="2972" w:type="dxa"/>
          </w:tcPr>
          <w:p w14:paraId="428E2270" w14:textId="77777777" w:rsidR="00EB1D46" w:rsidRDefault="00486B10">
            <w:pPr>
              <w:pStyle w:val="TableParagraph"/>
              <w:spacing w:before="50"/>
              <w:ind w:left="448"/>
              <w:rPr>
                <w:sz w:val="20"/>
              </w:rPr>
            </w:pPr>
            <w:r>
              <w:rPr>
                <w:sz w:val="20"/>
              </w:rPr>
              <w:t>Hazard</w:t>
            </w:r>
            <w:r>
              <w:rPr>
                <w:spacing w:val="-10"/>
                <w:sz w:val="20"/>
              </w:rPr>
              <w:t xml:space="preserve"> </w:t>
            </w:r>
            <w:r>
              <w:rPr>
                <w:spacing w:val="-2"/>
                <w:sz w:val="20"/>
              </w:rPr>
              <w:t>Ratio</w:t>
            </w:r>
          </w:p>
        </w:tc>
        <w:tc>
          <w:tcPr>
            <w:tcW w:w="5930" w:type="dxa"/>
            <w:gridSpan w:val="2"/>
          </w:tcPr>
          <w:p w14:paraId="428E2271" w14:textId="77777777" w:rsidR="00EB1D46" w:rsidRDefault="00486B10">
            <w:pPr>
              <w:pStyle w:val="TableParagraph"/>
              <w:spacing w:before="50"/>
              <w:ind w:left="320" w:right="320"/>
              <w:jc w:val="center"/>
              <w:rPr>
                <w:sz w:val="20"/>
              </w:rPr>
            </w:pPr>
            <w:r>
              <w:rPr>
                <w:sz w:val="20"/>
              </w:rPr>
              <w:t>0.630</w:t>
            </w:r>
            <w:r>
              <w:rPr>
                <w:spacing w:val="-7"/>
                <w:sz w:val="20"/>
              </w:rPr>
              <w:t xml:space="preserve"> </w:t>
            </w:r>
            <w:r>
              <w:rPr>
                <w:sz w:val="20"/>
              </w:rPr>
              <w:t>(0.464,</w:t>
            </w:r>
            <w:r>
              <w:rPr>
                <w:spacing w:val="-5"/>
                <w:sz w:val="20"/>
              </w:rPr>
              <w:t xml:space="preserve"> </w:t>
            </w:r>
            <w:r>
              <w:rPr>
                <w:spacing w:val="-2"/>
                <w:sz w:val="20"/>
              </w:rPr>
              <w:t>0.854)</w:t>
            </w:r>
          </w:p>
        </w:tc>
      </w:tr>
      <w:tr w:rsidR="00EB1D46" w14:paraId="428E2275" w14:textId="77777777">
        <w:trPr>
          <w:trHeight w:val="330"/>
        </w:trPr>
        <w:tc>
          <w:tcPr>
            <w:tcW w:w="2972" w:type="dxa"/>
          </w:tcPr>
          <w:p w14:paraId="428E2273" w14:textId="77777777" w:rsidR="00EB1D46" w:rsidRDefault="00486B10">
            <w:pPr>
              <w:pStyle w:val="TableParagraph"/>
              <w:spacing w:before="50"/>
              <w:ind w:left="448"/>
              <w:rPr>
                <w:sz w:val="20"/>
              </w:rPr>
            </w:pPr>
            <w:r>
              <w:rPr>
                <w:sz w:val="20"/>
              </w:rPr>
              <w:t>p-value</w:t>
            </w:r>
            <w:r>
              <w:rPr>
                <w:spacing w:val="-15"/>
                <w:sz w:val="20"/>
              </w:rPr>
              <w:t xml:space="preserve"> </w:t>
            </w:r>
            <w:r>
              <w:rPr>
                <w:sz w:val="20"/>
              </w:rPr>
              <w:t>(1-</w:t>
            </w:r>
            <w:r>
              <w:rPr>
                <w:spacing w:val="-2"/>
                <w:sz w:val="20"/>
              </w:rPr>
              <w:t>sided)</w:t>
            </w:r>
          </w:p>
        </w:tc>
        <w:tc>
          <w:tcPr>
            <w:tcW w:w="5930" w:type="dxa"/>
            <w:gridSpan w:val="2"/>
          </w:tcPr>
          <w:p w14:paraId="428E2274" w14:textId="77777777" w:rsidR="00EB1D46" w:rsidRDefault="00486B10">
            <w:pPr>
              <w:pStyle w:val="TableParagraph"/>
              <w:spacing w:before="50"/>
              <w:ind w:left="320" w:right="317"/>
              <w:jc w:val="center"/>
              <w:rPr>
                <w:sz w:val="20"/>
              </w:rPr>
            </w:pPr>
            <w:r>
              <w:rPr>
                <w:spacing w:val="-2"/>
                <w:sz w:val="20"/>
              </w:rPr>
              <w:t>0.0014</w:t>
            </w:r>
          </w:p>
        </w:tc>
      </w:tr>
      <w:tr w:rsidR="00EB1D46" w14:paraId="428E2278" w14:textId="77777777">
        <w:trPr>
          <w:trHeight w:val="330"/>
        </w:trPr>
        <w:tc>
          <w:tcPr>
            <w:tcW w:w="2972" w:type="dxa"/>
          </w:tcPr>
          <w:p w14:paraId="428E2276" w14:textId="77777777" w:rsidR="00EB1D46" w:rsidRDefault="00486B10">
            <w:pPr>
              <w:pStyle w:val="TableParagraph"/>
              <w:spacing w:before="50"/>
              <w:ind w:left="107"/>
              <w:rPr>
                <w:sz w:val="20"/>
              </w:rPr>
            </w:pPr>
            <w:r>
              <w:rPr>
                <w:sz w:val="20"/>
              </w:rPr>
              <w:t>Overall</w:t>
            </w:r>
            <w:r>
              <w:rPr>
                <w:spacing w:val="-12"/>
                <w:sz w:val="20"/>
              </w:rPr>
              <w:t xml:space="preserve"> </w:t>
            </w:r>
            <w:r>
              <w:rPr>
                <w:spacing w:val="-2"/>
                <w:sz w:val="20"/>
              </w:rPr>
              <w:t>Response</w:t>
            </w:r>
          </w:p>
        </w:tc>
        <w:tc>
          <w:tcPr>
            <w:tcW w:w="5930" w:type="dxa"/>
            <w:gridSpan w:val="2"/>
          </w:tcPr>
          <w:p w14:paraId="428E2277" w14:textId="77777777" w:rsidR="00EB1D46" w:rsidRDefault="00EB1D46">
            <w:pPr>
              <w:pStyle w:val="TableParagraph"/>
              <w:rPr>
                <w:rFonts w:ascii="Times New Roman"/>
                <w:sz w:val="20"/>
              </w:rPr>
            </w:pPr>
          </w:p>
        </w:tc>
      </w:tr>
      <w:tr w:rsidR="00EB1D46" w14:paraId="428E227C" w14:textId="77777777">
        <w:trPr>
          <w:trHeight w:val="330"/>
        </w:trPr>
        <w:tc>
          <w:tcPr>
            <w:tcW w:w="2972" w:type="dxa"/>
          </w:tcPr>
          <w:p w14:paraId="428E2279" w14:textId="77777777" w:rsidR="00EB1D46" w:rsidRDefault="00486B10">
            <w:pPr>
              <w:pStyle w:val="TableParagraph"/>
              <w:spacing w:before="50"/>
              <w:ind w:left="448"/>
              <w:rPr>
                <w:sz w:val="20"/>
              </w:rPr>
            </w:pPr>
            <w:r>
              <w:rPr>
                <w:sz w:val="20"/>
              </w:rPr>
              <w:t>N</w:t>
            </w:r>
            <w:r>
              <w:rPr>
                <w:spacing w:val="-6"/>
                <w:sz w:val="20"/>
              </w:rPr>
              <w:t xml:space="preserve"> </w:t>
            </w:r>
            <w:r>
              <w:rPr>
                <w:sz w:val="20"/>
              </w:rPr>
              <w:t>with</w:t>
            </w:r>
            <w:r>
              <w:rPr>
                <w:spacing w:val="-3"/>
                <w:sz w:val="20"/>
              </w:rPr>
              <w:t xml:space="preserve"> </w:t>
            </w:r>
            <w:r>
              <w:rPr>
                <w:spacing w:val="-2"/>
                <w:sz w:val="20"/>
              </w:rPr>
              <w:t>Response</w:t>
            </w:r>
          </w:p>
        </w:tc>
        <w:tc>
          <w:tcPr>
            <w:tcW w:w="2965" w:type="dxa"/>
          </w:tcPr>
          <w:p w14:paraId="428E227A" w14:textId="77777777" w:rsidR="00EB1D46" w:rsidRDefault="00486B10">
            <w:pPr>
              <w:pStyle w:val="TableParagraph"/>
              <w:spacing w:before="50"/>
              <w:ind w:left="519" w:right="514"/>
              <w:jc w:val="center"/>
              <w:rPr>
                <w:sz w:val="20"/>
              </w:rPr>
            </w:pPr>
            <w:r>
              <w:rPr>
                <w:spacing w:val="-5"/>
                <w:sz w:val="20"/>
              </w:rPr>
              <w:t>263</w:t>
            </w:r>
          </w:p>
        </w:tc>
        <w:tc>
          <w:tcPr>
            <w:tcW w:w="2965" w:type="dxa"/>
          </w:tcPr>
          <w:p w14:paraId="428E227B" w14:textId="77777777" w:rsidR="00EB1D46" w:rsidRDefault="00486B10">
            <w:pPr>
              <w:pStyle w:val="TableParagraph"/>
              <w:spacing w:before="50"/>
              <w:ind w:left="519" w:right="515"/>
              <w:jc w:val="center"/>
              <w:rPr>
                <w:sz w:val="20"/>
              </w:rPr>
            </w:pPr>
            <w:r>
              <w:rPr>
                <w:spacing w:val="-5"/>
                <w:sz w:val="20"/>
              </w:rPr>
              <w:t>115</w:t>
            </w:r>
          </w:p>
        </w:tc>
      </w:tr>
      <w:tr w:rsidR="00EB1D46" w14:paraId="428E2280" w14:textId="77777777">
        <w:trPr>
          <w:trHeight w:val="331"/>
        </w:trPr>
        <w:tc>
          <w:tcPr>
            <w:tcW w:w="2972" w:type="dxa"/>
          </w:tcPr>
          <w:p w14:paraId="428E227D" w14:textId="77777777" w:rsidR="00EB1D46" w:rsidRDefault="00486B10">
            <w:pPr>
              <w:pStyle w:val="TableParagraph"/>
              <w:spacing w:before="50"/>
              <w:ind w:left="448"/>
              <w:rPr>
                <w:sz w:val="20"/>
              </w:rPr>
            </w:pPr>
            <w:r>
              <w:rPr>
                <w:sz w:val="20"/>
              </w:rPr>
              <w:t>ORR</w:t>
            </w:r>
            <w:r>
              <w:rPr>
                <w:spacing w:val="-6"/>
                <w:sz w:val="20"/>
              </w:rPr>
              <w:t xml:space="preserve"> </w:t>
            </w:r>
            <w:r>
              <w:rPr>
                <w:sz w:val="20"/>
              </w:rPr>
              <w:t>(%)</w:t>
            </w:r>
            <w:r>
              <w:rPr>
                <w:spacing w:val="-3"/>
                <w:sz w:val="20"/>
              </w:rPr>
              <w:t xml:space="preserve"> </w:t>
            </w:r>
            <w:r>
              <w:rPr>
                <w:sz w:val="20"/>
              </w:rPr>
              <w:t>(95%</w:t>
            </w:r>
            <w:r>
              <w:rPr>
                <w:spacing w:val="-6"/>
                <w:sz w:val="20"/>
              </w:rPr>
              <w:t xml:space="preserve"> </w:t>
            </w:r>
            <w:r>
              <w:rPr>
                <w:spacing w:val="-5"/>
                <w:sz w:val="20"/>
              </w:rPr>
              <w:t>CI)</w:t>
            </w:r>
          </w:p>
        </w:tc>
        <w:tc>
          <w:tcPr>
            <w:tcW w:w="2965" w:type="dxa"/>
          </w:tcPr>
          <w:p w14:paraId="428E227E" w14:textId="77777777" w:rsidR="00EB1D46" w:rsidRDefault="00486B10">
            <w:pPr>
              <w:pStyle w:val="TableParagraph"/>
              <w:spacing w:before="50"/>
              <w:ind w:left="745"/>
              <w:rPr>
                <w:sz w:val="20"/>
              </w:rPr>
            </w:pPr>
            <w:r>
              <w:rPr>
                <w:sz w:val="20"/>
              </w:rPr>
              <w:t>84.3</w:t>
            </w:r>
            <w:r>
              <w:rPr>
                <w:spacing w:val="-8"/>
                <w:sz w:val="20"/>
              </w:rPr>
              <w:t xml:space="preserve"> </w:t>
            </w:r>
            <w:r>
              <w:rPr>
                <w:sz w:val="20"/>
              </w:rPr>
              <w:t>(79.8,</w:t>
            </w:r>
            <w:r>
              <w:rPr>
                <w:spacing w:val="-4"/>
                <w:sz w:val="20"/>
              </w:rPr>
              <w:t xml:space="preserve"> </w:t>
            </w:r>
            <w:r>
              <w:rPr>
                <w:spacing w:val="-2"/>
                <w:sz w:val="20"/>
              </w:rPr>
              <w:t>88.1)</w:t>
            </w:r>
          </w:p>
        </w:tc>
        <w:tc>
          <w:tcPr>
            <w:tcW w:w="2965" w:type="dxa"/>
          </w:tcPr>
          <w:p w14:paraId="428E227F" w14:textId="77777777" w:rsidR="00EB1D46" w:rsidRDefault="00486B10">
            <w:pPr>
              <w:pStyle w:val="TableParagraph"/>
              <w:spacing w:before="50"/>
              <w:ind w:left="745"/>
              <w:rPr>
                <w:sz w:val="20"/>
              </w:rPr>
            </w:pPr>
            <w:r>
              <w:rPr>
                <w:sz w:val="20"/>
              </w:rPr>
              <w:t>74.7</w:t>
            </w:r>
            <w:r>
              <w:rPr>
                <w:spacing w:val="-8"/>
                <w:sz w:val="20"/>
              </w:rPr>
              <w:t xml:space="preserve"> </w:t>
            </w:r>
            <w:r>
              <w:rPr>
                <w:sz w:val="20"/>
              </w:rPr>
              <w:t>(67.0,</w:t>
            </w:r>
            <w:r>
              <w:rPr>
                <w:spacing w:val="-4"/>
                <w:sz w:val="20"/>
              </w:rPr>
              <w:t xml:space="preserve"> </w:t>
            </w:r>
            <w:r>
              <w:rPr>
                <w:spacing w:val="-2"/>
                <w:sz w:val="20"/>
              </w:rPr>
              <w:t>81.3)</w:t>
            </w:r>
          </w:p>
        </w:tc>
      </w:tr>
      <w:tr w:rsidR="00EB1D46" w14:paraId="428E2283" w14:textId="77777777">
        <w:trPr>
          <w:trHeight w:val="330"/>
        </w:trPr>
        <w:tc>
          <w:tcPr>
            <w:tcW w:w="2972" w:type="dxa"/>
          </w:tcPr>
          <w:p w14:paraId="428E2281" w14:textId="77777777" w:rsidR="00EB1D46" w:rsidRDefault="00486B10">
            <w:pPr>
              <w:pStyle w:val="TableParagraph"/>
              <w:spacing w:before="50"/>
              <w:ind w:right="284"/>
              <w:jc w:val="right"/>
              <w:rPr>
                <w:sz w:val="20"/>
              </w:rPr>
            </w:pPr>
            <w:r>
              <w:rPr>
                <w:sz w:val="20"/>
              </w:rPr>
              <w:t>Response</w:t>
            </w:r>
            <w:r>
              <w:rPr>
                <w:spacing w:val="-11"/>
                <w:sz w:val="20"/>
              </w:rPr>
              <w:t xml:space="preserve"> </w:t>
            </w:r>
            <w:r>
              <w:rPr>
                <w:sz w:val="20"/>
              </w:rPr>
              <w:t>category,</w:t>
            </w:r>
            <w:r>
              <w:rPr>
                <w:spacing w:val="-10"/>
                <w:sz w:val="20"/>
              </w:rPr>
              <w:t xml:space="preserve"> </w:t>
            </w:r>
            <w:proofErr w:type="gramStart"/>
            <w:r>
              <w:rPr>
                <w:spacing w:val="-4"/>
                <w:sz w:val="20"/>
              </w:rPr>
              <w:t>n(</w:t>
            </w:r>
            <w:proofErr w:type="gramEnd"/>
            <w:r>
              <w:rPr>
                <w:spacing w:val="-4"/>
                <w:sz w:val="20"/>
              </w:rPr>
              <w:t>%)</w:t>
            </w:r>
          </w:p>
        </w:tc>
        <w:tc>
          <w:tcPr>
            <w:tcW w:w="5930" w:type="dxa"/>
            <w:gridSpan w:val="2"/>
          </w:tcPr>
          <w:p w14:paraId="428E2282" w14:textId="77777777" w:rsidR="00EB1D46" w:rsidRDefault="00EB1D46">
            <w:pPr>
              <w:pStyle w:val="TableParagraph"/>
              <w:rPr>
                <w:rFonts w:ascii="Times New Roman"/>
                <w:sz w:val="20"/>
              </w:rPr>
            </w:pPr>
          </w:p>
        </w:tc>
      </w:tr>
      <w:tr w:rsidR="00EB1D46" w14:paraId="428E2287" w14:textId="77777777">
        <w:trPr>
          <w:trHeight w:val="460"/>
        </w:trPr>
        <w:tc>
          <w:tcPr>
            <w:tcW w:w="2972" w:type="dxa"/>
          </w:tcPr>
          <w:p w14:paraId="428E2284" w14:textId="77777777" w:rsidR="00EB1D46" w:rsidRDefault="00486B10">
            <w:pPr>
              <w:pStyle w:val="TableParagraph"/>
              <w:spacing w:line="230" w:lineRule="exact"/>
              <w:ind w:left="705" w:right="438"/>
              <w:rPr>
                <w:sz w:val="20"/>
              </w:rPr>
            </w:pPr>
            <w:r>
              <w:rPr>
                <w:sz w:val="20"/>
              </w:rPr>
              <w:t>Complete</w:t>
            </w:r>
            <w:r>
              <w:rPr>
                <w:spacing w:val="-14"/>
                <w:sz w:val="20"/>
              </w:rPr>
              <w:t xml:space="preserve"> </w:t>
            </w:r>
            <w:r>
              <w:rPr>
                <w:sz w:val="20"/>
              </w:rPr>
              <w:t xml:space="preserve">Response </w:t>
            </w:r>
            <w:r>
              <w:rPr>
                <w:spacing w:val="-4"/>
                <w:sz w:val="20"/>
              </w:rPr>
              <w:t>(CR)</w:t>
            </w:r>
          </w:p>
        </w:tc>
        <w:tc>
          <w:tcPr>
            <w:tcW w:w="2965" w:type="dxa"/>
          </w:tcPr>
          <w:p w14:paraId="428E2285" w14:textId="77777777" w:rsidR="00EB1D46" w:rsidRDefault="00486B10">
            <w:pPr>
              <w:pStyle w:val="TableParagraph"/>
              <w:spacing w:before="114"/>
              <w:ind w:left="519" w:right="517"/>
              <w:jc w:val="center"/>
              <w:rPr>
                <w:sz w:val="20"/>
              </w:rPr>
            </w:pPr>
            <w:r>
              <w:rPr>
                <w:sz w:val="20"/>
              </w:rPr>
              <w:t>89</w:t>
            </w:r>
            <w:r>
              <w:rPr>
                <w:spacing w:val="-4"/>
                <w:sz w:val="20"/>
              </w:rPr>
              <w:t xml:space="preserve"> </w:t>
            </w:r>
            <w:r>
              <w:rPr>
                <w:spacing w:val="-2"/>
                <w:sz w:val="20"/>
              </w:rPr>
              <w:t>(28.5)</w:t>
            </w:r>
          </w:p>
        </w:tc>
        <w:tc>
          <w:tcPr>
            <w:tcW w:w="2965" w:type="dxa"/>
          </w:tcPr>
          <w:p w14:paraId="428E2286" w14:textId="77777777" w:rsidR="00EB1D46" w:rsidRDefault="00486B10">
            <w:pPr>
              <w:pStyle w:val="TableParagraph"/>
              <w:spacing w:before="114"/>
              <w:ind w:left="519" w:right="519"/>
              <w:jc w:val="center"/>
              <w:rPr>
                <w:sz w:val="20"/>
              </w:rPr>
            </w:pPr>
            <w:r>
              <w:rPr>
                <w:sz w:val="20"/>
              </w:rPr>
              <w:t>16</w:t>
            </w:r>
            <w:r>
              <w:rPr>
                <w:spacing w:val="-4"/>
                <w:sz w:val="20"/>
              </w:rPr>
              <w:t xml:space="preserve"> </w:t>
            </w:r>
            <w:r>
              <w:rPr>
                <w:spacing w:val="-2"/>
                <w:sz w:val="20"/>
              </w:rPr>
              <w:t>(10.4)</w:t>
            </w:r>
          </w:p>
        </w:tc>
      </w:tr>
      <w:tr w:rsidR="00EB1D46" w14:paraId="428E228B" w14:textId="77777777">
        <w:trPr>
          <w:trHeight w:val="330"/>
        </w:trPr>
        <w:tc>
          <w:tcPr>
            <w:tcW w:w="2972" w:type="dxa"/>
          </w:tcPr>
          <w:p w14:paraId="428E2288" w14:textId="77777777" w:rsidR="00EB1D46" w:rsidRDefault="00486B10">
            <w:pPr>
              <w:pStyle w:val="TableParagraph"/>
              <w:spacing w:before="50"/>
              <w:ind w:left="705"/>
              <w:rPr>
                <w:sz w:val="20"/>
              </w:rPr>
            </w:pPr>
            <w:r>
              <w:rPr>
                <w:sz w:val="20"/>
              </w:rPr>
              <w:t>MRD</w:t>
            </w:r>
            <w:r>
              <w:rPr>
                <w:spacing w:val="-5"/>
                <w:sz w:val="20"/>
              </w:rPr>
              <w:t xml:space="preserve"> </w:t>
            </w:r>
            <w:r>
              <w:rPr>
                <w:sz w:val="20"/>
              </w:rPr>
              <w:t>[-]</w:t>
            </w:r>
            <w:r>
              <w:rPr>
                <w:spacing w:val="-5"/>
                <w:sz w:val="20"/>
              </w:rPr>
              <w:t xml:space="preserve"> CR</w:t>
            </w:r>
          </w:p>
        </w:tc>
        <w:tc>
          <w:tcPr>
            <w:tcW w:w="2965" w:type="dxa"/>
          </w:tcPr>
          <w:p w14:paraId="428E2289" w14:textId="77777777" w:rsidR="00EB1D46" w:rsidRDefault="00486B10">
            <w:pPr>
              <w:pStyle w:val="TableParagraph"/>
              <w:spacing w:before="50"/>
              <w:ind w:left="519" w:right="517"/>
              <w:jc w:val="center"/>
              <w:rPr>
                <w:sz w:val="20"/>
              </w:rPr>
            </w:pPr>
            <w:r>
              <w:rPr>
                <w:sz w:val="20"/>
              </w:rPr>
              <w:t>43</w:t>
            </w:r>
            <w:r>
              <w:rPr>
                <w:spacing w:val="-4"/>
                <w:sz w:val="20"/>
              </w:rPr>
              <w:t xml:space="preserve"> </w:t>
            </w:r>
            <w:r>
              <w:rPr>
                <w:spacing w:val="-2"/>
                <w:sz w:val="20"/>
              </w:rPr>
              <w:t>(13.8)</w:t>
            </w:r>
          </w:p>
        </w:tc>
        <w:tc>
          <w:tcPr>
            <w:tcW w:w="2965" w:type="dxa"/>
          </w:tcPr>
          <w:p w14:paraId="428E228A" w14:textId="77777777" w:rsidR="00EB1D46" w:rsidRDefault="00486B10">
            <w:pPr>
              <w:pStyle w:val="TableParagraph"/>
              <w:spacing w:before="50"/>
              <w:ind w:left="519" w:right="515"/>
              <w:jc w:val="center"/>
              <w:rPr>
                <w:sz w:val="20"/>
              </w:rPr>
            </w:pPr>
            <w:r>
              <w:rPr>
                <w:sz w:val="20"/>
              </w:rPr>
              <w:t>5</w:t>
            </w:r>
            <w:r>
              <w:rPr>
                <w:spacing w:val="-3"/>
                <w:sz w:val="20"/>
              </w:rPr>
              <w:t xml:space="preserve"> </w:t>
            </w:r>
            <w:r>
              <w:rPr>
                <w:spacing w:val="-2"/>
                <w:sz w:val="20"/>
              </w:rPr>
              <w:t>(3.2)</w:t>
            </w:r>
          </w:p>
        </w:tc>
      </w:tr>
      <w:tr w:rsidR="00EB1D46" w14:paraId="428E228F" w14:textId="77777777">
        <w:trPr>
          <w:trHeight w:val="330"/>
        </w:trPr>
        <w:tc>
          <w:tcPr>
            <w:tcW w:w="2972" w:type="dxa"/>
          </w:tcPr>
          <w:p w14:paraId="428E228C" w14:textId="77777777" w:rsidR="00EB1D46" w:rsidRDefault="00486B10">
            <w:pPr>
              <w:pStyle w:val="TableParagraph"/>
              <w:spacing w:before="50"/>
              <w:ind w:left="705"/>
              <w:rPr>
                <w:sz w:val="20"/>
              </w:rPr>
            </w:pPr>
            <w:r>
              <w:rPr>
                <w:spacing w:val="-4"/>
                <w:sz w:val="20"/>
              </w:rPr>
              <w:t>VGPR</w:t>
            </w:r>
          </w:p>
        </w:tc>
        <w:tc>
          <w:tcPr>
            <w:tcW w:w="2965" w:type="dxa"/>
          </w:tcPr>
          <w:p w14:paraId="428E228D" w14:textId="77777777" w:rsidR="00EB1D46" w:rsidRDefault="00486B10">
            <w:pPr>
              <w:pStyle w:val="TableParagraph"/>
              <w:spacing w:before="50"/>
              <w:ind w:left="519" w:right="517"/>
              <w:jc w:val="center"/>
              <w:rPr>
                <w:sz w:val="20"/>
              </w:rPr>
            </w:pPr>
            <w:r>
              <w:rPr>
                <w:sz w:val="20"/>
              </w:rPr>
              <w:t>127</w:t>
            </w:r>
            <w:r>
              <w:rPr>
                <w:spacing w:val="-6"/>
                <w:sz w:val="20"/>
              </w:rPr>
              <w:t xml:space="preserve"> </w:t>
            </w:r>
            <w:r>
              <w:rPr>
                <w:spacing w:val="-2"/>
                <w:sz w:val="20"/>
              </w:rPr>
              <w:t>(40.7)</w:t>
            </w:r>
          </w:p>
        </w:tc>
        <w:tc>
          <w:tcPr>
            <w:tcW w:w="2965" w:type="dxa"/>
          </w:tcPr>
          <w:p w14:paraId="428E228E" w14:textId="77777777" w:rsidR="00EB1D46" w:rsidRDefault="00486B10">
            <w:pPr>
              <w:pStyle w:val="TableParagraph"/>
              <w:spacing w:before="50"/>
              <w:ind w:left="519" w:right="519"/>
              <w:jc w:val="center"/>
              <w:rPr>
                <w:sz w:val="20"/>
              </w:rPr>
            </w:pPr>
            <w:r>
              <w:rPr>
                <w:sz w:val="20"/>
              </w:rPr>
              <w:t>59</w:t>
            </w:r>
            <w:r>
              <w:rPr>
                <w:spacing w:val="-4"/>
                <w:sz w:val="20"/>
              </w:rPr>
              <w:t xml:space="preserve"> </w:t>
            </w:r>
            <w:r>
              <w:rPr>
                <w:spacing w:val="-2"/>
                <w:sz w:val="20"/>
              </w:rPr>
              <w:t>(38.3)</w:t>
            </w:r>
          </w:p>
        </w:tc>
      </w:tr>
      <w:tr w:rsidR="00EB1D46" w14:paraId="428E2293" w14:textId="77777777">
        <w:trPr>
          <w:trHeight w:val="333"/>
        </w:trPr>
        <w:tc>
          <w:tcPr>
            <w:tcW w:w="2972" w:type="dxa"/>
          </w:tcPr>
          <w:p w14:paraId="428E2290" w14:textId="77777777" w:rsidR="00EB1D46" w:rsidRDefault="00486B10">
            <w:pPr>
              <w:pStyle w:val="TableParagraph"/>
              <w:spacing w:before="50"/>
              <w:ind w:left="705"/>
              <w:rPr>
                <w:sz w:val="20"/>
              </w:rPr>
            </w:pPr>
            <w:r>
              <w:rPr>
                <w:spacing w:val="-5"/>
                <w:sz w:val="20"/>
              </w:rPr>
              <w:t>PR</w:t>
            </w:r>
          </w:p>
        </w:tc>
        <w:tc>
          <w:tcPr>
            <w:tcW w:w="2965" w:type="dxa"/>
          </w:tcPr>
          <w:p w14:paraId="428E2291" w14:textId="77777777" w:rsidR="00EB1D46" w:rsidRDefault="00486B10">
            <w:pPr>
              <w:pStyle w:val="TableParagraph"/>
              <w:spacing w:before="50"/>
              <w:ind w:left="519" w:right="517"/>
              <w:jc w:val="center"/>
              <w:rPr>
                <w:sz w:val="20"/>
              </w:rPr>
            </w:pPr>
            <w:r>
              <w:rPr>
                <w:sz w:val="20"/>
              </w:rPr>
              <w:t>47</w:t>
            </w:r>
            <w:r>
              <w:rPr>
                <w:spacing w:val="-4"/>
                <w:sz w:val="20"/>
              </w:rPr>
              <w:t xml:space="preserve"> </w:t>
            </w:r>
            <w:r>
              <w:rPr>
                <w:spacing w:val="-2"/>
                <w:sz w:val="20"/>
              </w:rPr>
              <w:t>(15.1)</w:t>
            </w:r>
          </w:p>
        </w:tc>
        <w:tc>
          <w:tcPr>
            <w:tcW w:w="2965" w:type="dxa"/>
          </w:tcPr>
          <w:p w14:paraId="428E2292" w14:textId="77777777" w:rsidR="00EB1D46" w:rsidRDefault="00486B10">
            <w:pPr>
              <w:pStyle w:val="TableParagraph"/>
              <w:spacing w:before="50"/>
              <w:ind w:left="519" w:right="519"/>
              <w:jc w:val="center"/>
              <w:rPr>
                <w:sz w:val="20"/>
              </w:rPr>
            </w:pPr>
            <w:r>
              <w:rPr>
                <w:sz w:val="20"/>
              </w:rPr>
              <w:t>40</w:t>
            </w:r>
            <w:r>
              <w:rPr>
                <w:spacing w:val="-4"/>
                <w:sz w:val="20"/>
              </w:rPr>
              <w:t xml:space="preserve"> </w:t>
            </w:r>
            <w:r>
              <w:rPr>
                <w:spacing w:val="-2"/>
                <w:sz w:val="20"/>
              </w:rPr>
              <w:t>(26.0)</w:t>
            </w:r>
          </w:p>
        </w:tc>
      </w:tr>
      <w:tr w:rsidR="00EB1D46" w14:paraId="428E2296" w14:textId="77777777">
        <w:trPr>
          <w:trHeight w:val="330"/>
        </w:trPr>
        <w:tc>
          <w:tcPr>
            <w:tcW w:w="2972" w:type="dxa"/>
          </w:tcPr>
          <w:p w14:paraId="428E2294" w14:textId="77777777" w:rsidR="00EB1D46" w:rsidRDefault="00486B10">
            <w:pPr>
              <w:pStyle w:val="TableParagraph"/>
              <w:spacing w:before="50"/>
              <w:ind w:left="422"/>
              <w:rPr>
                <w:sz w:val="20"/>
              </w:rPr>
            </w:pPr>
            <w:r>
              <w:rPr>
                <w:sz w:val="20"/>
              </w:rPr>
              <w:t>Odds</w:t>
            </w:r>
            <w:r>
              <w:rPr>
                <w:spacing w:val="-7"/>
                <w:sz w:val="20"/>
              </w:rPr>
              <w:t xml:space="preserve"> </w:t>
            </w:r>
            <w:r>
              <w:rPr>
                <w:spacing w:val="-2"/>
                <w:sz w:val="20"/>
              </w:rPr>
              <w:t>Ratio</w:t>
            </w:r>
          </w:p>
        </w:tc>
        <w:tc>
          <w:tcPr>
            <w:tcW w:w="5930" w:type="dxa"/>
            <w:gridSpan w:val="2"/>
          </w:tcPr>
          <w:p w14:paraId="428E2295" w14:textId="77777777" w:rsidR="00EB1D46" w:rsidRDefault="00486B10">
            <w:pPr>
              <w:pStyle w:val="TableParagraph"/>
              <w:spacing w:before="50"/>
              <w:ind w:left="320" w:right="3"/>
              <w:jc w:val="center"/>
              <w:rPr>
                <w:sz w:val="20"/>
              </w:rPr>
            </w:pPr>
            <w:r>
              <w:rPr>
                <w:sz w:val="20"/>
              </w:rPr>
              <w:t>1.925</w:t>
            </w:r>
            <w:r>
              <w:rPr>
                <w:spacing w:val="-7"/>
                <w:sz w:val="20"/>
              </w:rPr>
              <w:t xml:space="preserve"> </w:t>
            </w:r>
            <w:r>
              <w:rPr>
                <w:sz w:val="20"/>
              </w:rPr>
              <w:t>(1.184,</w:t>
            </w:r>
            <w:r>
              <w:rPr>
                <w:spacing w:val="-5"/>
                <w:sz w:val="20"/>
              </w:rPr>
              <w:t xml:space="preserve"> </w:t>
            </w:r>
            <w:r>
              <w:rPr>
                <w:spacing w:val="-2"/>
                <w:sz w:val="20"/>
              </w:rPr>
              <w:t>3.129)</w:t>
            </w:r>
          </w:p>
        </w:tc>
      </w:tr>
      <w:tr w:rsidR="00EB1D46" w14:paraId="428E2299" w14:textId="77777777">
        <w:trPr>
          <w:trHeight w:val="330"/>
        </w:trPr>
        <w:tc>
          <w:tcPr>
            <w:tcW w:w="2972" w:type="dxa"/>
          </w:tcPr>
          <w:p w14:paraId="428E2297" w14:textId="77777777" w:rsidR="00EB1D46" w:rsidRDefault="00486B10">
            <w:pPr>
              <w:pStyle w:val="TableParagraph"/>
              <w:spacing w:before="50"/>
              <w:ind w:left="422"/>
              <w:rPr>
                <w:sz w:val="20"/>
              </w:rPr>
            </w:pPr>
            <w:r>
              <w:rPr>
                <w:sz w:val="20"/>
              </w:rPr>
              <w:t>p-value</w:t>
            </w:r>
            <w:r>
              <w:rPr>
                <w:spacing w:val="-15"/>
                <w:sz w:val="20"/>
              </w:rPr>
              <w:t xml:space="preserve"> </w:t>
            </w:r>
            <w:r>
              <w:rPr>
                <w:sz w:val="20"/>
              </w:rPr>
              <w:t>(1-</w:t>
            </w:r>
            <w:r>
              <w:rPr>
                <w:spacing w:val="-2"/>
                <w:sz w:val="20"/>
              </w:rPr>
              <w:t>sided)</w:t>
            </w:r>
          </w:p>
        </w:tc>
        <w:tc>
          <w:tcPr>
            <w:tcW w:w="5930" w:type="dxa"/>
            <w:gridSpan w:val="2"/>
          </w:tcPr>
          <w:p w14:paraId="428E2298" w14:textId="77777777" w:rsidR="00EB1D46" w:rsidRDefault="00486B10">
            <w:pPr>
              <w:pStyle w:val="TableParagraph"/>
              <w:spacing w:before="50"/>
              <w:ind w:left="320"/>
              <w:jc w:val="center"/>
              <w:rPr>
                <w:sz w:val="20"/>
              </w:rPr>
            </w:pPr>
            <w:r>
              <w:rPr>
                <w:spacing w:val="-2"/>
                <w:sz w:val="20"/>
              </w:rPr>
              <w:t>0.0040</w:t>
            </w:r>
          </w:p>
        </w:tc>
      </w:tr>
      <w:tr w:rsidR="00EB1D46" w14:paraId="428E22A4" w14:textId="77777777">
        <w:trPr>
          <w:trHeight w:val="330"/>
        </w:trPr>
        <w:tc>
          <w:tcPr>
            <w:tcW w:w="2972" w:type="dxa"/>
          </w:tcPr>
          <w:p w14:paraId="428E22A1" w14:textId="77777777" w:rsidR="00EB1D46" w:rsidRDefault="00486B10">
            <w:pPr>
              <w:pStyle w:val="TableParagraph"/>
              <w:spacing w:before="50"/>
              <w:ind w:left="107"/>
              <w:rPr>
                <w:sz w:val="20"/>
              </w:rPr>
            </w:pPr>
            <w:r>
              <w:rPr>
                <w:sz w:val="20"/>
              </w:rPr>
              <w:t>MRD</w:t>
            </w:r>
            <w:r>
              <w:rPr>
                <w:spacing w:val="-4"/>
                <w:sz w:val="20"/>
              </w:rPr>
              <w:t xml:space="preserve"> </w:t>
            </w:r>
            <w:r>
              <w:rPr>
                <w:sz w:val="20"/>
              </w:rPr>
              <w:t>[-]</w:t>
            </w:r>
            <w:r>
              <w:rPr>
                <w:spacing w:val="-3"/>
                <w:sz w:val="20"/>
              </w:rPr>
              <w:t xml:space="preserve"> </w:t>
            </w:r>
            <w:r>
              <w:rPr>
                <w:sz w:val="20"/>
              </w:rPr>
              <w:t>CR</w:t>
            </w:r>
            <w:r>
              <w:rPr>
                <w:spacing w:val="-4"/>
                <w:sz w:val="20"/>
              </w:rPr>
              <w:t xml:space="preserve"> </w:t>
            </w:r>
            <w:r>
              <w:rPr>
                <w:sz w:val="20"/>
              </w:rPr>
              <w:t>at</w:t>
            </w:r>
            <w:r>
              <w:rPr>
                <w:spacing w:val="-1"/>
                <w:sz w:val="20"/>
              </w:rPr>
              <w:t xml:space="preserve"> </w:t>
            </w:r>
            <w:r>
              <w:rPr>
                <w:sz w:val="20"/>
              </w:rPr>
              <w:t>12</w:t>
            </w:r>
            <w:r>
              <w:rPr>
                <w:spacing w:val="-2"/>
                <w:sz w:val="20"/>
              </w:rPr>
              <w:t xml:space="preserve"> months</w:t>
            </w:r>
          </w:p>
        </w:tc>
        <w:tc>
          <w:tcPr>
            <w:tcW w:w="2965" w:type="dxa"/>
          </w:tcPr>
          <w:p w14:paraId="428E22A2" w14:textId="77777777" w:rsidR="00EB1D46" w:rsidRDefault="00486B10">
            <w:pPr>
              <w:pStyle w:val="TableParagraph"/>
              <w:spacing w:before="50"/>
              <w:ind w:left="803"/>
              <w:rPr>
                <w:sz w:val="20"/>
              </w:rPr>
            </w:pPr>
            <w:r>
              <w:rPr>
                <w:sz w:val="20"/>
              </w:rPr>
              <w:t>12.5</w:t>
            </w:r>
            <w:r>
              <w:rPr>
                <w:spacing w:val="-5"/>
                <w:sz w:val="20"/>
              </w:rPr>
              <w:t xml:space="preserve"> </w:t>
            </w:r>
            <w:r>
              <w:rPr>
                <w:sz w:val="20"/>
              </w:rPr>
              <w:t>(9.0,</w:t>
            </w:r>
            <w:r>
              <w:rPr>
                <w:spacing w:val="-3"/>
                <w:sz w:val="20"/>
              </w:rPr>
              <w:t xml:space="preserve"> </w:t>
            </w:r>
            <w:r>
              <w:rPr>
                <w:spacing w:val="-2"/>
                <w:sz w:val="20"/>
              </w:rPr>
              <w:t>16.7)</w:t>
            </w:r>
          </w:p>
        </w:tc>
        <w:tc>
          <w:tcPr>
            <w:tcW w:w="2965" w:type="dxa"/>
          </w:tcPr>
          <w:p w14:paraId="428E22A3" w14:textId="77777777" w:rsidR="00EB1D46" w:rsidRDefault="00486B10">
            <w:pPr>
              <w:pStyle w:val="TableParagraph"/>
              <w:spacing w:before="50"/>
              <w:ind w:left="913"/>
              <w:rPr>
                <w:sz w:val="20"/>
              </w:rPr>
            </w:pPr>
            <w:r>
              <w:rPr>
                <w:sz w:val="20"/>
              </w:rPr>
              <w:t>1.3</w:t>
            </w:r>
            <w:r>
              <w:rPr>
                <w:spacing w:val="-4"/>
                <w:sz w:val="20"/>
              </w:rPr>
              <w:t xml:space="preserve"> </w:t>
            </w:r>
            <w:r>
              <w:rPr>
                <w:sz w:val="20"/>
              </w:rPr>
              <w:t>(0.2,</w:t>
            </w:r>
            <w:r>
              <w:rPr>
                <w:spacing w:val="-4"/>
                <w:sz w:val="20"/>
              </w:rPr>
              <w:t xml:space="preserve"> 4.6)</w:t>
            </w:r>
          </w:p>
        </w:tc>
      </w:tr>
      <w:tr w:rsidR="00EB1D46" w14:paraId="428E22A7" w14:textId="77777777">
        <w:trPr>
          <w:trHeight w:val="330"/>
        </w:trPr>
        <w:tc>
          <w:tcPr>
            <w:tcW w:w="2972" w:type="dxa"/>
          </w:tcPr>
          <w:p w14:paraId="428E22A5" w14:textId="77777777" w:rsidR="00EB1D46" w:rsidRDefault="00486B10">
            <w:pPr>
              <w:pStyle w:val="TableParagraph"/>
              <w:spacing w:before="50"/>
              <w:ind w:left="448"/>
              <w:rPr>
                <w:sz w:val="20"/>
              </w:rPr>
            </w:pPr>
            <w:r>
              <w:rPr>
                <w:sz w:val="20"/>
              </w:rPr>
              <w:t>Odds</w:t>
            </w:r>
            <w:r>
              <w:rPr>
                <w:spacing w:val="-7"/>
                <w:sz w:val="20"/>
              </w:rPr>
              <w:t xml:space="preserve"> </w:t>
            </w:r>
            <w:r>
              <w:rPr>
                <w:spacing w:val="-2"/>
                <w:sz w:val="20"/>
              </w:rPr>
              <w:t>Ratio</w:t>
            </w:r>
          </w:p>
        </w:tc>
        <w:tc>
          <w:tcPr>
            <w:tcW w:w="5930" w:type="dxa"/>
            <w:gridSpan w:val="2"/>
          </w:tcPr>
          <w:p w14:paraId="428E22A6" w14:textId="77777777" w:rsidR="00EB1D46" w:rsidRDefault="00486B10">
            <w:pPr>
              <w:pStyle w:val="TableParagraph"/>
              <w:spacing w:before="50"/>
              <w:ind w:left="1950"/>
              <w:rPr>
                <w:sz w:val="20"/>
              </w:rPr>
            </w:pPr>
            <w:r>
              <w:rPr>
                <w:sz w:val="20"/>
              </w:rPr>
              <w:t>11.329</w:t>
            </w:r>
            <w:r>
              <w:rPr>
                <w:spacing w:val="-7"/>
                <w:sz w:val="20"/>
              </w:rPr>
              <w:t xml:space="preserve"> </w:t>
            </w:r>
            <w:r>
              <w:rPr>
                <w:sz w:val="20"/>
              </w:rPr>
              <w:t>(2.703,</w:t>
            </w:r>
            <w:r>
              <w:rPr>
                <w:spacing w:val="-7"/>
                <w:sz w:val="20"/>
              </w:rPr>
              <w:t xml:space="preserve"> </w:t>
            </w:r>
            <w:r>
              <w:rPr>
                <w:spacing w:val="-2"/>
                <w:sz w:val="20"/>
              </w:rPr>
              <w:t>47.476)</w:t>
            </w:r>
          </w:p>
        </w:tc>
      </w:tr>
      <w:tr w:rsidR="00EB1D46" w14:paraId="428E22AA" w14:textId="77777777">
        <w:trPr>
          <w:trHeight w:val="330"/>
        </w:trPr>
        <w:tc>
          <w:tcPr>
            <w:tcW w:w="2972" w:type="dxa"/>
          </w:tcPr>
          <w:p w14:paraId="428E22A8" w14:textId="77777777" w:rsidR="00EB1D46" w:rsidRDefault="00486B10">
            <w:pPr>
              <w:pStyle w:val="TableParagraph"/>
              <w:spacing w:before="50"/>
              <w:ind w:left="448"/>
              <w:rPr>
                <w:sz w:val="20"/>
              </w:rPr>
            </w:pPr>
            <w:r>
              <w:rPr>
                <w:sz w:val="20"/>
              </w:rPr>
              <w:t>p-value</w:t>
            </w:r>
            <w:r>
              <w:rPr>
                <w:spacing w:val="-15"/>
                <w:sz w:val="20"/>
              </w:rPr>
              <w:t xml:space="preserve"> </w:t>
            </w:r>
            <w:r>
              <w:rPr>
                <w:sz w:val="20"/>
              </w:rPr>
              <w:t>(1-</w:t>
            </w:r>
            <w:r>
              <w:rPr>
                <w:spacing w:val="-2"/>
                <w:sz w:val="20"/>
              </w:rPr>
              <w:t>sided)</w:t>
            </w:r>
          </w:p>
        </w:tc>
        <w:tc>
          <w:tcPr>
            <w:tcW w:w="5930" w:type="dxa"/>
            <w:gridSpan w:val="2"/>
          </w:tcPr>
          <w:p w14:paraId="428E22A9" w14:textId="77777777" w:rsidR="00EB1D46" w:rsidRDefault="00486B10">
            <w:pPr>
              <w:pStyle w:val="TableParagraph"/>
              <w:spacing w:before="50"/>
              <w:ind w:left="320" w:right="315"/>
              <w:jc w:val="center"/>
              <w:rPr>
                <w:sz w:val="20"/>
              </w:rPr>
            </w:pPr>
            <w:r>
              <w:rPr>
                <w:spacing w:val="-2"/>
                <w:sz w:val="20"/>
              </w:rPr>
              <w:t>&lt;0.0001</w:t>
            </w:r>
          </w:p>
        </w:tc>
      </w:tr>
    </w:tbl>
    <w:p w14:paraId="428E22AB" w14:textId="77777777" w:rsidR="00EB1D46" w:rsidRDefault="00486B10">
      <w:pPr>
        <w:spacing w:before="2"/>
        <w:ind w:left="340" w:right="750"/>
        <w:jc w:val="both"/>
        <w:rPr>
          <w:sz w:val="18"/>
        </w:rPr>
      </w:pPr>
      <w:r>
        <w:rPr>
          <w:sz w:val="18"/>
        </w:rPr>
        <w:t>CR</w:t>
      </w:r>
      <w:r>
        <w:rPr>
          <w:spacing w:val="-1"/>
          <w:sz w:val="18"/>
        </w:rPr>
        <w:t xml:space="preserve"> </w:t>
      </w:r>
      <w:r>
        <w:rPr>
          <w:sz w:val="18"/>
        </w:rPr>
        <w:t>=</w:t>
      </w:r>
      <w:r>
        <w:rPr>
          <w:spacing w:val="-1"/>
          <w:sz w:val="18"/>
        </w:rPr>
        <w:t xml:space="preserve"> </w:t>
      </w:r>
      <w:r>
        <w:rPr>
          <w:sz w:val="18"/>
        </w:rPr>
        <w:t>complete</w:t>
      </w:r>
      <w:r>
        <w:rPr>
          <w:spacing w:val="-1"/>
          <w:sz w:val="18"/>
        </w:rPr>
        <w:t xml:space="preserve"> </w:t>
      </w:r>
      <w:r>
        <w:rPr>
          <w:sz w:val="18"/>
        </w:rPr>
        <w:t>response,</w:t>
      </w:r>
      <w:r>
        <w:rPr>
          <w:spacing w:val="-1"/>
          <w:sz w:val="18"/>
        </w:rPr>
        <w:t xml:space="preserve"> </w:t>
      </w:r>
      <w:r>
        <w:rPr>
          <w:sz w:val="18"/>
        </w:rPr>
        <w:t>MRD</w:t>
      </w:r>
      <w:r>
        <w:rPr>
          <w:spacing w:val="-1"/>
          <w:sz w:val="18"/>
        </w:rPr>
        <w:t xml:space="preserve"> </w:t>
      </w:r>
      <w:r>
        <w:rPr>
          <w:sz w:val="18"/>
        </w:rPr>
        <w:t>[-]</w:t>
      </w:r>
      <w:r>
        <w:rPr>
          <w:spacing w:val="-1"/>
          <w:sz w:val="18"/>
        </w:rPr>
        <w:t xml:space="preserve"> </w:t>
      </w:r>
      <w:r>
        <w:rPr>
          <w:sz w:val="18"/>
        </w:rPr>
        <w:t>CR</w:t>
      </w:r>
      <w:r>
        <w:rPr>
          <w:spacing w:val="-2"/>
          <w:sz w:val="18"/>
        </w:rPr>
        <w:t xml:space="preserve"> </w:t>
      </w:r>
      <w:r>
        <w:rPr>
          <w:sz w:val="18"/>
        </w:rPr>
        <w:t>=</w:t>
      </w:r>
      <w:r>
        <w:rPr>
          <w:spacing w:val="-1"/>
          <w:sz w:val="18"/>
        </w:rPr>
        <w:t xml:space="preserve"> </w:t>
      </w:r>
      <w:r>
        <w:rPr>
          <w:sz w:val="18"/>
        </w:rPr>
        <w:t>minimal</w:t>
      </w:r>
      <w:r>
        <w:rPr>
          <w:spacing w:val="-1"/>
          <w:sz w:val="18"/>
        </w:rPr>
        <w:t xml:space="preserve"> </w:t>
      </w:r>
      <w:r>
        <w:rPr>
          <w:sz w:val="18"/>
        </w:rPr>
        <w:t>residual</w:t>
      </w:r>
      <w:r>
        <w:rPr>
          <w:spacing w:val="-1"/>
          <w:sz w:val="18"/>
        </w:rPr>
        <w:t xml:space="preserve"> </w:t>
      </w:r>
      <w:r>
        <w:rPr>
          <w:sz w:val="18"/>
        </w:rPr>
        <w:t>disease</w:t>
      </w:r>
      <w:r>
        <w:rPr>
          <w:spacing w:val="-3"/>
          <w:sz w:val="18"/>
        </w:rPr>
        <w:t xml:space="preserve"> </w:t>
      </w:r>
      <w:r>
        <w:rPr>
          <w:sz w:val="18"/>
        </w:rPr>
        <w:t>negative</w:t>
      </w:r>
      <w:r>
        <w:rPr>
          <w:spacing w:val="-3"/>
          <w:sz w:val="18"/>
        </w:rPr>
        <w:t xml:space="preserve"> </w:t>
      </w:r>
      <w:r>
        <w:rPr>
          <w:sz w:val="18"/>
        </w:rPr>
        <w:t>complete</w:t>
      </w:r>
      <w:r>
        <w:rPr>
          <w:spacing w:val="-1"/>
          <w:sz w:val="18"/>
        </w:rPr>
        <w:t xml:space="preserve"> </w:t>
      </w:r>
      <w:r>
        <w:rPr>
          <w:sz w:val="18"/>
        </w:rPr>
        <w:t>response, Kd</w:t>
      </w:r>
      <w:r>
        <w:rPr>
          <w:spacing w:val="-1"/>
          <w:sz w:val="18"/>
        </w:rPr>
        <w:t xml:space="preserve"> </w:t>
      </w:r>
      <w:r>
        <w:rPr>
          <w:sz w:val="18"/>
        </w:rPr>
        <w:t>= Kyprolis and</w:t>
      </w:r>
      <w:r>
        <w:rPr>
          <w:spacing w:val="-2"/>
          <w:sz w:val="18"/>
        </w:rPr>
        <w:t xml:space="preserve"> </w:t>
      </w:r>
      <w:r>
        <w:rPr>
          <w:sz w:val="18"/>
        </w:rPr>
        <w:t>dexamethasone,</w:t>
      </w:r>
      <w:r>
        <w:rPr>
          <w:spacing w:val="-4"/>
          <w:sz w:val="18"/>
        </w:rPr>
        <w:t xml:space="preserve"> </w:t>
      </w:r>
      <w:r>
        <w:rPr>
          <w:sz w:val="18"/>
        </w:rPr>
        <w:t>KDd</w:t>
      </w:r>
      <w:r>
        <w:rPr>
          <w:spacing w:val="-2"/>
          <w:sz w:val="18"/>
        </w:rPr>
        <w:t xml:space="preserve"> </w:t>
      </w:r>
      <w:r>
        <w:rPr>
          <w:sz w:val="18"/>
        </w:rPr>
        <w:t>=</w:t>
      </w:r>
      <w:r>
        <w:rPr>
          <w:spacing w:val="-3"/>
          <w:sz w:val="18"/>
        </w:rPr>
        <w:t xml:space="preserve"> </w:t>
      </w:r>
      <w:r>
        <w:rPr>
          <w:sz w:val="18"/>
        </w:rPr>
        <w:t>Kyprolis,</w:t>
      </w:r>
      <w:r>
        <w:rPr>
          <w:spacing w:val="-4"/>
          <w:sz w:val="18"/>
        </w:rPr>
        <w:t xml:space="preserve"> </w:t>
      </w:r>
      <w:r>
        <w:rPr>
          <w:sz w:val="18"/>
        </w:rPr>
        <w:t>daratumumab</w:t>
      </w:r>
      <w:r>
        <w:rPr>
          <w:spacing w:val="-2"/>
          <w:sz w:val="18"/>
        </w:rPr>
        <w:t xml:space="preserve"> </w:t>
      </w:r>
      <w:r>
        <w:rPr>
          <w:sz w:val="18"/>
        </w:rPr>
        <w:t>and</w:t>
      </w:r>
      <w:r>
        <w:rPr>
          <w:spacing w:val="-2"/>
          <w:sz w:val="18"/>
        </w:rPr>
        <w:t xml:space="preserve"> </w:t>
      </w:r>
      <w:r>
        <w:rPr>
          <w:sz w:val="18"/>
        </w:rPr>
        <w:t>dexamethasone,</w:t>
      </w:r>
      <w:r>
        <w:rPr>
          <w:spacing w:val="-2"/>
          <w:sz w:val="18"/>
        </w:rPr>
        <w:t xml:space="preserve"> </w:t>
      </w:r>
      <w:r>
        <w:rPr>
          <w:sz w:val="18"/>
        </w:rPr>
        <w:t>NE</w:t>
      </w:r>
      <w:r>
        <w:rPr>
          <w:spacing w:val="-5"/>
          <w:sz w:val="18"/>
        </w:rPr>
        <w:t xml:space="preserve"> </w:t>
      </w:r>
      <w:r>
        <w:rPr>
          <w:sz w:val="18"/>
        </w:rPr>
        <w:t>=</w:t>
      </w:r>
      <w:r>
        <w:rPr>
          <w:spacing w:val="-2"/>
          <w:sz w:val="18"/>
        </w:rPr>
        <w:t xml:space="preserve"> </w:t>
      </w:r>
      <w:r>
        <w:rPr>
          <w:sz w:val="18"/>
        </w:rPr>
        <w:t>not-estimable,</w:t>
      </w:r>
      <w:r>
        <w:rPr>
          <w:spacing w:val="-3"/>
          <w:sz w:val="18"/>
        </w:rPr>
        <w:t xml:space="preserve"> </w:t>
      </w:r>
      <w:r>
        <w:rPr>
          <w:sz w:val="18"/>
        </w:rPr>
        <w:t>ORR</w:t>
      </w:r>
      <w:r>
        <w:rPr>
          <w:spacing w:val="-2"/>
          <w:sz w:val="18"/>
        </w:rPr>
        <w:t xml:space="preserve"> </w:t>
      </w:r>
      <w:r>
        <w:rPr>
          <w:sz w:val="18"/>
        </w:rPr>
        <w:t>=</w:t>
      </w:r>
      <w:r>
        <w:rPr>
          <w:spacing w:val="-2"/>
          <w:sz w:val="18"/>
        </w:rPr>
        <w:t xml:space="preserve"> </w:t>
      </w:r>
      <w:r>
        <w:rPr>
          <w:sz w:val="18"/>
        </w:rPr>
        <w:t>overall response rate, PFS = progression-free response, PR = partial response, VGPR = very good</w:t>
      </w:r>
      <w:r>
        <w:rPr>
          <w:spacing w:val="-2"/>
          <w:sz w:val="18"/>
        </w:rPr>
        <w:t xml:space="preserve"> </w:t>
      </w:r>
      <w:r>
        <w:rPr>
          <w:sz w:val="18"/>
        </w:rPr>
        <w:t>partial response</w:t>
      </w:r>
    </w:p>
    <w:p w14:paraId="62CF3CB2" w14:textId="77777777" w:rsidR="009F031D" w:rsidRDefault="009F031D">
      <w:pPr>
        <w:pStyle w:val="Heading3"/>
        <w:spacing w:before="1"/>
        <w:ind w:left="1" w:right="193"/>
        <w:jc w:val="center"/>
      </w:pPr>
      <w:bookmarkStart w:id="13" w:name="_bookmark12"/>
      <w:bookmarkEnd w:id="13"/>
    </w:p>
    <w:p w14:paraId="2F56458B" w14:textId="77777777" w:rsidR="009F031D" w:rsidRDefault="009F031D">
      <w:pPr>
        <w:pStyle w:val="Heading3"/>
        <w:spacing w:before="1"/>
        <w:ind w:left="1" w:right="193"/>
        <w:jc w:val="center"/>
      </w:pPr>
    </w:p>
    <w:p w14:paraId="4C05415B" w14:textId="77777777" w:rsidR="009F031D" w:rsidRDefault="009F031D">
      <w:pPr>
        <w:pStyle w:val="Heading3"/>
        <w:spacing w:before="1"/>
        <w:ind w:left="1" w:right="193"/>
        <w:jc w:val="center"/>
      </w:pPr>
    </w:p>
    <w:p w14:paraId="7159497A" w14:textId="77777777" w:rsidR="009F031D" w:rsidRDefault="009F031D">
      <w:pPr>
        <w:pStyle w:val="Heading3"/>
        <w:spacing w:before="1"/>
        <w:ind w:left="1" w:right="193"/>
        <w:jc w:val="center"/>
      </w:pPr>
    </w:p>
    <w:p w14:paraId="775936FD" w14:textId="77777777" w:rsidR="009F031D" w:rsidRDefault="009F031D">
      <w:pPr>
        <w:pStyle w:val="Heading3"/>
        <w:spacing w:before="1"/>
        <w:ind w:left="1" w:right="193"/>
        <w:jc w:val="center"/>
      </w:pPr>
    </w:p>
    <w:p w14:paraId="64DCCD62" w14:textId="77777777" w:rsidR="009F031D" w:rsidRDefault="009F031D">
      <w:pPr>
        <w:pStyle w:val="Heading3"/>
        <w:spacing w:before="1"/>
        <w:ind w:left="1" w:right="193"/>
        <w:jc w:val="center"/>
      </w:pPr>
    </w:p>
    <w:p w14:paraId="36C7E592" w14:textId="77777777" w:rsidR="009F031D" w:rsidRDefault="009F031D">
      <w:pPr>
        <w:pStyle w:val="Heading3"/>
        <w:spacing w:before="1"/>
        <w:ind w:left="1" w:right="193"/>
        <w:jc w:val="center"/>
      </w:pPr>
    </w:p>
    <w:p w14:paraId="0F7D5326" w14:textId="77777777" w:rsidR="009F031D" w:rsidRDefault="009F031D">
      <w:pPr>
        <w:pStyle w:val="Heading3"/>
        <w:spacing w:before="1"/>
        <w:ind w:left="1" w:right="193"/>
        <w:jc w:val="center"/>
      </w:pPr>
    </w:p>
    <w:p w14:paraId="47E49E2A" w14:textId="77777777" w:rsidR="009F031D" w:rsidRDefault="009F031D">
      <w:pPr>
        <w:pStyle w:val="Heading3"/>
        <w:spacing w:before="1"/>
        <w:ind w:left="1" w:right="193"/>
        <w:jc w:val="center"/>
      </w:pPr>
    </w:p>
    <w:p w14:paraId="671BDF12" w14:textId="77777777" w:rsidR="009F031D" w:rsidRDefault="009F031D">
      <w:pPr>
        <w:pStyle w:val="Heading3"/>
        <w:spacing w:before="1"/>
        <w:ind w:left="1" w:right="193"/>
        <w:jc w:val="center"/>
      </w:pPr>
    </w:p>
    <w:p w14:paraId="28CEE53F" w14:textId="77777777" w:rsidR="009F031D" w:rsidRDefault="009F031D">
      <w:pPr>
        <w:pStyle w:val="Heading3"/>
        <w:spacing w:before="1"/>
        <w:ind w:left="1" w:right="193"/>
        <w:jc w:val="center"/>
      </w:pPr>
    </w:p>
    <w:p w14:paraId="648CCE14" w14:textId="77777777" w:rsidR="009F031D" w:rsidRDefault="009F031D">
      <w:pPr>
        <w:pStyle w:val="Heading3"/>
        <w:spacing w:before="1"/>
        <w:ind w:left="1" w:right="193"/>
        <w:jc w:val="center"/>
      </w:pPr>
    </w:p>
    <w:p w14:paraId="65727089" w14:textId="77777777" w:rsidR="009F031D" w:rsidRDefault="009F031D">
      <w:pPr>
        <w:pStyle w:val="Heading3"/>
        <w:spacing w:before="1"/>
        <w:ind w:left="1" w:right="193"/>
        <w:jc w:val="center"/>
      </w:pPr>
    </w:p>
    <w:p w14:paraId="20D22137" w14:textId="77777777" w:rsidR="009F031D" w:rsidRDefault="009F031D">
      <w:pPr>
        <w:pStyle w:val="Heading3"/>
        <w:spacing w:before="1"/>
        <w:ind w:left="1" w:right="193"/>
        <w:jc w:val="center"/>
      </w:pPr>
    </w:p>
    <w:p w14:paraId="139F52C4" w14:textId="77777777" w:rsidR="009F031D" w:rsidRDefault="009F031D">
      <w:pPr>
        <w:pStyle w:val="Heading3"/>
        <w:spacing w:before="1"/>
        <w:ind w:left="1" w:right="193"/>
        <w:jc w:val="center"/>
      </w:pPr>
    </w:p>
    <w:p w14:paraId="6E8607D4" w14:textId="77777777" w:rsidR="009F031D" w:rsidRDefault="009F031D">
      <w:pPr>
        <w:pStyle w:val="Heading3"/>
        <w:spacing w:before="1"/>
        <w:ind w:left="1" w:right="193"/>
        <w:jc w:val="center"/>
      </w:pPr>
    </w:p>
    <w:p w14:paraId="0FEF6945" w14:textId="77777777" w:rsidR="009F031D" w:rsidRDefault="009F031D">
      <w:pPr>
        <w:pStyle w:val="Heading3"/>
        <w:spacing w:before="1"/>
        <w:ind w:left="1" w:right="193"/>
        <w:jc w:val="center"/>
      </w:pPr>
    </w:p>
    <w:p w14:paraId="7AB6BF6E" w14:textId="77777777" w:rsidR="009F031D" w:rsidRDefault="009F031D">
      <w:pPr>
        <w:pStyle w:val="Heading3"/>
        <w:spacing w:before="1"/>
        <w:ind w:left="1" w:right="193"/>
        <w:jc w:val="center"/>
      </w:pPr>
    </w:p>
    <w:p w14:paraId="1876F99D" w14:textId="77777777" w:rsidR="009F031D" w:rsidRDefault="009F031D">
      <w:pPr>
        <w:pStyle w:val="Heading3"/>
        <w:spacing w:before="1"/>
        <w:ind w:left="1" w:right="193"/>
        <w:jc w:val="center"/>
      </w:pPr>
    </w:p>
    <w:p w14:paraId="2CAAC92A" w14:textId="77777777" w:rsidR="009F031D" w:rsidRDefault="009F031D">
      <w:pPr>
        <w:pStyle w:val="Heading3"/>
        <w:spacing w:before="1"/>
        <w:ind w:left="1" w:right="193"/>
        <w:jc w:val="center"/>
      </w:pPr>
    </w:p>
    <w:p w14:paraId="66F47EC7" w14:textId="77777777" w:rsidR="009F031D" w:rsidRDefault="009F031D">
      <w:pPr>
        <w:pStyle w:val="Heading3"/>
        <w:spacing w:before="1"/>
        <w:ind w:left="1" w:right="193"/>
        <w:jc w:val="center"/>
      </w:pPr>
    </w:p>
    <w:p w14:paraId="2DB7733C" w14:textId="77777777" w:rsidR="009F031D" w:rsidRDefault="009F031D">
      <w:pPr>
        <w:pStyle w:val="Heading3"/>
        <w:spacing w:before="1"/>
        <w:ind w:left="1" w:right="193"/>
        <w:jc w:val="center"/>
      </w:pPr>
    </w:p>
    <w:p w14:paraId="4D28FBDA" w14:textId="77777777" w:rsidR="009F031D" w:rsidRDefault="009F031D">
      <w:pPr>
        <w:pStyle w:val="Heading3"/>
        <w:spacing w:before="1"/>
        <w:ind w:left="1" w:right="193"/>
        <w:jc w:val="center"/>
      </w:pPr>
    </w:p>
    <w:p w14:paraId="6C8DAC5D" w14:textId="77777777" w:rsidR="009F031D" w:rsidRDefault="009F031D">
      <w:pPr>
        <w:pStyle w:val="Heading3"/>
        <w:spacing w:before="1"/>
        <w:ind w:left="1" w:right="193"/>
        <w:jc w:val="center"/>
      </w:pPr>
    </w:p>
    <w:p w14:paraId="428E22AC" w14:textId="098FCBE4" w:rsidR="00EB1D46" w:rsidRDefault="00486B10">
      <w:pPr>
        <w:pStyle w:val="Heading3"/>
        <w:spacing w:before="1"/>
        <w:ind w:left="1" w:right="193"/>
        <w:jc w:val="center"/>
      </w:pPr>
      <w:r>
        <w:t>Figure</w:t>
      </w:r>
      <w:r>
        <w:rPr>
          <w:spacing w:val="-7"/>
        </w:rPr>
        <w:t xml:space="preserve"> </w:t>
      </w:r>
      <w:r>
        <w:t>1.</w:t>
      </w:r>
      <w:r>
        <w:rPr>
          <w:spacing w:val="52"/>
        </w:rPr>
        <w:t xml:space="preserve"> </w:t>
      </w:r>
      <w:r>
        <w:t>Kaplan-Meier</w:t>
      </w:r>
      <w:r>
        <w:rPr>
          <w:spacing w:val="-7"/>
        </w:rPr>
        <w:t xml:space="preserve"> </w:t>
      </w:r>
      <w:r>
        <w:t>Plot</w:t>
      </w:r>
      <w:r>
        <w:rPr>
          <w:spacing w:val="-6"/>
        </w:rPr>
        <w:t xml:space="preserve"> </w:t>
      </w:r>
      <w:r>
        <w:t>of</w:t>
      </w:r>
      <w:r>
        <w:rPr>
          <w:spacing w:val="-6"/>
        </w:rPr>
        <w:t xml:space="preserve"> </w:t>
      </w:r>
      <w:r>
        <w:t>Progression-Free</w:t>
      </w:r>
      <w:r>
        <w:rPr>
          <w:spacing w:val="-5"/>
        </w:rPr>
        <w:t xml:space="preserve"> </w:t>
      </w:r>
      <w:r>
        <w:rPr>
          <w:spacing w:val="-2"/>
        </w:rPr>
        <w:t>Survival</w:t>
      </w:r>
    </w:p>
    <w:p w14:paraId="428E22AD" w14:textId="77777777" w:rsidR="00EB1D46" w:rsidRDefault="00486B10">
      <w:pPr>
        <w:pStyle w:val="BodyText"/>
        <w:spacing w:before="3"/>
        <w:ind w:left="0"/>
        <w:rPr>
          <w:b/>
          <w:sz w:val="17"/>
        </w:rPr>
      </w:pPr>
      <w:r>
        <w:rPr>
          <w:noProof/>
        </w:rPr>
        <w:drawing>
          <wp:anchor distT="0" distB="0" distL="0" distR="0" simplePos="0" relativeHeight="487587840" behindDoc="1" locked="0" layoutInCell="1" allowOverlap="1" wp14:anchorId="428E2589" wp14:editId="428E258A">
            <wp:simplePos x="0" y="0"/>
            <wp:positionH relativeFrom="page">
              <wp:posOffset>1375948</wp:posOffset>
            </wp:positionH>
            <wp:positionV relativeFrom="paragraph">
              <wp:posOffset>141296</wp:posOffset>
            </wp:positionV>
            <wp:extent cx="4718090" cy="4457700"/>
            <wp:effectExtent l="0" t="0" r="0" b="0"/>
            <wp:wrapTopAndBottom/>
            <wp:docPr id="10" name="Image 10" descr="GRH2387 v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GRH2387 v1"/>
                    <pic:cNvPicPr/>
                  </pic:nvPicPr>
                  <pic:blipFill>
                    <a:blip r:embed="rId12" cstate="print"/>
                    <a:stretch>
                      <a:fillRect/>
                    </a:stretch>
                  </pic:blipFill>
                  <pic:spPr>
                    <a:xfrm>
                      <a:off x="0" y="0"/>
                      <a:ext cx="4718090" cy="4457700"/>
                    </a:xfrm>
                    <a:prstGeom prst="rect">
                      <a:avLst/>
                    </a:prstGeom>
                  </pic:spPr>
                </pic:pic>
              </a:graphicData>
            </a:graphic>
          </wp:anchor>
        </w:drawing>
      </w:r>
    </w:p>
    <w:p w14:paraId="428E22AF" w14:textId="7E0E16BF" w:rsidR="00EB1D46" w:rsidRDefault="00486B10" w:rsidP="009F031D">
      <w:pPr>
        <w:spacing w:before="190"/>
        <w:ind w:left="1048" w:right="536"/>
        <w:rPr>
          <w:sz w:val="18"/>
        </w:rPr>
        <w:sectPr w:rsidR="00EB1D46">
          <w:pgSz w:w="11910" w:h="16850"/>
          <w:pgMar w:top="980" w:right="1020" w:bottom="1000" w:left="1100" w:header="708" w:footer="808" w:gutter="0"/>
          <w:cols w:space="720"/>
        </w:sectPr>
      </w:pPr>
      <w:r>
        <w:rPr>
          <w:sz w:val="18"/>
        </w:rPr>
        <w:t>CI</w:t>
      </w:r>
      <w:r>
        <w:rPr>
          <w:spacing w:val="-2"/>
          <w:sz w:val="18"/>
        </w:rPr>
        <w:t xml:space="preserve"> </w:t>
      </w:r>
      <w:r>
        <w:rPr>
          <w:sz w:val="18"/>
        </w:rPr>
        <w:t>=</w:t>
      </w:r>
      <w:r>
        <w:rPr>
          <w:spacing w:val="-2"/>
          <w:sz w:val="18"/>
        </w:rPr>
        <w:t xml:space="preserve"> </w:t>
      </w:r>
      <w:r>
        <w:rPr>
          <w:sz w:val="18"/>
        </w:rPr>
        <w:t>confidence</w:t>
      </w:r>
      <w:r>
        <w:rPr>
          <w:spacing w:val="-2"/>
          <w:sz w:val="18"/>
        </w:rPr>
        <w:t xml:space="preserve"> </w:t>
      </w:r>
      <w:r>
        <w:rPr>
          <w:sz w:val="18"/>
        </w:rPr>
        <w:t>interval, HR</w:t>
      </w:r>
      <w:r>
        <w:rPr>
          <w:spacing w:val="-2"/>
          <w:sz w:val="18"/>
        </w:rPr>
        <w:t xml:space="preserve"> </w:t>
      </w:r>
      <w:r>
        <w:rPr>
          <w:sz w:val="18"/>
        </w:rPr>
        <w:t>=</w:t>
      </w:r>
      <w:r>
        <w:rPr>
          <w:spacing w:val="-6"/>
          <w:sz w:val="18"/>
        </w:rPr>
        <w:t xml:space="preserve"> </w:t>
      </w:r>
      <w:r>
        <w:rPr>
          <w:sz w:val="18"/>
        </w:rPr>
        <w:t>hazard</w:t>
      </w:r>
      <w:r>
        <w:rPr>
          <w:spacing w:val="-2"/>
          <w:sz w:val="18"/>
        </w:rPr>
        <w:t xml:space="preserve"> </w:t>
      </w:r>
      <w:r>
        <w:rPr>
          <w:sz w:val="18"/>
        </w:rPr>
        <w:t>ratio, Kd</w:t>
      </w:r>
      <w:r>
        <w:rPr>
          <w:spacing w:val="-4"/>
          <w:sz w:val="18"/>
        </w:rPr>
        <w:t xml:space="preserve"> </w:t>
      </w:r>
      <w:r>
        <w:rPr>
          <w:sz w:val="18"/>
        </w:rPr>
        <w:t>=</w:t>
      </w:r>
      <w:r>
        <w:rPr>
          <w:spacing w:val="-4"/>
          <w:sz w:val="18"/>
        </w:rPr>
        <w:t xml:space="preserve"> </w:t>
      </w:r>
      <w:r>
        <w:rPr>
          <w:sz w:val="18"/>
        </w:rPr>
        <w:t>carfilzomib</w:t>
      </w:r>
      <w:r>
        <w:rPr>
          <w:spacing w:val="-4"/>
          <w:sz w:val="18"/>
        </w:rPr>
        <w:t xml:space="preserve"> </w:t>
      </w:r>
      <w:r>
        <w:rPr>
          <w:sz w:val="18"/>
        </w:rPr>
        <w:t>and</w:t>
      </w:r>
      <w:r>
        <w:rPr>
          <w:spacing w:val="-2"/>
          <w:sz w:val="18"/>
        </w:rPr>
        <w:t xml:space="preserve"> </w:t>
      </w:r>
      <w:r>
        <w:rPr>
          <w:sz w:val="18"/>
        </w:rPr>
        <w:t>dexamethasone,</w:t>
      </w:r>
      <w:r>
        <w:rPr>
          <w:spacing w:val="-4"/>
          <w:sz w:val="18"/>
        </w:rPr>
        <w:t xml:space="preserve"> </w:t>
      </w:r>
      <w:r>
        <w:rPr>
          <w:sz w:val="18"/>
        </w:rPr>
        <w:t>KDd</w:t>
      </w:r>
      <w:r>
        <w:rPr>
          <w:spacing w:val="-2"/>
          <w:sz w:val="18"/>
        </w:rPr>
        <w:t xml:space="preserve"> </w:t>
      </w:r>
      <w:r>
        <w:rPr>
          <w:sz w:val="18"/>
        </w:rPr>
        <w:t>=</w:t>
      </w:r>
      <w:r>
        <w:rPr>
          <w:spacing w:val="-4"/>
          <w:sz w:val="18"/>
        </w:rPr>
        <w:t xml:space="preserve"> </w:t>
      </w:r>
      <w:r>
        <w:rPr>
          <w:sz w:val="18"/>
        </w:rPr>
        <w:t>carfilzomib, daratumumab and dexamethasone, NE = not-estimable, PFS = progression-free survival</w:t>
      </w:r>
      <w:r w:rsidR="009F031D">
        <w:rPr>
          <w:sz w:val="18"/>
        </w:rPr>
        <w:t xml:space="preserve">  </w:t>
      </w:r>
    </w:p>
    <w:p w14:paraId="428E22B0" w14:textId="77777777" w:rsidR="00EB1D46" w:rsidRDefault="00EB1D46">
      <w:pPr>
        <w:pStyle w:val="BodyText"/>
        <w:ind w:left="0"/>
      </w:pPr>
    </w:p>
    <w:p w14:paraId="428E22B1" w14:textId="77777777" w:rsidR="00EB1D46" w:rsidRDefault="00EB1D46">
      <w:pPr>
        <w:pStyle w:val="BodyText"/>
        <w:spacing w:before="67"/>
        <w:ind w:left="0"/>
      </w:pPr>
    </w:p>
    <w:p w14:paraId="428E22B2" w14:textId="77777777" w:rsidR="00EB1D46" w:rsidRDefault="00486B10">
      <w:pPr>
        <w:pStyle w:val="Heading3"/>
        <w:ind w:left="0" w:right="193"/>
        <w:jc w:val="center"/>
      </w:pPr>
      <w:bookmarkStart w:id="14" w:name="_bookmark13"/>
      <w:bookmarkEnd w:id="14"/>
      <w:r>
        <w:t>Figure</w:t>
      </w:r>
      <w:r>
        <w:rPr>
          <w:spacing w:val="-5"/>
        </w:rPr>
        <w:t xml:space="preserve"> </w:t>
      </w:r>
      <w:r>
        <w:t>2.</w:t>
      </w:r>
      <w:r>
        <w:rPr>
          <w:spacing w:val="54"/>
        </w:rPr>
        <w:t xml:space="preserve"> </w:t>
      </w:r>
      <w:r>
        <w:t>Kaplan-Meier</w:t>
      </w:r>
      <w:r>
        <w:rPr>
          <w:spacing w:val="-6"/>
        </w:rPr>
        <w:t xml:space="preserve"> </w:t>
      </w:r>
      <w:r>
        <w:t>Plot</w:t>
      </w:r>
      <w:r>
        <w:rPr>
          <w:spacing w:val="-4"/>
        </w:rPr>
        <w:t xml:space="preserve"> </w:t>
      </w:r>
      <w:r>
        <w:t>of</w:t>
      </w:r>
      <w:r>
        <w:rPr>
          <w:spacing w:val="-7"/>
        </w:rPr>
        <w:t xml:space="preserve"> </w:t>
      </w:r>
      <w:r>
        <w:t>Overall</w:t>
      </w:r>
      <w:r>
        <w:rPr>
          <w:spacing w:val="-4"/>
        </w:rPr>
        <w:t xml:space="preserve"> </w:t>
      </w:r>
      <w:r>
        <w:rPr>
          <w:spacing w:val="-2"/>
        </w:rPr>
        <w:t>Survival</w:t>
      </w:r>
    </w:p>
    <w:p w14:paraId="428E22B3" w14:textId="77777777" w:rsidR="00EB1D46" w:rsidRDefault="00486B10">
      <w:pPr>
        <w:pStyle w:val="BodyText"/>
        <w:spacing w:before="7"/>
        <w:ind w:left="0"/>
        <w:rPr>
          <w:b/>
          <w:sz w:val="16"/>
        </w:rPr>
      </w:pPr>
      <w:r>
        <w:rPr>
          <w:noProof/>
        </w:rPr>
        <w:drawing>
          <wp:anchor distT="0" distB="0" distL="0" distR="0" simplePos="0" relativeHeight="487588352" behindDoc="1" locked="0" layoutInCell="1" allowOverlap="1" wp14:anchorId="428E258B" wp14:editId="428E258C">
            <wp:simplePos x="0" y="0"/>
            <wp:positionH relativeFrom="page">
              <wp:posOffset>1447294</wp:posOffset>
            </wp:positionH>
            <wp:positionV relativeFrom="paragraph">
              <wp:posOffset>137142</wp:posOffset>
            </wp:positionV>
            <wp:extent cx="4604375" cy="4425696"/>
            <wp:effectExtent l="0" t="0" r="0" b="0"/>
            <wp:wrapTopAndBottom/>
            <wp:docPr id="11" name="Image 11" descr="GRH2388 v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GRH2388 v1"/>
                    <pic:cNvPicPr/>
                  </pic:nvPicPr>
                  <pic:blipFill>
                    <a:blip r:embed="rId13" cstate="print"/>
                    <a:stretch>
                      <a:fillRect/>
                    </a:stretch>
                  </pic:blipFill>
                  <pic:spPr>
                    <a:xfrm>
                      <a:off x="0" y="0"/>
                      <a:ext cx="4604375" cy="4425696"/>
                    </a:xfrm>
                    <a:prstGeom prst="rect">
                      <a:avLst/>
                    </a:prstGeom>
                  </pic:spPr>
                </pic:pic>
              </a:graphicData>
            </a:graphic>
          </wp:anchor>
        </w:drawing>
      </w:r>
    </w:p>
    <w:p w14:paraId="428E22B4" w14:textId="77777777" w:rsidR="00EB1D46" w:rsidRDefault="00486B10">
      <w:pPr>
        <w:spacing w:before="175"/>
        <w:ind w:left="906" w:right="636"/>
        <w:rPr>
          <w:sz w:val="18"/>
        </w:rPr>
      </w:pPr>
      <w:r>
        <w:rPr>
          <w:sz w:val="18"/>
        </w:rPr>
        <w:t>CI</w:t>
      </w:r>
      <w:r>
        <w:rPr>
          <w:spacing w:val="-2"/>
          <w:sz w:val="18"/>
        </w:rPr>
        <w:t xml:space="preserve"> </w:t>
      </w:r>
      <w:r>
        <w:rPr>
          <w:sz w:val="18"/>
        </w:rPr>
        <w:t>=</w:t>
      </w:r>
      <w:r>
        <w:rPr>
          <w:spacing w:val="-2"/>
          <w:sz w:val="18"/>
        </w:rPr>
        <w:t xml:space="preserve"> </w:t>
      </w:r>
      <w:r>
        <w:rPr>
          <w:sz w:val="18"/>
        </w:rPr>
        <w:t>confidence</w:t>
      </w:r>
      <w:r>
        <w:rPr>
          <w:spacing w:val="-2"/>
          <w:sz w:val="18"/>
        </w:rPr>
        <w:t xml:space="preserve"> </w:t>
      </w:r>
      <w:r>
        <w:rPr>
          <w:sz w:val="18"/>
        </w:rPr>
        <w:t>interval,</w:t>
      </w:r>
      <w:r>
        <w:rPr>
          <w:spacing w:val="-2"/>
          <w:sz w:val="18"/>
        </w:rPr>
        <w:t xml:space="preserve"> </w:t>
      </w:r>
      <w:r>
        <w:rPr>
          <w:sz w:val="18"/>
        </w:rPr>
        <w:t>HR</w:t>
      </w:r>
      <w:r>
        <w:rPr>
          <w:spacing w:val="-1"/>
          <w:sz w:val="18"/>
        </w:rPr>
        <w:t xml:space="preserve"> </w:t>
      </w:r>
      <w:r>
        <w:rPr>
          <w:sz w:val="18"/>
        </w:rPr>
        <w:t>=</w:t>
      </w:r>
      <w:r>
        <w:rPr>
          <w:spacing w:val="-6"/>
          <w:sz w:val="18"/>
        </w:rPr>
        <w:t xml:space="preserve"> </w:t>
      </w:r>
      <w:r>
        <w:rPr>
          <w:sz w:val="18"/>
        </w:rPr>
        <w:t>hazard</w:t>
      </w:r>
      <w:r>
        <w:rPr>
          <w:spacing w:val="-2"/>
          <w:sz w:val="18"/>
        </w:rPr>
        <w:t xml:space="preserve"> </w:t>
      </w:r>
      <w:r>
        <w:rPr>
          <w:sz w:val="18"/>
        </w:rPr>
        <w:t>ratio, Kd</w:t>
      </w:r>
      <w:r>
        <w:rPr>
          <w:spacing w:val="-4"/>
          <w:sz w:val="18"/>
        </w:rPr>
        <w:t xml:space="preserve"> </w:t>
      </w:r>
      <w:r>
        <w:rPr>
          <w:sz w:val="18"/>
        </w:rPr>
        <w:t>=</w:t>
      </w:r>
      <w:r>
        <w:rPr>
          <w:spacing w:val="-2"/>
          <w:sz w:val="18"/>
        </w:rPr>
        <w:t xml:space="preserve"> </w:t>
      </w:r>
      <w:r>
        <w:rPr>
          <w:sz w:val="18"/>
        </w:rPr>
        <w:t>Kyprolis</w:t>
      </w:r>
      <w:r>
        <w:rPr>
          <w:spacing w:val="-3"/>
          <w:sz w:val="18"/>
        </w:rPr>
        <w:t xml:space="preserve"> </w:t>
      </w:r>
      <w:r>
        <w:rPr>
          <w:sz w:val="18"/>
        </w:rPr>
        <w:t>and</w:t>
      </w:r>
      <w:r>
        <w:rPr>
          <w:spacing w:val="-2"/>
          <w:sz w:val="18"/>
        </w:rPr>
        <w:t xml:space="preserve"> </w:t>
      </w:r>
      <w:r>
        <w:rPr>
          <w:sz w:val="18"/>
        </w:rPr>
        <w:t>dexamethasone, KDd</w:t>
      </w:r>
      <w:r>
        <w:rPr>
          <w:spacing w:val="-2"/>
          <w:sz w:val="18"/>
        </w:rPr>
        <w:t xml:space="preserve"> </w:t>
      </w:r>
      <w:r>
        <w:rPr>
          <w:sz w:val="18"/>
        </w:rPr>
        <w:t>=</w:t>
      </w:r>
      <w:r>
        <w:rPr>
          <w:spacing w:val="-4"/>
          <w:sz w:val="18"/>
        </w:rPr>
        <w:t xml:space="preserve"> </w:t>
      </w:r>
      <w:r>
        <w:rPr>
          <w:sz w:val="18"/>
        </w:rPr>
        <w:t xml:space="preserve">Kyprolis, daratumumab and dexamethasone, NE = </w:t>
      </w:r>
      <w:proofErr w:type="gramStart"/>
      <w:r>
        <w:rPr>
          <w:sz w:val="18"/>
        </w:rPr>
        <w:t>not-estimable</w:t>
      </w:r>
      <w:proofErr w:type="gramEnd"/>
    </w:p>
    <w:p w14:paraId="428E22B5" w14:textId="77777777" w:rsidR="00EB1D46" w:rsidRDefault="00EB1D46">
      <w:pPr>
        <w:pStyle w:val="BodyText"/>
        <w:spacing w:before="191"/>
        <w:ind w:left="0"/>
        <w:rPr>
          <w:sz w:val="18"/>
        </w:rPr>
      </w:pPr>
    </w:p>
    <w:p w14:paraId="428E22B6" w14:textId="77777777" w:rsidR="00EB1D46" w:rsidRDefault="00486B10">
      <w:pPr>
        <w:pStyle w:val="Heading3"/>
      </w:pPr>
      <w:r>
        <w:t>Kyprolis</w:t>
      </w:r>
      <w:r>
        <w:rPr>
          <w:spacing w:val="-5"/>
        </w:rPr>
        <w:t xml:space="preserve"> </w:t>
      </w:r>
      <w:r>
        <w:t>in</w:t>
      </w:r>
      <w:r>
        <w:rPr>
          <w:spacing w:val="-5"/>
        </w:rPr>
        <w:t xml:space="preserve"> </w:t>
      </w:r>
      <w:r>
        <w:t>combination</w:t>
      </w:r>
      <w:r>
        <w:rPr>
          <w:spacing w:val="-3"/>
        </w:rPr>
        <w:t xml:space="preserve"> </w:t>
      </w:r>
      <w:r>
        <w:t>with</w:t>
      </w:r>
      <w:r>
        <w:rPr>
          <w:spacing w:val="-5"/>
        </w:rPr>
        <w:t xml:space="preserve"> </w:t>
      </w:r>
      <w:r>
        <w:t>daratumumab</w:t>
      </w:r>
      <w:r>
        <w:rPr>
          <w:spacing w:val="-3"/>
        </w:rPr>
        <w:t xml:space="preserve"> </w:t>
      </w:r>
      <w:r>
        <w:t>and</w:t>
      </w:r>
      <w:r>
        <w:rPr>
          <w:spacing w:val="-3"/>
        </w:rPr>
        <w:t xml:space="preserve"> </w:t>
      </w:r>
      <w:r>
        <w:t>dexamethasone</w:t>
      </w:r>
      <w:r>
        <w:rPr>
          <w:spacing w:val="-5"/>
        </w:rPr>
        <w:t xml:space="preserve"> </w:t>
      </w:r>
      <w:r>
        <w:t>in</w:t>
      </w:r>
      <w:r>
        <w:rPr>
          <w:spacing w:val="-5"/>
        </w:rPr>
        <w:t xml:space="preserve"> </w:t>
      </w:r>
      <w:r>
        <w:t>multiple</w:t>
      </w:r>
      <w:r>
        <w:rPr>
          <w:spacing w:val="-5"/>
        </w:rPr>
        <w:t xml:space="preserve"> </w:t>
      </w:r>
      <w:r>
        <w:t xml:space="preserve">myeloma </w:t>
      </w:r>
      <w:r>
        <w:rPr>
          <w:spacing w:val="-2"/>
        </w:rPr>
        <w:t>(EQUULEUS)</w:t>
      </w:r>
    </w:p>
    <w:p w14:paraId="3F07638C" w14:textId="77777777" w:rsidR="009F031D" w:rsidRDefault="00486B10" w:rsidP="009F031D">
      <w:pPr>
        <w:pStyle w:val="BodyText"/>
        <w:ind w:right="563"/>
      </w:pPr>
      <w:r>
        <w:t>EQUULEUS was a Phase 1b open-label, non-randomised, multi-arm trial of daratumumab in combination with multiple myeloma therapy to evaluate the safety of 20/70 mg/m</w:t>
      </w:r>
      <w:r>
        <w:rPr>
          <w:vertAlign w:val="superscript"/>
        </w:rPr>
        <w:t>2</w:t>
      </w:r>
      <w:r>
        <w:t xml:space="preserve"> once weekly Kyprolis in combination with daratumumab.</w:t>
      </w:r>
      <w:r>
        <w:rPr>
          <w:spacing w:val="80"/>
        </w:rPr>
        <w:t xml:space="preserve"> </w:t>
      </w:r>
      <w:r>
        <w:t>The arm evaluating weekly Kyprolis with daratumumab and dexamethasone (KDd) included 85 patients with relapsed or refractory</w:t>
      </w:r>
      <w:r>
        <w:rPr>
          <w:spacing w:val="-4"/>
        </w:rPr>
        <w:t xml:space="preserve"> </w:t>
      </w:r>
      <w:r>
        <w:t>multiple</w:t>
      </w:r>
      <w:r>
        <w:rPr>
          <w:spacing w:val="-4"/>
        </w:rPr>
        <w:t xml:space="preserve"> </w:t>
      </w:r>
      <w:r>
        <w:t>myeloma.</w:t>
      </w:r>
      <w:r>
        <w:rPr>
          <w:spacing w:val="40"/>
        </w:rPr>
        <w:t xml:space="preserve"> </w:t>
      </w:r>
      <w:r>
        <w:t>Patients</w:t>
      </w:r>
      <w:r>
        <w:rPr>
          <w:spacing w:val="-4"/>
        </w:rPr>
        <w:t xml:space="preserve"> </w:t>
      </w:r>
      <w:r>
        <w:t>were</w:t>
      </w:r>
      <w:r>
        <w:rPr>
          <w:spacing w:val="-1"/>
        </w:rPr>
        <w:t xml:space="preserve"> </w:t>
      </w:r>
      <w:r>
        <w:t>excluded</w:t>
      </w:r>
      <w:r>
        <w:rPr>
          <w:spacing w:val="-2"/>
        </w:rPr>
        <w:t xml:space="preserve"> </w:t>
      </w:r>
      <w:r>
        <w:t>if</w:t>
      </w:r>
      <w:r>
        <w:rPr>
          <w:spacing w:val="-3"/>
        </w:rPr>
        <w:t xml:space="preserve"> </w:t>
      </w:r>
      <w:r>
        <w:t>they</w:t>
      </w:r>
      <w:r>
        <w:rPr>
          <w:spacing w:val="-4"/>
        </w:rPr>
        <w:t xml:space="preserve"> </w:t>
      </w:r>
      <w:r>
        <w:t>had</w:t>
      </w:r>
      <w:r>
        <w:rPr>
          <w:spacing w:val="-2"/>
        </w:rPr>
        <w:t xml:space="preserve"> </w:t>
      </w:r>
      <w:r>
        <w:t>known</w:t>
      </w:r>
      <w:r>
        <w:rPr>
          <w:spacing w:val="-4"/>
        </w:rPr>
        <w:t xml:space="preserve"> </w:t>
      </w:r>
      <w:r>
        <w:t>moderate</w:t>
      </w:r>
      <w:r>
        <w:rPr>
          <w:spacing w:val="-4"/>
        </w:rPr>
        <w:t xml:space="preserve"> </w:t>
      </w:r>
      <w:r>
        <w:t>or</w:t>
      </w:r>
      <w:r>
        <w:rPr>
          <w:spacing w:val="-3"/>
        </w:rPr>
        <w:t xml:space="preserve"> </w:t>
      </w:r>
      <w:r>
        <w:t>severe persistent asthma within the past 2 years, known COPD with a FEV1 &lt; 50% of predicted normal, and active</w:t>
      </w:r>
      <w:r>
        <w:rPr>
          <w:spacing w:val="-1"/>
        </w:rPr>
        <w:t xml:space="preserve"> </w:t>
      </w:r>
      <w:r>
        <w:t>congestive heart failure.</w:t>
      </w:r>
      <w:r>
        <w:rPr>
          <w:spacing w:val="40"/>
        </w:rPr>
        <w:t xml:space="preserve"> </w:t>
      </w:r>
      <w:r>
        <w:t>Kyprolis was administered at a starting dose of 20 mg/m</w:t>
      </w:r>
      <w:r>
        <w:rPr>
          <w:vertAlign w:val="superscript"/>
        </w:rPr>
        <w:t>2</w:t>
      </w:r>
      <w:r>
        <w:t>, which was increased to 70 mg/m</w:t>
      </w:r>
      <w:r>
        <w:rPr>
          <w:vertAlign w:val="superscript"/>
        </w:rPr>
        <w:t>2</w:t>
      </w:r>
      <w:r>
        <w:t xml:space="preserve"> on cycle 1, day 8 and onward.</w:t>
      </w:r>
      <w:r>
        <w:rPr>
          <w:spacing w:val="40"/>
        </w:rPr>
        <w:t xml:space="preserve"> </w:t>
      </w:r>
      <w:r>
        <w:t xml:space="preserve">Kyprolis was administered once weekly as a </w:t>
      </w:r>
      <w:proofErr w:type="gramStart"/>
      <w:r>
        <w:t>30 minute</w:t>
      </w:r>
      <w:proofErr w:type="gramEnd"/>
      <w:r>
        <w:t xml:space="preserve"> infusion on days 1, 8, and 15 of each 28 day cycle. Ten patients were administered a single first dose of daratumumab at 16 mg/kg on cycle 1, day 1.</w:t>
      </w:r>
      <w:r>
        <w:rPr>
          <w:spacing w:val="40"/>
        </w:rPr>
        <w:t xml:space="preserve"> </w:t>
      </w:r>
      <w:r>
        <w:t>The remaining 75 patients were administered a split first dose of daratumumab at 8 mg/kg per day on cycle 1, day 1 and 2.</w:t>
      </w:r>
    </w:p>
    <w:p w14:paraId="49F2C205" w14:textId="77777777" w:rsidR="009F031D" w:rsidRDefault="009F031D" w:rsidP="009F031D">
      <w:pPr>
        <w:pStyle w:val="BodyText"/>
        <w:ind w:right="563"/>
      </w:pPr>
    </w:p>
    <w:p w14:paraId="784820BB" w14:textId="77777777" w:rsidR="009F031D" w:rsidRDefault="009F031D" w:rsidP="009F031D">
      <w:pPr>
        <w:pStyle w:val="BodyText"/>
        <w:ind w:right="563"/>
      </w:pPr>
    </w:p>
    <w:p w14:paraId="1CE56F0B" w14:textId="77777777" w:rsidR="009F031D" w:rsidRDefault="009F031D" w:rsidP="009F031D">
      <w:pPr>
        <w:pStyle w:val="BodyText"/>
        <w:ind w:right="563"/>
      </w:pPr>
    </w:p>
    <w:p w14:paraId="792EB240" w14:textId="77777777" w:rsidR="009F031D" w:rsidRDefault="009F031D" w:rsidP="009F031D">
      <w:pPr>
        <w:pStyle w:val="BodyText"/>
        <w:ind w:right="563"/>
      </w:pPr>
    </w:p>
    <w:p w14:paraId="3B3B0098" w14:textId="77777777" w:rsidR="009F031D" w:rsidRDefault="009F031D" w:rsidP="009F031D">
      <w:pPr>
        <w:pStyle w:val="BodyText"/>
        <w:ind w:right="563"/>
      </w:pPr>
    </w:p>
    <w:p w14:paraId="428E22BB" w14:textId="6192930B" w:rsidR="00EB1D46" w:rsidRDefault="00486B10" w:rsidP="009F031D">
      <w:pPr>
        <w:pStyle w:val="BodyText"/>
        <w:ind w:right="563"/>
      </w:pPr>
      <w:r>
        <w:lastRenderedPageBreak/>
        <w:t>Thereafter, a single 16 mg/kg</w:t>
      </w:r>
      <w:r w:rsidR="009F031D">
        <w:t xml:space="preserve"> </w:t>
      </w:r>
      <w:r>
        <w:t>dose</w:t>
      </w:r>
      <w:r>
        <w:rPr>
          <w:spacing w:val="-1"/>
        </w:rPr>
        <w:t xml:space="preserve"> </w:t>
      </w:r>
      <w:r>
        <w:t>was administered</w:t>
      </w:r>
      <w:r>
        <w:rPr>
          <w:spacing w:val="-3"/>
        </w:rPr>
        <w:t xml:space="preserve"> </w:t>
      </w:r>
      <w:r>
        <w:t>on days</w:t>
      </w:r>
      <w:r>
        <w:rPr>
          <w:spacing w:val="-1"/>
        </w:rPr>
        <w:t xml:space="preserve"> </w:t>
      </w:r>
      <w:r>
        <w:t>8,</w:t>
      </w:r>
      <w:r>
        <w:rPr>
          <w:spacing w:val="-2"/>
        </w:rPr>
        <w:t xml:space="preserve"> </w:t>
      </w:r>
      <w:r>
        <w:t>15</w:t>
      </w:r>
      <w:r>
        <w:rPr>
          <w:spacing w:val="-1"/>
        </w:rPr>
        <w:t xml:space="preserve"> </w:t>
      </w:r>
      <w:r>
        <w:t>and</w:t>
      </w:r>
      <w:r>
        <w:rPr>
          <w:spacing w:val="-3"/>
        </w:rPr>
        <w:t xml:space="preserve"> </w:t>
      </w:r>
      <w:r>
        <w:t>22</w:t>
      </w:r>
      <w:r>
        <w:rPr>
          <w:spacing w:val="-1"/>
        </w:rPr>
        <w:t xml:space="preserve"> </w:t>
      </w:r>
      <w:r>
        <w:t>of cycle</w:t>
      </w:r>
      <w:r>
        <w:rPr>
          <w:spacing w:val="-1"/>
        </w:rPr>
        <w:t xml:space="preserve"> </w:t>
      </w:r>
      <w:r>
        <w:t>1 and</w:t>
      </w:r>
      <w:r>
        <w:rPr>
          <w:spacing w:val="-2"/>
        </w:rPr>
        <w:t xml:space="preserve"> </w:t>
      </w:r>
      <w:r>
        <w:t>days</w:t>
      </w:r>
      <w:r>
        <w:rPr>
          <w:spacing w:val="-3"/>
        </w:rPr>
        <w:t xml:space="preserve"> </w:t>
      </w:r>
      <w:r>
        <w:t>1,</w:t>
      </w:r>
      <w:r>
        <w:rPr>
          <w:spacing w:val="-2"/>
        </w:rPr>
        <w:t xml:space="preserve"> </w:t>
      </w:r>
      <w:r>
        <w:t>8,</w:t>
      </w:r>
      <w:r>
        <w:rPr>
          <w:spacing w:val="-2"/>
        </w:rPr>
        <w:t xml:space="preserve"> </w:t>
      </w:r>
      <w:r>
        <w:t>15</w:t>
      </w:r>
      <w:r>
        <w:rPr>
          <w:spacing w:val="-3"/>
        </w:rPr>
        <w:t xml:space="preserve"> </w:t>
      </w:r>
      <w:r>
        <w:t>and</w:t>
      </w:r>
      <w:r>
        <w:rPr>
          <w:spacing w:val="-1"/>
        </w:rPr>
        <w:t xml:space="preserve"> </w:t>
      </w:r>
      <w:r>
        <w:t>22</w:t>
      </w:r>
      <w:r>
        <w:rPr>
          <w:spacing w:val="-1"/>
        </w:rPr>
        <w:t xml:space="preserve"> </w:t>
      </w:r>
      <w:r>
        <w:t>of cycle</w:t>
      </w:r>
      <w:r>
        <w:rPr>
          <w:spacing w:val="-1"/>
        </w:rPr>
        <w:t xml:space="preserve"> </w:t>
      </w:r>
      <w:r>
        <w:t xml:space="preserve">2, every 2 weeks for 4 cycles (cycles 3-6) and then every 4 weeks for the remaining cycles of each </w:t>
      </w:r>
      <w:proofErr w:type="gramStart"/>
      <w:r>
        <w:t>28 day</w:t>
      </w:r>
      <w:proofErr w:type="gramEnd"/>
      <w:r>
        <w:t xml:space="preserve"> cycle.</w:t>
      </w:r>
      <w:r>
        <w:rPr>
          <w:spacing w:val="78"/>
        </w:rPr>
        <w:t xml:space="preserve"> </w:t>
      </w:r>
      <w:r>
        <w:t>Dexamethasone was taken orally or intravenously at a dose of</w:t>
      </w:r>
      <w:r>
        <w:rPr>
          <w:spacing w:val="12"/>
        </w:rPr>
        <w:t xml:space="preserve"> </w:t>
      </w:r>
      <w:r>
        <w:t>20 mg</w:t>
      </w:r>
      <w:r>
        <w:rPr>
          <w:spacing w:val="40"/>
        </w:rPr>
        <w:t xml:space="preserve"> </w:t>
      </w:r>
      <w:r>
        <w:t>in cycle 1 and 2 on days 1, 2, 8, 9, 15, 16, 22 and 23.</w:t>
      </w:r>
      <w:r>
        <w:rPr>
          <w:spacing w:val="40"/>
        </w:rPr>
        <w:t xml:space="preserve"> </w:t>
      </w:r>
      <w:r>
        <w:t>In cycles 3-6, dexamethasone was taken at a dose of 20 mg on days 1, 2, 15 and 16 and at a dose of 40 mg on day 22.</w:t>
      </w:r>
      <w:r>
        <w:rPr>
          <w:spacing w:val="40"/>
        </w:rPr>
        <w:t xml:space="preserve"> </w:t>
      </w:r>
      <w:r>
        <w:t>In cycles</w:t>
      </w:r>
      <w:r>
        <w:rPr>
          <w:spacing w:val="-1"/>
        </w:rPr>
        <w:t xml:space="preserve"> </w:t>
      </w:r>
      <w:r>
        <w:t>7 and</w:t>
      </w:r>
      <w:r>
        <w:rPr>
          <w:spacing w:val="-3"/>
        </w:rPr>
        <w:t xml:space="preserve"> </w:t>
      </w:r>
      <w:r>
        <w:t>thereafter,</w:t>
      </w:r>
      <w:r>
        <w:rPr>
          <w:spacing w:val="-3"/>
        </w:rPr>
        <w:t xml:space="preserve"> </w:t>
      </w:r>
      <w:r>
        <w:t>dexamethasone was</w:t>
      </w:r>
      <w:r>
        <w:rPr>
          <w:spacing w:val="-3"/>
        </w:rPr>
        <w:t xml:space="preserve"> </w:t>
      </w:r>
      <w:r>
        <w:t>taken</w:t>
      </w:r>
      <w:r>
        <w:rPr>
          <w:spacing w:val="-1"/>
        </w:rPr>
        <w:t xml:space="preserve"> </w:t>
      </w:r>
      <w:r>
        <w:t>at</w:t>
      </w:r>
      <w:r>
        <w:rPr>
          <w:spacing w:val="-2"/>
        </w:rPr>
        <w:t xml:space="preserve"> </w:t>
      </w:r>
      <w:r>
        <w:t>a</w:t>
      </w:r>
      <w:r>
        <w:rPr>
          <w:spacing w:val="-1"/>
        </w:rPr>
        <w:t xml:space="preserve"> </w:t>
      </w:r>
      <w:r>
        <w:t>dose</w:t>
      </w:r>
      <w:r>
        <w:rPr>
          <w:spacing w:val="-3"/>
        </w:rPr>
        <w:t xml:space="preserve"> </w:t>
      </w:r>
      <w:r>
        <w:t>of</w:t>
      </w:r>
      <w:r>
        <w:rPr>
          <w:spacing w:val="-2"/>
        </w:rPr>
        <w:t xml:space="preserve"> </w:t>
      </w:r>
      <w:r>
        <w:t>20</w:t>
      </w:r>
      <w:r>
        <w:rPr>
          <w:spacing w:val="-2"/>
        </w:rPr>
        <w:t xml:space="preserve"> </w:t>
      </w:r>
      <w:r>
        <w:t>mg</w:t>
      </w:r>
      <w:r>
        <w:rPr>
          <w:spacing w:val="-3"/>
        </w:rPr>
        <w:t xml:space="preserve"> </w:t>
      </w:r>
      <w:r>
        <w:t>on</w:t>
      </w:r>
      <w:r>
        <w:rPr>
          <w:spacing w:val="-3"/>
        </w:rPr>
        <w:t xml:space="preserve"> </w:t>
      </w:r>
      <w:r>
        <w:t>days</w:t>
      </w:r>
      <w:r>
        <w:rPr>
          <w:spacing w:val="-1"/>
        </w:rPr>
        <w:t xml:space="preserve"> </w:t>
      </w:r>
      <w:r>
        <w:t>1</w:t>
      </w:r>
      <w:r>
        <w:rPr>
          <w:spacing w:val="-3"/>
        </w:rPr>
        <w:t xml:space="preserve"> </w:t>
      </w:r>
      <w:r>
        <w:t>and</w:t>
      </w:r>
      <w:r>
        <w:rPr>
          <w:spacing w:val="-3"/>
        </w:rPr>
        <w:t xml:space="preserve"> </w:t>
      </w:r>
      <w:r>
        <w:t>2</w:t>
      </w:r>
      <w:r>
        <w:rPr>
          <w:spacing w:val="-1"/>
        </w:rPr>
        <w:t xml:space="preserve"> </w:t>
      </w:r>
      <w:r>
        <w:t>and at a dose of</w:t>
      </w:r>
      <w:r>
        <w:rPr>
          <w:spacing w:val="9"/>
        </w:rPr>
        <w:t xml:space="preserve"> </w:t>
      </w:r>
      <w:r>
        <w:t>40 mg on days 8, 15, and 22.</w:t>
      </w:r>
      <w:r>
        <w:rPr>
          <w:spacing w:val="77"/>
        </w:rPr>
        <w:t xml:space="preserve"> </w:t>
      </w:r>
      <w:r>
        <w:t>Patients &gt; 75 years of age were administered</w:t>
      </w:r>
      <w:r>
        <w:rPr>
          <w:spacing w:val="40"/>
        </w:rPr>
        <w:t xml:space="preserve"> </w:t>
      </w:r>
      <w:r>
        <w:t>20 mg of dexamethasone orally or intravenously weekly after the first week.</w:t>
      </w:r>
    </w:p>
    <w:p w14:paraId="428E22BC" w14:textId="77777777" w:rsidR="00EB1D46" w:rsidRDefault="00486B10" w:rsidP="009F031D">
      <w:pPr>
        <w:pStyle w:val="BodyText"/>
        <w:ind w:right="547"/>
      </w:pPr>
      <w:r>
        <w:t>Dexamethasone</w:t>
      </w:r>
      <w:r>
        <w:rPr>
          <w:spacing w:val="-4"/>
        </w:rPr>
        <w:t xml:space="preserve"> </w:t>
      </w:r>
      <w:r>
        <w:t>40</w:t>
      </w:r>
      <w:r>
        <w:rPr>
          <w:spacing w:val="-4"/>
        </w:rPr>
        <w:t xml:space="preserve"> </w:t>
      </w:r>
      <w:r>
        <w:t>mg</w:t>
      </w:r>
      <w:r>
        <w:rPr>
          <w:spacing w:val="-6"/>
        </w:rPr>
        <w:t xml:space="preserve"> </w:t>
      </w:r>
      <w:r>
        <w:t>was</w:t>
      </w:r>
      <w:r>
        <w:rPr>
          <w:spacing w:val="-2"/>
        </w:rPr>
        <w:t xml:space="preserve"> </w:t>
      </w:r>
      <w:r>
        <w:t>administered</w:t>
      </w:r>
      <w:r>
        <w:rPr>
          <w:spacing w:val="-1"/>
        </w:rPr>
        <w:t xml:space="preserve"> </w:t>
      </w:r>
      <w:r>
        <w:t>30</w:t>
      </w:r>
      <w:r>
        <w:rPr>
          <w:spacing w:val="-4"/>
        </w:rPr>
        <w:t xml:space="preserve"> </w:t>
      </w:r>
      <w:r>
        <w:t>minutes</w:t>
      </w:r>
      <w:r>
        <w:rPr>
          <w:spacing w:val="-3"/>
        </w:rPr>
        <w:t xml:space="preserve"> </w:t>
      </w:r>
      <w:r>
        <w:t>to</w:t>
      </w:r>
      <w:r>
        <w:rPr>
          <w:spacing w:val="-1"/>
        </w:rPr>
        <w:t xml:space="preserve"> </w:t>
      </w:r>
      <w:r>
        <w:t>4</w:t>
      </w:r>
      <w:r>
        <w:rPr>
          <w:spacing w:val="-4"/>
        </w:rPr>
        <w:t xml:space="preserve"> </w:t>
      </w:r>
      <w:r>
        <w:t>hours</w:t>
      </w:r>
      <w:r>
        <w:rPr>
          <w:spacing w:val="-1"/>
        </w:rPr>
        <w:t xml:space="preserve"> </w:t>
      </w:r>
      <w:r>
        <w:t>before</w:t>
      </w:r>
      <w:r>
        <w:rPr>
          <w:spacing w:val="-4"/>
        </w:rPr>
        <w:t xml:space="preserve"> </w:t>
      </w:r>
      <w:r>
        <w:t>Kyprolis. on</w:t>
      </w:r>
      <w:r>
        <w:rPr>
          <w:spacing w:val="-3"/>
        </w:rPr>
        <w:t xml:space="preserve"> </w:t>
      </w:r>
      <w:r>
        <w:t>days</w:t>
      </w:r>
      <w:r>
        <w:rPr>
          <w:spacing w:val="-4"/>
        </w:rPr>
        <w:t xml:space="preserve"> </w:t>
      </w:r>
      <w:r>
        <w:t xml:space="preserve">1, 8, 15 and 22 of each </w:t>
      </w:r>
      <w:proofErr w:type="gramStart"/>
      <w:r>
        <w:t>28 day</w:t>
      </w:r>
      <w:proofErr w:type="gramEnd"/>
      <w:r>
        <w:t xml:space="preserve"> cycle.</w:t>
      </w:r>
      <w:r>
        <w:rPr>
          <w:spacing w:val="40"/>
        </w:rPr>
        <w:t xml:space="preserve"> </w:t>
      </w:r>
      <w:r>
        <w:t>Treatment continued until disease progression or unacceptable toxicity.</w:t>
      </w:r>
    </w:p>
    <w:p w14:paraId="428E22BD" w14:textId="77777777" w:rsidR="00EB1D46" w:rsidRDefault="00486B10">
      <w:pPr>
        <w:pStyle w:val="Heading3"/>
        <w:spacing w:before="120"/>
        <w:ind w:left="1991"/>
      </w:pPr>
      <w:r>
        <w:t>Table</w:t>
      </w:r>
      <w:r>
        <w:rPr>
          <w:spacing w:val="-5"/>
        </w:rPr>
        <w:t xml:space="preserve"> </w:t>
      </w:r>
      <w:r>
        <w:t>14.</w:t>
      </w:r>
      <w:r>
        <w:rPr>
          <w:spacing w:val="55"/>
        </w:rPr>
        <w:t xml:space="preserve"> </w:t>
      </w:r>
      <w:r>
        <w:t>Demographics</w:t>
      </w:r>
      <w:r>
        <w:rPr>
          <w:spacing w:val="-3"/>
        </w:rPr>
        <w:t xml:space="preserve"> </w:t>
      </w:r>
      <w:r>
        <w:t>and</w:t>
      </w:r>
      <w:r>
        <w:rPr>
          <w:spacing w:val="-3"/>
        </w:rPr>
        <w:t xml:space="preserve"> </w:t>
      </w:r>
      <w:r>
        <w:t>Baseline</w:t>
      </w:r>
      <w:r>
        <w:rPr>
          <w:spacing w:val="-5"/>
        </w:rPr>
        <w:t xml:space="preserve"> </w:t>
      </w:r>
      <w:r>
        <w:rPr>
          <w:spacing w:val="-2"/>
        </w:rPr>
        <w:t>Characteristics</w:t>
      </w:r>
    </w:p>
    <w:p w14:paraId="428E22BE" w14:textId="77777777" w:rsidR="00EB1D46" w:rsidRDefault="00EB1D46">
      <w:pPr>
        <w:pStyle w:val="BodyText"/>
        <w:spacing w:before="7" w:after="1"/>
        <w:ind w:left="0"/>
        <w:rPr>
          <w:b/>
          <w:sz w:val="8"/>
        </w:rPr>
      </w:pPr>
    </w:p>
    <w:tbl>
      <w:tblPr>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5"/>
        <w:gridCol w:w="3275"/>
      </w:tblGrid>
      <w:tr w:rsidR="00EB1D46" w14:paraId="428E22C1" w14:textId="77777777" w:rsidTr="009F031D">
        <w:trPr>
          <w:trHeight w:val="460"/>
          <w:tblHeader/>
        </w:trPr>
        <w:tc>
          <w:tcPr>
            <w:tcW w:w="3985" w:type="dxa"/>
          </w:tcPr>
          <w:p w14:paraId="428E22BF" w14:textId="77777777" w:rsidR="00EB1D46" w:rsidRDefault="00486B10">
            <w:pPr>
              <w:pStyle w:val="TableParagraph"/>
              <w:spacing w:before="230" w:line="211" w:lineRule="exact"/>
              <w:ind w:left="163"/>
              <w:rPr>
                <w:b/>
                <w:sz w:val="20"/>
              </w:rPr>
            </w:pPr>
            <w:r>
              <w:rPr>
                <w:b/>
                <w:spacing w:val="-2"/>
                <w:sz w:val="20"/>
              </w:rPr>
              <w:t>Characteristics</w:t>
            </w:r>
          </w:p>
        </w:tc>
        <w:tc>
          <w:tcPr>
            <w:tcW w:w="3275" w:type="dxa"/>
          </w:tcPr>
          <w:p w14:paraId="428E22C0" w14:textId="77777777" w:rsidR="00EB1D46" w:rsidRDefault="00486B10">
            <w:pPr>
              <w:pStyle w:val="TableParagraph"/>
              <w:spacing w:line="230" w:lineRule="exact"/>
              <w:ind w:left="1125" w:right="1115"/>
              <w:jc w:val="center"/>
              <w:rPr>
                <w:b/>
                <w:sz w:val="20"/>
              </w:rPr>
            </w:pPr>
            <w:r>
              <w:rPr>
                <w:b/>
                <w:sz w:val="20"/>
              </w:rPr>
              <w:t>KDd</w:t>
            </w:r>
            <w:r>
              <w:rPr>
                <w:b/>
                <w:spacing w:val="-14"/>
                <w:sz w:val="20"/>
              </w:rPr>
              <w:t xml:space="preserve"> </w:t>
            </w:r>
            <w:r>
              <w:rPr>
                <w:b/>
                <w:sz w:val="20"/>
              </w:rPr>
              <w:t>Arm (N = 85)</w:t>
            </w:r>
          </w:p>
        </w:tc>
      </w:tr>
      <w:tr w:rsidR="00EB1D46" w14:paraId="428E22C3" w14:textId="77777777">
        <w:trPr>
          <w:trHeight w:val="359"/>
        </w:trPr>
        <w:tc>
          <w:tcPr>
            <w:tcW w:w="7260" w:type="dxa"/>
            <w:gridSpan w:val="2"/>
          </w:tcPr>
          <w:p w14:paraId="428E22C2" w14:textId="77777777" w:rsidR="00EB1D46" w:rsidRDefault="00486B10">
            <w:pPr>
              <w:pStyle w:val="TableParagraph"/>
              <w:spacing w:before="69"/>
              <w:ind w:left="107"/>
              <w:rPr>
                <w:sz w:val="20"/>
              </w:rPr>
            </w:pPr>
            <w:r>
              <w:rPr>
                <w:sz w:val="20"/>
              </w:rPr>
              <w:t>Age</w:t>
            </w:r>
            <w:r>
              <w:rPr>
                <w:spacing w:val="-8"/>
                <w:sz w:val="20"/>
              </w:rPr>
              <w:t xml:space="preserve"> </w:t>
            </w:r>
            <w:r>
              <w:rPr>
                <w:spacing w:val="-2"/>
                <w:sz w:val="20"/>
              </w:rPr>
              <w:t>(years)</w:t>
            </w:r>
          </w:p>
        </w:tc>
      </w:tr>
      <w:tr w:rsidR="00EB1D46" w14:paraId="428E22C6" w14:textId="77777777">
        <w:trPr>
          <w:trHeight w:val="359"/>
        </w:trPr>
        <w:tc>
          <w:tcPr>
            <w:tcW w:w="3985" w:type="dxa"/>
          </w:tcPr>
          <w:p w14:paraId="428E22C4" w14:textId="77777777" w:rsidR="00EB1D46" w:rsidRDefault="00486B10">
            <w:pPr>
              <w:pStyle w:val="TableParagraph"/>
              <w:spacing w:before="69"/>
              <w:ind w:left="347"/>
              <w:rPr>
                <w:sz w:val="20"/>
              </w:rPr>
            </w:pPr>
            <w:r>
              <w:rPr>
                <w:sz w:val="20"/>
              </w:rPr>
              <w:t>Median</w:t>
            </w:r>
            <w:r>
              <w:rPr>
                <w:spacing w:val="-11"/>
                <w:sz w:val="20"/>
              </w:rPr>
              <w:t xml:space="preserve"> </w:t>
            </w:r>
            <w:r>
              <w:rPr>
                <w:sz w:val="20"/>
              </w:rPr>
              <w:t>(min,</w:t>
            </w:r>
            <w:r>
              <w:rPr>
                <w:spacing w:val="-8"/>
                <w:sz w:val="20"/>
              </w:rPr>
              <w:t xml:space="preserve"> </w:t>
            </w:r>
            <w:r>
              <w:rPr>
                <w:spacing w:val="-4"/>
                <w:sz w:val="20"/>
              </w:rPr>
              <w:t>max)</w:t>
            </w:r>
          </w:p>
        </w:tc>
        <w:tc>
          <w:tcPr>
            <w:tcW w:w="3275" w:type="dxa"/>
          </w:tcPr>
          <w:p w14:paraId="428E22C5" w14:textId="77777777" w:rsidR="00EB1D46" w:rsidRDefault="00486B10">
            <w:pPr>
              <w:pStyle w:val="TableParagraph"/>
              <w:spacing w:before="69"/>
              <w:ind w:left="1125" w:right="1121"/>
              <w:jc w:val="center"/>
              <w:rPr>
                <w:sz w:val="20"/>
              </w:rPr>
            </w:pPr>
            <w:r>
              <w:rPr>
                <w:sz w:val="20"/>
              </w:rPr>
              <w:t>66</w:t>
            </w:r>
            <w:r>
              <w:rPr>
                <w:spacing w:val="-4"/>
                <w:sz w:val="20"/>
              </w:rPr>
              <w:t xml:space="preserve"> </w:t>
            </w:r>
            <w:r>
              <w:rPr>
                <w:spacing w:val="-2"/>
                <w:sz w:val="20"/>
              </w:rPr>
              <w:t>(38,85)</w:t>
            </w:r>
          </w:p>
        </w:tc>
      </w:tr>
      <w:tr w:rsidR="00EB1D46" w14:paraId="428E22C9" w14:textId="77777777">
        <w:trPr>
          <w:trHeight w:val="361"/>
        </w:trPr>
        <w:tc>
          <w:tcPr>
            <w:tcW w:w="3985" w:type="dxa"/>
          </w:tcPr>
          <w:p w14:paraId="428E22C7" w14:textId="77777777" w:rsidR="00EB1D46" w:rsidRDefault="00486B10">
            <w:pPr>
              <w:pStyle w:val="TableParagraph"/>
              <w:spacing w:before="71"/>
              <w:ind w:left="107"/>
              <w:rPr>
                <w:sz w:val="20"/>
              </w:rPr>
            </w:pPr>
            <w:r>
              <w:rPr>
                <w:sz w:val="20"/>
              </w:rPr>
              <w:t>Age</w:t>
            </w:r>
            <w:r>
              <w:rPr>
                <w:spacing w:val="-4"/>
                <w:sz w:val="20"/>
              </w:rPr>
              <w:t xml:space="preserve"> </w:t>
            </w:r>
            <w:r>
              <w:rPr>
                <w:sz w:val="20"/>
              </w:rPr>
              <w:t>group</w:t>
            </w:r>
            <w:r>
              <w:rPr>
                <w:spacing w:val="-5"/>
                <w:sz w:val="20"/>
              </w:rPr>
              <w:t xml:space="preserve"> </w:t>
            </w:r>
            <w:r>
              <w:rPr>
                <w:sz w:val="20"/>
              </w:rPr>
              <w:t>–</w:t>
            </w:r>
            <w:r>
              <w:rPr>
                <w:spacing w:val="-3"/>
                <w:sz w:val="20"/>
              </w:rPr>
              <w:t xml:space="preserve"> </w:t>
            </w:r>
            <w:r>
              <w:rPr>
                <w:sz w:val="20"/>
              </w:rPr>
              <w:t>n</w:t>
            </w:r>
            <w:r>
              <w:rPr>
                <w:spacing w:val="-4"/>
                <w:sz w:val="20"/>
              </w:rPr>
              <w:t xml:space="preserve"> </w:t>
            </w:r>
            <w:r>
              <w:rPr>
                <w:spacing w:val="-5"/>
                <w:sz w:val="20"/>
              </w:rPr>
              <w:t>(%)</w:t>
            </w:r>
          </w:p>
        </w:tc>
        <w:tc>
          <w:tcPr>
            <w:tcW w:w="3275" w:type="dxa"/>
          </w:tcPr>
          <w:p w14:paraId="428E22C8" w14:textId="77777777" w:rsidR="00EB1D46" w:rsidRDefault="00EB1D46">
            <w:pPr>
              <w:pStyle w:val="TableParagraph"/>
              <w:rPr>
                <w:rFonts w:ascii="Times New Roman"/>
                <w:sz w:val="20"/>
              </w:rPr>
            </w:pPr>
          </w:p>
        </w:tc>
      </w:tr>
      <w:tr w:rsidR="00EB1D46" w14:paraId="428E22CC" w14:textId="77777777">
        <w:trPr>
          <w:trHeight w:val="359"/>
        </w:trPr>
        <w:tc>
          <w:tcPr>
            <w:tcW w:w="3985" w:type="dxa"/>
          </w:tcPr>
          <w:p w14:paraId="428E22CA" w14:textId="77777777" w:rsidR="00EB1D46" w:rsidRDefault="00486B10">
            <w:pPr>
              <w:pStyle w:val="TableParagraph"/>
              <w:spacing w:before="69"/>
              <w:ind w:left="347"/>
              <w:rPr>
                <w:sz w:val="20"/>
              </w:rPr>
            </w:pPr>
            <w:r>
              <w:rPr>
                <w:sz w:val="20"/>
              </w:rPr>
              <w:t>&lt;65</w:t>
            </w:r>
            <w:r>
              <w:rPr>
                <w:spacing w:val="-4"/>
                <w:sz w:val="20"/>
              </w:rPr>
              <w:t xml:space="preserve"> </w:t>
            </w:r>
            <w:r>
              <w:rPr>
                <w:spacing w:val="-2"/>
                <w:sz w:val="20"/>
              </w:rPr>
              <w:t>years</w:t>
            </w:r>
          </w:p>
        </w:tc>
        <w:tc>
          <w:tcPr>
            <w:tcW w:w="3275" w:type="dxa"/>
          </w:tcPr>
          <w:p w14:paraId="428E22CB" w14:textId="77777777" w:rsidR="00EB1D46" w:rsidRDefault="00486B10">
            <w:pPr>
              <w:pStyle w:val="TableParagraph"/>
              <w:spacing w:before="69"/>
              <w:ind w:left="1125" w:right="1121"/>
              <w:jc w:val="center"/>
              <w:rPr>
                <w:sz w:val="20"/>
              </w:rPr>
            </w:pPr>
            <w:r>
              <w:rPr>
                <w:sz w:val="20"/>
              </w:rPr>
              <w:t>36</w:t>
            </w:r>
            <w:r>
              <w:rPr>
                <w:spacing w:val="-4"/>
                <w:sz w:val="20"/>
              </w:rPr>
              <w:t xml:space="preserve"> </w:t>
            </w:r>
            <w:r>
              <w:rPr>
                <w:spacing w:val="-2"/>
                <w:sz w:val="20"/>
              </w:rPr>
              <w:t>(42.4%)</w:t>
            </w:r>
          </w:p>
        </w:tc>
      </w:tr>
      <w:tr w:rsidR="00EB1D46" w14:paraId="428E22CF" w14:textId="77777777">
        <w:trPr>
          <w:trHeight w:val="359"/>
        </w:trPr>
        <w:tc>
          <w:tcPr>
            <w:tcW w:w="3985" w:type="dxa"/>
          </w:tcPr>
          <w:p w14:paraId="428E22CD" w14:textId="77777777" w:rsidR="00EB1D46" w:rsidRDefault="00486B10">
            <w:pPr>
              <w:pStyle w:val="TableParagraph"/>
              <w:spacing w:before="69"/>
              <w:ind w:left="107"/>
              <w:rPr>
                <w:sz w:val="20"/>
              </w:rPr>
            </w:pPr>
            <w:r>
              <w:rPr>
                <w:sz w:val="20"/>
              </w:rPr>
              <w:t>65</w:t>
            </w:r>
            <w:r>
              <w:rPr>
                <w:spacing w:val="-4"/>
                <w:sz w:val="20"/>
              </w:rPr>
              <w:t xml:space="preserve"> </w:t>
            </w:r>
            <w:r>
              <w:rPr>
                <w:sz w:val="20"/>
              </w:rPr>
              <w:t>-</w:t>
            </w:r>
            <w:r>
              <w:rPr>
                <w:spacing w:val="-2"/>
                <w:sz w:val="20"/>
              </w:rPr>
              <w:t xml:space="preserve"> </w:t>
            </w:r>
            <w:r>
              <w:rPr>
                <w:sz w:val="20"/>
              </w:rPr>
              <w:t>&lt;75</w:t>
            </w:r>
            <w:r>
              <w:rPr>
                <w:spacing w:val="-3"/>
                <w:sz w:val="20"/>
              </w:rPr>
              <w:t xml:space="preserve"> </w:t>
            </w:r>
            <w:r>
              <w:rPr>
                <w:spacing w:val="-2"/>
                <w:sz w:val="20"/>
              </w:rPr>
              <w:t>years</w:t>
            </w:r>
          </w:p>
        </w:tc>
        <w:tc>
          <w:tcPr>
            <w:tcW w:w="3275" w:type="dxa"/>
          </w:tcPr>
          <w:p w14:paraId="428E22CE" w14:textId="77777777" w:rsidR="00EB1D46" w:rsidRDefault="00486B10">
            <w:pPr>
              <w:pStyle w:val="TableParagraph"/>
              <w:spacing w:before="69"/>
              <w:ind w:left="1125" w:right="1121"/>
              <w:jc w:val="center"/>
              <w:rPr>
                <w:sz w:val="20"/>
              </w:rPr>
            </w:pPr>
            <w:r>
              <w:rPr>
                <w:sz w:val="20"/>
              </w:rPr>
              <w:t>41</w:t>
            </w:r>
            <w:r>
              <w:rPr>
                <w:spacing w:val="-4"/>
                <w:sz w:val="20"/>
              </w:rPr>
              <w:t xml:space="preserve"> </w:t>
            </w:r>
            <w:r>
              <w:rPr>
                <w:spacing w:val="-2"/>
                <w:sz w:val="20"/>
              </w:rPr>
              <w:t>(48.2%)</w:t>
            </w:r>
          </w:p>
        </w:tc>
      </w:tr>
      <w:tr w:rsidR="00EB1D46" w14:paraId="428E22D2" w14:textId="77777777">
        <w:trPr>
          <w:trHeight w:val="364"/>
        </w:trPr>
        <w:tc>
          <w:tcPr>
            <w:tcW w:w="3985" w:type="dxa"/>
          </w:tcPr>
          <w:p w14:paraId="428E22D0" w14:textId="77777777" w:rsidR="00EB1D46" w:rsidRDefault="00486B10">
            <w:pPr>
              <w:pStyle w:val="TableParagraph"/>
              <w:numPr>
                <w:ilvl w:val="0"/>
                <w:numId w:val="2"/>
              </w:numPr>
              <w:tabs>
                <w:tab w:val="left" w:pos="512"/>
              </w:tabs>
              <w:spacing w:before="60"/>
              <w:ind w:left="512" w:hanging="165"/>
              <w:rPr>
                <w:sz w:val="20"/>
              </w:rPr>
            </w:pPr>
            <w:r>
              <w:rPr>
                <w:sz w:val="20"/>
              </w:rPr>
              <w:t>75</w:t>
            </w:r>
            <w:r>
              <w:rPr>
                <w:spacing w:val="-4"/>
                <w:sz w:val="20"/>
              </w:rPr>
              <w:t xml:space="preserve"> </w:t>
            </w:r>
            <w:r>
              <w:rPr>
                <w:spacing w:val="-2"/>
                <w:sz w:val="20"/>
              </w:rPr>
              <w:t>years</w:t>
            </w:r>
          </w:p>
        </w:tc>
        <w:tc>
          <w:tcPr>
            <w:tcW w:w="3275" w:type="dxa"/>
          </w:tcPr>
          <w:p w14:paraId="428E22D1" w14:textId="77777777" w:rsidR="00EB1D46" w:rsidRDefault="00486B10">
            <w:pPr>
              <w:pStyle w:val="TableParagraph"/>
              <w:spacing w:before="69"/>
              <w:ind w:left="1125" w:right="1123"/>
              <w:jc w:val="center"/>
              <w:rPr>
                <w:sz w:val="20"/>
              </w:rPr>
            </w:pPr>
            <w:r>
              <w:rPr>
                <w:sz w:val="20"/>
              </w:rPr>
              <w:t>8</w:t>
            </w:r>
            <w:r>
              <w:rPr>
                <w:spacing w:val="-3"/>
                <w:sz w:val="20"/>
              </w:rPr>
              <w:t xml:space="preserve"> </w:t>
            </w:r>
            <w:r>
              <w:rPr>
                <w:spacing w:val="-2"/>
                <w:sz w:val="20"/>
              </w:rPr>
              <w:t>(9.4%)</w:t>
            </w:r>
          </w:p>
        </w:tc>
      </w:tr>
      <w:tr w:rsidR="00EB1D46" w14:paraId="428E22D5" w14:textId="77777777">
        <w:trPr>
          <w:trHeight w:val="359"/>
        </w:trPr>
        <w:tc>
          <w:tcPr>
            <w:tcW w:w="3985" w:type="dxa"/>
          </w:tcPr>
          <w:p w14:paraId="428E22D3" w14:textId="77777777" w:rsidR="00EB1D46" w:rsidRDefault="00486B10">
            <w:pPr>
              <w:pStyle w:val="TableParagraph"/>
              <w:spacing w:before="69"/>
              <w:ind w:left="107"/>
              <w:rPr>
                <w:sz w:val="20"/>
              </w:rPr>
            </w:pPr>
            <w:r>
              <w:rPr>
                <w:sz w:val="20"/>
              </w:rPr>
              <w:t>Sex</w:t>
            </w:r>
            <w:r>
              <w:rPr>
                <w:spacing w:val="-3"/>
                <w:sz w:val="20"/>
              </w:rPr>
              <w:t xml:space="preserve"> </w:t>
            </w:r>
            <w:r>
              <w:rPr>
                <w:sz w:val="20"/>
              </w:rPr>
              <w:t>–</w:t>
            </w:r>
            <w:r>
              <w:rPr>
                <w:spacing w:val="-1"/>
                <w:sz w:val="20"/>
              </w:rPr>
              <w:t xml:space="preserve"> </w:t>
            </w:r>
            <w:r>
              <w:rPr>
                <w:sz w:val="20"/>
              </w:rPr>
              <w:t>n</w:t>
            </w:r>
            <w:r>
              <w:rPr>
                <w:spacing w:val="-3"/>
                <w:sz w:val="20"/>
              </w:rPr>
              <w:t xml:space="preserve"> </w:t>
            </w:r>
            <w:r>
              <w:rPr>
                <w:spacing w:val="-5"/>
                <w:sz w:val="20"/>
              </w:rPr>
              <w:t>(%)</w:t>
            </w:r>
          </w:p>
        </w:tc>
        <w:tc>
          <w:tcPr>
            <w:tcW w:w="3275" w:type="dxa"/>
          </w:tcPr>
          <w:p w14:paraId="428E22D4" w14:textId="77777777" w:rsidR="00EB1D46" w:rsidRDefault="00EB1D46">
            <w:pPr>
              <w:pStyle w:val="TableParagraph"/>
              <w:rPr>
                <w:rFonts w:ascii="Times New Roman"/>
                <w:sz w:val="20"/>
              </w:rPr>
            </w:pPr>
          </w:p>
        </w:tc>
      </w:tr>
      <w:tr w:rsidR="00EB1D46" w14:paraId="428E22D8" w14:textId="77777777">
        <w:trPr>
          <w:trHeight w:val="361"/>
        </w:trPr>
        <w:tc>
          <w:tcPr>
            <w:tcW w:w="3985" w:type="dxa"/>
          </w:tcPr>
          <w:p w14:paraId="428E22D6" w14:textId="77777777" w:rsidR="00EB1D46" w:rsidRDefault="00486B10">
            <w:pPr>
              <w:pStyle w:val="TableParagraph"/>
              <w:spacing w:before="71"/>
              <w:ind w:left="347"/>
              <w:rPr>
                <w:sz w:val="20"/>
              </w:rPr>
            </w:pPr>
            <w:r>
              <w:rPr>
                <w:spacing w:val="-4"/>
                <w:sz w:val="20"/>
              </w:rPr>
              <w:t>Male</w:t>
            </w:r>
          </w:p>
        </w:tc>
        <w:tc>
          <w:tcPr>
            <w:tcW w:w="3275" w:type="dxa"/>
          </w:tcPr>
          <w:p w14:paraId="428E22D7" w14:textId="77777777" w:rsidR="00EB1D46" w:rsidRDefault="00486B10">
            <w:pPr>
              <w:pStyle w:val="TableParagraph"/>
              <w:spacing w:before="71"/>
              <w:ind w:left="1125" w:right="1121"/>
              <w:jc w:val="center"/>
              <w:rPr>
                <w:sz w:val="20"/>
              </w:rPr>
            </w:pPr>
            <w:r>
              <w:rPr>
                <w:sz w:val="20"/>
              </w:rPr>
              <w:t>46</w:t>
            </w:r>
            <w:r>
              <w:rPr>
                <w:spacing w:val="-4"/>
                <w:sz w:val="20"/>
              </w:rPr>
              <w:t xml:space="preserve"> </w:t>
            </w:r>
            <w:r>
              <w:rPr>
                <w:spacing w:val="-2"/>
                <w:sz w:val="20"/>
              </w:rPr>
              <w:t>(54.1%)</w:t>
            </w:r>
          </w:p>
        </w:tc>
      </w:tr>
      <w:tr w:rsidR="00EB1D46" w14:paraId="428E22DB" w14:textId="77777777">
        <w:trPr>
          <w:trHeight w:val="359"/>
        </w:trPr>
        <w:tc>
          <w:tcPr>
            <w:tcW w:w="3985" w:type="dxa"/>
          </w:tcPr>
          <w:p w14:paraId="428E22D9" w14:textId="77777777" w:rsidR="00EB1D46" w:rsidRDefault="00486B10">
            <w:pPr>
              <w:pStyle w:val="TableParagraph"/>
              <w:spacing w:before="69"/>
              <w:ind w:left="347"/>
              <w:rPr>
                <w:sz w:val="20"/>
              </w:rPr>
            </w:pPr>
            <w:r>
              <w:rPr>
                <w:spacing w:val="-2"/>
                <w:sz w:val="20"/>
              </w:rPr>
              <w:t>Female</w:t>
            </w:r>
          </w:p>
        </w:tc>
        <w:tc>
          <w:tcPr>
            <w:tcW w:w="3275" w:type="dxa"/>
          </w:tcPr>
          <w:p w14:paraId="428E22DA" w14:textId="77777777" w:rsidR="00EB1D46" w:rsidRDefault="00486B10">
            <w:pPr>
              <w:pStyle w:val="TableParagraph"/>
              <w:spacing w:before="69"/>
              <w:ind w:left="1125" w:right="1121"/>
              <w:jc w:val="center"/>
              <w:rPr>
                <w:sz w:val="20"/>
              </w:rPr>
            </w:pPr>
            <w:r>
              <w:rPr>
                <w:sz w:val="20"/>
              </w:rPr>
              <w:t>39</w:t>
            </w:r>
            <w:r>
              <w:rPr>
                <w:spacing w:val="-4"/>
                <w:sz w:val="20"/>
              </w:rPr>
              <w:t xml:space="preserve"> </w:t>
            </w:r>
            <w:r>
              <w:rPr>
                <w:spacing w:val="-2"/>
                <w:sz w:val="20"/>
              </w:rPr>
              <w:t>(45.9%)</w:t>
            </w:r>
          </w:p>
        </w:tc>
      </w:tr>
      <w:tr w:rsidR="00EB1D46" w14:paraId="428E22DE" w14:textId="77777777">
        <w:trPr>
          <w:trHeight w:val="359"/>
        </w:trPr>
        <w:tc>
          <w:tcPr>
            <w:tcW w:w="3985" w:type="dxa"/>
          </w:tcPr>
          <w:p w14:paraId="428E22DC" w14:textId="77777777" w:rsidR="00EB1D46" w:rsidRDefault="00486B10">
            <w:pPr>
              <w:pStyle w:val="TableParagraph"/>
              <w:spacing w:before="69"/>
              <w:ind w:left="107"/>
              <w:rPr>
                <w:sz w:val="20"/>
              </w:rPr>
            </w:pPr>
            <w:r>
              <w:rPr>
                <w:sz w:val="20"/>
              </w:rPr>
              <w:t>Race</w:t>
            </w:r>
            <w:r>
              <w:rPr>
                <w:spacing w:val="-4"/>
                <w:sz w:val="20"/>
              </w:rPr>
              <w:t xml:space="preserve"> </w:t>
            </w:r>
            <w:r>
              <w:rPr>
                <w:sz w:val="20"/>
              </w:rPr>
              <w:t>–</w:t>
            </w:r>
            <w:r>
              <w:rPr>
                <w:spacing w:val="-1"/>
                <w:sz w:val="20"/>
              </w:rPr>
              <w:t xml:space="preserve"> </w:t>
            </w:r>
            <w:r>
              <w:rPr>
                <w:sz w:val="20"/>
              </w:rPr>
              <w:t>n</w:t>
            </w:r>
            <w:r>
              <w:rPr>
                <w:spacing w:val="-3"/>
                <w:sz w:val="20"/>
              </w:rPr>
              <w:t xml:space="preserve"> </w:t>
            </w:r>
            <w:r>
              <w:rPr>
                <w:spacing w:val="-5"/>
                <w:sz w:val="20"/>
              </w:rPr>
              <w:t>(%)</w:t>
            </w:r>
          </w:p>
        </w:tc>
        <w:tc>
          <w:tcPr>
            <w:tcW w:w="3275" w:type="dxa"/>
          </w:tcPr>
          <w:p w14:paraId="428E22DD" w14:textId="77777777" w:rsidR="00EB1D46" w:rsidRDefault="00EB1D46">
            <w:pPr>
              <w:pStyle w:val="TableParagraph"/>
              <w:rPr>
                <w:rFonts w:ascii="Times New Roman"/>
                <w:sz w:val="20"/>
              </w:rPr>
            </w:pPr>
          </w:p>
        </w:tc>
      </w:tr>
      <w:tr w:rsidR="00EB1D46" w14:paraId="428E22E1" w14:textId="77777777">
        <w:trPr>
          <w:trHeight w:val="359"/>
        </w:trPr>
        <w:tc>
          <w:tcPr>
            <w:tcW w:w="3985" w:type="dxa"/>
          </w:tcPr>
          <w:p w14:paraId="428E22DF" w14:textId="77777777" w:rsidR="00EB1D46" w:rsidRDefault="00486B10">
            <w:pPr>
              <w:pStyle w:val="TableParagraph"/>
              <w:spacing w:before="69"/>
              <w:ind w:left="347"/>
              <w:rPr>
                <w:sz w:val="20"/>
              </w:rPr>
            </w:pPr>
            <w:r>
              <w:rPr>
                <w:spacing w:val="-2"/>
                <w:sz w:val="20"/>
              </w:rPr>
              <w:t>Asian</w:t>
            </w:r>
          </w:p>
        </w:tc>
        <w:tc>
          <w:tcPr>
            <w:tcW w:w="3275" w:type="dxa"/>
          </w:tcPr>
          <w:p w14:paraId="428E22E0" w14:textId="77777777" w:rsidR="00EB1D46" w:rsidRDefault="00486B10">
            <w:pPr>
              <w:pStyle w:val="TableParagraph"/>
              <w:spacing w:before="69"/>
              <w:ind w:left="1125" w:right="1123"/>
              <w:jc w:val="center"/>
              <w:rPr>
                <w:sz w:val="20"/>
              </w:rPr>
            </w:pPr>
            <w:r>
              <w:rPr>
                <w:sz w:val="20"/>
              </w:rPr>
              <w:t>3</w:t>
            </w:r>
            <w:r>
              <w:rPr>
                <w:spacing w:val="-3"/>
                <w:sz w:val="20"/>
              </w:rPr>
              <w:t xml:space="preserve"> </w:t>
            </w:r>
            <w:r>
              <w:rPr>
                <w:spacing w:val="-2"/>
                <w:sz w:val="20"/>
              </w:rPr>
              <w:t>(3.5%)</w:t>
            </w:r>
          </w:p>
        </w:tc>
      </w:tr>
      <w:tr w:rsidR="00EB1D46" w14:paraId="428E22E4" w14:textId="77777777">
        <w:trPr>
          <w:trHeight w:val="359"/>
        </w:trPr>
        <w:tc>
          <w:tcPr>
            <w:tcW w:w="3985" w:type="dxa"/>
          </w:tcPr>
          <w:p w14:paraId="428E22E2" w14:textId="77777777" w:rsidR="00EB1D46" w:rsidRDefault="00486B10">
            <w:pPr>
              <w:pStyle w:val="TableParagraph"/>
              <w:spacing w:before="69"/>
              <w:ind w:left="347"/>
              <w:rPr>
                <w:sz w:val="20"/>
              </w:rPr>
            </w:pPr>
            <w:r>
              <w:rPr>
                <w:sz w:val="20"/>
              </w:rPr>
              <w:t>Black</w:t>
            </w:r>
            <w:r>
              <w:rPr>
                <w:spacing w:val="-6"/>
                <w:sz w:val="20"/>
              </w:rPr>
              <w:t xml:space="preserve"> </w:t>
            </w:r>
            <w:r>
              <w:rPr>
                <w:sz w:val="20"/>
              </w:rPr>
              <w:t>or</w:t>
            </w:r>
            <w:r>
              <w:rPr>
                <w:spacing w:val="-4"/>
                <w:sz w:val="20"/>
              </w:rPr>
              <w:t xml:space="preserve"> </w:t>
            </w:r>
            <w:r>
              <w:rPr>
                <w:sz w:val="20"/>
              </w:rPr>
              <w:t>African</w:t>
            </w:r>
            <w:r>
              <w:rPr>
                <w:spacing w:val="-6"/>
                <w:sz w:val="20"/>
              </w:rPr>
              <w:t xml:space="preserve"> </w:t>
            </w:r>
            <w:r>
              <w:rPr>
                <w:spacing w:val="-2"/>
                <w:sz w:val="20"/>
              </w:rPr>
              <w:t>American</w:t>
            </w:r>
          </w:p>
        </w:tc>
        <w:tc>
          <w:tcPr>
            <w:tcW w:w="3275" w:type="dxa"/>
          </w:tcPr>
          <w:p w14:paraId="428E22E3" w14:textId="77777777" w:rsidR="00EB1D46" w:rsidRDefault="00486B10">
            <w:pPr>
              <w:pStyle w:val="TableParagraph"/>
              <w:spacing w:before="69"/>
              <w:ind w:left="1125" w:right="1123"/>
              <w:jc w:val="center"/>
              <w:rPr>
                <w:sz w:val="20"/>
              </w:rPr>
            </w:pPr>
            <w:r>
              <w:rPr>
                <w:sz w:val="20"/>
              </w:rPr>
              <w:t>3</w:t>
            </w:r>
            <w:r>
              <w:rPr>
                <w:spacing w:val="-3"/>
                <w:sz w:val="20"/>
              </w:rPr>
              <w:t xml:space="preserve"> </w:t>
            </w:r>
            <w:r>
              <w:rPr>
                <w:spacing w:val="-2"/>
                <w:sz w:val="20"/>
              </w:rPr>
              <w:t>(3.5%)</w:t>
            </w:r>
          </w:p>
        </w:tc>
      </w:tr>
      <w:tr w:rsidR="00EB1D46" w14:paraId="428E22E7" w14:textId="77777777">
        <w:trPr>
          <w:trHeight w:val="359"/>
        </w:trPr>
        <w:tc>
          <w:tcPr>
            <w:tcW w:w="3985" w:type="dxa"/>
          </w:tcPr>
          <w:p w14:paraId="428E22E5" w14:textId="77777777" w:rsidR="00EB1D46" w:rsidRDefault="00486B10">
            <w:pPr>
              <w:pStyle w:val="TableParagraph"/>
              <w:spacing w:before="69"/>
              <w:ind w:left="347"/>
              <w:rPr>
                <w:sz w:val="20"/>
              </w:rPr>
            </w:pPr>
            <w:r>
              <w:rPr>
                <w:spacing w:val="-2"/>
                <w:sz w:val="20"/>
              </w:rPr>
              <w:t>White</w:t>
            </w:r>
          </w:p>
        </w:tc>
        <w:tc>
          <w:tcPr>
            <w:tcW w:w="3275" w:type="dxa"/>
          </w:tcPr>
          <w:p w14:paraId="428E22E6" w14:textId="77777777" w:rsidR="00EB1D46" w:rsidRDefault="00486B10">
            <w:pPr>
              <w:pStyle w:val="TableParagraph"/>
              <w:spacing w:before="69"/>
              <w:ind w:left="1125" w:right="1121"/>
              <w:jc w:val="center"/>
              <w:rPr>
                <w:sz w:val="20"/>
              </w:rPr>
            </w:pPr>
            <w:r>
              <w:rPr>
                <w:sz w:val="20"/>
              </w:rPr>
              <w:t>68</w:t>
            </w:r>
            <w:r>
              <w:rPr>
                <w:spacing w:val="-4"/>
                <w:sz w:val="20"/>
              </w:rPr>
              <w:t xml:space="preserve"> </w:t>
            </w:r>
            <w:r>
              <w:rPr>
                <w:spacing w:val="-2"/>
                <w:sz w:val="20"/>
              </w:rPr>
              <w:t>(80.0%)</w:t>
            </w:r>
          </w:p>
        </w:tc>
      </w:tr>
      <w:tr w:rsidR="00EB1D46" w14:paraId="428E22EA" w14:textId="77777777">
        <w:trPr>
          <w:trHeight w:val="361"/>
        </w:trPr>
        <w:tc>
          <w:tcPr>
            <w:tcW w:w="3985" w:type="dxa"/>
          </w:tcPr>
          <w:p w14:paraId="428E22E8" w14:textId="77777777" w:rsidR="00EB1D46" w:rsidRDefault="00486B10">
            <w:pPr>
              <w:pStyle w:val="TableParagraph"/>
              <w:spacing w:before="71"/>
              <w:ind w:left="107"/>
              <w:rPr>
                <w:sz w:val="20"/>
              </w:rPr>
            </w:pPr>
            <w:r>
              <w:rPr>
                <w:sz w:val="20"/>
              </w:rPr>
              <w:t>ECOG</w:t>
            </w:r>
            <w:r>
              <w:rPr>
                <w:spacing w:val="-5"/>
                <w:sz w:val="20"/>
              </w:rPr>
              <w:t xml:space="preserve"> </w:t>
            </w:r>
            <w:r>
              <w:rPr>
                <w:sz w:val="20"/>
              </w:rPr>
              <w:t>Score,</w:t>
            </w:r>
            <w:r>
              <w:rPr>
                <w:spacing w:val="-2"/>
                <w:sz w:val="20"/>
              </w:rPr>
              <w:t xml:space="preserve"> </w:t>
            </w:r>
            <w:r>
              <w:rPr>
                <w:sz w:val="20"/>
              </w:rPr>
              <w:t>n</w:t>
            </w:r>
            <w:r>
              <w:rPr>
                <w:spacing w:val="-6"/>
                <w:sz w:val="20"/>
              </w:rPr>
              <w:t xml:space="preserve"> </w:t>
            </w:r>
            <w:r>
              <w:rPr>
                <w:spacing w:val="-5"/>
                <w:sz w:val="20"/>
              </w:rPr>
              <w:t>(%)</w:t>
            </w:r>
          </w:p>
        </w:tc>
        <w:tc>
          <w:tcPr>
            <w:tcW w:w="3275" w:type="dxa"/>
          </w:tcPr>
          <w:p w14:paraId="428E22E9" w14:textId="77777777" w:rsidR="00EB1D46" w:rsidRDefault="00EB1D46">
            <w:pPr>
              <w:pStyle w:val="TableParagraph"/>
              <w:rPr>
                <w:rFonts w:ascii="Times New Roman"/>
                <w:sz w:val="20"/>
              </w:rPr>
            </w:pPr>
          </w:p>
        </w:tc>
      </w:tr>
      <w:tr w:rsidR="00EB1D46" w14:paraId="428E22ED" w14:textId="77777777">
        <w:trPr>
          <w:trHeight w:val="359"/>
        </w:trPr>
        <w:tc>
          <w:tcPr>
            <w:tcW w:w="3985" w:type="dxa"/>
          </w:tcPr>
          <w:p w14:paraId="428E22EB" w14:textId="77777777" w:rsidR="00EB1D46" w:rsidRDefault="00486B10">
            <w:pPr>
              <w:pStyle w:val="TableParagraph"/>
              <w:spacing w:before="69"/>
              <w:ind w:left="347"/>
              <w:rPr>
                <w:sz w:val="20"/>
              </w:rPr>
            </w:pPr>
            <w:r>
              <w:rPr>
                <w:spacing w:val="-10"/>
                <w:sz w:val="20"/>
              </w:rPr>
              <w:t>0</w:t>
            </w:r>
          </w:p>
        </w:tc>
        <w:tc>
          <w:tcPr>
            <w:tcW w:w="3275" w:type="dxa"/>
          </w:tcPr>
          <w:p w14:paraId="428E22EC" w14:textId="77777777" w:rsidR="00EB1D46" w:rsidRDefault="00486B10">
            <w:pPr>
              <w:pStyle w:val="TableParagraph"/>
              <w:spacing w:before="69"/>
              <w:ind w:left="1125" w:right="1121"/>
              <w:jc w:val="center"/>
              <w:rPr>
                <w:sz w:val="20"/>
              </w:rPr>
            </w:pPr>
            <w:r>
              <w:rPr>
                <w:sz w:val="20"/>
              </w:rPr>
              <w:t>32</w:t>
            </w:r>
            <w:r>
              <w:rPr>
                <w:spacing w:val="-4"/>
                <w:sz w:val="20"/>
              </w:rPr>
              <w:t xml:space="preserve"> </w:t>
            </w:r>
            <w:r>
              <w:rPr>
                <w:spacing w:val="-2"/>
                <w:sz w:val="20"/>
              </w:rPr>
              <w:t>(37.6)</w:t>
            </w:r>
          </w:p>
        </w:tc>
      </w:tr>
      <w:tr w:rsidR="00EB1D46" w14:paraId="428E22F0" w14:textId="77777777">
        <w:trPr>
          <w:trHeight w:val="360"/>
        </w:trPr>
        <w:tc>
          <w:tcPr>
            <w:tcW w:w="3985" w:type="dxa"/>
          </w:tcPr>
          <w:p w14:paraId="428E22EE" w14:textId="77777777" w:rsidR="00EB1D46" w:rsidRDefault="00486B10">
            <w:pPr>
              <w:pStyle w:val="TableParagraph"/>
              <w:spacing w:before="69"/>
              <w:ind w:left="347"/>
              <w:rPr>
                <w:sz w:val="20"/>
              </w:rPr>
            </w:pPr>
            <w:r>
              <w:rPr>
                <w:spacing w:val="-10"/>
                <w:sz w:val="20"/>
              </w:rPr>
              <w:t>1</w:t>
            </w:r>
          </w:p>
        </w:tc>
        <w:tc>
          <w:tcPr>
            <w:tcW w:w="3275" w:type="dxa"/>
          </w:tcPr>
          <w:p w14:paraId="428E22EF" w14:textId="77777777" w:rsidR="00EB1D46" w:rsidRDefault="00486B10">
            <w:pPr>
              <w:pStyle w:val="TableParagraph"/>
              <w:spacing w:before="69"/>
              <w:ind w:left="1125" w:right="1121"/>
              <w:jc w:val="center"/>
              <w:rPr>
                <w:sz w:val="20"/>
              </w:rPr>
            </w:pPr>
            <w:r>
              <w:rPr>
                <w:sz w:val="20"/>
              </w:rPr>
              <w:t>46</w:t>
            </w:r>
            <w:r>
              <w:rPr>
                <w:spacing w:val="-4"/>
                <w:sz w:val="20"/>
              </w:rPr>
              <w:t xml:space="preserve"> </w:t>
            </w:r>
            <w:r>
              <w:rPr>
                <w:spacing w:val="-2"/>
                <w:sz w:val="20"/>
              </w:rPr>
              <w:t>(54.1)</w:t>
            </w:r>
          </w:p>
        </w:tc>
      </w:tr>
      <w:tr w:rsidR="00EB1D46" w14:paraId="428E22F3" w14:textId="77777777">
        <w:trPr>
          <w:trHeight w:val="359"/>
        </w:trPr>
        <w:tc>
          <w:tcPr>
            <w:tcW w:w="3985" w:type="dxa"/>
          </w:tcPr>
          <w:p w14:paraId="428E22F1" w14:textId="77777777" w:rsidR="00EB1D46" w:rsidRDefault="00486B10">
            <w:pPr>
              <w:pStyle w:val="TableParagraph"/>
              <w:spacing w:before="69"/>
              <w:ind w:left="347"/>
              <w:rPr>
                <w:sz w:val="20"/>
              </w:rPr>
            </w:pPr>
            <w:r>
              <w:rPr>
                <w:spacing w:val="-10"/>
                <w:sz w:val="20"/>
              </w:rPr>
              <w:t>2</w:t>
            </w:r>
          </w:p>
        </w:tc>
        <w:tc>
          <w:tcPr>
            <w:tcW w:w="3275" w:type="dxa"/>
          </w:tcPr>
          <w:p w14:paraId="428E22F2" w14:textId="77777777" w:rsidR="00EB1D46" w:rsidRDefault="00486B10">
            <w:pPr>
              <w:pStyle w:val="TableParagraph"/>
              <w:spacing w:before="69"/>
              <w:ind w:left="1125" w:right="1122"/>
              <w:jc w:val="center"/>
              <w:rPr>
                <w:sz w:val="20"/>
              </w:rPr>
            </w:pPr>
            <w:r>
              <w:rPr>
                <w:sz w:val="20"/>
              </w:rPr>
              <w:t>7</w:t>
            </w:r>
            <w:r>
              <w:rPr>
                <w:spacing w:val="-3"/>
                <w:sz w:val="20"/>
              </w:rPr>
              <w:t xml:space="preserve"> </w:t>
            </w:r>
            <w:r>
              <w:rPr>
                <w:spacing w:val="-2"/>
                <w:sz w:val="20"/>
              </w:rPr>
              <w:t>(8.2)</w:t>
            </w:r>
          </w:p>
        </w:tc>
      </w:tr>
      <w:tr w:rsidR="00EB1D46" w14:paraId="428E22F6" w14:textId="77777777">
        <w:trPr>
          <w:trHeight w:val="359"/>
        </w:trPr>
        <w:tc>
          <w:tcPr>
            <w:tcW w:w="3985" w:type="dxa"/>
          </w:tcPr>
          <w:p w14:paraId="428E22F4" w14:textId="77777777" w:rsidR="00EB1D46" w:rsidRDefault="00486B10">
            <w:pPr>
              <w:pStyle w:val="TableParagraph"/>
              <w:spacing w:before="69"/>
              <w:ind w:left="107"/>
              <w:rPr>
                <w:sz w:val="20"/>
              </w:rPr>
            </w:pPr>
            <w:r>
              <w:rPr>
                <w:sz w:val="20"/>
              </w:rPr>
              <w:t>FISH,</w:t>
            </w:r>
            <w:r>
              <w:rPr>
                <w:spacing w:val="-5"/>
                <w:sz w:val="20"/>
              </w:rPr>
              <w:t xml:space="preserve"> </w:t>
            </w:r>
            <w:r>
              <w:rPr>
                <w:sz w:val="20"/>
              </w:rPr>
              <w:t>n</w:t>
            </w:r>
            <w:r>
              <w:rPr>
                <w:spacing w:val="-3"/>
                <w:sz w:val="20"/>
              </w:rPr>
              <w:t xml:space="preserve"> </w:t>
            </w:r>
            <w:r>
              <w:rPr>
                <w:spacing w:val="-5"/>
                <w:sz w:val="20"/>
              </w:rPr>
              <w:t>(%)</w:t>
            </w:r>
          </w:p>
        </w:tc>
        <w:tc>
          <w:tcPr>
            <w:tcW w:w="3275" w:type="dxa"/>
          </w:tcPr>
          <w:p w14:paraId="428E22F5" w14:textId="77777777" w:rsidR="00EB1D46" w:rsidRDefault="00EB1D46">
            <w:pPr>
              <w:pStyle w:val="TableParagraph"/>
              <w:rPr>
                <w:rFonts w:ascii="Times New Roman"/>
                <w:sz w:val="20"/>
              </w:rPr>
            </w:pPr>
          </w:p>
        </w:tc>
      </w:tr>
      <w:tr w:rsidR="00EB1D46" w14:paraId="428E22F9" w14:textId="77777777">
        <w:trPr>
          <w:trHeight w:val="359"/>
        </w:trPr>
        <w:tc>
          <w:tcPr>
            <w:tcW w:w="3985" w:type="dxa"/>
          </w:tcPr>
          <w:p w14:paraId="428E22F7" w14:textId="77777777" w:rsidR="00EB1D46" w:rsidRDefault="00486B10">
            <w:pPr>
              <w:pStyle w:val="TableParagraph"/>
              <w:spacing w:before="69"/>
              <w:ind w:left="107"/>
              <w:rPr>
                <w:sz w:val="20"/>
              </w:rPr>
            </w:pPr>
            <w:r>
              <w:rPr>
                <w:spacing w:val="-10"/>
                <w:sz w:val="20"/>
              </w:rPr>
              <w:t>N</w:t>
            </w:r>
          </w:p>
        </w:tc>
        <w:tc>
          <w:tcPr>
            <w:tcW w:w="3275" w:type="dxa"/>
          </w:tcPr>
          <w:p w14:paraId="428E22F8" w14:textId="77777777" w:rsidR="00EB1D46" w:rsidRDefault="00486B10">
            <w:pPr>
              <w:pStyle w:val="TableParagraph"/>
              <w:spacing w:before="69"/>
              <w:ind w:left="1125" w:right="1122"/>
              <w:jc w:val="center"/>
              <w:rPr>
                <w:sz w:val="20"/>
              </w:rPr>
            </w:pPr>
            <w:r>
              <w:rPr>
                <w:spacing w:val="-5"/>
                <w:sz w:val="20"/>
              </w:rPr>
              <w:t>67</w:t>
            </w:r>
          </w:p>
        </w:tc>
      </w:tr>
      <w:tr w:rsidR="00EB1D46" w14:paraId="428E22FC" w14:textId="77777777">
        <w:trPr>
          <w:trHeight w:val="361"/>
        </w:trPr>
        <w:tc>
          <w:tcPr>
            <w:tcW w:w="3985" w:type="dxa"/>
          </w:tcPr>
          <w:p w14:paraId="428E22FA" w14:textId="77777777" w:rsidR="00EB1D46" w:rsidRDefault="00486B10">
            <w:pPr>
              <w:pStyle w:val="TableParagraph"/>
              <w:spacing w:before="71"/>
              <w:ind w:left="107"/>
              <w:rPr>
                <w:sz w:val="20"/>
              </w:rPr>
            </w:pPr>
            <w:r>
              <w:rPr>
                <w:sz w:val="20"/>
              </w:rPr>
              <w:t>Standard</w:t>
            </w:r>
            <w:r>
              <w:rPr>
                <w:spacing w:val="-12"/>
                <w:sz w:val="20"/>
              </w:rPr>
              <w:t xml:space="preserve"> </w:t>
            </w:r>
            <w:r>
              <w:rPr>
                <w:spacing w:val="-4"/>
                <w:sz w:val="20"/>
              </w:rPr>
              <w:t>Risk</w:t>
            </w:r>
          </w:p>
        </w:tc>
        <w:tc>
          <w:tcPr>
            <w:tcW w:w="3275" w:type="dxa"/>
          </w:tcPr>
          <w:p w14:paraId="428E22FB" w14:textId="77777777" w:rsidR="00EB1D46" w:rsidRDefault="00486B10">
            <w:pPr>
              <w:pStyle w:val="TableParagraph"/>
              <w:spacing w:before="71"/>
              <w:ind w:left="1125" w:right="1121"/>
              <w:jc w:val="center"/>
              <w:rPr>
                <w:sz w:val="20"/>
              </w:rPr>
            </w:pPr>
            <w:r>
              <w:rPr>
                <w:sz w:val="20"/>
              </w:rPr>
              <w:t>54</w:t>
            </w:r>
            <w:r>
              <w:rPr>
                <w:spacing w:val="-5"/>
                <w:sz w:val="20"/>
              </w:rPr>
              <w:t xml:space="preserve"> </w:t>
            </w:r>
            <w:r>
              <w:rPr>
                <w:spacing w:val="-2"/>
                <w:sz w:val="20"/>
              </w:rPr>
              <w:t>(80.6)</w:t>
            </w:r>
          </w:p>
        </w:tc>
      </w:tr>
      <w:tr w:rsidR="00EB1D46" w14:paraId="428E22FF" w14:textId="77777777">
        <w:trPr>
          <w:trHeight w:val="359"/>
        </w:trPr>
        <w:tc>
          <w:tcPr>
            <w:tcW w:w="3985" w:type="dxa"/>
          </w:tcPr>
          <w:p w14:paraId="428E22FD" w14:textId="77777777" w:rsidR="00EB1D46" w:rsidRDefault="00486B10">
            <w:pPr>
              <w:pStyle w:val="TableParagraph"/>
              <w:spacing w:before="69"/>
              <w:ind w:left="280"/>
              <w:rPr>
                <w:sz w:val="20"/>
              </w:rPr>
            </w:pPr>
            <w:r>
              <w:rPr>
                <w:sz w:val="20"/>
              </w:rPr>
              <w:t>High</w:t>
            </w:r>
            <w:r>
              <w:rPr>
                <w:spacing w:val="-7"/>
                <w:sz w:val="20"/>
              </w:rPr>
              <w:t xml:space="preserve"> </w:t>
            </w:r>
            <w:r>
              <w:rPr>
                <w:spacing w:val="-4"/>
                <w:sz w:val="20"/>
              </w:rPr>
              <w:t>Risk</w:t>
            </w:r>
          </w:p>
        </w:tc>
        <w:tc>
          <w:tcPr>
            <w:tcW w:w="3275" w:type="dxa"/>
          </w:tcPr>
          <w:p w14:paraId="428E22FE" w14:textId="77777777" w:rsidR="00EB1D46" w:rsidRDefault="00486B10">
            <w:pPr>
              <w:pStyle w:val="TableParagraph"/>
              <w:spacing w:before="69"/>
              <w:ind w:left="1125" w:right="1121"/>
              <w:jc w:val="center"/>
              <w:rPr>
                <w:sz w:val="20"/>
              </w:rPr>
            </w:pPr>
            <w:r>
              <w:rPr>
                <w:sz w:val="20"/>
              </w:rPr>
              <w:t>13</w:t>
            </w:r>
            <w:r>
              <w:rPr>
                <w:spacing w:val="-4"/>
                <w:sz w:val="20"/>
              </w:rPr>
              <w:t xml:space="preserve"> </w:t>
            </w:r>
            <w:r>
              <w:rPr>
                <w:spacing w:val="-2"/>
                <w:sz w:val="20"/>
              </w:rPr>
              <w:t>(19.4)</w:t>
            </w:r>
          </w:p>
        </w:tc>
      </w:tr>
      <w:tr w:rsidR="00EB1D46" w14:paraId="428E2302" w14:textId="77777777">
        <w:trPr>
          <w:trHeight w:val="359"/>
        </w:trPr>
        <w:tc>
          <w:tcPr>
            <w:tcW w:w="3985" w:type="dxa"/>
          </w:tcPr>
          <w:p w14:paraId="428E2300" w14:textId="77777777" w:rsidR="00EB1D46" w:rsidRDefault="00486B10">
            <w:pPr>
              <w:pStyle w:val="TableParagraph"/>
              <w:spacing w:before="69"/>
              <w:ind w:left="107"/>
              <w:rPr>
                <w:sz w:val="20"/>
              </w:rPr>
            </w:pPr>
            <w:r>
              <w:rPr>
                <w:sz w:val="20"/>
              </w:rPr>
              <w:t>Number</w:t>
            </w:r>
            <w:r>
              <w:rPr>
                <w:spacing w:val="-9"/>
                <w:sz w:val="20"/>
              </w:rPr>
              <w:t xml:space="preserve"> </w:t>
            </w:r>
            <w:r>
              <w:rPr>
                <w:sz w:val="20"/>
              </w:rPr>
              <w:t>of</w:t>
            </w:r>
            <w:r>
              <w:rPr>
                <w:spacing w:val="-6"/>
                <w:sz w:val="20"/>
              </w:rPr>
              <w:t xml:space="preserve"> </w:t>
            </w:r>
            <w:r>
              <w:rPr>
                <w:sz w:val="20"/>
              </w:rPr>
              <w:t>Prior</w:t>
            </w:r>
            <w:r>
              <w:rPr>
                <w:spacing w:val="-6"/>
                <w:sz w:val="20"/>
              </w:rPr>
              <w:t xml:space="preserve"> </w:t>
            </w:r>
            <w:r>
              <w:rPr>
                <w:spacing w:val="-2"/>
                <w:sz w:val="20"/>
              </w:rPr>
              <w:t>regimens</w:t>
            </w:r>
          </w:p>
        </w:tc>
        <w:tc>
          <w:tcPr>
            <w:tcW w:w="3275" w:type="dxa"/>
          </w:tcPr>
          <w:p w14:paraId="428E2301" w14:textId="77777777" w:rsidR="00EB1D46" w:rsidRDefault="00EB1D46">
            <w:pPr>
              <w:pStyle w:val="TableParagraph"/>
              <w:rPr>
                <w:rFonts w:ascii="Times New Roman"/>
                <w:sz w:val="20"/>
              </w:rPr>
            </w:pPr>
          </w:p>
        </w:tc>
      </w:tr>
      <w:tr w:rsidR="00EB1D46" w14:paraId="428E2305" w14:textId="77777777">
        <w:trPr>
          <w:trHeight w:val="359"/>
        </w:trPr>
        <w:tc>
          <w:tcPr>
            <w:tcW w:w="3985" w:type="dxa"/>
          </w:tcPr>
          <w:p w14:paraId="428E2303" w14:textId="77777777" w:rsidR="00EB1D46" w:rsidRDefault="00486B10">
            <w:pPr>
              <w:pStyle w:val="TableParagraph"/>
              <w:spacing w:before="69"/>
              <w:ind w:left="355"/>
              <w:rPr>
                <w:sz w:val="20"/>
              </w:rPr>
            </w:pPr>
            <w:r>
              <w:rPr>
                <w:spacing w:val="-10"/>
                <w:sz w:val="20"/>
              </w:rPr>
              <w:t>1</w:t>
            </w:r>
          </w:p>
        </w:tc>
        <w:tc>
          <w:tcPr>
            <w:tcW w:w="3275" w:type="dxa"/>
          </w:tcPr>
          <w:p w14:paraId="428E2304" w14:textId="77777777" w:rsidR="00EB1D46" w:rsidRDefault="00486B10">
            <w:pPr>
              <w:pStyle w:val="TableParagraph"/>
              <w:spacing w:before="69"/>
              <w:ind w:left="1125" w:right="1121"/>
              <w:jc w:val="center"/>
              <w:rPr>
                <w:sz w:val="20"/>
              </w:rPr>
            </w:pPr>
            <w:r>
              <w:rPr>
                <w:sz w:val="20"/>
              </w:rPr>
              <w:t>20</w:t>
            </w:r>
            <w:r>
              <w:rPr>
                <w:spacing w:val="-4"/>
                <w:sz w:val="20"/>
              </w:rPr>
              <w:t xml:space="preserve"> </w:t>
            </w:r>
            <w:r>
              <w:rPr>
                <w:spacing w:val="-2"/>
                <w:sz w:val="20"/>
              </w:rPr>
              <w:t>(23.5)</w:t>
            </w:r>
          </w:p>
        </w:tc>
      </w:tr>
      <w:tr w:rsidR="00EB1D46" w14:paraId="428E230F" w14:textId="77777777">
        <w:trPr>
          <w:trHeight w:val="359"/>
        </w:trPr>
        <w:tc>
          <w:tcPr>
            <w:tcW w:w="3985" w:type="dxa"/>
          </w:tcPr>
          <w:p w14:paraId="428E230D" w14:textId="77777777" w:rsidR="00EB1D46" w:rsidRDefault="00486B10">
            <w:pPr>
              <w:pStyle w:val="TableParagraph"/>
              <w:spacing w:before="69"/>
              <w:ind w:left="355"/>
              <w:rPr>
                <w:sz w:val="20"/>
              </w:rPr>
            </w:pPr>
            <w:r>
              <w:rPr>
                <w:spacing w:val="-10"/>
                <w:sz w:val="20"/>
              </w:rPr>
              <w:t>2</w:t>
            </w:r>
          </w:p>
        </w:tc>
        <w:tc>
          <w:tcPr>
            <w:tcW w:w="3275" w:type="dxa"/>
          </w:tcPr>
          <w:p w14:paraId="428E230E" w14:textId="77777777" w:rsidR="00EB1D46" w:rsidRDefault="00486B10">
            <w:pPr>
              <w:pStyle w:val="TableParagraph"/>
              <w:spacing w:before="69"/>
              <w:ind w:left="1125" w:right="1121"/>
              <w:jc w:val="center"/>
              <w:rPr>
                <w:sz w:val="20"/>
              </w:rPr>
            </w:pPr>
            <w:r>
              <w:rPr>
                <w:sz w:val="20"/>
              </w:rPr>
              <w:t>40</w:t>
            </w:r>
            <w:r>
              <w:rPr>
                <w:spacing w:val="-4"/>
                <w:sz w:val="20"/>
              </w:rPr>
              <w:t xml:space="preserve"> </w:t>
            </w:r>
            <w:r>
              <w:rPr>
                <w:spacing w:val="-2"/>
                <w:sz w:val="20"/>
              </w:rPr>
              <w:t>(47.1)</w:t>
            </w:r>
          </w:p>
        </w:tc>
      </w:tr>
      <w:tr w:rsidR="00EB1D46" w14:paraId="428E2312" w14:textId="77777777">
        <w:trPr>
          <w:trHeight w:val="359"/>
        </w:trPr>
        <w:tc>
          <w:tcPr>
            <w:tcW w:w="3985" w:type="dxa"/>
          </w:tcPr>
          <w:p w14:paraId="428E2310" w14:textId="77777777" w:rsidR="00EB1D46" w:rsidRDefault="00486B10">
            <w:pPr>
              <w:pStyle w:val="TableParagraph"/>
              <w:spacing w:before="69"/>
              <w:ind w:left="355"/>
              <w:rPr>
                <w:sz w:val="20"/>
              </w:rPr>
            </w:pPr>
            <w:r>
              <w:rPr>
                <w:spacing w:val="-10"/>
                <w:sz w:val="20"/>
              </w:rPr>
              <w:t>3</w:t>
            </w:r>
          </w:p>
        </w:tc>
        <w:tc>
          <w:tcPr>
            <w:tcW w:w="3275" w:type="dxa"/>
          </w:tcPr>
          <w:p w14:paraId="428E2311" w14:textId="77777777" w:rsidR="00EB1D46" w:rsidRDefault="00486B10">
            <w:pPr>
              <w:pStyle w:val="TableParagraph"/>
              <w:spacing w:before="69"/>
              <w:ind w:left="1125" w:right="1121"/>
              <w:jc w:val="center"/>
              <w:rPr>
                <w:sz w:val="20"/>
              </w:rPr>
            </w:pPr>
            <w:r>
              <w:rPr>
                <w:sz w:val="20"/>
              </w:rPr>
              <w:t>23</w:t>
            </w:r>
            <w:r>
              <w:rPr>
                <w:spacing w:val="-4"/>
                <w:sz w:val="20"/>
              </w:rPr>
              <w:t xml:space="preserve"> </w:t>
            </w:r>
            <w:r>
              <w:rPr>
                <w:spacing w:val="-2"/>
                <w:sz w:val="20"/>
              </w:rPr>
              <w:t>(27.1)</w:t>
            </w:r>
          </w:p>
        </w:tc>
      </w:tr>
      <w:tr w:rsidR="00EB1D46" w14:paraId="428E2315" w14:textId="77777777">
        <w:trPr>
          <w:trHeight w:val="359"/>
        </w:trPr>
        <w:tc>
          <w:tcPr>
            <w:tcW w:w="3985" w:type="dxa"/>
          </w:tcPr>
          <w:p w14:paraId="428E2313" w14:textId="77777777" w:rsidR="00EB1D46" w:rsidRDefault="00486B10">
            <w:pPr>
              <w:pStyle w:val="TableParagraph"/>
              <w:spacing w:before="69"/>
              <w:ind w:left="355"/>
              <w:rPr>
                <w:sz w:val="20"/>
              </w:rPr>
            </w:pPr>
            <w:r>
              <w:rPr>
                <w:spacing w:val="-5"/>
                <w:sz w:val="20"/>
              </w:rPr>
              <w:t>&gt;3</w:t>
            </w:r>
          </w:p>
        </w:tc>
        <w:tc>
          <w:tcPr>
            <w:tcW w:w="3275" w:type="dxa"/>
          </w:tcPr>
          <w:p w14:paraId="428E2314" w14:textId="77777777" w:rsidR="00EB1D46" w:rsidRDefault="00486B10">
            <w:pPr>
              <w:pStyle w:val="TableParagraph"/>
              <w:spacing w:before="69"/>
              <w:ind w:left="1125" w:right="1122"/>
              <w:jc w:val="center"/>
              <w:rPr>
                <w:sz w:val="20"/>
              </w:rPr>
            </w:pPr>
            <w:r>
              <w:rPr>
                <w:sz w:val="20"/>
              </w:rPr>
              <w:t>2</w:t>
            </w:r>
            <w:r>
              <w:rPr>
                <w:spacing w:val="-3"/>
                <w:sz w:val="20"/>
              </w:rPr>
              <w:t xml:space="preserve"> </w:t>
            </w:r>
            <w:r>
              <w:rPr>
                <w:spacing w:val="-2"/>
                <w:sz w:val="20"/>
              </w:rPr>
              <w:t>(2.4)</w:t>
            </w:r>
          </w:p>
        </w:tc>
      </w:tr>
      <w:tr w:rsidR="00EB1D46" w14:paraId="428E2318" w14:textId="77777777">
        <w:trPr>
          <w:trHeight w:val="359"/>
        </w:trPr>
        <w:tc>
          <w:tcPr>
            <w:tcW w:w="3985" w:type="dxa"/>
          </w:tcPr>
          <w:p w14:paraId="428E2316" w14:textId="77777777" w:rsidR="00EB1D46" w:rsidRDefault="00486B10">
            <w:pPr>
              <w:pStyle w:val="TableParagraph"/>
              <w:spacing w:before="69"/>
              <w:ind w:left="107"/>
              <w:rPr>
                <w:sz w:val="20"/>
              </w:rPr>
            </w:pPr>
            <w:r>
              <w:rPr>
                <w:sz w:val="20"/>
              </w:rPr>
              <w:lastRenderedPageBreak/>
              <w:t>Prior</w:t>
            </w:r>
            <w:r>
              <w:rPr>
                <w:spacing w:val="-9"/>
                <w:sz w:val="20"/>
              </w:rPr>
              <w:t xml:space="preserve"> </w:t>
            </w:r>
            <w:r>
              <w:rPr>
                <w:spacing w:val="-2"/>
                <w:sz w:val="20"/>
              </w:rPr>
              <w:t>Therapies</w:t>
            </w:r>
          </w:p>
        </w:tc>
        <w:tc>
          <w:tcPr>
            <w:tcW w:w="3275" w:type="dxa"/>
          </w:tcPr>
          <w:p w14:paraId="428E2317" w14:textId="77777777" w:rsidR="00EB1D46" w:rsidRDefault="00EB1D46">
            <w:pPr>
              <w:pStyle w:val="TableParagraph"/>
              <w:rPr>
                <w:rFonts w:ascii="Times New Roman"/>
                <w:sz w:val="20"/>
              </w:rPr>
            </w:pPr>
          </w:p>
        </w:tc>
      </w:tr>
      <w:tr w:rsidR="00EB1D46" w14:paraId="428E231B" w14:textId="77777777">
        <w:trPr>
          <w:trHeight w:val="361"/>
        </w:trPr>
        <w:tc>
          <w:tcPr>
            <w:tcW w:w="3985" w:type="dxa"/>
          </w:tcPr>
          <w:p w14:paraId="428E2319" w14:textId="77777777" w:rsidR="00EB1D46" w:rsidRDefault="00486B10">
            <w:pPr>
              <w:pStyle w:val="TableParagraph"/>
              <w:spacing w:before="71"/>
              <w:ind w:left="107"/>
              <w:rPr>
                <w:sz w:val="20"/>
              </w:rPr>
            </w:pPr>
            <w:r>
              <w:rPr>
                <w:spacing w:val="-2"/>
                <w:sz w:val="20"/>
              </w:rPr>
              <w:t>Bortezomib</w:t>
            </w:r>
          </w:p>
        </w:tc>
        <w:tc>
          <w:tcPr>
            <w:tcW w:w="3275" w:type="dxa"/>
          </w:tcPr>
          <w:p w14:paraId="428E231A" w14:textId="77777777" w:rsidR="00EB1D46" w:rsidRDefault="00486B10">
            <w:pPr>
              <w:pStyle w:val="TableParagraph"/>
              <w:spacing w:before="71"/>
              <w:ind w:left="1125" w:right="1118"/>
              <w:jc w:val="center"/>
              <w:rPr>
                <w:sz w:val="20"/>
              </w:rPr>
            </w:pPr>
            <w:r>
              <w:rPr>
                <w:sz w:val="20"/>
              </w:rPr>
              <w:t>85</w:t>
            </w:r>
            <w:r>
              <w:rPr>
                <w:spacing w:val="-4"/>
                <w:sz w:val="20"/>
              </w:rPr>
              <w:t xml:space="preserve"> </w:t>
            </w:r>
            <w:r>
              <w:rPr>
                <w:spacing w:val="-2"/>
                <w:sz w:val="20"/>
              </w:rPr>
              <w:t>(100)</w:t>
            </w:r>
          </w:p>
        </w:tc>
      </w:tr>
      <w:tr w:rsidR="00EB1D46" w14:paraId="428E231E" w14:textId="77777777">
        <w:trPr>
          <w:trHeight w:val="359"/>
        </w:trPr>
        <w:tc>
          <w:tcPr>
            <w:tcW w:w="3985" w:type="dxa"/>
          </w:tcPr>
          <w:p w14:paraId="428E231C" w14:textId="77777777" w:rsidR="00EB1D46" w:rsidRDefault="00486B10">
            <w:pPr>
              <w:pStyle w:val="TableParagraph"/>
              <w:spacing w:before="69"/>
              <w:ind w:left="107"/>
              <w:rPr>
                <w:sz w:val="20"/>
              </w:rPr>
            </w:pPr>
            <w:r>
              <w:rPr>
                <w:spacing w:val="-2"/>
                <w:sz w:val="20"/>
              </w:rPr>
              <w:t>Lenalidomide</w:t>
            </w:r>
          </w:p>
        </w:tc>
        <w:tc>
          <w:tcPr>
            <w:tcW w:w="3275" w:type="dxa"/>
          </w:tcPr>
          <w:p w14:paraId="428E231D" w14:textId="77777777" w:rsidR="00EB1D46" w:rsidRDefault="00486B10">
            <w:pPr>
              <w:pStyle w:val="TableParagraph"/>
              <w:spacing w:before="69"/>
              <w:ind w:left="1125" w:right="1121"/>
              <w:jc w:val="center"/>
              <w:rPr>
                <w:sz w:val="20"/>
              </w:rPr>
            </w:pPr>
            <w:r>
              <w:rPr>
                <w:sz w:val="20"/>
              </w:rPr>
              <w:t>81</w:t>
            </w:r>
            <w:r>
              <w:rPr>
                <w:spacing w:val="-4"/>
                <w:sz w:val="20"/>
              </w:rPr>
              <w:t xml:space="preserve"> </w:t>
            </w:r>
            <w:r>
              <w:rPr>
                <w:spacing w:val="-2"/>
                <w:sz w:val="20"/>
              </w:rPr>
              <w:t>(95.3)</w:t>
            </w:r>
          </w:p>
        </w:tc>
      </w:tr>
      <w:tr w:rsidR="00EB1D46" w14:paraId="428E2321" w14:textId="77777777">
        <w:trPr>
          <w:trHeight w:val="359"/>
        </w:trPr>
        <w:tc>
          <w:tcPr>
            <w:tcW w:w="3985" w:type="dxa"/>
          </w:tcPr>
          <w:p w14:paraId="428E231F" w14:textId="77777777" w:rsidR="00EB1D46" w:rsidRDefault="00486B10">
            <w:pPr>
              <w:pStyle w:val="TableParagraph"/>
              <w:spacing w:before="69"/>
              <w:ind w:left="107"/>
              <w:rPr>
                <w:sz w:val="20"/>
              </w:rPr>
            </w:pPr>
            <w:r>
              <w:rPr>
                <w:sz w:val="20"/>
              </w:rPr>
              <w:t>Prior</w:t>
            </w:r>
            <w:r>
              <w:rPr>
                <w:spacing w:val="-8"/>
                <w:sz w:val="20"/>
              </w:rPr>
              <w:t xml:space="preserve"> </w:t>
            </w:r>
            <w:r>
              <w:rPr>
                <w:sz w:val="20"/>
              </w:rPr>
              <w:t>stem</w:t>
            </w:r>
            <w:r>
              <w:rPr>
                <w:spacing w:val="-8"/>
                <w:sz w:val="20"/>
              </w:rPr>
              <w:t xml:space="preserve"> </w:t>
            </w:r>
            <w:r>
              <w:rPr>
                <w:sz w:val="20"/>
              </w:rPr>
              <w:t>cell</w:t>
            </w:r>
            <w:r>
              <w:rPr>
                <w:spacing w:val="-8"/>
                <w:sz w:val="20"/>
              </w:rPr>
              <w:t xml:space="preserve"> </w:t>
            </w:r>
            <w:r>
              <w:rPr>
                <w:sz w:val="20"/>
              </w:rPr>
              <w:t>transplant</w:t>
            </w:r>
            <w:r>
              <w:rPr>
                <w:spacing w:val="-8"/>
                <w:sz w:val="20"/>
              </w:rPr>
              <w:t xml:space="preserve"> </w:t>
            </w:r>
            <w:r>
              <w:rPr>
                <w:spacing w:val="-2"/>
                <w:sz w:val="20"/>
              </w:rPr>
              <w:t>(ASCT)</w:t>
            </w:r>
          </w:p>
        </w:tc>
        <w:tc>
          <w:tcPr>
            <w:tcW w:w="3275" w:type="dxa"/>
          </w:tcPr>
          <w:p w14:paraId="428E2320" w14:textId="77777777" w:rsidR="00EB1D46" w:rsidRDefault="00486B10">
            <w:pPr>
              <w:pStyle w:val="TableParagraph"/>
              <w:spacing w:before="69"/>
              <w:ind w:left="1125" w:right="1121"/>
              <w:jc w:val="center"/>
              <w:rPr>
                <w:sz w:val="20"/>
              </w:rPr>
            </w:pPr>
            <w:r>
              <w:rPr>
                <w:sz w:val="20"/>
              </w:rPr>
              <w:t>62</w:t>
            </w:r>
            <w:r>
              <w:rPr>
                <w:spacing w:val="-4"/>
                <w:sz w:val="20"/>
              </w:rPr>
              <w:t xml:space="preserve"> </w:t>
            </w:r>
            <w:r>
              <w:rPr>
                <w:spacing w:val="-2"/>
                <w:sz w:val="20"/>
              </w:rPr>
              <w:t>(72.9)</w:t>
            </w:r>
          </w:p>
        </w:tc>
      </w:tr>
      <w:tr w:rsidR="00EB1D46" w14:paraId="428E2324" w14:textId="77777777">
        <w:trPr>
          <w:trHeight w:val="359"/>
        </w:trPr>
        <w:tc>
          <w:tcPr>
            <w:tcW w:w="3985" w:type="dxa"/>
          </w:tcPr>
          <w:p w14:paraId="428E2322" w14:textId="77777777" w:rsidR="00EB1D46" w:rsidRDefault="00486B10">
            <w:pPr>
              <w:pStyle w:val="TableParagraph"/>
              <w:spacing w:before="69"/>
              <w:ind w:left="107"/>
              <w:rPr>
                <w:sz w:val="20"/>
              </w:rPr>
            </w:pPr>
            <w:r>
              <w:rPr>
                <w:sz w:val="20"/>
              </w:rPr>
              <w:t>Refractory</w:t>
            </w:r>
            <w:r>
              <w:rPr>
                <w:spacing w:val="-5"/>
                <w:sz w:val="20"/>
              </w:rPr>
              <w:t xml:space="preserve"> </w:t>
            </w:r>
            <w:r>
              <w:rPr>
                <w:sz w:val="20"/>
              </w:rPr>
              <w:t>to</w:t>
            </w:r>
            <w:r>
              <w:rPr>
                <w:spacing w:val="-5"/>
                <w:sz w:val="20"/>
              </w:rPr>
              <w:t xml:space="preserve"> </w:t>
            </w:r>
            <w:r>
              <w:rPr>
                <w:spacing w:val="-2"/>
                <w:sz w:val="20"/>
              </w:rPr>
              <w:t>lenalidomide</w:t>
            </w:r>
          </w:p>
        </w:tc>
        <w:tc>
          <w:tcPr>
            <w:tcW w:w="3275" w:type="dxa"/>
          </w:tcPr>
          <w:p w14:paraId="428E2323" w14:textId="77777777" w:rsidR="00EB1D46" w:rsidRDefault="00486B10">
            <w:pPr>
              <w:pStyle w:val="TableParagraph"/>
              <w:spacing w:before="69"/>
              <w:ind w:left="1125" w:right="1121"/>
              <w:jc w:val="center"/>
              <w:rPr>
                <w:sz w:val="20"/>
              </w:rPr>
            </w:pPr>
            <w:r>
              <w:rPr>
                <w:sz w:val="20"/>
              </w:rPr>
              <w:t>51</w:t>
            </w:r>
            <w:r>
              <w:rPr>
                <w:spacing w:val="-4"/>
                <w:sz w:val="20"/>
              </w:rPr>
              <w:t xml:space="preserve"> (60)</w:t>
            </w:r>
          </w:p>
        </w:tc>
      </w:tr>
    </w:tbl>
    <w:p w14:paraId="428E2325" w14:textId="77777777" w:rsidR="00EB1D46" w:rsidRDefault="00486B10">
      <w:pPr>
        <w:spacing w:before="4"/>
        <w:ind w:left="1192" w:right="1212"/>
        <w:rPr>
          <w:sz w:val="18"/>
        </w:rPr>
      </w:pPr>
      <w:r>
        <w:rPr>
          <w:sz w:val="18"/>
        </w:rPr>
        <w:t>ASCT = autologous/allogenic stem cell transplant, ECOG = Eastern Cooperative Oncology Group,</w:t>
      </w:r>
      <w:r>
        <w:rPr>
          <w:spacing w:val="-3"/>
          <w:sz w:val="18"/>
        </w:rPr>
        <w:t xml:space="preserve"> </w:t>
      </w:r>
      <w:r>
        <w:rPr>
          <w:sz w:val="18"/>
        </w:rPr>
        <w:t>FISH</w:t>
      </w:r>
      <w:r>
        <w:rPr>
          <w:spacing w:val="-2"/>
          <w:sz w:val="18"/>
        </w:rPr>
        <w:t xml:space="preserve"> </w:t>
      </w:r>
      <w:r>
        <w:rPr>
          <w:sz w:val="18"/>
        </w:rPr>
        <w:t>=</w:t>
      </w:r>
      <w:r>
        <w:rPr>
          <w:spacing w:val="-5"/>
          <w:sz w:val="18"/>
        </w:rPr>
        <w:t xml:space="preserve"> </w:t>
      </w:r>
      <w:r>
        <w:rPr>
          <w:sz w:val="18"/>
        </w:rPr>
        <w:t>Fluorescence</w:t>
      </w:r>
      <w:r>
        <w:rPr>
          <w:spacing w:val="-3"/>
          <w:sz w:val="18"/>
        </w:rPr>
        <w:t xml:space="preserve"> </w:t>
      </w:r>
      <w:r>
        <w:rPr>
          <w:i/>
          <w:sz w:val="18"/>
        </w:rPr>
        <w:t>in</w:t>
      </w:r>
      <w:r>
        <w:rPr>
          <w:i/>
          <w:spacing w:val="-3"/>
          <w:sz w:val="18"/>
        </w:rPr>
        <w:t xml:space="preserve"> </w:t>
      </w:r>
      <w:r>
        <w:rPr>
          <w:i/>
          <w:sz w:val="18"/>
        </w:rPr>
        <w:t>situ</w:t>
      </w:r>
      <w:r>
        <w:rPr>
          <w:i/>
          <w:spacing w:val="-2"/>
          <w:sz w:val="18"/>
        </w:rPr>
        <w:t xml:space="preserve"> </w:t>
      </w:r>
      <w:r>
        <w:rPr>
          <w:sz w:val="18"/>
        </w:rPr>
        <w:t>hybridization,</w:t>
      </w:r>
      <w:r>
        <w:rPr>
          <w:spacing w:val="-3"/>
          <w:sz w:val="18"/>
        </w:rPr>
        <w:t xml:space="preserve"> </w:t>
      </w:r>
      <w:r>
        <w:rPr>
          <w:sz w:val="18"/>
        </w:rPr>
        <w:t>Kd</w:t>
      </w:r>
      <w:r>
        <w:rPr>
          <w:spacing w:val="-5"/>
          <w:sz w:val="18"/>
        </w:rPr>
        <w:t xml:space="preserve"> </w:t>
      </w:r>
      <w:r>
        <w:rPr>
          <w:sz w:val="18"/>
        </w:rPr>
        <w:t>=</w:t>
      </w:r>
      <w:r>
        <w:rPr>
          <w:spacing w:val="-3"/>
          <w:sz w:val="18"/>
        </w:rPr>
        <w:t xml:space="preserve"> </w:t>
      </w:r>
      <w:r>
        <w:rPr>
          <w:sz w:val="18"/>
        </w:rPr>
        <w:t>Kyprolis</w:t>
      </w:r>
      <w:r>
        <w:rPr>
          <w:spacing w:val="-5"/>
          <w:sz w:val="18"/>
        </w:rPr>
        <w:t xml:space="preserve"> </w:t>
      </w:r>
      <w:r>
        <w:rPr>
          <w:sz w:val="18"/>
        </w:rPr>
        <w:t>and</w:t>
      </w:r>
      <w:r>
        <w:rPr>
          <w:spacing w:val="-5"/>
          <w:sz w:val="18"/>
        </w:rPr>
        <w:t xml:space="preserve"> </w:t>
      </w:r>
      <w:r>
        <w:rPr>
          <w:sz w:val="18"/>
        </w:rPr>
        <w:t>dexamethasone, KDd</w:t>
      </w:r>
      <w:r>
        <w:rPr>
          <w:spacing w:val="-5"/>
          <w:sz w:val="18"/>
        </w:rPr>
        <w:t xml:space="preserve"> </w:t>
      </w:r>
      <w:r>
        <w:rPr>
          <w:sz w:val="18"/>
        </w:rPr>
        <w:t>= Kyprolis, daratumumab and dexamethasone.</w:t>
      </w:r>
    </w:p>
    <w:p w14:paraId="428E2326" w14:textId="77777777" w:rsidR="00EB1D46" w:rsidRDefault="00EB1D46">
      <w:pPr>
        <w:pStyle w:val="BodyText"/>
        <w:ind w:left="0"/>
        <w:rPr>
          <w:sz w:val="18"/>
        </w:rPr>
      </w:pPr>
    </w:p>
    <w:p w14:paraId="428E2327" w14:textId="77777777" w:rsidR="00EB1D46" w:rsidRDefault="00EB1D46">
      <w:pPr>
        <w:pStyle w:val="BodyText"/>
        <w:spacing w:before="4"/>
        <w:ind w:left="0"/>
        <w:rPr>
          <w:sz w:val="18"/>
        </w:rPr>
      </w:pPr>
    </w:p>
    <w:p w14:paraId="428E2328" w14:textId="77777777" w:rsidR="00EB1D46" w:rsidRDefault="00486B10">
      <w:pPr>
        <w:pStyle w:val="BodyText"/>
        <w:spacing w:line="360" w:lineRule="auto"/>
        <w:ind w:right="563"/>
      </w:pPr>
      <w:r>
        <w:t>Efficacy was a secondary objective of the study.</w:t>
      </w:r>
      <w:r>
        <w:rPr>
          <w:spacing w:val="80"/>
        </w:rPr>
        <w:t xml:space="preserve"> </w:t>
      </w:r>
      <w:r>
        <w:t>The efficacy of Kyprolis, evaluated by ORR using IMWG response criteria was 81%.</w:t>
      </w:r>
      <w:r>
        <w:rPr>
          <w:spacing w:val="40"/>
        </w:rPr>
        <w:t xml:space="preserve"> </w:t>
      </w:r>
      <w:r>
        <w:t>The median time to response was 0.95 months</w:t>
      </w:r>
      <w:r>
        <w:rPr>
          <w:spacing w:val="-4"/>
        </w:rPr>
        <w:t xml:space="preserve"> </w:t>
      </w:r>
      <w:r>
        <w:t>(range:</w:t>
      </w:r>
      <w:r>
        <w:rPr>
          <w:spacing w:val="-3"/>
        </w:rPr>
        <w:t xml:space="preserve"> </w:t>
      </w:r>
      <w:r>
        <w:t>0.9,</w:t>
      </w:r>
      <w:r>
        <w:rPr>
          <w:spacing w:val="-3"/>
        </w:rPr>
        <w:t xml:space="preserve"> </w:t>
      </w:r>
      <w:r>
        <w:t>14.3).</w:t>
      </w:r>
      <w:r>
        <w:rPr>
          <w:spacing w:val="40"/>
        </w:rPr>
        <w:t xml:space="preserve"> </w:t>
      </w:r>
      <w:r>
        <w:t>The</w:t>
      </w:r>
      <w:r>
        <w:rPr>
          <w:spacing w:val="-4"/>
        </w:rPr>
        <w:t xml:space="preserve"> </w:t>
      </w:r>
      <w:r>
        <w:t>median</w:t>
      </w:r>
      <w:r>
        <w:rPr>
          <w:spacing w:val="-2"/>
        </w:rPr>
        <w:t xml:space="preserve"> </w:t>
      </w:r>
      <w:r>
        <w:t>duration</w:t>
      </w:r>
      <w:r>
        <w:rPr>
          <w:spacing w:val="-4"/>
        </w:rPr>
        <w:t xml:space="preserve"> </w:t>
      </w:r>
      <w:r>
        <w:t>of</w:t>
      </w:r>
      <w:r>
        <w:rPr>
          <w:spacing w:val="-3"/>
        </w:rPr>
        <w:t xml:space="preserve"> </w:t>
      </w:r>
      <w:r>
        <w:t>response</w:t>
      </w:r>
      <w:r>
        <w:rPr>
          <w:spacing w:val="-2"/>
        </w:rPr>
        <w:t xml:space="preserve"> </w:t>
      </w:r>
      <w:r>
        <w:t>was</w:t>
      </w:r>
      <w:r>
        <w:rPr>
          <w:spacing w:val="-3"/>
        </w:rPr>
        <w:t xml:space="preserve"> </w:t>
      </w:r>
      <w:r>
        <w:t>28</w:t>
      </w:r>
      <w:r>
        <w:rPr>
          <w:spacing w:val="-4"/>
        </w:rPr>
        <w:t xml:space="preserve"> </w:t>
      </w:r>
      <w:r>
        <w:t>months</w:t>
      </w:r>
      <w:r>
        <w:rPr>
          <w:spacing w:val="-4"/>
        </w:rPr>
        <w:t xml:space="preserve"> </w:t>
      </w:r>
      <w:r>
        <w:t>(95%</w:t>
      </w:r>
      <w:r>
        <w:rPr>
          <w:spacing w:val="-3"/>
        </w:rPr>
        <w:t xml:space="preserve"> </w:t>
      </w:r>
      <w:r>
        <w:t>CI: 20.5, not estimable).</w:t>
      </w:r>
    </w:p>
    <w:p w14:paraId="428E2329" w14:textId="77777777" w:rsidR="00EB1D46" w:rsidRDefault="00486B10">
      <w:pPr>
        <w:pStyle w:val="Heading3"/>
        <w:spacing w:line="252" w:lineRule="exact"/>
        <w:ind w:left="60" w:right="194"/>
        <w:jc w:val="center"/>
      </w:pPr>
      <w:r>
        <w:t>Table</w:t>
      </w:r>
      <w:r>
        <w:rPr>
          <w:spacing w:val="-5"/>
        </w:rPr>
        <w:t xml:space="preserve"> </w:t>
      </w:r>
      <w:r>
        <w:t>15.</w:t>
      </w:r>
      <w:r>
        <w:rPr>
          <w:spacing w:val="58"/>
        </w:rPr>
        <w:t xml:space="preserve"> </w:t>
      </w:r>
      <w:r>
        <w:t>Summary</w:t>
      </w:r>
      <w:r>
        <w:rPr>
          <w:spacing w:val="-4"/>
        </w:rPr>
        <w:t xml:space="preserve"> </w:t>
      </w:r>
      <w:r>
        <w:t>of</w:t>
      </w:r>
      <w:r>
        <w:rPr>
          <w:spacing w:val="-3"/>
        </w:rPr>
        <w:t xml:space="preserve"> </w:t>
      </w:r>
      <w:r>
        <w:t>Efficacy</w:t>
      </w:r>
      <w:r>
        <w:rPr>
          <w:spacing w:val="-4"/>
        </w:rPr>
        <w:t xml:space="preserve"> </w:t>
      </w:r>
      <w:r>
        <w:rPr>
          <w:spacing w:val="-2"/>
        </w:rPr>
        <w:t>Analysis</w:t>
      </w:r>
    </w:p>
    <w:p w14:paraId="428E232A" w14:textId="77777777" w:rsidR="00EB1D46" w:rsidRDefault="00EB1D46">
      <w:pPr>
        <w:pStyle w:val="BodyText"/>
        <w:spacing w:before="7"/>
        <w:ind w:left="0"/>
        <w:rPr>
          <w:b/>
          <w:sz w:val="8"/>
        </w:rPr>
      </w:pPr>
    </w:p>
    <w:tbl>
      <w:tblPr>
        <w:tblW w:w="0" w:type="auto"/>
        <w:tblInd w:w="1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6"/>
        <w:gridCol w:w="3752"/>
      </w:tblGrid>
      <w:tr w:rsidR="00EB1D46" w14:paraId="428E232D" w14:textId="77777777">
        <w:trPr>
          <w:trHeight w:val="690"/>
        </w:trPr>
        <w:tc>
          <w:tcPr>
            <w:tcW w:w="2996" w:type="dxa"/>
          </w:tcPr>
          <w:p w14:paraId="428E232B" w14:textId="77777777" w:rsidR="00EB1D46" w:rsidRDefault="00EB1D46">
            <w:pPr>
              <w:pStyle w:val="TableParagraph"/>
              <w:rPr>
                <w:rFonts w:ascii="Times New Roman"/>
                <w:sz w:val="20"/>
              </w:rPr>
            </w:pPr>
          </w:p>
        </w:tc>
        <w:tc>
          <w:tcPr>
            <w:tcW w:w="3752" w:type="dxa"/>
          </w:tcPr>
          <w:p w14:paraId="428E232C" w14:textId="77777777" w:rsidR="00EB1D46" w:rsidRDefault="00486B10">
            <w:pPr>
              <w:pStyle w:val="TableParagraph"/>
              <w:spacing w:line="230" w:lineRule="exact"/>
              <w:ind w:left="956" w:right="952"/>
              <w:jc w:val="center"/>
              <w:rPr>
                <w:b/>
                <w:sz w:val="20"/>
              </w:rPr>
            </w:pPr>
            <w:r>
              <w:rPr>
                <w:b/>
                <w:sz w:val="20"/>
              </w:rPr>
              <w:t>Once</w:t>
            </w:r>
            <w:r>
              <w:rPr>
                <w:b/>
                <w:spacing w:val="-14"/>
                <w:sz w:val="20"/>
              </w:rPr>
              <w:t xml:space="preserve"> </w:t>
            </w:r>
            <w:r>
              <w:rPr>
                <w:b/>
                <w:sz w:val="20"/>
              </w:rPr>
              <w:t>weekly</w:t>
            </w:r>
            <w:r>
              <w:rPr>
                <w:b/>
                <w:spacing w:val="-14"/>
                <w:sz w:val="20"/>
              </w:rPr>
              <w:t xml:space="preserve"> </w:t>
            </w:r>
            <w:r>
              <w:rPr>
                <w:b/>
                <w:sz w:val="20"/>
              </w:rPr>
              <w:t>KDd 70 mg/m</w:t>
            </w:r>
            <w:r>
              <w:rPr>
                <w:b/>
                <w:sz w:val="20"/>
                <w:vertAlign w:val="superscript"/>
              </w:rPr>
              <w:t>2</w:t>
            </w:r>
            <w:r>
              <w:rPr>
                <w:b/>
                <w:sz w:val="20"/>
              </w:rPr>
              <w:t xml:space="preserve"> Arm </w:t>
            </w:r>
            <w:r>
              <w:rPr>
                <w:b/>
                <w:spacing w:val="-2"/>
                <w:sz w:val="20"/>
              </w:rPr>
              <w:t>(N=85)</w:t>
            </w:r>
          </w:p>
        </w:tc>
      </w:tr>
      <w:tr w:rsidR="00EB1D46" w14:paraId="428E2330" w14:textId="77777777">
        <w:trPr>
          <w:trHeight w:val="258"/>
        </w:trPr>
        <w:tc>
          <w:tcPr>
            <w:tcW w:w="2996" w:type="dxa"/>
          </w:tcPr>
          <w:p w14:paraId="428E232E" w14:textId="77777777" w:rsidR="00EB1D46" w:rsidRDefault="00486B10">
            <w:pPr>
              <w:pStyle w:val="TableParagraph"/>
              <w:spacing w:line="229" w:lineRule="exact"/>
              <w:ind w:left="107"/>
              <w:rPr>
                <w:sz w:val="20"/>
              </w:rPr>
            </w:pPr>
            <w:r>
              <w:rPr>
                <w:sz w:val="20"/>
              </w:rPr>
              <w:t>Overall</w:t>
            </w:r>
            <w:r>
              <w:rPr>
                <w:spacing w:val="-12"/>
                <w:sz w:val="20"/>
              </w:rPr>
              <w:t xml:space="preserve"> </w:t>
            </w:r>
            <w:r>
              <w:rPr>
                <w:spacing w:val="-2"/>
                <w:sz w:val="20"/>
              </w:rPr>
              <w:t>Response</w:t>
            </w:r>
          </w:p>
        </w:tc>
        <w:tc>
          <w:tcPr>
            <w:tcW w:w="3752" w:type="dxa"/>
          </w:tcPr>
          <w:p w14:paraId="428E232F" w14:textId="77777777" w:rsidR="00EB1D46" w:rsidRDefault="00EB1D46">
            <w:pPr>
              <w:pStyle w:val="TableParagraph"/>
              <w:rPr>
                <w:rFonts w:ascii="Times New Roman"/>
                <w:sz w:val="18"/>
              </w:rPr>
            </w:pPr>
          </w:p>
        </w:tc>
      </w:tr>
      <w:tr w:rsidR="00EB1D46" w14:paraId="428E2333" w14:textId="77777777">
        <w:trPr>
          <w:trHeight w:val="259"/>
        </w:trPr>
        <w:tc>
          <w:tcPr>
            <w:tcW w:w="2996" w:type="dxa"/>
          </w:tcPr>
          <w:p w14:paraId="428E2331" w14:textId="77777777" w:rsidR="00EB1D46" w:rsidRDefault="00486B10">
            <w:pPr>
              <w:pStyle w:val="TableParagraph"/>
              <w:ind w:left="439"/>
              <w:rPr>
                <w:sz w:val="20"/>
              </w:rPr>
            </w:pPr>
            <w:r>
              <w:rPr>
                <w:sz w:val="20"/>
              </w:rPr>
              <w:t>N</w:t>
            </w:r>
            <w:r>
              <w:rPr>
                <w:spacing w:val="-6"/>
                <w:sz w:val="20"/>
              </w:rPr>
              <w:t xml:space="preserve"> </w:t>
            </w:r>
            <w:r>
              <w:rPr>
                <w:sz w:val="20"/>
              </w:rPr>
              <w:t>with</w:t>
            </w:r>
            <w:r>
              <w:rPr>
                <w:spacing w:val="-3"/>
                <w:sz w:val="20"/>
              </w:rPr>
              <w:t xml:space="preserve"> </w:t>
            </w:r>
            <w:r>
              <w:rPr>
                <w:spacing w:val="-2"/>
                <w:sz w:val="20"/>
              </w:rPr>
              <w:t>Response</w:t>
            </w:r>
          </w:p>
        </w:tc>
        <w:tc>
          <w:tcPr>
            <w:tcW w:w="3752" w:type="dxa"/>
          </w:tcPr>
          <w:p w14:paraId="428E2332" w14:textId="77777777" w:rsidR="00EB1D46" w:rsidRDefault="00486B10">
            <w:pPr>
              <w:pStyle w:val="TableParagraph"/>
              <w:ind w:left="956" w:right="955"/>
              <w:jc w:val="center"/>
              <w:rPr>
                <w:sz w:val="20"/>
              </w:rPr>
            </w:pPr>
            <w:r>
              <w:rPr>
                <w:spacing w:val="-5"/>
                <w:sz w:val="20"/>
              </w:rPr>
              <w:t>69</w:t>
            </w:r>
          </w:p>
        </w:tc>
      </w:tr>
      <w:tr w:rsidR="00EB1D46" w14:paraId="428E2336" w14:textId="77777777">
        <w:trPr>
          <w:trHeight w:val="258"/>
        </w:trPr>
        <w:tc>
          <w:tcPr>
            <w:tcW w:w="2996" w:type="dxa"/>
          </w:tcPr>
          <w:p w14:paraId="428E2334" w14:textId="77777777" w:rsidR="00EB1D46" w:rsidRDefault="00486B10">
            <w:pPr>
              <w:pStyle w:val="TableParagraph"/>
              <w:spacing w:line="229" w:lineRule="exact"/>
              <w:ind w:left="439"/>
              <w:rPr>
                <w:sz w:val="20"/>
              </w:rPr>
            </w:pPr>
            <w:r>
              <w:rPr>
                <w:sz w:val="20"/>
              </w:rPr>
              <w:t>ORR</w:t>
            </w:r>
            <w:r>
              <w:rPr>
                <w:spacing w:val="-6"/>
                <w:sz w:val="20"/>
              </w:rPr>
              <w:t xml:space="preserve"> </w:t>
            </w:r>
            <w:r>
              <w:rPr>
                <w:sz w:val="20"/>
              </w:rPr>
              <w:t>(%)</w:t>
            </w:r>
            <w:r>
              <w:rPr>
                <w:spacing w:val="-3"/>
                <w:sz w:val="20"/>
              </w:rPr>
              <w:t xml:space="preserve"> </w:t>
            </w:r>
            <w:r>
              <w:rPr>
                <w:sz w:val="20"/>
              </w:rPr>
              <w:t>(95%</w:t>
            </w:r>
            <w:r>
              <w:rPr>
                <w:spacing w:val="-6"/>
                <w:sz w:val="20"/>
              </w:rPr>
              <w:t xml:space="preserve"> </w:t>
            </w:r>
            <w:r>
              <w:rPr>
                <w:spacing w:val="-5"/>
                <w:sz w:val="20"/>
              </w:rPr>
              <w:t>CI)</w:t>
            </w:r>
          </w:p>
        </w:tc>
        <w:tc>
          <w:tcPr>
            <w:tcW w:w="3752" w:type="dxa"/>
          </w:tcPr>
          <w:p w14:paraId="428E2335" w14:textId="77777777" w:rsidR="00EB1D46" w:rsidRDefault="00486B10">
            <w:pPr>
              <w:pStyle w:val="TableParagraph"/>
              <w:spacing w:line="229" w:lineRule="exact"/>
              <w:ind w:left="956" w:right="956"/>
              <w:jc w:val="center"/>
              <w:rPr>
                <w:sz w:val="20"/>
              </w:rPr>
            </w:pPr>
            <w:r>
              <w:rPr>
                <w:sz w:val="20"/>
              </w:rPr>
              <w:t>81</w:t>
            </w:r>
            <w:r>
              <w:rPr>
                <w:spacing w:val="-5"/>
                <w:sz w:val="20"/>
              </w:rPr>
              <w:t xml:space="preserve"> </w:t>
            </w:r>
            <w:r>
              <w:rPr>
                <w:sz w:val="20"/>
              </w:rPr>
              <w:t>(71,</w:t>
            </w:r>
            <w:r>
              <w:rPr>
                <w:spacing w:val="-2"/>
                <w:sz w:val="20"/>
              </w:rPr>
              <w:t xml:space="preserve"> </w:t>
            </w:r>
            <w:r>
              <w:rPr>
                <w:spacing w:val="-5"/>
                <w:sz w:val="20"/>
              </w:rPr>
              <w:t>89)</w:t>
            </w:r>
          </w:p>
        </w:tc>
      </w:tr>
      <w:tr w:rsidR="00EB1D46" w14:paraId="428E2339" w14:textId="77777777">
        <w:trPr>
          <w:trHeight w:val="258"/>
        </w:trPr>
        <w:tc>
          <w:tcPr>
            <w:tcW w:w="2996" w:type="dxa"/>
          </w:tcPr>
          <w:p w14:paraId="428E2337" w14:textId="77777777" w:rsidR="00EB1D46" w:rsidRDefault="00486B10">
            <w:pPr>
              <w:pStyle w:val="TableParagraph"/>
              <w:spacing w:line="229" w:lineRule="exact"/>
              <w:ind w:left="107"/>
              <w:rPr>
                <w:sz w:val="20"/>
              </w:rPr>
            </w:pPr>
            <w:r>
              <w:rPr>
                <w:sz w:val="20"/>
              </w:rPr>
              <w:t>Response</w:t>
            </w:r>
            <w:r>
              <w:rPr>
                <w:spacing w:val="-11"/>
                <w:sz w:val="20"/>
              </w:rPr>
              <w:t xml:space="preserve"> </w:t>
            </w:r>
            <w:r>
              <w:rPr>
                <w:sz w:val="20"/>
              </w:rPr>
              <w:t>category,</w:t>
            </w:r>
            <w:r>
              <w:rPr>
                <w:spacing w:val="-10"/>
                <w:sz w:val="20"/>
              </w:rPr>
              <w:t xml:space="preserve"> </w:t>
            </w:r>
            <w:proofErr w:type="gramStart"/>
            <w:r>
              <w:rPr>
                <w:spacing w:val="-4"/>
                <w:sz w:val="20"/>
              </w:rPr>
              <w:t>n(</w:t>
            </w:r>
            <w:proofErr w:type="gramEnd"/>
            <w:r>
              <w:rPr>
                <w:spacing w:val="-4"/>
                <w:sz w:val="20"/>
              </w:rPr>
              <w:t>%)</w:t>
            </w:r>
          </w:p>
        </w:tc>
        <w:tc>
          <w:tcPr>
            <w:tcW w:w="3752" w:type="dxa"/>
          </w:tcPr>
          <w:p w14:paraId="428E2338" w14:textId="77777777" w:rsidR="00EB1D46" w:rsidRDefault="00EB1D46">
            <w:pPr>
              <w:pStyle w:val="TableParagraph"/>
              <w:rPr>
                <w:rFonts w:ascii="Times New Roman"/>
                <w:sz w:val="18"/>
              </w:rPr>
            </w:pPr>
          </w:p>
        </w:tc>
      </w:tr>
      <w:tr w:rsidR="00EB1D46" w14:paraId="428E233C" w14:textId="77777777">
        <w:trPr>
          <w:trHeight w:val="258"/>
        </w:trPr>
        <w:tc>
          <w:tcPr>
            <w:tcW w:w="2996" w:type="dxa"/>
          </w:tcPr>
          <w:p w14:paraId="428E233A" w14:textId="77777777" w:rsidR="00EB1D46" w:rsidRDefault="00486B10">
            <w:pPr>
              <w:pStyle w:val="TableParagraph"/>
              <w:spacing w:line="229" w:lineRule="exact"/>
              <w:ind w:left="439"/>
              <w:rPr>
                <w:sz w:val="20"/>
              </w:rPr>
            </w:pPr>
            <w:r>
              <w:rPr>
                <w:spacing w:val="-5"/>
                <w:sz w:val="20"/>
              </w:rPr>
              <w:t>sCr</w:t>
            </w:r>
          </w:p>
        </w:tc>
        <w:tc>
          <w:tcPr>
            <w:tcW w:w="3752" w:type="dxa"/>
          </w:tcPr>
          <w:p w14:paraId="428E233B" w14:textId="77777777" w:rsidR="00EB1D46" w:rsidRDefault="00486B10">
            <w:pPr>
              <w:pStyle w:val="TableParagraph"/>
              <w:spacing w:line="229" w:lineRule="exact"/>
              <w:ind w:left="956" w:right="953"/>
              <w:jc w:val="center"/>
              <w:rPr>
                <w:sz w:val="20"/>
              </w:rPr>
            </w:pPr>
            <w:r>
              <w:rPr>
                <w:sz w:val="20"/>
              </w:rPr>
              <w:t>18</w:t>
            </w:r>
            <w:r>
              <w:rPr>
                <w:spacing w:val="-4"/>
                <w:sz w:val="20"/>
              </w:rPr>
              <w:t xml:space="preserve"> </w:t>
            </w:r>
            <w:r>
              <w:rPr>
                <w:spacing w:val="-2"/>
                <w:sz w:val="20"/>
              </w:rPr>
              <w:t>(21.2)</w:t>
            </w:r>
          </w:p>
        </w:tc>
      </w:tr>
      <w:tr w:rsidR="00EB1D46" w14:paraId="428E233F" w14:textId="77777777">
        <w:trPr>
          <w:trHeight w:val="258"/>
        </w:trPr>
        <w:tc>
          <w:tcPr>
            <w:tcW w:w="2996" w:type="dxa"/>
          </w:tcPr>
          <w:p w14:paraId="428E233D" w14:textId="77777777" w:rsidR="00EB1D46" w:rsidRDefault="00486B10">
            <w:pPr>
              <w:pStyle w:val="TableParagraph"/>
              <w:spacing w:line="229" w:lineRule="exact"/>
              <w:ind w:left="439"/>
              <w:rPr>
                <w:sz w:val="20"/>
              </w:rPr>
            </w:pPr>
            <w:r>
              <w:rPr>
                <w:spacing w:val="-5"/>
                <w:sz w:val="20"/>
              </w:rPr>
              <w:t>CR</w:t>
            </w:r>
          </w:p>
        </w:tc>
        <w:tc>
          <w:tcPr>
            <w:tcW w:w="3752" w:type="dxa"/>
          </w:tcPr>
          <w:p w14:paraId="428E233E" w14:textId="77777777" w:rsidR="00EB1D46" w:rsidRDefault="00486B10">
            <w:pPr>
              <w:pStyle w:val="TableParagraph"/>
              <w:spacing w:line="229" w:lineRule="exact"/>
              <w:ind w:left="956" w:right="953"/>
              <w:jc w:val="center"/>
              <w:rPr>
                <w:sz w:val="20"/>
              </w:rPr>
            </w:pPr>
            <w:r>
              <w:rPr>
                <w:sz w:val="20"/>
              </w:rPr>
              <w:t>12</w:t>
            </w:r>
            <w:r>
              <w:rPr>
                <w:spacing w:val="-4"/>
                <w:sz w:val="20"/>
              </w:rPr>
              <w:t xml:space="preserve"> </w:t>
            </w:r>
            <w:r>
              <w:rPr>
                <w:spacing w:val="-2"/>
                <w:sz w:val="20"/>
              </w:rPr>
              <w:t>(14.1)</w:t>
            </w:r>
          </w:p>
        </w:tc>
      </w:tr>
      <w:tr w:rsidR="00EB1D46" w14:paraId="428E2342" w14:textId="77777777">
        <w:trPr>
          <w:trHeight w:val="258"/>
        </w:trPr>
        <w:tc>
          <w:tcPr>
            <w:tcW w:w="2996" w:type="dxa"/>
          </w:tcPr>
          <w:p w14:paraId="428E2340" w14:textId="77777777" w:rsidR="00EB1D46" w:rsidRDefault="00486B10">
            <w:pPr>
              <w:pStyle w:val="TableParagraph"/>
              <w:spacing w:line="229" w:lineRule="exact"/>
              <w:ind w:left="439"/>
              <w:rPr>
                <w:sz w:val="20"/>
              </w:rPr>
            </w:pPr>
            <w:r>
              <w:rPr>
                <w:spacing w:val="-4"/>
                <w:sz w:val="20"/>
              </w:rPr>
              <w:t>VGPR</w:t>
            </w:r>
          </w:p>
        </w:tc>
        <w:tc>
          <w:tcPr>
            <w:tcW w:w="3752" w:type="dxa"/>
          </w:tcPr>
          <w:p w14:paraId="428E2341" w14:textId="77777777" w:rsidR="00EB1D46" w:rsidRDefault="00486B10">
            <w:pPr>
              <w:pStyle w:val="TableParagraph"/>
              <w:spacing w:line="229" w:lineRule="exact"/>
              <w:ind w:left="956" w:right="953"/>
              <w:jc w:val="center"/>
              <w:rPr>
                <w:sz w:val="20"/>
              </w:rPr>
            </w:pPr>
            <w:r>
              <w:rPr>
                <w:sz w:val="20"/>
              </w:rPr>
              <w:t>28</w:t>
            </w:r>
            <w:r>
              <w:rPr>
                <w:spacing w:val="-4"/>
                <w:sz w:val="20"/>
              </w:rPr>
              <w:t xml:space="preserve"> </w:t>
            </w:r>
            <w:r>
              <w:rPr>
                <w:spacing w:val="-2"/>
                <w:sz w:val="20"/>
              </w:rPr>
              <w:t>(32.9)</w:t>
            </w:r>
          </w:p>
        </w:tc>
      </w:tr>
      <w:tr w:rsidR="00EB1D46" w14:paraId="428E2345" w14:textId="77777777">
        <w:trPr>
          <w:trHeight w:val="261"/>
        </w:trPr>
        <w:tc>
          <w:tcPr>
            <w:tcW w:w="2996" w:type="dxa"/>
          </w:tcPr>
          <w:p w14:paraId="428E2343" w14:textId="77777777" w:rsidR="00EB1D46" w:rsidRDefault="00486B10">
            <w:pPr>
              <w:pStyle w:val="TableParagraph"/>
              <w:spacing w:line="229" w:lineRule="exact"/>
              <w:ind w:left="439"/>
              <w:rPr>
                <w:sz w:val="20"/>
              </w:rPr>
            </w:pPr>
            <w:r>
              <w:rPr>
                <w:spacing w:val="-5"/>
                <w:sz w:val="20"/>
              </w:rPr>
              <w:t>PR</w:t>
            </w:r>
          </w:p>
        </w:tc>
        <w:tc>
          <w:tcPr>
            <w:tcW w:w="3752" w:type="dxa"/>
          </w:tcPr>
          <w:p w14:paraId="428E2344" w14:textId="77777777" w:rsidR="00EB1D46" w:rsidRDefault="00486B10">
            <w:pPr>
              <w:pStyle w:val="TableParagraph"/>
              <w:spacing w:line="229" w:lineRule="exact"/>
              <w:ind w:left="956" w:right="953"/>
              <w:jc w:val="center"/>
              <w:rPr>
                <w:sz w:val="20"/>
              </w:rPr>
            </w:pPr>
            <w:r>
              <w:rPr>
                <w:sz w:val="20"/>
              </w:rPr>
              <w:t>11</w:t>
            </w:r>
            <w:r>
              <w:rPr>
                <w:spacing w:val="-4"/>
                <w:sz w:val="20"/>
              </w:rPr>
              <w:t xml:space="preserve"> </w:t>
            </w:r>
            <w:r>
              <w:rPr>
                <w:spacing w:val="-2"/>
                <w:sz w:val="20"/>
              </w:rPr>
              <w:t>(12.9)</w:t>
            </w:r>
          </w:p>
        </w:tc>
      </w:tr>
    </w:tbl>
    <w:p w14:paraId="428E2346" w14:textId="77777777" w:rsidR="00EB1D46" w:rsidRDefault="00486B10">
      <w:pPr>
        <w:spacing w:before="4" w:line="207" w:lineRule="exact"/>
        <w:ind w:left="1334"/>
        <w:rPr>
          <w:sz w:val="18"/>
        </w:rPr>
      </w:pPr>
      <w:r>
        <w:rPr>
          <w:sz w:val="18"/>
        </w:rPr>
        <w:t>CI</w:t>
      </w:r>
      <w:r>
        <w:rPr>
          <w:spacing w:val="-3"/>
          <w:sz w:val="18"/>
        </w:rPr>
        <w:t xml:space="preserve"> </w:t>
      </w:r>
      <w:r>
        <w:rPr>
          <w:sz w:val="18"/>
        </w:rPr>
        <w:t>=</w:t>
      </w:r>
      <w:r>
        <w:rPr>
          <w:spacing w:val="-2"/>
          <w:sz w:val="18"/>
        </w:rPr>
        <w:t xml:space="preserve"> </w:t>
      </w:r>
      <w:r>
        <w:rPr>
          <w:sz w:val="18"/>
        </w:rPr>
        <w:t>confidence</w:t>
      </w:r>
      <w:r>
        <w:rPr>
          <w:spacing w:val="-3"/>
          <w:sz w:val="18"/>
        </w:rPr>
        <w:t xml:space="preserve"> </w:t>
      </w:r>
      <w:r>
        <w:rPr>
          <w:sz w:val="18"/>
        </w:rPr>
        <w:t>interval, CR</w:t>
      </w:r>
      <w:r>
        <w:rPr>
          <w:spacing w:val="-3"/>
          <w:sz w:val="18"/>
        </w:rPr>
        <w:t xml:space="preserve"> </w:t>
      </w:r>
      <w:r>
        <w:rPr>
          <w:sz w:val="18"/>
        </w:rPr>
        <w:t>=</w:t>
      </w:r>
      <w:r>
        <w:rPr>
          <w:spacing w:val="-6"/>
          <w:sz w:val="18"/>
        </w:rPr>
        <w:t xml:space="preserve"> </w:t>
      </w:r>
      <w:r>
        <w:rPr>
          <w:sz w:val="18"/>
        </w:rPr>
        <w:t>complete</w:t>
      </w:r>
      <w:r>
        <w:rPr>
          <w:spacing w:val="-2"/>
          <w:sz w:val="18"/>
        </w:rPr>
        <w:t xml:space="preserve"> </w:t>
      </w:r>
      <w:r>
        <w:rPr>
          <w:sz w:val="18"/>
        </w:rPr>
        <w:t>response,</w:t>
      </w:r>
      <w:r>
        <w:rPr>
          <w:spacing w:val="-4"/>
          <w:sz w:val="18"/>
        </w:rPr>
        <w:t xml:space="preserve"> </w:t>
      </w:r>
      <w:r>
        <w:rPr>
          <w:sz w:val="18"/>
        </w:rPr>
        <w:t>Kd</w:t>
      </w:r>
      <w:r>
        <w:rPr>
          <w:spacing w:val="-1"/>
          <w:sz w:val="18"/>
        </w:rPr>
        <w:t xml:space="preserve"> </w:t>
      </w:r>
      <w:r>
        <w:rPr>
          <w:sz w:val="18"/>
        </w:rPr>
        <w:t>=</w:t>
      </w:r>
      <w:r>
        <w:rPr>
          <w:spacing w:val="-3"/>
          <w:sz w:val="18"/>
        </w:rPr>
        <w:t xml:space="preserve"> </w:t>
      </w:r>
      <w:r>
        <w:rPr>
          <w:sz w:val="18"/>
        </w:rPr>
        <w:t>Kyprolis</w:t>
      </w:r>
      <w:r>
        <w:rPr>
          <w:spacing w:val="-4"/>
          <w:sz w:val="18"/>
        </w:rPr>
        <w:t xml:space="preserve"> </w:t>
      </w:r>
      <w:r>
        <w:rPr>
          <w:sz w:val="18"/>
        </w:rPr>
        <w:t>and</w:t>
      </w:r>
      <w:r>
        <w:rPr>
          <w:spacing w:val="-5"/>
          <w:sz w:val="18"/>
        </w:rPr>
        <w:t xml:space="preserve"> </w:t>
      </w:r>
      <w:r>
        <w:rPr>
          <w:sz w:val="18"/>
        </w:rPr>
        <w:t>dexamethasone,</w:t>
      </w:r>
      <w:r>
        <w:rPr>
          <w:spacing w:val="1"/>
          <w:sz w:val="18"/>
        </w:rPr>
        <w:t xml:space="preserve"> </w:t>
      </w:r>
      <w:r>
        <w:rPr>
          <w:spacing w:val="-5"/>
          <w:sz w:val="18"/>
        </w:rPr>
        <w:t>KDd</w:t>
      </w:r>
    </w:p>
    <w:p w14:paraId="428E2347" w14:textId="77777777" w:rsidR="00EB1D46" w:rsidRDefault="00486B10">
      <w:pPr>
        <w:ind w:left="1334" w:right="636"/>
        <w:rPr>
          <w:sz w:val="18"/>
        </w:rPr>
      </w:pPr>
      <w:r>
        <w:rPr>
          <w:sz w:val="18"/>
        </w:rPr>
        <w:t>=</w:t>
      </w:r>
      <w:r>
        <w:rPr>
          <w:spacing w:val="-3"/>
          <w:sz w:val="18"/>
        </w:rPr>
        <w:t xml:space="preserve"> </w:t>
      </w:r>
      <w:r>
        <w:rPr>
          <w:sz w:val="18"/>
        </w:rPr>
        <w:t>Kyprolis,</w:t>
      </w:r>
      <w:r>
        <w:rPr>
          <w:spacing w:val="-2"/>
          <w:sz w:val="18"/>
        </w:rPr>
        <w:t xml:space="preserve"> </w:t>
      </w:r>
      <w:r>
        <w:rPr>
          <w:sz w:val="18"/>
        </w:rPr>
        <w:t>daratumumab</w:t>
      </w:r>
      <w:r>
        <w:rPr>
          <w:spacing w:val="-3"/>
          <w:sz w:val="18"/>
        </w:rPr>
        <w:t xml:space="preserve"> </w:t>
      </w:r>
      <w:r>
        <w:rPr>
          <w:sz w:val="18"/>
        </w:rPr>
        <w:t>and</w:t>
      </w:r>
      <w:r>
        <w:rPr>
          <w:spacing w:val="-5"/>
          <w:sz w:val="18"/>
        </w:rPr>
        <w:t xml:space="preserve"> </w:t>
      </w:r>
      <w:r>
        <w:rPr>
          <w:sz w:val="18"/>
        </w:rPr>
        <w:t>dexamethasone,</w:t>
      </w:r>
      <w:r>
        <w:rPr>
          <w:spacing w:val="-5"/>
          <w:sz w:val="18"/>
        </w:rPr>
        <w:t xml:space="preserve"> </w:t>
      </w:r>
      <w:r>
        <w:rPr>
          <w:sz w:val="18"/>
        </w:rPr>
        <w:t>ORR</w:t>
      </w:r>
      <w:r>
        <w:rPr>
          <w:spacing w:val="-4"/>
          <w:sz w:val="18"/>
        </w:rPr>
        <w:t xml:space="preserve"> </w:t>
      </w:r>
      <w:r>
        <w:rPr>
          <w:sz w:val="18"/>
        </w:rPr>
        <w:t>=</w:t>
      </w:r>
      <w:r>
        <w:rPr>
          <w:spacing w:val="-2"/>
          <w:sz w:val="18"/>
        </w:rPr>
        <w:t xml:space="preserve"> </w:t>
      </w:r>
      <w:r>
        <w:rPr>
          <w:sz w:val="18"/>
        </w:rPr>
        <w:t>overall</w:t>
      </w:r>
      <w:r>
        <w:rPr>
          <w:spacing w:val="-3"/>
          <w:sz w:val="18"/>
        </w:rPr>
        <w:t xml:space="preserve"> </w:t>
      </w:r>
      <w:r>
        <w:rPr>
          <w:sz w:val="18"/>
        </w:rPr>
        <w:t>response</w:t>
      </w:r>
      <w:r>
        <w:rPr>
          <w:spacing w:val="-3"/>
          <w:sz w:val="18"/>
        </w:rPr>
        <w:t xml:space="preserve"> </w:t>
      </w:r>
      <w:r>
        <w:rPr>
          <w:sz w:val="18"/>
        </w:rPr>
        <w:t>rate,</w:t>
      </w:r>
      <w:r>
        <w:rPr>
          <w:spacing w:val="-5"/>
          <w:sz w:val="18"/>
        </w:rPr>
        <w:t xml:space="preserve"> </w:t>
      </w:r>
      <w:r>
        <w:rPr>
          <w:sz w:val="18"/>
        </w:rPr>
        <w:t>PR</w:t>
      </w:r>
      <w:r>
        <w:rPr>
          <w:spacing w:val="-1"/>
          <w:sz w:val="18"/>
        </w:rPr>
        <w:t xml:space="preserve"> </w:t>
      </w:r>
      <w:r>
        <w:rPr>
          <w:sz w:val="18"/>
        </w:rPr>
        <w:t>=</w:t>
      </w:r>
      <w:r>
        <w:rPr>
          <w:spacing w:val="-3"/>
          <w:sz w:val="18"/>
        </w:rPr>
        <w:t xml:space="preserve"> </w:t>
      </w:r>
      <w:r>
        <w:rPr>
          <w:sz w:val="18"/>
        </w:rPr>
        <w:t>partial response, sCR = stringent complete response, VGPR = very good partial response</w:t>
      </w:r>
    </w:p>
    <w:p w14:paraId="428E2348" w14:textId="77777777" w:rsidR="00EB1D46" w:rsidRDefault="00EB1D46">
      <w:pPr>
        <w:pStyle w:val="BodyText"/>
        <w:spacing w:before="33"/>
        <w:ind w:left="0"/>
        <w:rPr>
          <w:sz w:val="18"/>
        </w:rPr>
      </w:pPr>
    </w:p>
    <w:p w14:paraId="428E2349" w14:textId="77777777" w:rsidR="00EB1D46" w:rsidRDefault="00486B10">
      <w:pPr>
        <w:pStyle w:val="Heading3"/>
        <w:spacing w:line="360" w:lineRule="auto"/>
        <w:ind w:right="636"/>
      </w:pPr>
      <w:r>
        <w:t>Kyprolis</w:t>
      </w:r>
      <w:r>
        <w:rPr>
          <w:spacing w:val="-5"/>
        </w:rPr>
        <w:t xml:space="preserve"> </w:t>
      </w:r>
      <w:r>
        <w:t>in</w:t>
      </w:r>
      <w:r>
        <w:rPr>
          <w:spacing w:val="-5"/>
        </w:rPr>
        <w:t xml:space="preserve"> </w:t>
      </w:r>
      <w:r>
        <w:t>Combination</w:t>
      </w:r>
      <w:r>
        <w:rPr>
          <w:spacing w:val="-3"/>
        </w:rPr>
        <w:t xml:space="preserve"> </w:t>
      </w:r>
      <w:r>
        <w:t>with</w:t>
      </w:r>
      <w:r>
        <w:rPr>
          <w:spacing w:val="-5"/>
        </w:rPr>
        <w:t xml:space="preserve"> </w:t>
      </w:r>
      <w:r>
        <w:t>Isatuximab</w:t>
      </w:r>
      <w:r>
        <w:rPr>
          <w:spacing w:val="-3"/>
        </w:rPr>
        <w:t xml:space="preserve"> </w:t>
      </w:r>
      <w:r>
        <w:t>and</w:t>
      </w:r>
      <w:r>
        <w:rPr>
          <w:spacing w:val="-5"/>
        </w:rPr>
        <w:t xml:space="preserve"> </w:t>
      </w:r>
      <w:r>
        <w:t>Dexamethasone</w:t>
      </w:r>
      <w:r>
        <w:rPr>
          <w:spacing w:val="-5"/>
        </w:rPr>
        <w:t xml:space="preserve"> </w:t>
      </w:r>
      <w:r>
        <w:t>for</w:t>
      </w:r>
      <w:r>
        <w:rPr>
          <w:spacing w:val="-5"/>
        </w:rPr>
        <w:t xml:space="preserve"> </w:t>
      </w:r>
      <w:r>
        <w:t>Relapsed</w:t>
      </w:r>
      <w:r>
        <w:rPr>
          <w:spacing w:val="-3"/>
        </w:rPr>
        <w:t xml:space="preserve"> </w:t>
      </w:r>
      <w:r>
        <w:t>or Refractory Multiple Myeloma (IKEMA (EFC15246))</w:t>
      </w:r>
    </w:p>
    <w:p w14:paraId="428E234A" w14:textId="77777777" w:rsidR="00EB1D46" w:rsidRDefault="00486B10">
      <w:pPr>
        <w:pStyle w:val="BodyText"/>
        <w:spacing w:before="120" w:line="360" w:lineRule="auto"/>
        <w:ind w:right="636"/>
      </w:pPr>
      <w:r>
        <w:t>The efficacy and safety of Kyprolis in combination with isatuximab and dexamethasone were evaluated in IKEMA, a multicentre, multinational, randomised, open-label, 2-arm, phase</w:t>
      </w:r>
      <w:r>
        <w:rPr>
          <w:spacing w:val="-2"/>
        </w:rPr>
        <w:t xml:space="preserve"> </w:t>
      </w:r>
      <w:r>
        <w:t>3</w:t>
      </w:r>
      <w:r>
        <w:rPr>
          <w:spacing w:val="-2"/>
        </w:rPr>
        <w:t xml:space="preserve"> </w:t>
      </w:r>
      <w:r>
        <w:t>study</w:t>
      </w:r>
      <w:r>
        <w:rPr>
          <w:spacing w:val="-4"/>
        </w:rPr>
        <w:t xml:space="preserve"> </w:t>
      </w:r>
      <w:r>
        <w:t>in</w:t>
      </w:r>
      <w:r>
        <w:rPr>
          <w:spacing w:val="-2"/>
        </w:rPr>
        <w:t xml:space="preserve"> </w:t>
      </w:r>
      <w:r>
        <w:t>patients</w:t>
      </w:r>
      <w:r>
        <w:rPr>
          <w:spacing w:val="-4"/>
        </w:rPr>
        <w:t xml:space="preserve"> </w:t>
      </w:r>
      <w:r>
        <w:t>with</w:t>
      </w:r>
      <w:r>
        <w:rPr>
          <w:spacing w:val="-4"/>
        </w:rPr>
        <w:t xml:space="preserve"> </w:t>
      </w:r>
      <w:r>
        <w:t>relapsed</w:t>
      </w:r>
      <w:r>
        <w:rPr>
          <w:spacing w:val="-2"/>
        </w:rPr>
        <w:t xml:space="preserve"> </w:t>
      </w:r>
      <w:r>
        <w:t>and/or</w:t>
      </w:r>
      <w:r>
        <w:rPr>
          <w:spacing w:val="-3"/>
        </w:rPr>
        <w:t xml:space="preserve"> </w:t>
      </w:r>
      <w:r>
        <w:t>refractory</w:t>
      </w:r>
      <w:r>
        <w:rPr>
          <w:spacing w:val="-6"/>
        </w:rPr>
        <w:t xml:space="preserve"> </w:t>
      </w:r>
      <w:r>
        <w:t>multiple</w:t>
      </w:r>
      <w:r>
        <w:rPr>
          <w:spacing w:val="-2"/>
        </w:rPr>
        <w:t xml:space="preserve"> </w:t>
      </w:r>
      <w:r>
        <w:t>myeloma.</w:t>
      </w:r>
      <w:r>
        <w:rPr>
          <w:spacing w:val="40"/>
        </w:rPr>
        <w:t xml:space="preserve"> </w:t>
      </w:r>
      <w:r>
        <w:t>Patients</w:t>
      </w:r>
      <w:r>
        <w:rPr>
          <w:spacing w:val="-1"/>
        </w:rPr>
        <w:t xml:space="preserve"> </w:t>
      </w:r>
      <w:r>
        <w:t>had received one to three prior lines of therapy.</w:t>
      </w:r>
    </w:p>
    <w:p w14:paraId="1A9EBB1A" w14:textId="77777777" w:rsidR="009F031D" w:rsidRDefault="00486B10">
      <w:pPr>
        <w:pStyle w:val="BodyText"/>
        <w:spacing w:before="121" w:line="360" w:lineRule="auto"/>
        <w:ind w:right="636"/>
      </w:pPr>
      <w:r>
        <w:t>A total of 302 patients were randomised in a 3:2 ratio to receive either Kyprolis in combination with isatuximab and dexamethasone (Isa-Kd, 179 patients) or Kyprolis and dexamethasone</w:t>
      </w:r>
      <w:r>
        <w:rPr>
          <w:spacing w:val="-4"/>
        </w:rPr>
        <w:t xml:space="preserve"> </w:t>
      </w:r>
      <w:r>
        <w:t>(</w:t>
      </w:r>
      <w:proofErr w:type="spellStart"/>
      <w:r>
        <w:t>Kd</w:t>
      </w:r>
      <w:proofErr w:type="spellEnd"/>
      <w:r>
        <w:t>,</w:t>
      </w:r>
      <w:r>
        <w:rPr>
          <w:spacing w:val="-3"/>
        </w:rPr>
        <w:t xml:space="preserve"> </w:t>
      </w:r>
      <w:r>
        <w:t>123</w:t>
      </w:r>
      <w:r>
        <w:rPr>
          <w:spacing w:val="-2"/>
        </w:rPr>
        <w:t xml:space="preserve"> </w:t>
      </w:r>
      <w:r>
        <w:t>patients).</w:t>
      </w:r>
    </w:p>
    <w:p w14:paraId="01B982F2" w14:textId="77777777" w:rsidR="009F031D" w:rsidRDefault="009F031D">
      <w:pPr>
        <w:pStyle w:val="BodyText"/>
        <w:spacing w:before="121" w:line="360" w:lineRule="auto"/>
        <w:ind w:right="636"/>
      </w:pPr>
    </w:p>
    <w:p w14:paraId="0EA395D5" w14:textId="77777777" w:rsidR="009F031D" w:rsidRDefault="009F031D">
      <w:pPr>
        <w:pStyle w:val="BodyText"/>
        <w:spacing w:before="121" w:line="360" w:lineRule="auto"/>
        <w:ind w:right="636"/>
      </w:pPr>
    </w:p>
    <w:p w14:paraId="428E234F" w14:textId="41BF37AE" w:rsidR="00EB1D46" w:rsidRDefault="00486B10" w:rsidP="009F031D">
      <w:pPr>
        <w:pStyle w:val="BodyText"/>
        <w:spacing w:before="121" w:line="360" w:lineRule="auto"/>
        <w:ind w:right="636"/>
      </w:pPr>
      <w:r>
        <w:lastRenderedPageBreak/>
        <w:t>Treatment was</w:t>
      </w:r>
      <w:r>
        <w:rPr>
          <w:spacing w:val="-2"/>
        </w:rPr>
        <w:t xml:space="preserve"> </w:t>
      </w:r>
      <w:r>
        <w:t>administered</w:t>
      </w:r>
      <w:r>
        <w:rPr>
          <w:spacing w:val="-2"/>
        </w:rPr>
        <w:t xml:space="preserve"> </w:t>
      </w:r>
      <w:r>
        <w:t>in</w:t>
      </w:r>
      <w:r>
        <w:rPr>
          <w:spacing w:val="-4"/>
        </w:rPr>
        <w:t xml:space="preserve"> </w:t>
      </w:r>
      <w:r>
        <w:t>both</w:t>
      </w:r>
      <w:r>
        <w:rPr>
          <w:spacing w:val="-6"/>
        </w:rPr>
        <w:t xml:space="preserve"> </w:t>
      </w:r>
      <w:r>
        <w:t>groups</w:t>
      </w:r>
      <w:r>
        <w:rPr>
          <w:spacing w:val="-2"/>
        </w:rPr>
        <w:t xml:space="preserve"> </w:t>
      </w:r>
      <w:r>
        <w:t xml:space="preserve">in </w:t>
      </w:r>
      <w:proofErr w:type="gramStart"/>
      <w:r>
        <w:t>28</w:t>
      </w:r>
      <w:r>
        <w:rPr>
          <w:spacing w:val="-4"/>
        </w:rPr>
        <w:t xml:space="preserve"> </w:t>
      </w:r>
      <w:r>
        <w:t>day</w:t>
      </w:r>
      <w:proofErr w:type="gramEnd"/>
      <w:r w:rsidR="009F031D">
        <w:t xml:space="preserve"> </w:t>
      </w:r>
      <w:r>
        <w:t>cycles until disease progression or unacceptable toxicity.</w:t>
      </w:r>
      <w:r>
        <w:rPr>
          <w:spacing w:val="40"/>
        </w:rPr>
        <w:t xml:space="preserve"> </w:t>
      </w:r>
      <w:r>
        <w:t>Isatuximab 10 mg/kg was administered as an intravenous infusion weekly in the first cycle and every two weeks thereafter.</w:t>
      </w:r>
      <w:r>
        <w:rPr>
          <w:spacing w:val="40"/>
        </w:rPr>
        <w:t xml:space="preserve"> </w:t>
      </w:r>
      <w:r>
        <w:t>Kyprolis</w:t>
      </w:r>
      <w:r>
        <w:rPr>
          <w:spacing w:val="-1"/>
        </w:rPr>
        <w:t xml:space="preserve"> </w:t>
      </w:r>
      <w:r>
        <w:t>was</w:t>
      </w:r>
      <w:r>
        <w:rPr>
          <w:spacing w:val="-4"/>
        </w:rPr>
        <w:t xml:space="preserve"> </w:t>
      </w:r>
      <w:r>
        <w:t>administered</w:t>
      </w:r>
      <w:r>
        <w:rPr>
          <w:spacing w:val="-4"/>
        </w:rPr>
        <w:t xml:space="preserve"> </w:t>
      </w:r>
      <w:r>
        <w:t>as</w:t>
      </w:r>
      <w:r>
        <w:rPr>
          <w:spacing w:val="-2"/>
        </w:rPr>
        <w:t xml:space="preserve"> </w:t>
      </w:r>
      <w:r>
        <w:t>an</w:t>
      </w:r>
      <w:r>
        <w:rPr>
          <w:spacing w:val="-4"/>
        </w:rPr>
        <w:t xml:space="preserve"> </w:t>
      </w:r>
      <w:r>
        <w:t>intravenous</w:t>
      </w:r>
      <w:r>
        <w:rPr>
          <w:spacing w:val="-1"/>
        </w:rPr>
        <w:t xml:space="preserve"> </w:t>
      </w:r>
      <w:r>
        <w:t>infusion</w:t>
      </w:r>
      <w:r>
        <w:rPr>
          <w:spacing w:val="-2"/>
        </w:rPr>
        <w:t xml:space="preserve"> </w:t>
      </w:r>
      <w:r>
        <w:t>at</w:t>
      </w:r>
      <w:r>
        <w:rPr>
          <w:spacing w:val="-3"/>
        </w:rPr>
        <w:t xml:space="preserve"> </w:t>
      </w:r>
      <w:r>
        <w:t>the</w:t>
      </w:r>
      <w:r>
        <w:rPr>
          <w:spacing w:val="-4"/>
        </w:rPr>
        <w:t xml:space="preserve"> </w:t>
      </w:r>
      <w:r>
        <w:t>dose</w:t>
      </w:r>
      <w:r>
        <w:rPr>
          <w:spacing w:val="-2"/>
        </w:rPr>
        <w:t xml:space="preserve"> </w:t>
      </w:r>
      <w:r>
        <w:t>of 20</w:t>
      </w:r>
      <w:r>
        <w:rPr>
          <w:spacing w:val="-3"/>
        </w:rPr>
        <w:t xml:space="preserve"> </w:t>
      </w:r>
      <w:r>
        <w:t>mg/m</w:t>
      </w:r>
      <w:r>
        <w:rPr>
          <w:vertAlign w:val="superscript"/>
        </w:rPr>
        <w:t>2</w:t>
      </w:r>
      <w:r>
        <w:t xml:space="preserve"> on days 1 and 2; 56 mg/m</w:t>
      </w:r>
      <w:r>
        <w:rPr>
          <w:vertAlign w:val="superscript"/>
        </w:rPr>
        <w:t>2</w:t>
      </w:r>
      <w:r>
        <w:t xml:space="preserve"> on days 8, 9, 15, and 16 of cycle 1; and at the dose of</w:t>
      </w:r>
    </w:p>
    <w:p w14:paraId="428E2350" w14:textId="77777777" w:rsidR="00EB1D46" w:rsidRDefault="00486B10">
      <w:pPr>
        <w:pStyle w:val="BodyText"/>
        <w:spacing w:line="360" w:lineRule="auto"/>
        <w:ind w:right="675"/>
      </w:pPr>
      <w:r>
        <w:t>56 mg/m</w:t>
      </w:r>
      <w:r>
        <w:rPr>
          <w:vertAlign w:val="superscript"/>
        </w:rPr>
        <w:t>2</w:t>
      </w:r>
      <w:r>
        <w:t xml:space="preserve"> on days 1, 2, 8, 9, 15, and 16 for subsequent cycles of each </w:t>
      </w:r>
      <w:proofErr w:type="gramStart"/>
      <w:r>
        <w:t>28 day</w:t>
      </w:r>
      <w:proofErr w:type="gramEnd"/>
      <w:r>
        <w:t xml:space="preserve"> cycle. Dexamethasone (intravenously on the days of isatuximab and/or Kyprolis infusions, and orally on</w:t>
      </w:r>
      <w:r>
        <w:rPr>
          <w:spacing w:val="-1"/>
        </w:rPr>
        <w:t xml:space="preserve"> </w:t>
      </w:r>
      <w:r>
        <w:t>the other days) 20 mg</w:t>
      </w:r>
      <w:r>
        <w:rPr>
          <w:spacing w:val="-1"/>
        </w:rPr>
        <w:t xml:space="preserve"> </w:t>
      </w:r>
      <w:r>
        <w:t>was given</w:t>
      </w:r>
      <w:r>
        <w:rPr>
          <w:spacing w:val="-1"/>
        </w:rPr>
        <w:t xml:space="preserve"> </w:t>
      </w:r>
      <w:r>
        <w:t>on days 1, 2, 8, 9, 15, 16, 22, and 23</w:t>
      </w:r>
      <w:r>
        <w:rPr>
          <w:spacing w:val="-1"/>
        </w:rPr>
        <w:t xml:space="preserve"> </w:t>
      </w:r>
      <w:r>
        <w:t xml:space="preserve">for each </w:t>
      </w:r>
      <w:proofErr w:type="gramStart"/>
      <w:r>
        <w:t>28 day</w:t>
      </w:r>
      <w:proofErr w:type="gramEnd"/>
      <w:r>
        <w:t xml:space="preserve"> cycle.</w:t>
      </w:r>
      <w:r>
        <w:rPr>
          <w:spacing w:val="40"/>
        </w:rPr>
        <w:t xml:space="preserve"> </w:t>
      </w:r>
      <w:r>
        <w:t>On the days where both Kyprolis and isatuximab were administered, dexamethasone</w:t>
      </w:r>
      <w:r>
        <w:rPr>
          <w:spacing w:val="-3"/>
        </w:rPr>
        <w:t xml:space="preserve"> </w:t>
      </w:r>
      <w:r>
        <w:t>was</w:t>
      </w:r>
      <w:r>
        <w:rPr>
          <w:spacing w:val="-5"/>
        </w:rPr>
        <w:t xml:space="preserve"> </w:t>
      </w:r>
      <w:r>
        <w:t>administered</w:t>
      </w:r>
      <w:r>
        <w:rPr>
          <w:spacing w:val="-5"/>
        </w:rPr>
        <w:t xml:space="preserve"> </w:t>
      </w:r>
      <w:r>
        <w:t>first,</w:t>
      </w:r>
      <w:r>
        <w:rPr>
          <w:spacing w:val="-4"/>
        </w:rPr>
        <w:t xml:space="preserve"> </w:t>
      </w:r>
      <w:r>
        <w:t>followed</w:t>
      </w:r>
      <w:r>
        <w:rPr>
          <w:spacing w:val="-3"/>
        </w:rPr>
        <w:t xml:space="preserve"> </w:t>
      </w:r>
      <w:r>
        <w:t>by</w:t>
      </w:r>
      <w:r>
        <w:rPr>
          <w:spacing w:val="-3"/>
        </w:rPr>
        <w:t xml:space="preserve"> </w:t>
      </w:r>
      <w:r>
        <w:t>isatuximab</w:t>
      </w:r>
      <w:r>
        <w:rPr>
          <w:spacing w:val="-3"/>
        </w:rPr>
        <w:t xml:space="preserve"> </w:t>
      </w:r>
      <w:r>
        <w:t>infusion,</w:t>
      </w:r>
      <w:r>
        <w:rPr>
          <w:spacing w:val="-4"/>
        </w:rPr>
        <w:t xml:space="preserve"> </w:t>
      </w:r>
      <w:r>
        <w:t>then</w:t>
      </w:r>
      <w:r>
        <w:rPr>
          <w:spacing w:val="-3"/>
        </w:rPr>
        <w:t xml:space="preserve"> </w:t>
      </w:r>
      <w:r>
        <w:t>followed</w:t>
      </w:r>
      <w:r>
        <w:rPr>
          <w:spacing w:val="-3"/>
        </w:rPr>
        <w:t xml:space="preserve"> </w:t>
      </w:r>
      <w:r>
        <w:t>by Kyprolis infusion.</w:t>
      </w:r>
    </w:p>
    <w:p w14:paraId="428E2351" w14:textId="77777777" w:rsidR="00EB1D46" w:rsidRDefault="00486B10">
      <w:pPr>
        <w:pStyle w:val="BodyText"/>
        <w:spacing w:before="121" w:line="360" w:lineRule="auto"/>
        <w:ind w:right="536"/>
      </w:pPr>
      <w:r>
        <w:t>Overall,</w:t>
      </w:r>
      <w:r>
        <w:rPr>
          <w:spacing w:val="-3"/>
        </w:rPr>
        <w:t xml:space="preserve"> </w:t>
      </w:r>
      <w:r>
        <w:t>demographic</w:t>
      </w:r>
      <w:r>
        <w:rPr>
          <w:spacing w:val="-2"/>
        </w:rPr>
        <w:t xml:space="preserve"> </w:t>
      </w:r>
      <w:r>
        <w:t>and</w:t>
      </w:r>
      <w:r>
        <w:rPr>
          <w:spacing w:val="-3"/>
        </w:rPr>
        <w:t xml:space="preserve"> </w:t>
      </w:r>
      <w:r>
        <w:t>disease</w:t>
      </w:r>
      <w:r>
        <w:rPr>
          <w:spacing w:val="-3"/>
        </w:rPr>
        <w:t xml:space="preserve"> </w:t>
      </w:r>
      <w:r>
        <w:t>characteristics</w:t>
      </w:r>
      <w:r>
        <w:rPr>
          <w:spacing w:val="-4"/>
        </w:rPr>
        <w:t xml:space="preserve"> </w:t>
      </w:r>
      <w:r>
        <w:t>at</w:t>
      </w:r>
      <w:r>
        <w:rPr>
          <w:spacing w:val="-3"/>
        </w:rPr>
        <w:t xml:space="preserve"> </w:t>
      </w:r>
      <w:r>
        <w:t>baseline</w:t>
      </w:r>
      <w:r>
        <w:rPr>
          <w:spacing w:val="-3"/>
        </w:rPr>
        <w:t xml:space="preserve"> </w:t>
      </w:r>
      <w:r>
        <w:t>were</w:t>
      </w:r>
      <w:r>
        <w:rPr>
          <w:spacing w:val="-4"/>
        </w:rPr>
        <w:t xml:space="preserve"> </w:t>
      </w:r>
      <w:r>
        <w:t>similar</w:t>
      </w:r>
      <w:r>
        <w:rPr>
          <w:spacing w:val="-3"/>
        </w:rPr>
        <w:t xml:space="preserve"> </w:t>
      </w:r>
      <w:r>
        <w:t>between</w:t>
      </w:r>
      <w:r>
        <w:rPr>
          <w:spacing w:val="-3"/>
        </w:rPr>
        <w:t xml:space="preserve"> </w:t>
      </w:r>
      <w:r>
        <w:t>the</w:t>
      </w:r>
      <w:r>
        <w:rPr>
          <w:spacing w:val="-7"/>
        </w:rPr>
        <w:t xml:space="preserve"> </w:t>
      </w:r>
      <w:r>
        <w:t>two treatment groups.</w:t>
      </w:r>
      <w:r>
        <w:rPr>
          <w:spacing w:val="40"/>
        </w:rPr>
        <w:t xml:space="preserve"> </w:t>
      </w:r>
      <w:r>
        <w:t>The median patient age was 64 years (range 33-90), 8.9% of patients were ≥ 75 years.</w:t>
      </w:r>
      <w:r>
        <w:rPr>
          <w:spacing w:val="40"/>
        </w:rPr>
        <w:t xml:space="preserve"> </w:t>
      </w:r>
      <w:r>
        <w:t>The proportion of patients with renal impairment (eGFR</w:t>
      </w:r>
    </w:p>
    <w:p w14:paraId="428E2352" w14:textId="77777777" w:rsidR="00EB1D46" w:rsidRDefault="00486B10">
      <w:pPr>
        <w:pStyle w:val="BodyText"/>
        <w:spacing w:line="360" w:lineRule="auto"/>
        <w:ind w:right="636"/>
      </w:pPr>
      <w:r>
        <w:t>&lt; 60 mL/min/1.73 m</w:t>
      </w:r>
      <w:r>
        <w:rPr>
          <w:vertAlign w:val="superscript"/>
        </w:rPr>
        <w:t>2</w:t>
      </w:r>
      <w:r>
        <w:t>) was 24% in the Isa-Kd group versus 14.6% in the Kd group. The International</w:t>
      </w:r>
      <w:r>
        <w:rPr>
          <w:spacing w:val="-3"/>
        </w:rPr>
        <w:t xml:space="preserve"> </w:t>
      </w:r>
      <w:r>
        <w:t>Staging</w:t>
      </w:r>
      <w:r>
        <w:rPr>
          <w:spacing w:val="-4"/>
        </w:rPr>
        <w:t xml:space="preserve"> </w:t>
      </w:r>
      <w:r>
        <w:t>System</w:t>
      </w:r>
      <w:r>
        <w:rPr>
          <w:spacing w:val="-3"/>
        </w:rPr>
        <w:t xml:space="preserve"> </w:t>
      </w:r>
      <w:r>
        <w:t>(ISS)</w:t>
      </w:r>
      <w:r>
        <w:rPr>
          <w:spacing w:val="-3"/>
        </w:rPr>
        <w:t xml:space="preserve"> </w:t>
      </w:r>
      <w:r>
        <w:t>stage</w:t>
      </w:r>
      <w:r>
        <w:rPr>
          <w:spacing w:val="-4"/>
        </w:rPr>
        <w:t xml:space="preserve"> </w:t>
      </w:r>
      <w:r>
        <w:t>at</w:t>
      </w:r>
      <w:r>
        <w:rPr>
          <w:spacing w:val="-3"/>
        </w:rPr>
        <w:t xml:space="preserve"> </w:t>
      </w:r>
      <w:r>
        <w:t>study</w:t>
      </w:r>
      <w:r>
        <w:rPr>
          <w:spacing w:val="-4"/>
        </w:rPr>
        <w:t xml:space="preserve"> </w:t>
      </w:r>
      <w:r>
        <w:t>entry</w:t>
      </w:r>
      <w:r>
        <w:rPr>
          <w:spacing w:val="-4"/>
        </w:rPr>
        <w:t xml:space="preserve"> </w:t>
      </w:r>
      <w:r>
        <w:t>was</w:t>
      </w:r>
      <w:r>
        <w:rPr>
          <w:spacing w:val="-4"/>
        </w:rPr>
        <w:t xml:space="preserve"> </w:t>
      </w:r>
      <w:r>
        <w:t>I in</w:t>
      </w:r>
      <w:r>
        <w:rPr>
          <w:spacing w:val="-2"/>
        </w:rPr>
        <w:t xml:space="preserve"> </w:t>
      </w:r>
      <w:r>
        <w:t>53.0%,</w:t>
      </w:r>
      <w:r>
        <w:rPr>
          <w:spacing w:val="-2"/>
        </w:rPr>
        <w:t xml:space="preserve"> </w:t>
      </w:r>
      <w:r>
        <w:t>II in</w:t>
      </w:r>
      <w:r>
        <w:rPr>
          <w:spacing w:val="-2"/>
        </w:rPr>
        <w:t xml:space="preserve"> </w:t>
      </w:r>
      <w:r>
        <w:t>31.1%,</w:t>
      </w:r>
      <w:r>
        <w:rPr>
          <w:spacing w:val="-2"/>
        </w:rPr>
        <w:t xml:space="preserve"> </w:t>
      </w:r>
      <w:r>
        <w:t>and</w:t>
      </w:r>
      <w:r>
        <w:rPr>
          <w:spacing w:val="-4"/>
        </w:rPr>
        <w:t xml:space="preserve"> </w:t>
      </w:r>
      <w:r>
        <w:t>III in 15.2%</w:t>
      </w:r>
      <w:r>
        <w:rPr>
          <w:spacing w:val="-1"/>
        </w:rPr>
        <w:t xml:space="preserve"> </w:t>
      </w:r>
      <w:r>
        <w:t>of</w:t>
      </w:r>
      <w:r>
        <w:rPr>
          <w:spacing w:val="-1"/>
        </w:rPr>
        <w:t xml:space="preserve"> </w:t>
      </w:r>
      <w:r>
        <w:t>patients.</w:t>
      </w:r>
      <w:r>
        <w:rPr>
          <w:spacing w:val="40"/>
        </w:rPr>
        <w:t xml:space="preserve"> </w:t>
      </w:r>
      <w:r>
        <w:t>Overall, 24.2% of</w:t>
      </w:r>
      <w:r>
        <w:rPr>
          <w:spacing w:val="-1"/>
        </w:rPr>
        <w:t xml:space="preserve"> </w:t>
      </w:r>
      <w:r>
        <w:t>patients</w:t>
      </w:r>
      <w:r>
        <w:rPr>
          <w:spacing w:val="-2"/>
        </w:rPr>
        <w:t xml:space="preserve"> </w:t>
      </w:r>
      <w:r>
        <w:t>had high-risk</w:t>
      </w:r>
      <w:r>
        <w:rPr>
          <w:spacing w:val="-2"/>
        </w:rPr>
        <w:t xml:space="preserve"> </w:t>
      </w:r>
      <w:r>
        <w:t>chromosomal</w:t>
      </w:r>
      <w:r>
        <w:rPr>
          <w:spacing w:val="-1"/>
        </w:rPr>
        <w:t xml:space="preserve"> </w:t>
      </w:r>
      <w:r>
        <w:t xml:space="preserve">abnormalities at study entry; del(17p), </w:t>
      </w:r>
      <w:proofErr w:type="gramStart"/>
      <w:r>
        <w:t>t(</w:t>
      </w:r>
      <w:proofErr w:type="gramEnd"/>
      <w:r>
        <w:t>4;14), t(14;16) were present in 11.3%, 13.9%, and 2.0% of patients, respectively. In addition, gain(1q21) was present in 42.1% of patients.</w:t>
      </w:r>
    </w:p>
    <w:p w14:paraId="428E2353" w14:textId="77777777" w:rsidR="00EB1D46" w:rsidRDefault="00486B10">
      <w:pPr>
        <w:pStyle w:val="BodyText"/>
        <w:spacing w:before="120" w:line="360" w:lineRule="auto"/>
        <w:ind w:right="563"/>
      </w:pPr>
      <w:r>
        <w:t>The median number of prior lines of therapy was 2 (range 1-4) with 44.4% of patients who received 1 prior line of therapy.</w:t>
      </w:r>
      <w:r>
        <w:rPr>
          <w:spacing w:val="40"/>
        </w:rPr>
        <w:t xml:space="preserve"> </w:t>
      </w:r>
      <w:r>
        <w:t>Overall, 89.7% of patients received prior proteasome inhibitors, 78.1% received prior immunomodulators (including 43.4% who received prior lenalidomide), and</w:t>
      </w:r>
      <w:r>
        <w:rPr>
          <w:spacing w:val="-1"/>
        </w:rPr>
        <w:t xml:space="preserve"> </w:t>
      </w:r>
      <w:r>
        <w:t>61.3% received</w:t>
      </w:r>
      <w:r>
        <w:rPr>
          <w:spacing w:val="-1"/>
        </w:rPr>
        <w:t xml:space="preserve"> </w:t>
      </w:r>
      <w:r>
        <w:t>prior stem cell</w:t>
      </w:r>
      <w:r>
        <w:rPr>
          <w:spacing w:val="-1"/>
        </w:rPr>
        <w:t xml:space="preserve"> </w:t>
      </w:r>
      <w:r>
        <w:t>transplantation.</w:t>
      </w:r>
      <w:r>
        <w:rPr>
          <w:spacing w:val="40"/>
        </w:rPr>
        <w:t xml:space="preserve"> </w:t>
      </w:r>
      <w:r>
        <w:t>Overall, 33%</w:t>
      </w:r>
      <w:r>
        <w:rPr>
          <w:spacing w:val="-2"/>
        </w:rPr>
        <w:t xml:space="preserve"> </w:t>
      </w:r>
      <w:r>
        <w:t>of</w:t>
      </w:r>
      <w:r>
        <w:rPr>
          <w:spacing w:val="-2"/>
        </w:rPr>
        <w:t xml:space="preserve"> </w:t>
      </w:r>
      <w:r>
        <w:t>patients were refractory to prior proteasome inhibitors, 45.0% were refractory to prior immunomodulators</w:t>
      </w:r>
      <w:r>
        <w:rPr>
          <w:spacing w:val="-5"/>
        </w:rPr>
        <w:t xml:space="preserve"> </w:t>
      </w:r>
      <w:r>
        <w:t>(including</w:t>
      </w:r>
      <w:r>
        <w:rPr>
          <w:spacing w:val="-3"/>
        </w:rPr>
        <w:t xml:space="preserve"> </w:t>
      </w:r>
      <w:r>
        <w:t>32.8%</w:t>
      </w:r>
      <w:r>
        <w:rPr>
          <w:spacing w:val="-4"/>
        </w:rPr>
        <w:t xml:space="preserve"> </w:t>
      </w:r>
      <w:r>
        <w:t>refractory</w:t>
      </w:r>
      <w:r>
        <w:rPr>
          <w:spacing w:val="-5"/>
        </w:rPr>
        <w:t xml:space="preserve"> </w:t>
      </w:r>
      <w:r>
        <w:t>to</w:t>
      </w:r>
      <w:r>
        <w:rPr>
          <w:spacing w:val="-3"/>
        </w:rPr>
        <w:t xml:space="preserve"> </w:t>
      </w:r>
      <w:r>
        <w:t>lenalidomide),</w:t>
      </w:r>
      <w:r>
        <w:rPr>
          <w:spacing w:val="-1"/>
        </w:rPr>
        <w:t xml:space="preserve"> </w:t>
      </w:r>
      <w:r>
        <w:t>and</w:t>
      </w:r>
      <w:r>
        <w:rPr>
          <w:spacing w:val="-5"/>
        </w:rPr>
        <w:t xml:space="preserve"> </w:t>
      </w:r>
      <w:r>
        <w:t>20.5%</w:t>
      </w:r>
      <w:r>
        <w:rPr>
          <w:spacing w:val="-2"/>
        </w:rPr>
        <w:t xml:space="preserve"> </w:t>
      </w:r>
      <w:r>
        <w:t>were</w:t>
      </w:r>
      <w:r>
        <w:rPr>
          <w:spacing w:val="-5"/>
        </w:rPr>
        <w:t xml:space="preserve"> </w:t>
      </w:r>
      <w:r>
        <w:t>refractory to both a proteasome inhibitor and an immunomodulator.</w:t>
      </w:r>
    </w:p>
    <w:p w14:paraId="428E2354" w14:textId="77777777" w:rsidR="00EB1D46" w:rsidRDefault="00486B10">
      <w:pPr>
        <w:pStyle w:val="BodyText"/>
        <w:spacing w:before="121"/>
      </w:pPr>
      <w:r>
        <w:t>The</w:t>
      </w:r>
      <w:r>
        <w:rPr>
          <w:spacing w:val="-6"/>
        </w:rPr>
        <w:t xml:space="preserve"> </w:t>
      </w:r>
      <w:r>
        <w:t>median</w:t>
      </w:r>
      <w:r>
        <w:rPr>
          <w:spacing w:val="-4"/>
        </w:rPr>
        <w:t xml:space="preserve"> </w:t>
      </w:r>
      <w:r>
        <w:t>duration</w:t>
      </w:r>
      <w:r>
        <w:rPr>
          <w:spacing w:val="-6"/>
        </w:rPr>
        <w:t xml:space="preserve"> </w:t>
      </w:r>
      <w:r>
        <w:t>of</w:t>
      </w:r>
      <w:r>
        <w:rPr>
          <w:spacing w:val="-5"/>
        </w:rPr>
        <w:t xml:space="preserve"> </w:t>
      </w:r>
      <w:r>
        <w:t>treatment</w:t>
      </w:r>
      <w:r>
        <w:rPr>
          <w:spacing w:val="-4"/>
        </w:rPr>
        <w:t xml:space="preserve"> </w:t>
      </w:r>
      <w:r>
        <w:t>was</w:t>
      </w:r>
      <w:r>
        <w:rPr>
          <w:spacing w:val="-4"/>
        </w:rPr>
        <w:t xml:space="preserve"> </w:t>
      </w:r>
      <w:r>
        <w:t>80.0</w:t>
      </w:r>
      <w:r>
        <w:rPr>
          <w:spacing w:val="-4"/>
        </w:rPr>
        <w:t xml:space="preserve"> </w:t>
      </w:r>
      <w:r>
        <w:t>weeks</w:t>
      </w:r>
      <w:r>
        <w:rPr>
          <w:spacing w:val="-3"/>
        </w:rPr>
        <w:t xml:space="preserve"> </w:t>
      </w:r>
      <w:r>
        <w:t>for</w:t>
      </w:r>
      <w:r>
        <w:rPr>
          <w:spacing w:val="-5"/>
        </w:rPr>
        <w:t xml:space="preserve"> </w:t>
      </w:r>
      <w:r>
        <w:t>the</w:t>
      </w:r>
      <w:r>
        <w:rPr>
          <w:spacing w:val="-5"/>
        </w:rPr>
        <w:t xml:space="preserve"> </w:t>
      </w:r>
      <w:r>
        <w:t>Isa-Kd</w:t>
      </w:r>
      <w:r>
        <w:rPr>
          <w:spacing w:val="-4"/>
        </w:rPr>
        <w:t xml:space="preserve"> </w:t>
      </w:r>
      <w:r>
        <w:t>group</w:t>
      </w:r>
      <w:r>
        <w:rPr>
          <w:spacing w:val="-6"/>
        </w:rPr>
        <w:t xml:space="preserve"> </w:t>
      </w:r>
      <w:r>
        <w:t>compared</w:t>
      </w:r>
      <w:r>
        <w:rPr>
          <w:spacing w:val="-5"/>
        </w:rPr>
        <w:t xml:space="preserve"> to</w:t>
      </w:r>
    </w:p>
    <w:p w14:paraId="428E2355" w14:textId="77777777" w:rsidR="00EB1D46" w:rsidRDefault="00486B10">
      <w:pPr>
        <w:pStyle w:val="BodyText"/>
        <w:spacing w:before="127"/>
      </w:pPr>
      <w:r>
        <w:t>61.4</w:t>
      </w:r>
      <w:r>
        <w:rPr>
          <w:spacing w:val="-3"/>
        </w:rPr>
        <w:t xml:space="preserve"> </w:t>
      </w:r>
      <w:r>
        <w:t>weeks</w:t>
      </w:r>
      <w:r>
        <w:rPr>
          <w:spacing w:val="-3"/>
        </w:rPr>
        <w:t xml:space="preserve"> </w:t>
      </w:r>
      <w:r>
        <w:t>for</w:t>
      </w:r>
      <w:r>
        <w:rPr>
          <w:spacing w:val="-3"/>
        </w:rPr>
        <w:t xml:space="preserve"> </w:t>
      </w:r>
      <w:r>
        <w:t>the</w:t>
      </w:r>
      <w:r>
        <w:rPr>
          <w:spacing w:val="-3"/>
        </w:rPr>
        <w:t xml:space="preserve"> </w:t>
      </w:r>
      <w:r>
        <w:t>Kd</w:t>
      </w:r>
      <w:r>
        <w:rPr>
          <w:spacing w:val="-3"/>
        </w:rPr>
        <w:t xml:space="preserve"> </w:t>
      </w:r>
      <w:r>
        <w:rPr>
          <w:spacing w:val="-2"/>
        </w:rPr>
        <w:t>group.</w:t>
      </w:r>
    </w:p>
    <w:p w14:paraId="428E2356" w14:textId="77777777" w:rsidR="00EB1D46" w:rsidRDefault="00486B10">
      <w:pPr>
        <w:pStyle w:val="BodyText"/>
        <w:spacing w:before="246" w:line="360" w:lineRule="auto"/>
        <w:ind w:right="636"/>
      </w:pPr>
      <w:r>
        <w:t>Progression-free survival (PFS) was the primary efficacy endpoint of IKEMA.</w:t>
      </w:r>
      <w:r>
        <w:rPr>
          <w:spacing w:val="40"/>
        </w:rPr>
        <w:t xml:space="preserve"> </w:t>
      </w:r>
      <w:r>
        <w:t>The improvement in PFS represented a 46.9% reduction in the risk of disease progression or death</w:t>
      </w:r>
      <w:r>
        <w:rPr>
          <w:spacing w:val="-1"/>
        </w:rPr>
        <w:t xml:space="preserve"> </w:t>
      </w:r>
      <w:r>
        <w:t>in</w:t>
      </w:r>
      <w:r>
        <w:rPr>
          <w:spacing w:val="-2"/>
        </w:rPr>
        <w:t xml:space="preserve"> </w:t>
      </w:r>
      <w:r>
        <w:t>patients</w:t>
      </w:r>
      <w:r>
        <w:rPr>
          <w:spacing w:val="-3"/>
        </w:rPr>
        <w:t xml:space="preserve"> </w:t>
      </w:r>
      <w:r>
        <w:t>treated</w:t>
      </w:r>
      <w:r>
        <w:rPr>
          <w:spacing w:val="-6"/>
        </w:rPr>
        <w:t xml:space="preserve"> </w:t>
      </w:r>
      <w:r>
        <w:t>with</w:t>
      </w:r>
      <w:r>
        <w:rPr>
          <w:spacing w:val="-2"/>
        </w:rPr>
        <w:t xml:space="preserve"> </w:t>
      </w:r>
      <w:r>
        <w:t>Isa-Kd</w:t>
      </w:r>
      <w:r>
        <w:rPr>
          <w:spacing w:val="-2"/>
        </w:rPr>
        <w:t xml:space="preserve"> </w:t>
      </w:r>
      <w:r>
        <w:t>compared</w:t>
      </w:r>
      <w:r>
        <w:rPr>
          <w:spacing w:val="-3"/>
        </w:rPr>
        <w:t xml:space="preserve"> </w:t>
      </w:r>
      <w:r>
        <w:t>to</w:t>
      </w:r>
      <w:r>
        <w:rPr>
          <w:spacing w:val="-3"/>
        </w:rPr>
        <w:t xml:space="preserve"> </w:t>
      </w:r>
      <w:r>
        <w:t>patients</w:t>
      </w:r>
      <w:r>
        <w:rPr>
          <w:spacing w:val="-3"/>
        </w:rPr>
        <w:t xml:space="preserve"> </w:t>
      </w:r>
      <w:r>
        <w:t>treated</w:t>
      </w:r>
      <w:r>
        <w:rPr>
          <w:spacing w:val="-3"/>
        </w:rPr>
        <w:t xml:space="preserve"> </w:t>
      </w:r>
      <w:r>
        <w:t>with</w:t>
      </w:r>
      <w:r>
        <w:rPr>
          <w:spacing w:val="-2"/>
        </w:rPr>
        <w:t xml:space="preserve"> </w:t>
      </w:r>
      <w:r>
        <w:t>Kd.</w:t>
      </w:r>
      <w:r>
        <w:rPr>
          <w:spacing w:val="40"/>
        </w:rPr>
        <w:t xml:space="preserve"> </w:t>
      </w:r>
      <w:r>
        <w:t>Efficacy</w:t>
      </w:r>
      <w:r>
        <w:rPr>
          <w:spacing w:val="-3"/>
        </w:rPr>
        <w:t xml:space="preserve"> </w:t>
      </w:r>
      <w:r>
        <w:t xml:space="preserve">results are presented in </w:t>
      </w:r>
      <w:hyperlink w:anchor="_bookmark14" w:history="1">
        <w:r>
          <w:t>Table 16</w:t>
        </w:r>
      </w:hyperlink>
      <w:r>
        <w:t>.</w:t>
      </w:r>
    </w:p>
    <w:p w14:paraId="1523751E" w14:textId="77777777" w:rsidR="009F031D" w:rsidRDefault="009F031D">
      <w:pPr>
        <w:pStyle w:val="Heading3"/>
        <w:spacing w:before="119"/>
        <w:ind w:left="441" w:right="536"/>
      </w:pPr>
      <w:bookmarkStart w:id="15" w:name="_bookmark14"/>
      <w:bookmarkEnd w:id="15"/>
    </w:p>
    <w:p w14:paraId="12BE505B" w14:textId="77777777" w:rsidR="009F031D" w:rsidRDefault="009F031D">
      <w:pPr>
        <w:pStyle w:val="Heading3"/>
        <w:spacing w:before="119"/>
        <w:ind w:left="441" w:right="536"/>
      </w:pPr>
    </w:p>
    <w:p w14:paraId="45946033" w14:textId="77777777" w:rsidR="009F031D" w:rsidRDefault="009F031D">
      <w:pPr>
        <w:pStyle w:val="Heading3"/>
        <w:spacing w:before="119"/>
        <w:ind w:left="441" w:right="536"/>
      </w:pPr>
    </w:p>
    <w:p w14:paraId="428E2357" w14:textId="2A1D6ABB" w:rsidR="00EB1D46" w:rsidRDefault="00486B10">
      <w:pPr>
        <w:pStyle w:val="Heading3"/>
        <w:spacing w:before="119"/>
        <w:ind w:left="441" w:right="536"/>
      </w:pPr>
      <w:r>
        <w:lastRenderedPageBreak/>
        <w:t>Table</w:t>
      </w:r>
      <w:r>
        <w:rPr>
          <w:spacing w:val="-4"/>
        </w:rPr>
        <w:t xml:space="preserve"> </w:t>
      </w:r>
      <w:r>
        <w:t>16</w:t>
      </w:r>
      <w:r>
        <w:rPr>
          <w:vertAlign w:val="superscript"/>
        </w:rPr>
        <w:t>a*</w:t>
      </w:r>
      <w:r>
        <w:t>.</w:t>
      </w:r>
      <w:r>
        <w:rPr>
          <w:spacing w:val="-3"/>
        </w:rPr>
        <w:t xml:space="preserve"> </w:t>
      </w:r>
      <w:r>
        <w:t>Efficacy</w:t>
      </w:r>
      <w:r>
        <w:rPr>
          <w:spacing w:val="-2"/>
        </w:rPr>
        <w:t xml:space="preserve"> </w:t>
      </w:r>
      <w:r>
        <w:t>of</w:t>
      </w:r>
      <w:r>
        <w:rPr>
          <w:spacing w:val="-3"/>
        </w:rPr>
        <w:t xml:space="preserve"> </w:t>
      </w:r>
      <w:r>
        <w:t>Kyprolis</w:t>
      </w:r>
      <w:r>
        <w:rPr>
          <w:spacing w:val="-4"/>
        </w:rPr>
        <w:t xml:space="preserve"> </w:t>
      </w:r>
      <w:r>
        <w:t>in</w:t>
      </w:r>
      <w:r>
        <w:rPr>
          <w:spacing w:val="-4"/>
        </w:rPr>
        <w:t xml:space="preserve"> </w:t>
      </w:r>
      <w:r>
        <w:t>Combination</w:t>
      </w:r>
      <w:r>
        <w:rPr>
          <w:spacing w:val="-2"/>
        </w:rPr>
        <w:t xml:space="preserve"> </w:t>
      </w:r>
      <w:r>
        <w:t>with</w:t>
      </w:r>
      <w:r>
        <w:rPr>
          <w:spacing w:val="-4"/>
        </w:rPr>
        <w:t xml:space="preserve"> </w:t>
      </w:r>
      <w:r>
        <w:t>Isatuximab</w:t>
      </w:r>
      <w:r>
        <w:rPr>
          <w:spacing w:val="-2"/>
        </w:rPr>
        <w:t xml:space="preserve"> </w:t>
      </w:r>
      <w:r>
        <w:t>and</w:t>
      </w:r>
      <w:r>
        <w:rPr>
          <w:spacing w:val="-7"/>
        </w:rPr>
        <w:t xml:space="preserve"> </w:t>
      </w:r>
      <w:r>
        <w:t>Dexamethasone versus Kyprolis and Dexamethasone in the</w:t>
      </w:r>
      <w:r>
        <w:rPr>
          <w:spacing w:val="-1"/>
        </w:rPr>
        <w:t xml:space="preserve"> </w:t>
      </w:r>
      <w:r>
        <w:t>Treatment of Multiple Myeloma (IKEMA)</w:t>
      </w:r>
    </w:p>
    <w:p w14:paraId="428E2358" w14:textId="77777777" w:rsidR="00EB1D46" w:rsidRDefault="00EB1D46">
      <w:pPr>
        <w:pStyle w:val="BodyText"/>
        <w:spacing w:before="9"/>
        <w:ind w:left="0"/>
        <w:rPr>
          <w:b/>
          <w:sz w:val="8"/>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1"/>
        <w:gridCol w:w="2823"/>
        <w:gridCol w:w="109"/>
        <w:gridCol w:w="2316"/>
      </w:tblGrid>
      <w:tr w:rsidR="00EB1D46" w14:paraId="428E235E" w14:textId="77777777">
        <w:trPr>
          <w:trHeight w:val="525"/>
        </w:trPr>
        <w:tc>
          <w:tcPr>
            <w:tcW w:w="3771" w:type="dxa"/>
          </w:tcPr>
          <w:p w14:paraId="428E2359" w14:textId="77777777" w:rsidR="00EB1D46" w:rsidRDefault="00486B10">
            <w:pPr>
              <w:pStyle w:val="TableParagraph"/>
              <w:spacing w:before="148"/>
              <w:ind w:left="6"/>
              <w:jc w:val="center"/>
              <w:rPr>
                <w:b/>
                <w:sz w:val="20"/>
              </w:rPr>
            </w:pPr>
            <w:r>
              <w:rPr>
                <w:b/>
                <w:spacing w:val="-2"/>
                <w:sz w:val="20"/>
              </w:rPr>
              <w:t>Endpoint</w:t>
            </w:r>
          </w:p>
        </w:tc>
        <w:tc>
          <w:tcPr>
            <w:tcW w:w="2823" w:type="dxa"/>
          </w:tcPr>
          <w:p w14:paraId="428E235A" w14:textId="77777777" w:rsidR="00EB1D46" w:rsidRDefault="00486B10">
            <w:pPr>
              <w:pStyle w:val="TableParagraph"/>
              <w:spacing w:before="4"/>
              <w:ind w:left="44" w:right="45"/>
              <w:jc w:val="center"/>
              <w:rPr>
                <w:b/>
                <w:sz w:val="20"/>
              </w:rPr>
            </w:pPr>
            <w:r>
              <w:rPr>
                <w:b/>
                <w:spacing w:val="-2"/>
                <w:sz w:val="20"/>
              </w:rPr>
              <w:t>Isa-</w:t>
            </w:r>
            <w:r>
              <w:rPr>
                <w:b/>
                <w:spacing w:val="-5"/>
                <w:sz w:val="20"/>
              </w:rPr>
              <w:t>Kd</w:t>
            </w:r>
          </w:p>
          <w:p w14:paraId="428E235B" w14:textId="77777777" w:rsidR="00EB1D46" w:rsidRDefault="00486B10">
            <w:pPr>
              <w:pStyle w:val="TableParagraph"/>
              <w:spacing w:before="60" w:line="211" w:lineRule="exact"/>
              <w:ind w:left="44" w:right="44"/>
              <w:jc w:val="center"/>
              <w:rPr>
                <w:b/>
                <w:sz w:val="20"/>
              </w:rPr>
            </w:pPr>
            <w:r>
              <w:rPr>
                <w:b/>
                <w:sz w:val="20"/>
              </w:rPr>
              <w:t>N</w:t>
            </w:r>
            <w:r>
              <w:rPr>
                <w:b/>
                <w:spacing w:val="-3"/>
                <w:sz w:val="20"/>
              </w:rPr>
              <w:t xml:space="preserve"> </w:t>
            </w:r>
            <w:r>
              <w:rPr>
                <w:b/>
                <w:spacing w:val="-4"/>
                <w:sz w:val="20"/>
              </w:rPr>
              <w:t>=179</w:t>
            </w:r>
          </w:p>
        </w:tc>
        <w:tc>
          <w:tcPr>
            <w:tcW w:w="2425" w:type="dxa"/>
            <w:gridSpan w:val="2"/>
          </w:tcPr>
          <w:p w14:paraId="428E235C" w14:textId="77777777" w:rsidR="00EB1D46" w:rsidRDefault="00486B10">
            <w:pPr>
              <w:pStyle w:val="TableParagraph"/>
              <w:spacing w:before="4"/>
              <w:ind w:left="5" w:right="5"/>
              <w:jc w:val="center"/>
              <w:rPr>
                <w:b/>
                <w:sz w:val="20"/>
              </w:rPr>
            </w:pPr>
            <w:r>
              <w:rPr>
                <w:b/>
                <w:spacing w:val="-5"/>
                <w:sz w:val="20"/>
              </w:rPr>
              <w:t>Kd</w:t>
            </w:r>
          </w:p>
          <w:p w14:paraId="428E235D" w14:textId="77777777" w:rsidR="00EB1D46" w:rsidRDefault="00486B10">
            <w:pPr>
              <w:pStyle w:val="TableParagraph"/>
              <w:spacing w:before="60" w:line="211" w:lineRule="exact"/>
              <w:ind w:left="5" w:right="4"/>
              <w:jc w:val="center"/>
              <w:rPr>
                <w:b/>
                <w:sz w:val="20"/>
              </w:rPr>
            </w:pPr>
            <w:r>
              <w:rPr>
                <w:b/>
                <w:sz w:val="20"/>
              </w:rPr>
              <w:t>N</w:t>
            </w:r>
            <w:r>
              <w:rPr>
                <w:b/>
                <w:spacing w:val="-3"/>
                <w:sz w:val="20"/>
              </w:rPr>
              <w:t xml:space="preserve"> </w:t>
            </w:r>
            <w:r>
              <w:rPr>
                <w:b/>
                <w:sz w:val="20"/>
              </w:rPr>
              <w:t>=</w:t>
            </w:r>
            <w:r>
              <w:rPr>
                <w:b/>
                <w:spacing w:val="-1"/>
                <w:sz w:val="20"/>
              </w:rPr>
              <w:t xml:space="preserve"> </w:t>
            </w:r>
            <w:r>
              <w:rPr>
                <w:b/>
                <w:spacing w:val="-5"/>
                <w:sz w:val="20"/>
              </w:rPr>
              <w:t>123</w:t>
            </w:r>
          </w:p>
        </w:tc>
      </w:tr>
      <w:tr w:rsidR="00EB1D46" w14:paraId="428E2368" w14:textId="77777777">
        <w:trPr>
          <w:trHeight w:val="938"/>
        </w:trPr>
        <w:tc>
          <w:tcPr>
            <w:tcW w:w="3771" w:type="dxa"/>
          </w:tcPr>
          <w:p w14:paraId="428E2362" w14:textId="77777777" w:rsidR="00EB1D46" w:rsidRDefault="00486B10">
            <w:pPr>
              <w:pStyle w:val="TableParagraph"/>
              <w:spacing w:before="4" w:line="326" w:lineRule="auto"/>
              <w:ind w:left="107" w:right="1263"/>
              <w:rPr>
                <w:sz w:val="20"/>
              </w:rPr>
            </w:pPr>
            <w:r>
              <w:rPr>
                <w:sz w:val="20"/>
              </w:rPr>
              <w:t>Progression-Free</w:t>
            </w:r>
            <w:r>
              <w:rPr>
                <w:spacing w:val="-14"/>
                <w:sz w:val="20"/>
              </w:rPr>
              <w:t xml:space="preserve"> </w:t>
            </w:r>
            <w:r>
              <w:rPr>
                <w:sz w:val="20"/>
              </w:rPr>
              <w:t>Survival</w:t>
            </w:r>
            <w:r>
              <w:rPr>
                <w:position w:val="6"/>
                <w:sz w:val="13"/>
              </w:rPr>
              <w:t>a</w:t>
            </w:r>
            <w:r>
              <w:rPr>
                <w:spacing w:val="40"/>
                <w:position w:val="6"/>
                <w:sz w:val="13"/>
              </w:rPr>
              <w:t xml:space="preserve"> </w:t>
            </w:r>
            <w:r>
              <w:rPr>
                <w:sz w:val="20"/>
              </w:rPr>
              <w:t>Median (months)</w:t>
            </w:r>
          </w:p>
          <w:p w14:paraId="428E2363" w14:textId="77777777" w:rsidR="00EB1D46" w:rsidRDefault="00486B10">
            <w:pPr>
              <w:pStyle w:val="TableParagraph"/>
              <w:spacing w:line="205" w:lineRule="exact"/>
              <w:ind w:left="107"/>
              <w:rPr>
                <w:sz w:val="20"/>
              </w:rPr>
            </w:pPr>
            <w:r>
              <w:rPr>
                <w:sz w:val="20"/>
              </w:rPr>
              <w:t>[95%</w:t>
            </w:r>
            <w:r>
              <w:rPr>
                <w:spacing w:val="-7"/>
                <w:sz w:val="20"/>
              </w:rPr>
              <w:t xml:space="preserve"> </w:t>
            </w:r>
            <w:r>
              <w:rPr>
                <w:spacing w:val="-5"/>
                <w:sz w:val="20"/>
              </w:rPr>
              <w:t>CI]</w:t>
            </w:r>
          </w:p>
        </w:tc>
        <w:tc>
          <w:tcPr>
            <w:tcW w:w="2823" w:type="dxa"/>
          </w:tcPr>
          <w:p w14:paraId="428E2364" w14:textId="77777777" w:rsidR="00EB1D46" w:rsidRDefault="00EB1D46">
            <w:pPr>
              <w:pStyle w:val="TableParagraph"/>
              <w:spacing w:before="55"/>
              <w:rPr>
                <w:b/>
                <w:sz w:val="20"/>
              </w:rPr>
            </w:pPr>
          </w:p>
          <w:p w14:paraId="428E2365" w14:textId="77777777" w:rsidR="00EB1D46" w:rsidRDefault="00486B10">
            <w:pPr>
              <w:pStyle w:val="TableParagraph"/>
              <w:spacing w:line="290" w:lineRule="atLeast"/>
              <w:ind w:left="1002" w:right="993" w:firstLine="261"/>
              <w:rPr>
                <w:sz w:val="20"/>
              </w:rPr>
            </w:pPr>
            <w:r>
              <w:rPr>
                <w:spacing w:val="-6"/>
                <w:sz w:val="20"/>
              </w:rPr>
              <w:t xml:space="preserve">NR </w:t>
            </w:r>
            <w:r>
              <w:rPr>
                <w:sz w:val="20"/>
              </w:rPr>
              <w:t>[NR</w:t>
            </w:r>
            <w:r>
              <w:rPr>
                <w:spacing w:val="-14"/>
                <w:sz w:val="20"/>
              </w:rPr>
              <w:t xml:space="preserve"> </w:t>
            </w:r>
            <w:r>
              <w:rPr>
                <w:sz w:val="20"/>
              </w:rPr>
              <w:t>-NR]</w:t>
            </w:r>
          </w:p>
        </w:tc>
        <w:tc>
          <w:tcPr>
            <w:tcW w:w="2425" w:type="dxa"/>
            <w:gridSpan w:val="2"/>
          </w:tcPr>
          <w:p w14:paraId="428E2366" w14:textId="77777777" w:rsidR="00EB1D46" w:rsidRDefault="00EB1D46">
            <w:pPr>
              <w:pStyle w:val="TableParagraph"/>
              <w:spacing w:before="55"/>
              <w:rPr>
                <w:b/>
                <w:sz w:val="20"/>
              </w:rPr>
            </w:pPr>
          </w:p>
          <w:p w14:paraId="428E2367" w14:textId="77777777" w:rsidR="00EB1D46" w:rsidRDefault="00486B10">
            <w:pPr>
              <w:pStyle w:val="TableParagraph"/>
              <w:spacing w:line="290" w:lineRule="atLeast"/>
              <w:ind w:left="729" w:right="718" w:firstLine="230"/>
              <w:rPr>
                <w:sz w:val="20"/>
              </w:rPr>
            </w:pPr>
            <w:r>
              <w:rPr>
                <w:spacing w:val="-2"/>
                <w:sz w:val="20"/>
              </w:rPr>
              <w:t>19.15 [15.77-NR]</w:t>
            </w:r>
          </w:p>
        </w:tc>
      </w:tr>
      <w:tr w:rsidR="00EB1D46" w14:paraId="428E236B" w14:textId="77777777">
        <w:trPr>
          <w:trHeight w:val="371"/>
        </w:trPr>
        <w:tc>
          <w:tcPr>
            <w:tcW w:w="3771" w:type="dxa"/>
          </w:tcPr>
          <w:p w14:paraId="428E2369" w14:textId="77777777" w:rsidR="00EB1D46" w:rsidRDefault="00486B10">
            <w:pPr>
              <w:pStyle w:val="TableParagraph"/>
              <w:spacing w:before="6"/>
              <w:ind w:left="129"/>
              <w:rPr>
                <w:sz w:val="20"/>
              </w:rPr>
            </w:pPr>
            <w:r>
              <w:rPr>
                <w:sz w:val="20"/>
              </w:rPr>
              <w:t>Hazard</w:t>
            </w:r>
            <w:r>
              <w:rPr>
                <w:spacing w:val="-7"/>
                <w:sz w:val="20"/>
              </w:rPr>
              <w:t xml:space="preserve"> </w:t>
            </w:r>
            <w:r>
              <w:rPr>
                <w:sz w:val="20"/>
              </w:rPr>
              <w:t>ratio</w:t>
            </w:r>
            <w:r>
              <w:rPr>
                <w:position w:val="6"/>
                <w:sz w:val="13"/>
              </w:rPr>
              <w:t>b</w:t>
            </w:r>
            <w:r>
              <w:rPr>
                <w:spacing w:val="12"/>
                <w:position w:val="6"/>
                <w:sz w:val="13"/>
              </w:rPr>
              <w:t xml:space="preserve"> </w:t>
            </w:r>
            <w:r>
              <w:rPr>
                <w:sz w:val="20"/>
              </w:rPr>
              <w:t>[95%</w:t>
            </w:r>
            <w:r>
              <w:rPr>
                <w:spacing w:val="-4"/>
                <w:sz w:val="20"/>
              </w:rPr>
              <w:t xml:space="preserve"> </w:t>
            </w:r>
            <w:r>
              <w:rPr>
                <w:spacing w:val="-5"/>
                <w:sz w:val="20"/>
              </w:rPr>
              <w:t>CI]</w:t>
            </w:r>
          </w:p>
        </w:tc>
        <w:tc>
          <w:tcPr>
            <w:tcW w:w="5248" w:type="dxa"/>
            <w:gridSpan w:val="3"/>
          </w:tcPr>
          <w:p w14:paraId="428E236A" w14:textId="77777777" w:rsidR="00EB1D46" w:rsidRDefault="00486B10">
            <w:pPr>
              <w:pStyle w:val="TableParagraph"/>
              <w:spacing w:before="6"/>
              <w:ind w:left="1752"/>
              <w:rPr>
                <w:sz w:val="20"/>
              </w:rPr>
            </w:pPr>
            <w:r>
              <w:rPr>
                <w:sz w:val="20"/>
              </w:rPr>
              <w:t>0.531</w:t>
            </w:r>
            <w:r>
              <w:rPr>
                <w:spacing w:val="-11"/>
                <w:sz w:val="20"/>
              </w:rPr>
              <w:t xml:space="preserve"> </w:t>
            </w:r>
            <w:r>
              <w:rPr>
                <w:sz w:val="20"/>
              </w:rPr>
              <w:t>[0.318-</w:t>
            </w:r>
            <w:r>
              <w:rPr>
                <w:spacing w:val="-2"/>
                <w:sz w:val="20"/>
              </w:rPr>
              <w:t>0.889]</w:t>
            </w:r>
          </w:p>
        </w:tc>
      </w:tr>
      <w:tr w:rsidR="00EB1D46" w14:paraId="428E236E" w14:textId="77777777">
        <w:trPr>
          <w:trHeight w:val="338"/>
        </w:trPr>
        <w:tc>
          <w:tcPr>
            <w:tcW w:w="3771" w:type="dxa"/>
          </w:tcPr>
          <w:p w14:paraId="428E236C" w14:textId="77777777" w:rsidR="00EB1D46" w:rsidRDefault="00486B10">
            <w:pPr>
              <w:pStyle w:val="TableParagraph"/>
              <w:spacing w:before="4"/>
              <w:ind w:left="107"/>
              <w:rPr>
                <w:sz w:val="13"/>
              </w:rPr>
            </w:pPr>
            <w:r>
              <w:rPr>
                <w:sz w:val="20"/>
              </w:rPr>
              <w:t>p-value</w:t>
            </w:r>
            <w:r>
              <w:rPr>
                <w:spacing w:val="-12"/>
                <w:sz w:val="20"/>
              </w:rPr>
              <w:t xml:space="preserve"> </w:t>
            </w:r>
            <w:r>
              <w:rPr>
                <w:sz w:val="20"/>
              </w:rPr>
              <w:t>(Stratified</w:t>
            </w:r>
            <w:r>
              <w:rPr>
                <w:spacing w:val="-10"/>
                <w:sz w:val="20"/>
              </w:rPr>
              <w:t xml:space="preserve"> </w:t>
            </w:r>
            <w:r>
              <w:rPr>
                <w:sz w:val="20"/>
              </w:rPr>
              <w:t>Log-Rank</w:t>
            </w:r>
            <w:r>
              <w:rPr>
                <w:spacing w:val="-9"/>
                <w:sz w:val="20"/>
              </w:rPr>
              <w:t xml:space="preserve"> </w:t>
            </w:r>
            <w:proofErr w:type="gramStart"/>
            <w:r>
              <w:rPr>
                <w:spacing w:val="-2"/>
                <w:sz w:val="20"/>
              </w:rPr>
              <w:t>test)</w:t>
            </w:r>
            <w:r>
              <w:rPr>
                <w:spacing w:val="-2"/>
                <w:position w:val="6"/>
                <w:sz w:val="13"/>
              </w:rPr>
              <w:t>b</w:t>
            </w:r>
            <w:proofErr w:type="gramEnd"/>
          </w:p>
        </w:tc>
        <w:tc>
          <w:tcPr>
            <w:tcW w:w="5248" w:type="dxa"/>
            <w:gridSpan w:val="3"/>
          </w:tcPr>
          <w:p w14:paraId="428E236D" w14:textId="77777777" w:rsidR="00EB1D46" w:rsidRDefault="00486B10">
            <w:pPr>
              <w:pStyle w:val="TableParagraph"/>
              <w:spacing w:before="4"/>
              <w:jc w:val="center"/>
              <w:rPr>
                <w:sz w:val="20"/>
              </w:rPr>
            </w:pPr>
            <w:r>
              <w:rPr>
                <w:spacing w:val="-2"/>
                <w:sz w:val="20"/>
              </w:rPr>
              <w:t>0.0007</w:t>
            </w:r>
          </w:p>
        </w:tc>
      </w:tr>
      <w:tr w:rsidR="00EB1D46" w14:paraId="428E2376" w14:textId="77777777">
        <w:trPr>
          <w:trHeight w:val="959"/>
        </w:trPr>
        <w:tc>
          <w:tcPr>
            <w:tcW w:w="3771" w:type="dxa"/>
          </w:tcPr>
          <w:p w14:paraId="428E236F" w14:textId="77777777" w:rsidR="00EB1D46" w:rsidRDefault="00486B10">
            <w:pPr>
              <w:pStyle w:val="TableParagraph"/>
              <w:spacing w:before="4" w:line="307" w:lineRule="auto"/>
              <w:ind w:left="107" w:right="508"/>
              <w:rPr>
                <w:sz w:val="13"/>
              </w:rPr>
            </w:pPr>
            <w:r>
              <w:rPr>
                <w:sz w:val="20"/>
              </w:rPr>
              <w:t>Overall Response Rate</w:t>
            </w:r>
            <w:r>
              <w:rPr>
                <w:position w:val="6"/>
                <w:sz w:val="13"/>
              </w:rPr>
              <w:t>c</w:t>
            </w:r>
            <w:r>
              <w:rPr>
                <w:spacing w:val="40"/>
                <w:position w:val="6"/>
                <w:sz w:val="13"/>
              </w:rPr>
              <w:t xml:space="preserve"> </w:t>
            </w:r>
            <w:r>
              <w:rPr>
                <w:sz w:val="20"/>
              </w:rPr>
              <w:t>Responders</w:t>
            </w:r>
            <w:r>
              <w:rPr>
                <w:spacing w:val="-14"/>
                <w:sz w:val="20"/>
              </w:rPr>
              <w:t xml:space="preserve"> </w:t>
            </w:r>
            <w:r>
              <w:rPr>
                <w:sz w:val="20"/>
              </w:rPr>
              <w:t xml:space="preserve">(sCR+CR+VGPR+PR) [95% </w:t>
            </w:r>
            <w:proofErr w:type="gramStart"/>
            <w:r>
              <w:rPr>
                <w:sz w:val="20"/>
              </w:rPr>
              <w:t>CI]</w:t>
            </w:r>
            <w:r>
              <w:rPr>
                <w:position w:val="6"/>
                <w:sz w:val="13"/>
              </w:rPr>
              <w:t>d</w:t>
            </w:r>
            <w:proofErr w:type="gramEnd"/>
          </w:p>
        </w:tc>
        <w:tc>
          <w:tcPr>
            <w:tcW w:w="2823" w:type="dxa"/>
          </w:tcPr>
          <w:p w14:paraId="428E2370" w14:textId="77777777" w:rsidR="00EB1D46" w:rsidRDefault="00EB1D46">
            <w:pPr>
              <w:pStyle w:val="TableParagraph"/>
              <w:spacing w:before="115"/>
              <w:rPr>
                <w:b/>
                <w:sz w:val="20"/>
              </w:rPr>
            </w:pPr>
          </w:p>
          <w:p w14:paraId="428E2371" w14:textId="77777777" w:rsidR="00EB1D46" w:rsidRDefault="00486B10">
            <w:pPr>
              <w:pStyle w:val="TableParagraph"/>
              <w:ind w:left="44" w:right="43"/>
              <w:jc w:val="center"/>
              <w:rPr>
                <w:sz w:val="20"/>
              </w:rPr>
            </w:pPr>
            <w:r>
              <w:rPr>
                <w:spacing w:val="-4"/>
                <w:sz w:val="20"/>
              </w:rPr>
              <w:t>86.6%</w:t>
            </w:r>
          </w:p>
          <w:p w14:paraId="428E2372" w14:textId="77777777" w:rsidR="00EB1D46" w:rsidRDefault="00486B10">
            <w:pPr>
              <w:pStyle w:val="TableParagraph"/>
              <w:spacing w:before="60"/>
              <w:ind w:left="44" w:right="38"/>
              <w:jc w:val="center"/>
              <w:rPr>
                <w:sz w:val="20"/>
              </w:rPr>
            </w:pPr>
            <w:r>
              <w:rPr>
                <w:spacing w:val="-2"/>
                <w:sz w:val="20"/>
              </w:rPr>
              <w:t>[0.8071-0.9122]</w:t>
            </w:r>
          </w:p>
        </w:tc>
        <w:tc>
          <w:tcPr>
            <w:tcW w:w="2425" w:type="dxa"/>
            <w:gridSpan w:val="2"/>
          </w:tcPr>
          <w:p w14:paraId="428E2373" w14:textId="77777777" w:rsidR="00EB1D46" w:rsidRDefault="00EB1D46">
            <w:pPr>
              <w:pStyle w:val="TableParagraph"/>
              <w:spacing w:before="115"/>
              <w:rPr>
                <w:b/>
                <w:sz w:val="20"/>
              </w:rPr>
            </w:pPr>
          </w:p>
          <w:p w14:paraId="428E2374" w14:textId="77777777" w:rsidR="00EB1D46" w:rsidRDefault="00486B10">
            <w:pPr>
              <w:pStyle w:val="TableParagraph"/>
              <w:ind w:left="5"/>
              <w:jc w:val="center"/>
              <w:rPr>
                <w:sz w:val="20"/>
              </w:rPr>
            </w:pPr>
            <w:r>
              <w:rPr>
                <w:spacing w:val="-4"/>
                <w:sz w:val="20"/>
              </w:rPr>
              <w:t>82.9%</w:t>
            </w:r>
          </w:p>
          <w:p w14:paraId="428E2375" w14:textId="77777777" w:rsidR="00EB1D46" w:rsidRDefault="00486B10">
            <w:pPr>
              <w:pStyle w:val="TableParagraph"/>
              <w:spacing w:before="60"/>
              <w:ind w:left="5"/>
              <w:jc w:val="center"/>
              <w:rPr>
                <w:sz w:val="20"/>
              </w:rPr>
            </w:pPr>
            <w:r>
              <w:rPr>
                <w:spacing w:val="-2"/>
                <w:sz w:val="20"/>
              </w:rPr>
              <w:t>[0.7509-0.8911]</w:t>
            </w:r>
          </w:p>
        </w:tc>
      </w:tr>
      <w:tr w:rsidR="00EB1D46" w14:paraId="428E237A" w14:textId="77777777">
        <w:trPr>
          <w:trHeight w:val="501"/>
        </w:trPr>
        <w:tc>
          <w:tcPr>
            <w:tcW w:w="3771" w:type="dxa"/>
          </w:tcPr>
          <w:p w14:paraId="428E2377" w14:textId="77777777" w:rsidR="00EB1D46" w:rsidRDefault="00486B10">
            <w:pPr>
              <w:pStyle w:val="TableParagraph"/>
              <w:spacing w:before="4"/>
              <w:ind w:left="107"/>
              <w:rPr>
                <w:sz w:val="20"/>
              </w:rPr>
            </w:pPr>
            <w:r>
              <w:rPr>
                <w:spacing w:val="-2"/>
                <w:sz w:val="20"/>
              </w:rPr>
              <w:t>p-value</w:t>
            </w:r>
            <w:r>
              <w:rPr>
                <w:spacing w:val="7"/>
                <w:sz w:val="20"/>
              </w:rPr>
              <w:t xml:space="preserve"> </w:t>
            </w:r>
            <w:r>
              <w:rPr>
                <w:spacing w:val="-2"/>
                <w:sz w:val="20"/>
              </w:rPr>
              <w:t>(stratified</w:t>
            </w:r>
            <w:r>
              <w:rPr>
                <w:spacing w:val="15"/>
                <w:sz w:val="20"/>
              </w:rPr>
              <w:t xml:space="preserve"> </w:t>
            </w:r>
            <w:r>
              <w:rPr>
                <w:spacing w:val="-2"/>
                <w:sz w:val="20"/>
              </w:rPr>
              <w:t>Cochran-Mantel-</w:t>
            </w:r>
          </w:p>
          <w:p w14:paraId="428E2378" w14:textId="77777777" w:rsidR="00EB1D46" w:rsidRDefault="00486B10">
            <w:pPr>
              <w:pStyle w:val="TableParagraph"/>
              <w:spacing w:before="20" w:line="227" w:lineRule="exact"/>
              <w:ind w:left="107"/>
              <w:rPr>
                <w:sz w:val="13"/>
              </w:rPr>
            </w:pPr>
            <w:proofErr w:type="gramStart"/>
            <w:r>
              <w:rPr>
                <w:spacing w:val="-2"/>
                <w:sz w:val="20"/>
              </w:rPr>
              <w:t>Haenszel)</w:t>
            </w:r>
            <w:r>
              <w:rPr>
                <w:spacing w:val="-2"/>
                <w:position w:val="6"/>
                <w:sz w:val="13"/>
              </w:rPr>
              <w:t>b</w:t>
            </w:r>
            <w:proofErr w:type="gramEnd"/>
          </w:p>
        </w:tc>
        <w:tc>
          <w:tcPr>
            <w:tcW w:w="5248" w:type="dxa"/>
            <w:gridSpan w:val="3"/>
          </w:tcPr>
          <w:p w14:paraId="428E2379" w14:textId="77777777" w:rsidR="00EB1D46" w:rsidRDefault="00486B10">
            <w:pPr>
              <w:pStyle w:val="TableParagraph"/>
              <w:spacing w:before="4"/>
              <w:jc w:val="center"/>
              <w:rPr>
                <w:sz w:val="20"/>
              </w:rPr>
            </w:pPr>
            <w:r>
              <w:rPr>
                <w:spacing w:val="-2"/>
                <w:sz w:val="20"/>
              </w:rPr>
              <w:t>0.3859</w:t>
            </w:r>
          </w:p>
        </w:tc>
      </w:tr>
      <w:tr w:rsidR="00EB1D46" w14:paraId="428E237E" w14:textId="77777777">
        <w:trPr>
          <w:trHeight w:val="395"/>
        </w:trPr>
        <w:tc>
          <w:tcPr>
            <w:tcW w:w="3771" w:type="dxa"/>
          </w:tcPr>
          <w:p w14:paraId="428E237B" w14:textId="77777777" w:rsidR="00EB1D46" w:rsidRDefault="00486B10">
            <w:pPr>
              <w:pStyle w:val="TableParagraph"/>
              <w:spacing w:before="4"/>
              <w:ind w:left="107"/>
              <w:rPr>
                <w:sz w:val="20"/>
              </w:rPr>
            </w:pPr>
            <w:r>
              <w:rPr>
                <w:sz w:val="20"/>
              </w:rPr>
              <w:t>Complete</w:t>
            </w:r>
            <w:r>
              <w:rPr>
                <w:spacing w:val="-12"/>
                <w:sz w:val="20"/>
              </w:rPr>
              <w:t xml:space="preserve"> </w:t>
            </w:r>
            <w:r>
              <w:rPr>
                <w:sz w:val="20"/>
              </w:rPr>
              <w:t>Response</w:t>
            </w:r>
            <w:r>
              <w:rPr>
                <w:spacing w:val="-12"/>
                <w:sz w:val="20"/>
              </w:rPr>
              <w:t xml:space="preserve"> </w:t>
            </w:r>
            <w:r>
              <w:rPr>
                <w:spacing w:val="-4"/>
                <w:sz w:val="20"/>
              </w:rPr>
              <w:t>(CR)</w:t>
            </w:r>
          </w:p>
        </w:tc>
        <w:tc>
          <w:tcPr>
            <w:tcW w:w="2823" w:type="dxa"/>
          </w:tcPr>
          <w:p w14:paraId="428E237C" w14:textId="77777777" w:rsidR="00EB1D46" w:rsidRDefault="00486B10">
            <w:pPr>
              <w:pStyle w:val="TableParagraph"/>
              <w:spacing w:before="4"/>
              <w:ind w:left="44" w:right="43"/>
              <w:jc w:val="center"/>
              <w:rPr>
                <w:sz w:val="20"/>
              </w:rPr>
            </w:pPr>
            <w:r>
              <w:rPr>
                <w:spacing w:val="-4"/>
                <w:sz w:val="20"/>
              </w:rPr>
              <w:t>39.7%</w:t>
            </w:r>
          </w:p>
        </w:tc>
        <w:tc>
          <w:tcPr>
            <w:tcW w:w="2425" w:type="dxa"/>
            <w:gridSpan w:val="2"/>
          </w:tcPr>
          <w:p w14:paraId="428E237D" w14:textId="77777777" w:rsidR="00EB1D46" w:rsidRDefault="00486B10">
            <w:pPr>
              <w:pStyle w:val="TableParagraph"/>
              <w:spacing w:before="4"/>
              <w:ind w:left="5"/>
              <w:jc w:val="center"/>
              <w:rPr>
                <w:sz w:val="20"/>
              </w:rPr>
            </w:pPr>
            <w:r>
              <w:rPr>
                <w:spacing w:val="-4"/>
                <w:sz w:val="20"/>
              </w:rPr>
              <w:t>27.6%</w:t>
            </w:r>
          </w:p>
        </w:tc>
      </w:tr>
      <w:tr w:rsidR="00EB1D46" w14:paraId="428E2382" w14:textId="77777777">
        <w:trPr>
          <w:trHeight w:val="393"/>
        </w:trPr>
        <w:tc>
          <w:tcPr>
            <w:tcW w:w="3771" w:type="dxa"/>
          </w:tcPr>
          <w:p w14:paraId="428E237F" w14:textId="77777777" w:rsidR="00EB1D46" w:rsidRDefault="00486B10">
            <w:pPr>
              <w:pStyle w:val="TableParagraph"/>
              <w:spacing w:before="4"/>
              <w:ind w:left="107"/>
              <w:rPr>
                <w:sz w:val="20"/>
              </w:rPr>
            </w:pPr>
            <w:r>
              <w:rPr>
                <w:sz w:val="20"/>
              </w:rPr>
              <w:t>Very</w:t>
            </w:r>
            <w:r>
              <w:rPr>
                <w:spacing w:val="-6"/>
                <w:sz w:val="20"/>
              </w:rPr>
              <w:t xml:space="preserve"> </w:t>
            </w:r>
            <w:r>
              <w:rPr>
                <w:sz w:val="20"/>
              </w:rPr>
              <w:t>Good</w:t>
            </w:r>
            <w:r>
              <w:rPr>
                <w:spacing w:val="-5"/>
                <w:sz w:val="20"/>
              </w:rPr>
              <w:t xml:space="preserve"> </w:t>
            </w:r>
            <w:r>
              <w:rPr>
                <w:sz w:val="20"/>
              </w:rPr>
              <w:t>Partial</w:t>
            </w:r>
            <w:r>
              <w:rPr>
                <w:spacing w:val="-8"/>
                <w:sz w:val="20"/>
              </w:rPr>
              <w:t xml:space="preserve"> </w:t>
            </w:r>
            <w:r>
              <w:rPr>
                <w:sz w:val="20"/>
              </w:rPr>
              <w:t>Response</w:t>
            </w:r>
            <w:r>
              <w:rPr>
                <w:spacing w:val="-7"/>
                <w:sz w:val="20"/>
              </w:rPr>
              <w:t xml:space="preserve"> </w:t>
            </w:r>
            <w:r>
              <w:rPr>
                <w:spacing w:val="-2"/>
                <w:sz w:val="20"/>
              </w:rPr>
              <w:t>(VGPR)</w:t>
            </w:r>
          </w:p>
        </w:tc>
        <w:tc>
          <w:tcPr>
            <w:tcW w:w="2823" w:type="dxa"/>
          </w:tcPr>
          <w:p w14:paraId="428E2380" w14:textId="77777777" w:rsidR="00EB1D46" w:rsidRDefault="00486B10">
            <w:pPr>
              <w:pStyle w:val="TableParagraph"/>
              <w:spacing w:before="4"/>
              <w:ind w:left="44" w:right="43"/>
              <w:jc w:val="center"/>
              <w:rPr>
                <w:sz w:val="20"/>
              </w:rPr>
            </w:pPr>
            <w:r>
              <w:rPr>
                <w:spacing w:val="-4"/>
                <w:sz w:val="20"/>
              </w:rPr>
              <w:t>33.0%</w:t>
            </w:r>
          </w:p>
        </w:tc>
        <w:tc>
          <w:tcPr>
            <w:tcW w:w="2425" w:type="dxa"/>
            <w:gridSpan w:val="2"/>
          </w:tcPr>
          <w:p w14:paraId="428E2381" w14:textId="77777777" w:rsidR="00EB1D46" w:rsidRDefault="00486B10">
            <w:pPr>
              <w:pStyle w:val="TableParagraph"/>
              <w:spacing w:before="4"/>
              <w:ind w:left="5"/>
              <w:jc w:val="center"/>
              <w:rPr>
                <w:sz w:val="20"/>
              </w:rPr>
            </w:pPr>
            <w:r>
              <w:rPr>
                <w:spacing w:val="-4"/>
                <w:sz w:val="20"/>
              </w:rPr>
              <w:t>28.5%</w:t>
            </w:r>
          </w:p>
        </w:tc>
      </w:tr>
      <w:tr w:rsidR="00EB1D46" w14:paraId="428E2386" w14:textId="77777777">
        <w:trPr>
          <w:trHeight w:val="338"/>
        </w:trPr>
        <w:tc>
          <w:tcPr>
            <w:tcW w:w="3771" w:type="dxa"/>
          </w:tcPr>
          <w:p w14:paraId="428E2383" w14:textId="77777777" w:rsidR="00EB1D46" w:rsidRDefault="00486B10">
            <w:pPr>
              <w:pStyle w:val="TableParagraph"/>
              <w:spacing w:before="4"/>
              <w:ind w:left="107"/>
              <w:rPr>
                <w:sz w:val="20"/>
              </w:rPr>
            </w:pPr>
            <w:r>
              <w:rPr>
                <w:sz w:val="20"/>
              </w:rPr>
              <w:t>Partial</w:t>
            </w:r>
            <w:r>
              <w:rPr>
                <w:spacing w:val="-10"/>
                <w:sz w:val="20"/>
              </w:rPr>
              <w:t xml:space="preserve"> </w:t>
            </w:r>
            <w:r>
              <w:rPr>
                <w:sz w:val="20"/>
              </w:rPr>
              <w:t>Response</w:t>
            </w:r>
            <w:r>
              <w:rPr>
                <w:spacing w:val="-10"/>
                <w:sz w:val="20"/>
              </w:rPr>
              <w:t xml:space="preserve"> </w:t>
            </w:r>
            <w:r>
              <w:rPr>
                <w:spacing w:val="-4"/>
                <w:sz w:val="20"/>
              </w:rPr>
              <w:t>(PR)</w:t>
            </w:r>
          </w:p>
        </w:tc>
        <w:tc>
          <w:tcPr>
            <w:tcW w:w="2823" w:type="dxa"/>
          </w:tcPr>
          <w:p w14:paraId="428E2384" w14:textId="77777777" w:rsidR="00EB1D46" w:rsidRDefault="00486B10">
            <w:pPr>
              <w:pStyle w:val="TableParagraph"/>
              <w:spacing w:before="4"/>
              <w:ind w:left="44" w:right="43"/>
              <w:jc w:val="center"/>
              <w:rPr>
                <w:sz w:val="20"/>
              </w:rPr>
            </w:pPr>
            <w:r>
              <w:rPr>
                <w:spacing w:val="-4"/>
                <w:sz w:val="20"/>
              </w:rPr>
              <w:t>14.0%</w:t>
            </w:r>
          </w:p>
        </w:tc>
        <w:tc>
          <w:tcPr>
            <w:tcW w:w="2425" w:type="dxa"/>
            <w:gridSpan w:val="2"/>
          </w:tcPr>
          <w:p w14:paraId="428E2385" w14:textId="77777777" w:rsidR="00EB1D46" w:rsidRDefault="00486B10">
            <w:pPr>
              <w:pStyle w:val="TableParagraph"/>
              <w:spacing w:before="4"/>
              <w:ind w:left="5"/>
              <w:jc w:val="center"/>
              <w:rPr>
                <w:sz w:val="20"/>
              </w:rPr>
            </w:pPr>
            <w:r>
              <w:rPr>
                <w:spacing w:val="-4"/>
                <w:sz w:val="20"/>
              </w:rPr>
              <w:t>26.8%</w:t>
            </w:r>
          </w:p>
        </w:tc>
      </w:tr>
      <w:tr w:rsidR="00EB1D46" w14:paraId="428E238D" w14:textId="77777777">
        <w:trPr>
          <w:trHeight w:val="750"/>
        </w:trPr>
        <w:tc>
          <w:tcPr>
            <w:tcW w:w="3771" w:type="dxa"/>
          </w:tcPr>
          <w:p w14:paraId="428E2387" w14:textId="77777777" w:rsidR="00EB1D46" w:rsidRDefault="00486B10">
            <w:pPr>
              <w:pStyle w:val="TableParagraph"/>
              <w:spacing w:before="6" w:line="321" w:lineRule="auto"/>
              <w:ind w:left="107" w:right="508"/>
              <w:rPr>
                <w:sz w:val="13"/>
              </w:rPr>
            </w:pPr>
            <w:r>
              <w:rPr>
                <w:sz w:val="20"/>
              </w:rPr>
              <w:t>VGPR</w:t>
            </w:r>
            <w:r>
              <w:rPr>
                <w:spacing w:val="-14"/>
                <w:sz w:val="20"/>
              </w:rPr>
              <w:t xml:space="preserve"> </w:t>
            </w:r>
            <w:r>
              <w:rPr>
                <w:sz w:val="20"/>
              </w:rPr>
              <w:t>or</w:t>
            </w:r>
            <w:r>
              <w:rPr>
                <w:spacing w:val="-14"/>
                <w:sz w:val="20"/>
              </w:rPr>
              <w:t xml:space="preserve"> </w:t>
            </w:r>
            <w:r>
              <w:rPr>
                <w:sz w:val="20"/>
              </w:rPr>
              <w:t>better</w:t>
            </w:r>
            <w:r>
              <w:rPr>
                <w:spacing w:val="-14"/>
                <w:sz w:val="20"/>
              </w:rPr>
              <w:t xml:space="preserve"> </w:t>
            </w:r>
            <w:r>
              <w:rPr>
                <w:sz w:val="20"/>
              </w:rPr>
              <w:t xml:space="preserve">(sCR+CR+VGPR) [95% </w:t>
            </w:r>
            <w:proofErr w:type="gramStart"/>
            <w:r>
              <w:rPr>
                <w:sz w:val="20"/>
              </w:rPr>
              <w:t>CI]</w:t>
            </w:r>
            <w:r>
              <w:rPr>
                <w:position w:val="6"/>
                <w:sz w:val="13"/>
              </w:rPr>
              <w:t>d</w:t>
            </w:r>
            <w:proofErr w:type="gramEnd"/>
          </w:p>
        </w:tc>
        <w:tc>
          <w:tcPr>
            <w:tcW w:w="2823" w:type="dxa"/>
          </w:tcPr>
          <w:p w14:paraId="428E2388" w14:textId="77777777" w:rsidR="00EB1D46" w:rsidRDefault="00486B10">
            <w:pPr>
              <w:pStyle w:val="TableParagraph"/>
              <w:spacing w:before="6"/>
              <w:ind w:left="45" w:right="1"/>
              <w:jc w:val="center"/>
              <w:rPr>
                <w:sz w:val="20"/>
              </w:rPr>
            </w:pPr>
            <w:r>
              <w:rPr>
                <w:sz w:val="20"/>
              </w:rPr>
              <w:t>72.6%</w:t>
            </w:r>
            <w:r>
              <w:rPr>
                <w:spacing w:val="-6"/>
                <w:sz w:val="20"/>
              </w:rPr>
              <w:t xml:space="preserve"> </w:t>
            </w:r>
            <w:r>
              <w:rPr>
                <w:spacing w:val="-2"/>
                <w:sz w:val="20"/>
              </w:rPr>
              <w:t>[0.6547-</w:t>
            </w:r>
          </w:p>
          <w:p w14:paraId="428E2389" w14:textId="77777777" w:rsidR="00EB1D46" w:rsidRDefault="00486B10">
            <w:pPr>
              <w:pStyle w:val="TableParagraph"/>
              <w:spacing w:before="18"/>
              <w:ind w:left="45" w:right="1"/>
              <w:jc w:val="center"/>
              <w:rPr>
                <w:sz w:val="20"/>
              </w:rPr>
            </w:pPr>
            <w:r>
              <w:rPr>
                <w:spacing w:val="-2"/>
                <w:sz w:val="20"/>
              </w:rPr>
              <w:t>0.7901]</w:t>
            </w:r>
          </w:p>
        </w:tc>
        <w:tc>
          <w:tcPr>
            <w:tcW w:w="2425" w:type="dxa"/>
            <w:gridSpan w:val="2"/>
          </w:tcPr>
          <w:p w14:paraId="428E238A" w14:textId="77777777" w:rsidR="00EB1D46" w:rsidRDefault="00486B10">
            <w:pPr>
              <w:pStyle w:val="TableParagraph"/>
              <w:spacing w:before="6"/>
              <w:ind w:left="5"/>
              <w:jc w:val="center"/>
              <w:rPr>
                <w:sz w:val="20"/>
              </w:rPr>
            </w:pPr>
            <w:r>
              <w:rPr>
                <w:spacing w:val="-4"/>
                <w:sz w:val="20"/>
              </w:rPr>
              <w:t>56.1%</w:t>
            </w:r>
          </w:p>
          <w:p w14:paraId="428E238B" w14:textId="77777777" w:rsidR="00EB1D46" w:rsidRDefault="00486B10">
            <w:pPr>
              <w:pStyle w:val="TableParagraph"/>
              <w:spacing w:before="18"/>
              <w:ind w:left="5" w:right="3"/>
              <w:jc w:val="center"/>
              <w:rPr>
                <w:sz w:val="20"/>
              </w:rPr>
            </w:pPr>
            <w:r>
              <w:rPr>
                <w:sz w:val="20"/>
              </w:rPr>
              <w:t>[0.4687</w:t>
            </w:r>
            <w:r>
              <w:rPr>
                <w:spacing w:val="-8"/>
                <w:sz w:val="20"/>
              </w:rPr>
              <w:t xml:space="preserve"> </w:t>
            </w:r>
            <w:r>
              <w:rPr>
                <w:spacing w:val="-10"/>
                <w:sz w:val="20"/>
              </w:rPr>
              <w:t>-</w:t>
            </w:r>
          </w:p>
          <w:p w14:paraId="428E238C" w14:textId="77777777" w:rsidR="00EB1D46" w:rsidRDefault="00486B10">
            <w:pPr>
              <w:pStyle w:val="TableParagraph"/>
              <w:spacing w:before="19" w:line="227" w:lineRule="exact"/>
              <w:ind w:left="5"/>
              <w:jc w:val="center"/>
              <w:rPr>
                <w:sz w:val="20"/>
              </w:rPr>
            </w:pPr>
            <w:r>
              <w:rPr>
                <w:spacing w:val="-2"/>
                <w:sz w:val="20"/>
              </w:rPr>
              <w:t>0.6503]</w:t>
            </w:r>
          </w:p>
        </w:tc>
      </w:tr>
      <w:tr w:rsidR="00EB1D46" w14:paraId="428E2391" w14:textId="77777777">
        <w:trPr>
          <w:trHeight w:val="501"/>
        </w:trPr>
        <w:tc>
          <w:tcPr>
            <w:tcW w:w="3771" w:type="dxa"/>
          </w:tcPr>
          <w:p w14:paraId="428E238E" w14:textId="77777777" w:rsidR="00EB1D46" w:rsidRDefault="00486B10">
            <w:pPr>
              <w:pStyle w:val="TableParagraph"/>
              <w:spacing w:before="4"/>
              <w:ind w:left="107"/>
              <w:rPr>
                <w:sz w:val="20"/>
              </w:rPr>
            </w:pPr>
            <w:r>
              <w:rPr>
                <w:spacing w:val="-2"/>
                <w:sz w:val="20"/>
              </w:rPr>
              <w:t>p-value</w:t>
            </w:r>
            <w:r>
              <w:rPr>
                <w:spacing w:val="-13"/>
                <w:sz w:val="20"/>
              </w:rPr>
              <w:t xml:space="preserve"> </w:t>
            </w:r>
            <w:r>
              <w:rPr>
                <w:spacing w:val="-2"/>
                <w:sz w:val="20"/>
              </w:rPr>
              <w:t>(stratified</w:t>
            </w:r>
            <w:r>
              <w:rPr>
                <w:spacing w:val="14"/>
                <w:sz w:val="20"/>
              </w:rPr>
              <w:t xml:space="preserve"> </w:t>
            </w:r>
            <w:r>
              <w:rPr>
                <w:spacing w:val="-2"/>
                <w:sz w:val="20"/>
              </w:rPr>
              <w:t>Cochran-Mantel-</w:t>
            </w:r>
          </w:p>
          <w:p w14:paraId="428E238F" w14:textId="77777777" w:rsidR="00EB1D46" w:rsidRDefault="00486B10">
            <w:pPr>
              <w:pStyle w:val="TableParagraph"/>
              <w:spacing w:before="20" w:line="227" w:lineRule="exact"/>
              <w:ind w:left="107"/>
              <w:rPr>
                <w:sz w:val="13"/>
              </w:rPr>
            </w:pPr>
            <w:r>
              <w:rPr>
                <w:spacing w:val="-2"/>
                <w:sz w:val="20"/>
              </w:rPr>
              <w:t>Haenszel)</w:t>
            </w:r>
            <w:r>
              <w:rPr>
                <w:spacing w:val="-17"/>
                <w:sz w:val="20"/>
              </w:rPr>
              <w:t xml:space="preserve"> </w:t>
            </w:r>
            <w:r>
              <w:rPr>
                <w:spacing w:val="-2"/>
                <w:position w:val="6"/>
                <w:sz w:val="13"/>
              </w:rPr>
              <w:t>b</w:t>
            </w:r>
            <w:r>
              <w:rPr>
                <w:spacing w:val="5"/>
                <w:position w:val="6"/>
                <w:sz w:val="13"/>
              </w:rPr>
              <w:t xml:space="preserve"> </w:t>
            </w:r>
            <w:r>
              <w:rPr>
                <w:spacing w:val="-10"/>
                <w:position w:val="6"/>
                <w:sz w:val="13"/>
              </w:rPr>
              <w:t>e</w:t>
            </w:r>
          </w:p>
        </w:tc>
        <w:tc>
          <w:tcPr>
            <w:tcW w:w="5248" w:type="dxa"/>
            <w:gridSpan w:val="3"/>
          </w:tcPr>
          <w:p w14:paraId="428E2390" w14:textId="77777777" w:rsidR="00EB1D46" w:rsidRDefault="00486B10">
            <w:pPr>
              <w:pStyle w:val="TableParagraph"/>
              <w:spacing w:before="4"/>
              <w:jc w:val="center"/>
              <w:rPr>
                <w:sz w:val="20"/>
              </w:rPr>
            </w:pPr>
            <w:r>
              <w:rPr>
                <w:spacing w:val="-2"/>
                <w:sz w:val="20"/>
              </w:rPr>
              <w:t>0.0021</w:t>
            </w:r>
          </w:p>
        </w:tc>
      </w:tr>
      <w:tr w:rsidR="00EB1D46" w14:paraId="428E2398" w14:textId="77777777">
        <w:trPr>
          <w:trHeight w:val="628"/>
        </w:trPr>
        <w:tc>
          <w:tcPr>
            <w:tcW w:w="3771" w:type="dxa"/>
          </w:tcPr>
          <w:p w14:paraId="428E2392" w14:textId="77777777" w:rsidR="00EB1D46" w:rsidRDefault="00486B10">
            <w:pPr>
              <w:pStyle w:val="TableParagraph"/>
              <w:spacing w:before="4"/>
              <w:ind w:left="107"/>
              <w:rPr>
                <w:sz w:val="13"/>
              </w:rPr>
            </w:pPr>
            <w:r>
              <w:rPr>
                <w:spacing w:val="-5"/>
                <w:sz w:val="20"/>
              </w:rPr>
              <w:t>CR</w:t>
            </w:r>
            <w:r>
              <w:rPr>
                <w:spacing w:val="-5"/>
                <w:position w:val="6"/>
                <w:sz w:val="13"/>
              </w:rPr>
              <w:t>f</w:t>
            </w:r>
          </w:p>
          <w:p w14:paraId="428E2393" w14:textId="77777777" w:rsidR="00EB1D46" w:rsidRDefault="00486B10">
            <w:pPr>
              <w:pStyle w:val="TableParagraph"/>
              <w:spacing w:before="75"/>
              <w:ind w:left="107"/>
              <w:rPr>
                <w:sz w:val="13"/>
              </w:rPr>
            </w:pPr>
            <w:r>
              <w:rPr>
                <w:sz w:val="20"/>
              </w:rPr>
              <w:t>[95%</w:t>
            </w:r>
            <w:r>
              <w:rPr>
                <w:spacing w:val="-7"/>
                <w:sz w:val="20"/>
              </w:rPr>
              <w:t xml:space="preserve"> </w:t>
            </w:r>
            <w:proofErr w:type="gramStart"/>
            <w:r>
              <w:rPr>
                <w:spacing w:val="-4"/>
                <w:sz w:val="20"/>
              </w:rPr>
              <w:t>CI]</w:t>
            </w:r>
            <w:r>
              <w:rPr>
                <w:spacing w:val="-4"/>
                <w:position w:val="6"/>
                <w:sz w:val="13"/>
              </w:rPr>
              <w:t>d</w:t>
            </w:r>
            <w:proofErr w:type="gramEnd"/>
          </w:p>
        </w:tc>
        <w:tc>
          <w:tcPr>
            <w:tcW w:w="2823" w:type="dxa"/>
          </w:tcPr>
          <w:p w14:paraId="428E2394" w14:textId="77777777" w:rsidR="00EB1D46" w:rsidRDefault="00486B10">
            <w:pPr>
              <w:pStyle w:val="TableParagraph"/>
              <w:spacing w:before="4"/>
              <w:ind w:left="45" w:right="1"/>
              <w:jc w:val="center"/>
              <w:rPr>
                <w:sz w:val="20"/>
              </w:rPr>
            </w:pPr>
            <w:r>
              <w:rPr>
                <w:sz w:val="20"/>
              </w:rPr>
              <w:t>39.7%</w:t>
            </w:r>
            <w:r>
              <w:rPr>
                <w:spacing w:val="-6"/>
                <w:sz w:val="20"/>
              </w:rPr>
              <w:t xml:space="preserve"> </w:t>
            </w:r>
            <w:r>
              <w:rPr>
                <w:spacing w:val="-2"/>
                <w:sz w:val="20"/>
              </w:rPr>
              <w:t>[0.3244-</w:t>
            </w:r>
          </w:p>
          <w:p w14:paraId="428E2395" w14:textId="77777777" w:rsidR="00EB1D46" w:rsidRDefault="00486B10">
            <w:pPr>
              <w:pStyle w:val="TableParagraph"/>
              <w:spacing w:before="20"/>
              <w:ind w:left="45" w:right="1"/>
              <w:jc w:val="center"/>
              <w:rPr>
                <w:sz w:val="20"/>
              </w:rPr>
            </w:pPr>
            <w:r>
              <w:rPr>
                <w:spacing w:val="-2"/>
                <w:sz w:val="20"/>
              </w:rPr>
              <w:t>0.4723]</w:t>
            </w:r>
          </w:p>
        </w:tc>
        <w:tc>
          <w:tcPr>
            <w:tcW w:w="2425" w:type="dxa"/>
            <w:gridSpan w:val="2"/>
          </w:tcPr>
          <w:p w14:paraId="428E2396" w14:textId="77777777" w:rsidR="00EB1D46" w:rsidRDefault="00486B10">
            <w:pPr>
              <w:pStyle w:val="TableParagraph"/>
              <w:spacing w:before="4"/>
              <w:ind w:left="5"/>
              <w:jc w:val="center"/>
              <w:rPr>
                <w:sz w:val="20"/>
              </w:rPr>
            </w:pPr>
            <w:r>
              <w:rPr>
                <w:sz w:val="20"/>
              </w:rPr>
              <w:t>27.6%</w:t>
            </w:r>
            <w:r>
              <w:rPr>
                <w:spacing w:val="-6"/>
                <w:sz w:val="20"/>
              </w:rPr>
              <w:t xml:space="preserve"> </w:t>
            </w:r>
            <w:r>
              <w:rPr>
                <w:spacing w:val="-2"/>
                <w:sz w:val="20"/>
              </w:rPr>
              <w:t>[0.1996</w:t>
            </w:r>
          </w:p>
          <w:p w14:paraId="428E2397" w14:textId="77777777" w:rsidR="00EB1D46" w:rsidRDefault="00486B10">
            <w:pPr>
              <w:pStyle w:val="TableParagraph"/>
              <w:spacing w:before="20"/>
              <w:ind w:left="5" w:right="2"/>
              <w:jc w:val="center"/>
              <w:rPr>
                <w:sz w:val="20"/>
              </w:rPr>
            </w:pPr>
            <w:r>
              <w:rPr>
                <w:sz w:val="20"/>
              </w:rPr>
              <w:t>to</w:t>
            </w:r>
            <w:r>
              <w:rPr>
                <w:spacing w:val="-5"/>
                <w:sz w:val="20"/>
              </w:rPr>
              <w:t xml:space="preserve"> </w:t>
            </w:r>
            <w:r>
              <w:rPr>
                <w:spacing w:val="-2"/>
                <w:sz w:val="20"/>
              </w:rPr>
              <w:t>0.3643]</w:t>
            </w:r>
          </w:p>
        </w:tc>
      </w:tr>
      <w:tr w:rsidR="00EB1D46" w14:paraId="428E23A1" w14:textId="77777777">
        <w:trPr>
          <w:trHeight w:val="957"/>
        </w:trPr>
        <w:tc>
          <w:tcPr>
            <w:tcW w:w="3771" w:type="dxa"/>
          </w:tcPr>
          <w:p w14:paraId="428E2399" w14:textId="77777777" w:rsidR="00EB1D46" w:rsidRDefault="00486B10">
            <w:pPr>
              <w:pStyle w:val="TableParagraph"/>
              <w:spacing w:before="4" w:line="261" w:lineRule="auto"/>
              <w:ind w:left="107" w:right="508"/>
              <w:rPr>
                <w:sz w:val="13"/>
              </w:rPr>
            </w:pPr>
            <w:r>
              <w:rPr>
                <w:sz w:val="20"/>
              </w:rPr>
              <w:t>Minimal</w:t>
            </w:r>
            <w:r>
              <w:rPr>
                <w:spacing w:val="-14"/>
                <w:sz w:val="20"/>
              </w:rPr>
              <w:t xml:space="preserve"> </w:t>
            </w:r>
            <w:r>
              <w:rPr>
                <w:sz w:val="20"/>
              </w:rPr>
              <w:t>Residual</w:t>
            </w:r>
            <w:r>
              <w:rPr>
                <w:spacing w:val="-14"/>
                <w:sz w:val="20"/>
              </w:rPr>
              <w:t xml:space="preserve"> </w:t>
            </w:r>
            <w:r>
              <w:rPr>
                <w:sz w:val="20"/>
              </w:rPr>
              <w:t>Disease</w:t>
            </w:r>
            <w:r>
              <w:rPr>
                <w:spacing w:val="-14"/>
                <w:sz w:val="20"/>
              </w:rPr>
              <w:t xml:space="preserve"> </w:t>
            </w:r>
            <w:r>
              <w:rPr>
                <w:sz w:val="20"/>
              </w:rPr>
              <w:t xml:space="preserve">negative </w:t>
            </w:r>
            <w:r>
              <w:rPr>
                <w:spacing w:val="-2"/>
                <w:sz w:val="20"/>
              </w:rPr>
              <w:t>rate</w:t>
            </w:r>
            <w:r>
              <w:rPr>
                <w:spacing w:val="-2"/>
                <w:position w:val="6"/>
                <w:sz w:val="13"/>
              </w:rPr>
              <w:t>g</w:t>
            </w:r>
          </w:p>
          <w:p w14:paraId="428E239A" w14:textId="77777777" w:rsidR="00EB1D46" w:rsidRDefault="00486B10">
            <w:pPr>
              <w:pStyle w:val="TableParagraph"/>
              <w:spacing w:before="48"/>
              <w:ind w:left="107"/>
              <w:rPr>
                <w:sz w:val="13"/>
              </w:rPr>
            </w:pPr>
            <w:r>
              <w:rPr>
                <w:sz w:val="20"/>
              </w:rPr>
              <w:t>[95%</w:t>
            </w:r>
            <w:r>
              <w:rPr>
                <w:spacing w:val="-7"/>
                <w:sz w:val="20"/>
              </w:rPr>
              <w:t xml:space="preserve"> </w:t>
            </w:r>
            <w:proofErr w:type="gramStart"/>
            <w:r>
              <w:rPr>
                <w:spacing w:val="-4"/>
                <w:sz w:val="20"/>
              </w:rPr>
              <w:t>CI]</w:t>
            </w:r>
            <w:r>
              <w:rPr>
                <w:spacing w:val="-4"/>
                <w:position w:val="6"/>
                <w:sz w:val="13"/>
              </w:rPr>
              <w:t>d</w:t>
            </w:r>
            <w:proofErr w:type="gramEnd"/>
          </w:p>
        </w:tc>
        <w:tc>
          <w:tcPr>
            <w:tcW w:w="2823" w:type="dxa"/>
          </w:tcPr>
          <w:p w14:paraId="428E239B" w14:textId="77777777" w:rsidR="00EB1D46" w:rsidRDefault="00EB1D46">
            <w:pPr>
              <w:pStyle w:val="TableParagraph"/>
              <w:spacing w:before="129"/>
              <w:rPr>
                <w:b/>
                <w:sz w:val="20"/>
              </w:rPr>
            </w:pPr>
          </w:p>
          <w:p w14:paraId="428E239C" w14:textId="77777777" w:rsidR="00EB1D46" w:rsidRDefault="00486B10">
            <w:pPr>
              <w:pStyle w:val="TableParagraph"/>
              <w:ind w:left="44" w:right="43"/>
              <w:jc w:val="center"/>
              <w:rPr>
                <w:sz w:val="20"/>
              </w:rPr>
            </w:pPr>
            <w:r>
              <w:rPr>
                <w:spacing w:val="-4"/>
                <w:sz w:val="20"/>
              </w:rPr>
              <w:t>29.6%</w:t>
            </w:r>
          </w:p>
          <w:p w14:paraId="428E239D" w14:textId="77777777" w:rsidR="00EB1D46" w:rsidRDefault="00486B10">
            <w:pPr>
              <w:pStyle w:val="TableParagraph"/>
              <w:spacing w:before="63"/>
              <w:ind w:left="44" w:right="38"/>
              <w:jc w:val="center"/>
              <w:rPr>
                <w:sz w:val="20"/>
              </w:rPr>
            </w:pPr>
            <w:r>
              <w:rPr>
                <w:spacing w:val="-2"/>
                <w:sz w:val="20"/>
              </w:rPr>
              <w:t>[0.2303-0.3688]</w:t>
            </w:r>
          </w:p>
        </w:tc>
        <w:tc>
          <w:tcPr>
            <w:tcW w:w="2425" w:type="dxa"/>
            <w:gridSpan w:val="2"/>
          </w:tcPr>
          <w:p w14:paraId="428E239E" w14:textId="77777777" w:rsidR="00EB1D46" w:rsidRDefault="00EB1D46">
            <w:pPr>
              <w:pStyle w:val="TableParagraph"/>
              <w:spacing w:before="129"/>
              <w:rPr>
                <w:b/>
                <w:sz w:val="20"/>
              </w:rPr>
            </w:pPr>
          </w:p>
          <w:p w14:paraId="428E239F" w14:textId="77777777" w:rsidR="00EB1D46" w:rsidRDefault="00486B10">
            <w:pPr>
              <w:pStyle w:val="TableParagraph"/>
              <w:ind w:left="5"/>
              <w:jc w:val="center"/>
              <w:rPr>
                <w:sz w:val="20"/>
              </w:rPr>
            </w:pPr>
            <w:r>
              <w:rPr>
                <w:spacing w:val="-4"/>
                <w:sz w:val="20"/>
              </w:rPr>
              <w:t>13.0%</w:t>
            </w:r>
          </w:p>
          <w:p w14:paraId="428E23A0" w14:textId="77777777" w:rsidR="00EB1D46" w:rsidRDefault="00486B10">
            <w:pPr>
              <w:pStyle w:val="TableParagraph"/>
              <w:spacing w:before="63"/>
              <w:ind w:left="5"/>
              <w:jc w:val="center"/>
              <w:rPr>
                <w:sz w:val="20"/>
              </w:rPr>
            </w:pPr>
            <w:r>
              <w:rPr>
                <w:spacing w:val="-2"/>
                <w:sz w:val="20"/>
              </w:rPr>
              <w:t>[0.0762-0.2026]</w:t>
            </w:r>
          </w:p>
        </w:tc>
      </w:tr>
      <w:tr w:rsidR="00EB1D46" w14:paraId="428E23A5" w14:textId="77777777">
        <w:trPr>
          <w:trHeight w:val="501"/>
        </w:trPr>
        <w:tc>
          <w:tcPr>
            <w:tcW w:w="3771" w:type="dxa"/>
          </w:tcPr>
          <w:p w14:paraId="428E23A2" w14:textId="77777777" w:rsidR="00EB1D46" w:rsidRDefault="00486B10">
            <w:pPr>
              <w:pStyle w:val="TableParagraph"/>
              <w:spacing w:before="4"/>
              <w:ind w:left="107"/>
              <w:rPr>
                <w:sz w:val="20"/>
              </w:rPr>
            </w:pPr>
            <w:r>
              <w:rPr>
                <w:spacing w:val="-2"/>
                <w:sz w:val="20"/>
              </w:rPr>
              <w:t>p-value</w:t>
            </w:r>
            <w:r>
              <w:rPr>
                <w:spacing w:val="-13"/>
                <w:sz w:val="20"/>
              </w:rPr>
              <w:t xml:space="preserve"> </w:t>
            </w:r>
            <w:r>
              <w:rPr>
                <w:spacing w:val="-2"/>
                <w:sz w:val="20"/>
              </w:rPr>
              <w:t>(stratified</w:t>
            </w:r>
            <w:r>
              <w:rPr>
                <w:spacing w:val="14"/>
                <w:sz w:val="20"/>
              </w:rPr>
              <w:t xml:space="preserve"> </w:t>
            </w:r>
            <w:r>
              <w:rPr>
                <w:spacing w:val="-2"/>
                <w:sz w:val="20"/>
              </w:rPr>
              <w:t>Cochran-Mantel-</w:t>
            </w:r>
          </w:p>
          <w:p w14:paraId="428E23A3" w14:textId="77777777" w:rsidR="00EB1D46" w:rsidRDefault="00486B10">
            <w:pPr>
              <w:pStyle w:val="TableParagraph"/>
              <w:spacing w:before="20" w:line="227" w:lineRule="exact"/>
              <w:ind w:left="107"/>
              <w:rPr>
                <w:sz w:val="13"/>
              </w:rPr>
            </w:pPr>
            <w:proofErr w:type="gramStart"/>
            <w:r>
              <w:rPr>
                <w:spacing w:val="-2"/>
                <w:sz w:val="20"/>
              </w:rPr>
              <w:t>Haenszel)</w:t>
            </w:r>
            <w:r>
              <w:rPr>
                <w:spacing w:val="-2"/>
                <w:position w:val="6"/>
                <w:sz w:val="13"/>
              </w:rPr>
              <w:t>b</w:t>
            </w:r>
            <w:proofErr w:type="gramEnd"/>
            <w:r>
              <w:rPr>
                <w:spacing w:val="5"/>
                <w:position w:val="6"/>
                <w:sz w:val="13"/>
              </w:rPr>
              <w:t xml:space="preserve"> </w:t>
            </w:r>
            <w:r>
              <w:rPr>
                <w:spacing w:val="-10"/>
                <w:position w:val="6"/>
                <w:sz w:val="13"/>
              </w:rPr>
              <w:t>e</w:t>
            </w:r>
          </w:p>
        </w:tc>
        <w:tc>
          <w:tcPr>
            <w:tcW w:w="5248" w:type="dxa"/>
            <w:gridSpan w:val="3"/>
          </w:tcPr>
          <w:p w14:paraId="428E23A4" w14:textId="77777777" w:rsidR="00EB1D46" w:rsidRDefault="00486B10">
            <w:pPr>
              <w:pStyle w:val="TableParagraph"/>
              <w:spacing w:before="4"/>
              <w:jc w:val="center"/>
              <w:rPr>
                <w:sz w:val="20"/>
              </w:rPr>
            </w:pPr>
            <w:r>
              <w:rPr>
                <w:spacing w:val="-2"/>
                <w:sz w:val="20"/>
              </w:rPr>
              <w:t>0.0008</w:t>
            </w:r>
          </w:p>
        </w:tc>
      </w:tr>
      <w:tr w:rsidR="00EB1D46" w14:paraId="428E23AB" w14:textId="77777777">
        <w:trPr>
          <w:trHeight w:val="671"/>
        </w:trPr>
        <w:tc>
          <w:tcPr>
            <w:tcW w:w="3771" w:type="dxa"/>
          </w:tcPr>
          <w:p w14:paraId="428E23A6" w14:textId="77777777" w:rsidR="00EB1D46" w:rsidRDefault="00486B10">
            <w:pPr>
              <w:pStyle w:val="TableParagraph"/>
              <w:spacing w:before="6" w:line="302" w:lineRule="auto"/>
              <w:ind w:left="107"/>
              <w:rPr>
                <w:sz w:val="13"/>
              </w:rPr>
            </w:pPr>
            <w:r>
              <w:rPr>
                <w:sz w:val="20"/>
              </w:rPr>
              <w:t>Duration</w:t>
            </w:r>
            <w:r>
              <w:rPr>
                <w:spacing w:val="-8"/>
                <w:sz w:val="20"/>
              </w:rPr>
              <w:t xml:space="preserve"> </w:t>
            </w:r>
            <w:r>
              <w:rPr>
                <w:sz w:val="20"/>
              </w:rPr>
              <w:t>of</w:t>
            </w:r>
            <w:r>
              <w:rPr>
                <w:spacing w:val="-9"/>
                <w:sz w:val="20"/>
              </w:rPr>
              <w:t xml:space="preserve"> </w:t>
            </w:r>
            <w:r>
              <w:rPr>
                <w:sz w:val="20"/>
              </w:rPr>
              <w:t>Response</w:t>
            </w:r>
            <w:r>
              <w:rPr>
                <w:position w:val="6"/>
                <w:sz w:val="13"/>
              </w:rPr>
              <w:t>h</w:t>
            </w:r>
            <w:r>
              <w:rPr>
                <w:spacing w:val="13"/>
                <w:position w:val="6"/>
                <w:sz w:val="13"/>
              </w:rPr>
              <w:t xml:space="preserve"> </w:t>
            </w:r>
            <w:r>
              <w:rPr>
                <w:sz w:val="20"/>
              </w:rPr>
              <w:t>*(PR</w:t>
            </w:r>
            <w:r>
              <w:rPr>
                <w:spacing w:val="-9"/>
                <w:sz w:val="20"/>
              </w:rPr>
              <w:t xml:space="preserve"> </w:t>
            </w:r>
            <w:r>
              <w:rPr>
                <w:sz w:val="20"/>
              </w:rPr>
              <w:t>or</w:t>
            </w:r>
            <w:r>
              <w:rPr>
                <w:spacing w:val="-9"/>
                <w:sz w:val="20"/>
              </w:rPr>
              <w:t xml:space="preserve"> </w:t>
            </w:r>
            <w:r>
              <w:rPr>
                <w:sz w:val="20"/>
              </w:rPr>
              <w:t xml:space="preserve">better) Median in months [95% CI] </w:t>
            </w:r>
            <w:r>
              <w:rPr>
                <w:position w:val="6"/>
                <w:sz w:val="13"/>
              </w:rPr>
              <w:t>i</w:t>
            </w:r>
          </w:p>
        </w:tc>
        <w:tc>
          <w:tcPr>
            <w:tcW w:w="2932" w:type="dxa"/>
            <w:gridSpan w:val="2"/>
            <w:tcBorders>
              <w:right w:val="single" w:sz="6" w:space="0" w:color="000000"/>
            </w:tcBorders>
          </w:tcPr>
          <w:p w14:paraId="428E23A7" w14:textId="77777777" w:rsidR="00EB1D46" w:rsidRDefault="00EB1D46">
            <w:pPr>
              <w:pStyle w:val="TableParagraph"/>
              <w:spacing w:before="117"/>
              <w:rPr>
                <w:b/>
                <w:sz w:val="20"/>
              </w:rPr>
            </w:pPr>
          </w:p>
          <w:p w14:paraId="428E23A8" w14:textId="77777777" w:rsidR="00EB1D46" w:rsidRDefault="00486B10">
            <w:pPr>
              <w:pStyle w:val="TableParagraph"/>
              <w:ind w:left="957"/>
              <w:rPr>
                <w:sz w:val="20"/>
              </w:rPr>
            </w:pPr>
            <w:r>
              <w:rPr>
                <w:sz w:val="20"/>
              </w:rPr>
              <w:t>NR</w:t>
            </w:r>
            <w:r>
              <w:rPr>
                <w:spacing w:val="-7"/>
                <w:sz w:val="20"/>
              </w:rPr>
              <w:t xml:space="preserve"> </w:t>
            </w:r>
            <w:r>
              <w:rPr>
                <w:sz w:val="20"/>
              </w:rPr>
              <w:t>[NR-NR]</w:t>
            </w:r>
            <w:r>
              <w:rPr>
                <w:spacing w:val="-3"/>
                <w:sz w:val="20"/>
              </w:rPr>
              <w:t xml:space="preserve"> </w:t>
            </w:r>
            <w:r>
              <w:rPr>
                <w:spacing w:val="-5"/>
                <w:sz w:val="20"/>
              </w:rPr>
              <w:t>NR</w:t>
            </w:r>
          </w:p>
        </w:tc>
        <w:tc>
          <w:tcPr>
            <w:tcW w:w="2316" w:type="dxa"/>
            <w:tcBorders>
              <w:left w:val="single" w:sz="6" w:space="0" w:color="000000"/>
            </w:tcBorders>
          </w:tcPr>
          <w:p w14:paraId="428E23A9" w14:textId="77777777" w:rsidR="00EB1D46" w:rsidRDefault="00EB1D46">
            <w:pPr>
              <w:pStyle w:val="TableParagraph"/>
              <w:spacing w:before="117"/>
              <w:rPr>
                <w:b/>
                <w:sz w:val="20"/>
              </w:rPr>
            </w:pPr>
          </w:p>
          <w:p w14:paraId="428E23AA" w14:textId="77777777" w:rsidR="00EB1D46" w:rsidRDefault="00486B10">
            <w:pPr>
              <w:pStyle w:val="TableParagraph"/>
              <w:ind w:left="180"/>
              <w:rPr>
                <w:sz w:val="20"/>
              </w:rPr>
            </w:pPr>
            <w:r>
              <w:rPr>
                <w:spacing w:val="-2"/>
                <w:sz w:val="20"/>
              </w:rPr>
              <w:t>[14.752-</w:t>
            </w:r>
            <w:r>
              <w:rPr>
                <w:spacing w:val="-5"/>
                <w:sz w:val="20"/>
              </w:rPr>
              <w:t>NR]</w:t>
            </w:r>
          </w:p>
        </w:tc>
      </w:tr>
      <w:tr w:rsidR="00EB1D46" w14:paraId="428E23AE" w14:textId="77777777">
        <w:trPr>
          <w:trHeight w:val="335"/>
        </w:trPr>
        <w:tc>
          <w:tcPr>
            <w:tcW w:w="3771" w:type="dxa"/>
          </w:tcPr>
          <w:p w14:paraId="428E23AC" w14:textId="77777777" w:rsidR="00EB1D46" w:rsidRDefault="00486B10">
            <w:pPr>
              <w:pStyle w:val="TableParagraph"/>
              <w:spacing w:before="4"/>
              <w:ind w:left="107"/>
              <w:rPr>
                <w:sz w:val="20"/>
              </w:rPr>
            </w:pPr>
            <w:r>
              <w:rPr>
                <w:sz w:val="20"/>
              </w:rPr>
              <w:t>Hazard</w:t>
            </w:r>
            <w:r>
              <w:rPr>
                <w:spacing w:val="-7"/>
                <w:sz w:val="20"/>
              </w:rPr>
              <w:t xml:space="preserve"> </w:t>
            </w:r>
            <w:r>
              <w:rPr>
                <w:sz w:val="20"/>
              </w:rPr>
              <w:t>ratio</w:t>
            </w:r>
            <w:r>
              <w:rPr>
                <w:position w:val="6"/>
                <w:sz w:val="13"/>
              </w:rPr>
              <w:t>b</w:t>
            </w:r>
            <w:r>
              <w:rPr>
                <w:spacing w:val="12"/>
                <w:position w:val="6"/>
                <w:sz w:val="13"/>
              </w:rPr>
              <w:t xml:space="preserve"> </w:t>
            </w:r>
            <w:r>
              <w:rPr>
                <w:sz w:val="20"/>
              </w:rPr>
              <w:t>[95%</w:t>
            </w:r>
            <w:r>
              <w:rPr>
                <w:spacing w:val="-4"/>
                <w:sz w:val="20"/>
              </w:rPr>
              <w:t xml:space="preserve"> </w:t>
            </w:r>
            <w:r>
              <w:rPr>
                <w:spacing w:val="-5"/>
                <w:sz w:val="20"/>
              </w:rPr>
              <w:t>CI]</w:t>
            </w:r>
          </w:p>
        </w:tc>
        <w:tc>
          <w:tcPr>
            <w:tcW w:w="5248" w:type="dxa"/>
            <w:gridSpan w:val="3"/>
          </w:tcPr>
          <w:p w14:paraId="428E23AD" w14:textId="77777777" w:rsidR="00EB1D46" w:rsidRDefault="00486B10">
            <w:pPr>
              <w:pStyle w:val="TableParagraph"/>
              <w:spacing w:before="4"/>
              <w:ind w:left="1752"/>
              <w:rPr>
                <w:sz w:val="20"/>
              </w:rPr>
            </w:pPr>
            <w:r>
              <w:rPr>
                <w:sz w:val="20"/>
              </w:rPr>
              <w:t>0.425</w:t>
            </w:r>
            <w:r>
              <w:rPr>
                <w:spacing w:val="-11"/>
                <w:sz w:val="20"/>
              </w:rPr>
              <w:t xml:space="preserve"> </w:t>
            </w:r>
            <w:r>
              <w:rPr>
                <w:sz w:val="20"/>
              </w:rPr>
              <w:t>[0.269-</w:t>
            </w:r>
            <w:r>
              <w:rPr>
                <w:spacing w:val="-2"/>
                <w:sz w:val="20"/>
              </w:rPr>
              <w:t>0.672]</w:t>
            </w:r>
          </w:p>
        </w:tc>
      </w:tr>
    </w:tbl>
    <w:p w14:paraId="428E23AF" w14:textId="77777777" w:rsidR="00EB1D46" w:rsidRDefault="00486B10">
      <w:pPr>
        <w:spacing w:before="29"/>
        <w:ind w:left="340"/>
        <w:rPr>
          <w:sz w:val="18"/>
        </w:rPr>
      </w:pPr>
      <w:r>
        <w:rPr>
          <w:sz w:val="18"/>
        </w:rPr>
        <w:t>*Results</w:t>
      </w:r>
      <w:r>
        <w:rPr>
          <w:spacing w:val="-7"/>
          <w:sz w:val="18"/>
        </w:rPr>
        <w:t xml:space="preserve"> </w:t>
      </w:r>
      <w:r>
        <w:rPr>
          <w:sz w:val="18"/>
        </w:rPr>
        <w:t>are</w:t>
      </w:r>
      <w:r>
        <w:rPr>
          <w:spacing w:val="-8"/>
          <w:sz w:val="18"/>
        </w:rPr>
        <w:t xml:space="preserve"> </w:t>
      </w:r>
      <w:r>
        <w:rPr>
          <w:sz w:val="18"/>
        </w:rPr>
        <w:t>based</w:t>
      </w:r>
      <w:r>
        <w:rPr>
          <w:spacing w:val="-9"/>
          <w:sz w:val="18"/>
        </w:rPr>
        <w:t xml:space="preserve"> </w:t>
      </w:r>
      <w:r>
        <w:rPr>
          <w:sz w:val="18"/>
        </w:rPr>
        <w:t>on</w:t>
      </w:r>
      <w:r>
        <w:rPr>
          <w:spacing w:val="-7"/>
          <w:sz w:val="18"/>
        </w:rPr>
        <w:t xml:space="preserve"> </w:t>
      </w:r>
      <w:r>
        <w:rPr>
          <w:sz w:val="18"/>
        </w:rPr>
        <w:t>a</w:t>
      </w:r>
      <w:r>
        <w:rPr>
          <w:spacing w:val="-7"/>
          <w:sz w:val="18"/>
        </w:rPr>
        <w:t xml:space="preserve"> </w:t>
      </w:r>
      <w:r>
        <w:rPr>
          <w:sz w:val="18"/>
        </w:rPr>
        <w:t>prespecified</w:t>
      </w:r>
      <w:r>
        <w:rPr>
          <w:spacing w:val="-7"/>
          <w:sz w:val="18"/>
        </w:rPr>
        <w:t xml:space="preserve"> </w:t>
      </w:r>
      <w:r>
        <w:rPr>
          <w:sz w:val="18"/>
        </w:rPr>
        <w:t>interim</w:t>
      </w:r>
      <w:r>
        <w:rPr>
          <w:spacing w:val="-8"/>
          <w:sz w:val="18"/>
        </w:rPr>
        <w:t xml:space="preserve"> </w:t>
      </w:r>
      <w:r>
        <w:rPr>
          <w:spacing w:val="-2"/>
          <w:sz w:val="18"/>
        </w:rPr>
        <w:t>analysis</w:t>
      </w:r>
    </w:p>
    <w:p w14:paraId="428E23B0" w14:textId="77777777" w:rsidR="00EB1D46" w:rsidRDefault="00486B10">
      <w:pPr>
        <w:spacing w:before="29" w:line="278" w:lineRule="auto"/>
        <w:ind w:left="482" w:right="563" w:hanging="142"/>
        <w:rPr>
          <w:sz w:val="18"/>
        </w:rPr>
      </w:pPr>
      <w:r>
        <w:rPr>
          <w:position w:val="6"/>
          <w:sz w:val="12"/>
        </w:rPr>
        <w:t xml:space="preserve">a </w:t>
      </w:r>
      <w:r>
        <w:rPr>
          <w:sz w:val="18"/>
        </w:rPr>
        <w:t>PFS results were assessed by an Independent Response Committee based on central laboratory data for M- protein</w:t>
      </w:r>
      <w:r>
        <w:rPr>
          <w:spacing w:val="-3"/>
          <w:sz w:val="18"/>
        </w:rPr>
        <w:t xml:space="preserve"> </w:t>
      </w:r>
      <w:r>
        <w:rPr>
          <w:sz w:val="18"/>
        </w:rPr>
        <w:t>and</w:t>
      </w:r>
      <w:r>
        <w:rPr>
          <w:spacing w:val="-4"/>
          <w:sz w:val="18"/>
        </w:rPr>
        <w:t xml:space="preserve"> </w:t>
      </w:r>
      <w:r>
        <w:rPr>
          <w:sz w:val="18"/>
        </w:rPr>
        <w:t>central</w:t>
      </w:r>
      <w:r>
        <w:rPr>
          <w:spacing w:val="-3"/>
          <w:sz w:val="18"/>
        </w:rPr>
        <w:t xml:space="preserve"> </w:t>
      </w:r>
      <w:r>
        <w:rPr>
          <w:sz w:val="18"/>
        </w:rPr>
        <w:t>radiologic</w:t>
      </w:r>
      <w:r>
        <w:rPr>
          <w:spacing w:val="-3"/>
          <w:sz w:val="18"/>
        </w:rPr>
        <w:t xml:space="preserve"> </w:t>
      </w:r>
      <w:r>
        <w:rPr>
          <w:sz w:val="18"/>
        </w:rPr>
        <w:t>imaging</w:t>
      </w:r>
      <w:r>
        <w:rPr>
          <w:spacing w:val="-3"/>
          <w:sz w:val="18"/>
        </w:rPr>
        <w:t xml:space="preserve"> </w:t>
      </w:r>
      <w:r>
        <w:rPr>
          <w:sz w:val="18"/>
        </w:rPr>
        <w:t>review</w:t>
      </w:r>
      <w:r>
        <w:rPr>
          <w:spacing w:val="-4"/>
          <w:sz w:val="18"/>
        </w:rPr>
        <w:t xml:space="preserve"> </w:t>
      </w:r>
      <w:r>
        <w:rPr>
          <w:sz w:val="18"/>
        </w:rPr>
        <w:t>using</w:t>
      </w:r>
      <w:r>
        <w:rPr>
          <w:spacing w:val="-5"/>
          <w:sz w:val="18"/>
        </w:rPr>
        <w:t xml:space="preserve"> </w:t>
      </w:r>
      <w:r>
        <w:rPr>
          <w:sz w:val="18"/>
        </w:rPr>
        <w:t>the</w:t>
      </w:r>
      <w:r>
        <w:rPr>
          <w:spacing w:val="-3"/>
          <w:sz w:val="18"/>
        </w:rPr>
        <w:t xml:space="preserve"> </w:t>
      </w:r>
      <w:r>
        <w:rPr>
          <w:sz w:val="18"/>
        </w:rPr>
        <w:t>International</w:t>
      </w:r>
      <w:r>
        <w:rPr>
          <w:spacing w:val="-5"/>
          <w:sz w:val="18"/>
        </w:rPr>
        <w:t xml:space="preserve"> </w:t>
      </w:r>
      <w:r>
        <w:rPr>
          <w:sz w:val="18"/>
        </w:rPr>
        <w:t>Myeloma</w:t>
      </w:r>
      <w:r>
        <w:rPr>
          <w:spacing w:val="-3"/>
          <w:sz w:val="18"/>
        </w:rPr>
        <w:t xml:space="preserve"> </w:t>
      </w:r>
      <w:r>
        <w:rPr>
          <w:sz w:val="18"/>
        </w:rPr>
        <w:t>Working</w:t>
      </w:r>
      <w:r>
        <w:rPr>
          <w:spacing w:val="-4"/>
          <w:sz w:val="18"/>
        </w:rPr>
        <w:t xml:space="preserve"> </w:t>
      </w:r>
      <w:r>
        <w:rPr>
          <w:sz w:val="18"/>
        </w:rPr>
        <w:t>Group</w:t>
      </w:r>
      <w:r>
        <w:rPr>
          <w:spacing w:val="-3"/>
          <w:sz w:val="18"/>
        </w:rPr>
        <w:t xml:space="preserve"> </w:t>
      </w:r>
      <w:r>
        <w:rPr>
          <w:sz w:val="18"/>
        </w:rPr>
        <w:t>(IMWG)</w:t>
      </w:r>
      <w:r>
        <w:rPr>
          <w:spacing w:val="-4"/>
          <w:sz w:val="18"/>
        </w:rPr>
        <w:t xml:space="preserve"> </w:t>
      </w:r>
      <w:r>
        <w:rPr>
          <w:sz w:val="18"/>
        </w:rPr>
        <w:t>criteria.</w:t>
      </w:r>
    </w:p>
    <w:p w14:paraId="428E23B1" w14:textId="77777777" w:rsidR="00EB1D46" w:rsidRDefault="00486B10">
      <w:pPr>
        <w:spacing w:line="278" w:lineRule="auto"/>
        <w:ind w:left="482" w:right="636" w:hanging="142"/>
        <w:rPr>
          <w:sz w:val="18"/>
        </w:rPr>
      </w:pPr>
      <w:r>
        <w:rPr>
          <w:position w:val="6"/>
          <w:sz w:val="12"/>
        </w:rPr>
        <w:t>b</w:t>
      </w:r>
      <w:r>
        <w:rPr>
          <w:spacing w:val="-1"/>
          <w:position w:val="6"/>
          <w:sz w:val="12"/>
        </w:rPr>
        <w:t xml:space="preserve"> </w:t>
      </w:r>
      <w:r>
        <w:rPr>
          <w:sz w:val="18"/>
        </w:rPr>
        <w:t>Stratified</w:t>
      </w:r>
      <w:r>
        <w:rPr>
          <w:spacing w:val="-3"/>
          <w:sz w:val="18"/>
        </w:rPr>
        <w:t xml:space="preserve"> </w:t>
      </w:r>
      <w:r>
        <w:rPr>
          <w:sz w:val="18"/>
        </w:rPr>
        <w:t>on</w:t>
      </w:r>
      <w:r>
        <w:rPr>
          <w:spacing w:val="-1"/>
          <w:sz w:val="18"/>
        </w:rPr>
        <w:t xml:space="preserve"> </w:t>
      </w:r>
      <w:r>
        <w:rPr>
          <w:sz w:val="18"/>
        </w:rPr>
        <w:t>number</w:t>
      </w:r>
      <w:r>
        <w:rPr>
          <w:spacing w:val="-1"/>
          <w:sz w:val="18"/>
        </w:rPr>
        <w:t xml:space="preserve"> </w:t>
      </w:r>
      <w:r>
        <w:rPr>
          <w:sz w:val="18"/>
        </w:rPr>
        <w:t>of</w:t>
      </w:r>
      <w:r>
        <w:rPr>
          <w:spacing w:val="-3"/>
          <w:sz w:val="18"/>
        </w:rPr>
        <w:t xml:space="preserve"> </w:t>
      </w:r>
      <w:r>
        <w:rPr>
          <w:sz w:val="18"/>
        </w:rPr>
        <w:t>previous</w:t>
      </w:r>
      <w:r>
        <w:rPr>
          <w:spacing w:val="-2"/>
          <w:sz w:val="18"/>
        </w:rPr>
        <w:t xml:space="preserve"> </w:t>
      </w:r>
      <w:r>
        <w:rPr>
          <w:sz w:val="18"/>
        </w:rPr>
        <w:t>lines of</w:t>
      </w:r>
      <w:r>
        <w:rPr>
          <w:spacing w:val="-1"/>
          <w:sz w:val="18"/>
        </w:rPr>
        <w:t xml:space="preserve"> </w:t>
      </w:r>
      <w:r>
        <w:rPr>
          <w:sz w:val="18"/>
        </w:rPr>
        <w:t>therapy (1</w:t>
      </w:r>
      <w:r>
        <w:rPr>
          <w:spacing w:val="-3"/>
          <w:sz w:val="18"/>
        </w:rPr>
        <w:t xml:space="preserve"> </w:t>
      </w:r>
      <w:r>
        <w:rPr>
          <w:sz w:val="18"/>
        </w:rPr>
        <w:t>versus</w:t>
      </w:r>
      <w:r>
        <w:rPr>
          <w:spacing w:val="-2"/>
          <w:sz w:val="18"/>
        </w:rPr>
        <w:t xml:space="preserve"> </w:t>
      </w:r>
      <w:r>
        <w:rPr>
          <w:sz w:val="18"/>
        </w:rPr>
        <w:t>&gt;1)</w:t>
      </w:r>
      <w:r>
        <w:rPr>
          <w:spacing w:val="-1"/>
          <w:sz w:val="18"/>
        </w:rPr>
        <w:t xml:space="preserve"> </w:t>
      </w:r>
      <w:r>
        <w:rPr>
          <w:sz w:val="18"/>
        </w:rPr>
        <w:t>and</w:t>
      </w:r>
      <w:r>
        <w:rPr>
          <w:spacing w:val="-1"/>
          <w:sz w:val="18"/>
        </w:rPr>
        <w:t xml:space="preserve"> </w:t>
      </w:r>
      <w:r>
        <w:rPr>
          <w:sz w:val="18"/>
        </w:rPr>
        <w:t>R-ISS</w:t>
      </w:r>
      <w:r>
        <w:rPr>
          <w:spacing w:val="-1"/>
          <w:sz w:val="18"/>
        </w:rPr>
        <w:t xml:space="preserve"> </w:t>
      </w:r>
      <w:r>
        <w:rPr>
          <w:sz w:val="18"/>
        </w:rPr>
        <w:t>(I</w:t>
      </w:r>
      <w:r>
        <w:rPr>
          <w:spacing w:val="-1"/>
          <w:sz w:val="18"/>
        </w:rPr>
        <w:t xml:space="preserve"> </w:t>
      </w:r>
      <w:r>
        <w:rPr>
          <w:sz w:val="18"/>
        </w:rPr>
        <w:t>or</w:t>
      </w:r>
      <w:r>
        <w:rPr>
          <w:spacing w:val="-4"/>
          <w:sz w:val="18"/>
        </w:rPr>
        <w:t xml:space="preserve"> </w:t>
      </w:r>
      <w:r>
        <w:rPr>
          <w:sz w:val="18"/>
        </w:rPr>
        <w:t>II</w:t>
      </w:r>
      <w:r>
        <w:rPr>
          <w:spacing w:val="-3"/>
          <w:sz w:val="18"/>
        </w:rPr>
        <w:t xml:space="preserve"> </w:t>
      </w:r>
      <w:r>
        <w:rPr>
          <w:sz w:val="18"/>
        </w:rPr>
        <w:t>versus</w:t>
      </w:r>
      <w:r>
        <w:rPr>
          <w:spacing w:val="-2"/>
          <w:sz w:val="18"/>
        </w:rPr>
        <w:t xml:space="preserve"> </w:t>
      </w:r>
      <w:r>
        <w:rPr>
          <w:sz w:val="18"/>
        </w:rPr>
        <w:t>III</w:t>
      </w:r>
      <w:r>
        <w:rPr>
          <w:spacing w:val="-3"/>
          <w:sz w:val="18"/>
        </w:rPr>
        <w:t xml:space="preserve"> </w:t>
      </w:r>
      <w:r>
        <w:rPr>
          <w:sz w:val="18"/>
        </w:rPr>
        <w:t>versus</w:t>
      </w:r>
      <w:r>
        <w:rPr>
          <w:spacing w:val="-2"/>
          <w:sz w:val="18"/>
        </w:rPr>
        <w:t xml:space="preserve"> </w:t>
      </w:r>
      <w:r>
        <w:rPr>
          <w:sz w:val="18"/>
        </w:rPr>
        <w:t>not classified) according to IRT.</w:t>
      </w:r>
    </w:p>
    <w:p w14:paraId="428E23B2" w14:textId="77777777" w:rsidR="00EB1D46" w:rsidRDefault="00486B10">
      <w:pPr>
        <w:spacing w:line="207" w:lineRule="exact"/>
        <w:ind w:left="340"/>
        <w:rPr>
          <w:sz w:val="18"/>
        </w:rPr>
      </w:pPr>
      <w:r>
        <w:rPr>
          <w:position w:val="6"/>
          <w:sz w:val="12"/>
        </w:rPr>
        <w:t>c</w:t>
      </w:r>
      <w:r>
        <w:rPr>
          <w:spacing w:val="-2"/>
          <w:position w:val="6"/>
          <w:sz w:val="12"/>
        </w:rPr>
        <w:t xml:space="preserve"> </w:t>
      </w:r>
      <w:r>
        <w:rPr>
          <w:sz w:val="18"/>
        </w:rPr>
        <w:t>sCR,</w:t>
      </w:r>
      <w:r>
        <w:rPr>
          <w:spacing w:val="-3"/>
          <w:sz w:val="18"/>
        </w:rPr>
        <w:t xml:space="preserve"> </w:t>
      </w:r>
      <w:r>
        <w:rPr>
          <w:sz w:val="18"/>
        </w:rPr>
        <w:t>CR,</w:t>
      </w:r>
      <w:r>
        <w:rPr>
          <w:spacing w:val="-2"/>
          <w:sz w:val="18"/>
        </w:rPr>
        <w:t xml:space="preserve"> </w:t>
      </w:r>
      <w:r>
        <w:rPr>
          <w:sz w:val="18"/>
        </w:rPr>
        <w:t>VGPR,</w:t>
      </w:r>
      <w:r>
        <w:rPr>
          <w:spacing w:val="-2"/>
          <w:sz w:val="18"/>
        </w:rPr>
        <w:t xml:space="preserve"> </w:t>
      </w:r>
      <w:r>
        <w:rPr>
          <w:sz w:val="18"/>
        </w:rPr>
        <w:t>and</w:t>
      </w:r>
      <w:r>
        <w:rPr>
          <w:spacing w:val="-3"/>
          <w:sz w:val="18"/>
        </w:rPr>
        <w:t xml:space="preserve"> </w:t>
      </w:r>
      <w:r>
        <w:rPr>
          <w:sz w:val="18"/>
        </w:rPr>
        <w:t>PR</w:t>
      </w:r>
      <w:r>
        <w:rPr>
          <w:spacing w:val="-2"/>
          <w:sz w:val="18"/>
        </w:rPr>
        <w:t xml:space="preserve"> </w:t>
      </w:r>
      <w:r>
        <w:rPr>
          <w:sz w:val="18"/>
        </w:rPr>
        <w:t>were</w:t>
      </w:r>
      <w:r>
        <w:rPr>
          <w:spacing w:val="-3"/>
          <w:sz w:val="18"/>
        </w:rPr>
        <w:t xml:space="preserve"> </w:t>
      </w:r>
      <w:r>
        <w:rPr>
          <w:sz w:val="18"/>
        </w:rPr>
        <w:t>evaluated</w:t>
      </w:r>
      <w:r>
        <w:rPr>
          <w:spacing w:val="-4"/>
          <w:sz w:val="18"/>
        </w:rPr>
        <w:t xml:space="preserve"> </w:t>
      </w:r>
      <w:r>
        <w:rPr>
          <w:sz w:val="18"/>
        </w:rPr>
        <w:t>by</w:t>
      </w:r>
      <w:r>
        <w:rPr>
          <w:spacing w:val="-2"/>
          <w:sz w:val="18"/>
        </w:rPr>
        <w:t xml:space="preserve"> </w:t>
      </w:r>
      <w:r>
        <w:rPr>
          <w:sz w:val="18"/>
        </w:rPr>
        <w:t>the</w:t>
      </w:r>
      <w:r>
        <w:rPr>
          <w:spacing w:val="-2"/>
          <w:sz w:val="18"/>
        </w:rPr>
        <w:t xml:space="preserve"> </w:t>
      </w:r>
      <w:r>
        <w:rPr>
          <w:sz w:val="18"/>
        </w:rPr>
        <w:t>IRC</w:t>
      </w:r>
      <w:r>
        <w:rPr>
          <w:spacing w:val="-4"/>
          <w:sz w:val="18"/>
        </w:rPr>
        <w:t xml:space="preserve"> </w:t>
      </w:r>
      <w:r>
        <w:rPr>
          <w:sz w:val="18"/>
        </w:rPr>
        <w:t>using</w:t>
      </w:r>
      <w:r>
        <w:rPr>
          <w:spacing w:val="-2"/>
          <w:sz w:val="18"/>
        </w:rPr>
        <w:t xml:space="preserve"> </w:t>
      </w:r>
      <w:r>
        <w:rPr>
          <w:sz w:val="18"/>
        </w:rPr>
        <w:t>the</w:t>
      </w:r>
      <w:r>
        <w:rPr>
          <w:spacing w:val="-2"/>
          <w:sz w:val="18"/>
        </w:rPr>
        <w:t xml:space="preserve"> </w:t>
      </w:r>
      <w:r>
        <w:rPr>
          <w:sz w:val="18"/>
        </w:rPr>
        <w:t>IMWG</w:t>
      </w:r>
      <w:r>
        <w:rPr>
          <w:spacing w:val="-3"/>
          <w:sz w:val="18"/>
        </w:rPr>
        <w:t xml:space="preserve"> </w:t>
      </w:r>
      <w:r>
        <w:rPr>
          <w:sz w:val="18"/>
        </w:rPr>
        <w:t>response</w:t>
      </w:r>
      <w:r>
        <w:rPr>
          <w:spacing w:val="-4"/>
          <w:sz w:val="18"/>
        </w:rPr>
        <w:t xml:space="preserve"> </w:t>
      </w:r>
      <w:r>
        <w:rPr>
          <w:spacing w:val="-2"/>
          <w:sz w:val="18"/>
        </w:rPr>
        <w:t>criteria.</w:t>
      </w:r>
    </w:p>
    <w:p w14:paraId="428E23B3" w14:textId="77777777" w:rsidR="00EB1D46" w:rsidRDefault="00486B10">
      <w:pPr>
        <w:spacing w:before="26"/>
        <w:ind w:left="340"/>
        <w:rPr>
          <w:sz w:val="18"/>
        </w:rPr>
      </w:pPr>
      <w:r>
        <w:rPr>
          <w:position w:val="6"/>
          <w:sz w:val="12"/>
        </w:rPr>
        <w:t>d</w:t>
      </w:r>
      <w:r>
        <w:rPr>
          <w:spacing w:val="-3"/>
          <w:position w:val="6"/>
          <w:sz w:val="12"/>
        </w:rPr>
        <w:t xml:space="preserve"> </w:t>
      </w:r>
      <w:r>
        <w:rPr>
          <w:sz w:val="18"/>
        </w:rPr>
        <w:t>Estimated</w:t>
      </w:r>
      <w:r>
        <w:rPr>
          <w:spacing w:val="-4"/>
          <w:sz w:val="18"/>
        </w:rPr>
        <w:t xml:space="preserve"> </w:t>
      </w:r>
      <w:r>
        <w:rPr>
          <w:sz w:val="18"/>
        </w:rPr>
        <w:t>using</w:t>
      </w:r>
      <w:r>
        <w:rPr>
          <w:spacing w:val="-4"/>
          <w:sz w:val="18"/>
        </w:rPr>
        <w:t xml:space="preserve"> </w:t>
      </w:r>
      <w:r>
        <w:rPr>
          <w:sz w:val="18"/>
        </w:rPr>
        <w:t>Clopper-Pearson</w:t>
      </w:r>
      <w:r>
        <w:rPr>
          <w:spacing w:val="-6"/>
          <w:sz w:val="18"/>
        </w:rPr>
        <w:t xml:space="preserve"> </w:t>
      </w:r>
      <w:r>
        <w:rPr>
          <w:spacing w:val="-2"/>
          <w:sz w:val="18"/>
        </w:rPr>
        <w:t>method.</w:t>
      </w:r>
    </w:p>
    <w:p w14:paraId="428E23B4" w14:textId="77777777" w:rsidR="00EB1D46" w:rsidRDefault="00486B10">
      <w:pPr>
        <w:spacing w:before="29"/>
        <w:ind w:left="340"/>
        <w:rPr>
          <w:sz w:val="18"/>
        </w:rPr>
      </w:pPr>
      <w:r>
        <w:rPr>
          <w:position w:val="6"/>
          <w:sz w:val="12"/>
        </w:rPr>
        <w:t xml:space="preserve">e </w:t>
      </w:r>
      <w:r>
        <w:rPr>
          <w:sz w:val="18"/>
        </w:rPr>
        <w:t>Nominal</w:t>
      </w:r>
      <w:r>
        <w:rPr>
          <w:spacing w:val="-2"/>
          <w:sz w:val="18"/>
        </w:rPr>
        <w:t xml:space="preserve"> </w:t>
      </w:r>
      <w:r>
        <w:rPr>
          <w:sz w:val="18"/>
        </w:rPr>
        <w:t>p-</w:t>
      </w:r>
      <w:r>
        <w:rPr>
          <w:spacing w:val="-2"/>
          <w:sz w:val="18"/>
        </w:rPr>
        <w:t>value.</w:t>
      </w:r>
    </w:p>
    <w:p w14:paraId="428E23B5" w14:textId="77777777" w:rsidR="00EB1D46" w:rsidRDefault="00486B10">
      <w:pPr>
        <w:spacing w:before="29"/>
        <w:ind w:left="340"/>
        <w:rPr>
          <w:sz w:val="18"/>
        </w:rPr>
      </w:pPr>
      <w:r>
        <w:rPr>
          <w:position w:val="6"/>
          <w:sz w:val="12"/>
        </w:rPr>
        <w:t>f</w:t>
      </w:r>
      <w:r>
        <w:rPr>
          <w:spacing w:val="-2"/>
          <w:position w:val="6"/>
          <w:sz w:val="12"/>
        </w:rPr>
        <w:t xml:space="preserve"> </w:t>
      </w:r>
      <w:r>
        <w:rPr>
          <w:sz w:val="18"/>
        </w:rPr>
        <w:t>CR</w:t>
      </w:r>
      <w:r>
        <w:rPr>
          <w:spacing w:val="-2"/>
          <w:sz w:val="18"/>
        </w:rPr>
        <w:t xml:space="preserve"> </w:t>
      </w:r>
      <w:r>
        <w:rPr>
          <w:sz w:val="18"/>
        </w:rPr>
        <w:t>to</w:t>
      </w:r>
      <w:r>
        <w:rPr>
          <w:spacing w:val="-2"/>
          <w:sz w:val="18"/>
        </w:rPr>
        <w:t xml:space="preserve"> </w:t>
      </w:r>
      <w:r>
        <w:rPr>
          <w:sz w:val="18"/>
        </w:rPr>
        <w:t>be</w:t>
      </w:r>
      <w:r>
        <w:rPr>
          <w:spacing w:val="-3"/>
          <w:sz w:val="18"/>
        </w:rPr>
        <w:t xml:space="preserve"> </w:t>
      </w:r>
      <w:r>
        <w:rPr>
          <w:sz w:val="18"/>
        </w:rPr>
        <w:t>tested</w:t>
      </w:r>
      <w:r>
        <w:rPr>
          <w:spacing w:val="-2"/>
          <w:sz w:val="18"/>
        </w:rPr>
        <w:t xml:space="preserve"> </w:t>
      </w:r>
      <w:r>
        <w:rPr>
          <w:sz w:val="18"/>
        </w:rPr>
        <w:t>with</w:t>
      </w:r>
      <w:r>
        <w:rPr>
          <w:spacing w:val="-2"/>
          <w:sz w:val="18"/>
        </w:rPr>
        <w:t xml:space="preserve"> </w:t>
      </w:r>
      <w:r>
        <w:rPr>
          <w:sz w:val="18"/>
        </w:rPr>
        <w:t>final</w:t>
      </w:r>
      <w:r>
        <w:rPr>
          <w:spacing w:val="-2"/>
          <w:sz w:val="18"/>
        </w:rPr>
        <w:t xml:space="preserve"> analysis.</w:t>
      </w:r>
    </w:p>
    <w:p w14:paraId="428E23B6" w14:textId="77777777" w:rsidR="00EB1D46" w:rsidRDefault="00486B10">
      <w:pPr>
        <w:spacing w:before="30"/>
        <w:ind w:left="340"/>
        <w:rPr>
          <w:sz w:val="18"/>
        </w:rPr>
      </w:pPr>
      <w:r>
        <w:rPr>
          <w:position w:val="6"/>
          <w:sz w:val="12"/>
        </w:rPr>
        <w:t>g</w:t>
      </w:r>
      <w:r>
        <w:rPr>
          <w:spacing w:val="-1"/>
          <w:position w:val="6"/>
          <w:sz w:val="12"/>
        </w:rPr>
        <w:t xml:space="preserve"> </w:t>
      </w:r>
      <w:r>
        <w:rPr>
          <w:sz w:val="18"/>
        </w:rPr>
        <w:t>Based</w:t>
      </w:r>
      <w:r>
        <w:rPr>
          <w:spacing w:val="-2"/>
          <w:sz w:val="18"/>
        </w:rPr>
        <w:t xml:space="preserve"> </w:t>
      </w:r>
      <w:r>
        <w:rPr>
          <w:sz w:val="18"/>
        </w:rPr>
        <w:t>on</w:t>
      </w:r>
      <w:r>
        <w:rPr>
          <w:spacing w:val="-3"/>
          <w:sz w:val="18"/>
        </w:rPr>
        <w:t xml:space="preserve"> </w:t>
      </w:r>
      <w:r>
        <w:rPr>
          <w:sz w:val="18"/>
        </w:rPr>
        <w:t>a</w:t>
      </w:r>
      <w:r>
        <w:rPr>
          <w:spacing w:val="-2"/>
          <w:sz w:val="18"/>
        </w:rPr>
        <w:t xml:space="preserve"> </w:t>
      </w:r>
      <w:r>
        <w:rPr>
          <w:sz w:val="18"/>
        </w:rPr>
        <w:t>sensitivity level</w:t>
      </w:r>
      <w:r>
        <w:rPr>
          <w:spacing w:val="-2"/>
          <w:sz w:val="18"/>
        </w:rPr>
        <w:t xml:space="preserve"> </w:t>
      </w:r>
      <w:r>
        <w:rPr>
          <w:sz w:val="18"/>
        </w:rPr>
        <w:t>of</w:t>
      </w:r>
      <w:r>
        <w:rPr>
          <w:spacing w:val="-1"/>
          <w:sz w:val="18"/>
        </w:rPr>
        <w:t xml:space="preserve"> </w:t>
      </w:r>
      <w:r>
        <w:rPr>
          <w:sz w:val="18"/>
        </w:rPr>
        <w:t>10-5</w:t>
      </w:r>
      <w:r>
        <w:rPr>
          <w:spacing w:val="-3"/>
          <w:sz w:val="18"/>
        </w:rPr>
        <w:t xml:space="preserve"> </w:t>
      </w:r>
      <w:r>
        <w:rPr>
          <w:sz w:val="18"/>
        </w:rPr>
        <w:t>by</w:t>
      </w:r>
      <w:r>
        <w:rPr>
          <w:spacing w:val="-1"/>
          <w:sz w:val="18"/>
        </w:rPr>
        <w:t xml:space="preserve"> </w:t>
      </w:r>
      <w:r>
        <w:rPr>
          <w:sz w:val="18"/>
        </w:rPr>
        <w:t>NGS</w:t>
      </w:r>
      <w:r>
        <w:rPr>
          <w:spacing w:val="-1"/>
          <w:sz w:val="18"/>
        </w:rPr>
        <w:t xml:space="preserve"> </w:t>
      </w:r>
      <w:r>
        <w:rPr>
          <w:sz w:val="18"/>
        </w:rPr>
        <w:t>in</w:t>
      </w:r>
      <w:r>
        <w:rPr>
          <w:spacing w:val="-2"/>
          <w:sz w:val="18"/>
        </w:rPr>
        <w:t xml:space="preserve"> </w:t>
      </w:r>
      <w:r>
        <w:rPr>
          <w:sz w:val="18"/>
        </w:rPr>
        <w:t>ITT</w:t>
      </w:r>
      <w:r>
        <w:rPr>
          <w:spacing w:val="-3"/>
          <w:sz w:val="18"/>
        </w:rPr>
        <w:t xml:space="preserve"> </w:t>
      </w:r>
      <w:r>
        <w:rPr>
          <w:spacing w:val="-2"/>
          <w:sz w:val="18"/>
        </w:rPr>
        <w:t>population.</w:t>
      </w:r>
    </w:p>
    <w:p w14:paraId="428E23B7" w14:textId="77777777" w:rsidR="00EB1D46" w:rsidRDefault="00486B10">
      <w:pPr>
        <w:spacing w:before="30"/>
        <w:ind w:left="340"/>
        <w:rPr>
          <w:sz w:val="18"/>
        </w:rPr>
      </w:pPr>
      <w:r>
        <w:rPr>
          <w:position w:val="6"/>
          <w:sz w:val="12"/>
        </w:rPr>
        <w:t>h</w:t>
      </w:r>
      <w:r>
        <w:rPr>
          <w:spacing w:val="-4"/>
          <w:position w:val="6"/>
          <w:sz w:val="12"/>
        </w:rPr>
        <w:t xml:space="preserve"> </w:t>
      </w:r>
      <w:r>
        <w:rPr>
          <w:sz w:val="18"/>
        </w:rPr>
        <w:t>Based</w:t>
      </w:r>
      <w:r>
        <w:rPr>
          <w:spacing w:val="-2"/>
          <w:sz w:val="18"/>
        </w:rPr>
        <w:t xml:space="preserve"> </w:t>
      </w:r>
      <w:r>
        <w:rPr>
          <w:sz w:val="18"/>
        </w:rPr>
        <w:t>on</w:t>
      </w:r>
      <w:r>
        <w:rPr>
          <w:spacing w:val="-3"/>
          <w:sz w:val="18"/>
        </w:rPr>
        <w:t xml:space="preserve"> </w:t>
      </w:r>
      <w:r>
        <w:rPr>
          <w:sz w:val="18"/>
        </w:rPr>
        <w:t>Responders</w:t>
      </w:r>
      <w:r>
        <w:rPr>
          <w:spacing w:val="-3"/>
          <w:sz w:val="18"/>
        </w:rPr>
        <w:t xml:space="preserve"> </w:t>
      </w:r>
      <w:r>
        <w:rPr>
          <w:sz w:val="18"/>
        </w:rPr>
        <w:t>in</w:t>
      </w:r>
      <w:r>
        <w:rPr>
          <w:spacing w:val="-2"/>
          <w:sz w:val="18"/>
        </w:rPr>
        <w:t xml:space="preserve"> </w:t>
      </w:r>
      <w:r>
        <w:rPr>
          <w:sz w:val="18"/>
        </w:rPr>
        <w:t>the</w:t>
      </w:r>
      <w:r>
        <w:rPr>
          <w:spacing w:val="-4"/>
          <w:sz w:val="18"/>
        </w:rPr>
        <w:t xml:space="preserve"> </w:t>
      </w:r>
      <w:r>
        <w:rPr>
          <w:sz w:val="18"/>
        </w:rPr>
        <w:t>ITT</w:t>
      </w:r>
      <w:r>
        <w:rPr>
          <w:spacing w:val="-2"/>
          <w:sz w:val="18"/>
        </w:rPr>
        <w:t xml:space="preserve"> </w:t>
      </w:r>
      <w:r>
        <w:rPr>
          <w:sz w:val="18"/>
        </w:rPr>
        <w:t>population.</w:t>
      </w:r>
      <w:r>
        <w:rPr>
          <w:spacing w:val="-2"/>
          <w:sz w:val="18"/>
        </w:rPr>
        <w:t xml:space="preserve"> </w:t>
      </w:r>
      <w:r>
        <w:rPr>
          <w:sz w:val="18"/>
        </w:rPr>
        <w:t>Kaplan-Meier</w:t>
      </w:r>
      <w:r>
        <w:rPr>
          <w:spacing w:val="-4"/>
          <w:sz w:val="18"/>
        </w:rPr>
        <w:t xml:space="preserve"> </w:t>
      </w:r>
      <w:r>
        <w:rPr>
          <w:sz w:val="18"/>
        </w:rPr>
        <w:t>estimates</w:t>
      </w:r>
      <w:r>
        <w:rPr>
          <w:spacing w:val="-1"/>
          <w:sz w:val="18"/>
        </w:rPr>
        <w:t xml:space="preserve"> </w:t>
      </w:r>
      <w:r>
        <w:rPr>
          <w:sz w:val="18"/>
        </w:rPr>
        <w:t>of</w:t>
      </w:r>
      <w:r>
        <w:rPr>
          <w:spacing w:val="-2"/>
          <w:sz w:val="18"/>
        </w:rPr>
        <w:t xml:space="preserve"> </w:t>
      </w:r>
      <w:r>
        <w:rPr>
          <w:sz w:val="18"/>
        </w:rPr>
        <w:t>duration</w:t>
      </w:r>
      <w:r>
        <w:rPr>
          <w:spacing w:val="-2"/>
          <w:sz w:val="18"/>
        </w:rPr>
        <w:t xml:space="preserve"> </w:t>
      </w:r>
      <w:r>
        <w:rPr>
          <w:sz w:val="18"/>
        </w:rPr>
        <w:t>of</w:t>
      </w:r>
      <w:r>
        <w:rPr>
          <w:spacing w:val="-4"/>
          <w:sz w:val="18"/>
        </w:rPr>
        <w:t xml:space="preserve"> </w:t>
      </w:r>
      <w:r>
        <w:rPr>
          <w:spacing w:val="-2"/>
          <w:sz w:val="18"/>
        </w:rPr>
        <w:t>response.</w:t>
      </w:r>
    </w:p>
    <w:p w14:paraId="428E23B8" w14:textId="77777777" w:rsidR="00EB1D46" w:rsidRDefault="00486B10">
      <w:pPr>
        <w:spacing w:before="29" w:line="278" w:lineRule="auto"/>
        <w:ind w:left="482" w:hanging="142"/>
        <w:rPr>
          <w:sz w:val="18"/>
        </w:rPr>
      </w:pPr>
      <w:r>
        <w:rPr>
          <w:position w:val="6"/>
          <w:sz w:val="12"/>
        </w:rPr>
        <w:t>i</w:t>
      </w:r>
      <w:r>
        <w:rPr>
          <w:spacing w:val="-2"/>
          <w:position w:val="6"/>
          <w:sz w:val="12"/>
        </w:rPr>
        <w:t xml:space="preserve"> </w:t>
      </w:r>
      <w:r>
        <w:rPr>
          <w:sz w:val="18"/>
        </w:rPr>
        <w:t>CI</w:t>
      </w:r>
      <w:r>
        <w:rPr>
          <w:spacing w:val="-3"/>
          <w:sz w:val="18"/>
        </w:rPr>
        <w:t xml:space="preserve"> </w:t>
      </w:r>
      <w:r>
        <w:rPr>
          <w:sz w:val="18"/>
        </w:rPr>
        <w:t>for</w:t>
      </w:r>
      <w:r>
        <w:rPr>
          <w:spacing w:val="-3"/>
          <w:sz w:val="18"/>
        </w:rPr>
        <w:t xml:space="preserve"> </w:t>
      </w:r>
      <w:r>
        <w:rPr>
          <w:sz w:val="18"/>
        </w:rPr>
        <w:t>Kaplan-Meier</w:t>
      </w:r>
      <w:r>
        <w:rPr>
          <w:spacing w:val="-3"/>
          <w:sz w:val="18"/>
        </w:rPr>
        <w:t xml:space="preserve"> </w:t>
      </w:r>
      <w:r>
        <w:rPr>
          <w:sz w:val="18"/>
        </w:rPr>
        <w:t>estimates</w:t>
      </w:r>
      <w:r>
        <w:rPr>
          <w:spacing w:val="-5"/>
          <w:sz w:val="18"/>
        </w:rPr>
        <w:t xml:space="preserve"> </w:t>
      </w:r>
      <w:r>
        <w:rPr>
          <w:sz w:val="18"/>
        </w:rPr>
        <w:t>are</w:t>
      </w:r>
      <w:r>
        <w:rPr>
          <w:spacing w:val="-3"/>
          <w:sz w:val="18"/>
        </w:rPr>
        <w:t xml:space="preserve"> </w:t>
      </w:r>
      <w:r>
        <w:rPr>
          <w:sz w:val="18"/>
        </w:rPr>
        <w:t>calculated</w:t>
      </w:r>
      <w:r>
        <w:rPr>
          <w:spacing w:val="-3"/>
          <w:sz w:val="18"/>
        </w:rPr>
        <w:t xml:space="preserve"> </w:t>
      </w:r>
      <w:r>
        <w:rPr>
          <w:sz w:val="18"/>
        </w:rPr>
        <w:t>with</w:t>
      </w:r>
      <w:r>
        <w:rPr>
          <w:spacing w:val="-3"/>
          <w:sz w:val="18"/>
        </w:rPr>
        <w:t xml:space="preserve"> </w:t>
      </w:r>
      <w:r>
        <w:rPr>
          <w:sz w:val="18"/>
        </w:rPr>
        <w:t>log-log</w:t>
      </w:r>
      <w:r>
        <w:rPr>
          <w:spacing w:val="-3"/>
          <w:sz w:val="18"/>
        </w:rPr>
        <w:t xml:space="preserve"> </w:t>
      </w:r>
      <w:r>
        <w:rPr>
          <w:sz w:val="18"/>
        </w:rPr>
        <w:t>transformation</w:t>
      </w:r>
      <w:r>
        <w:rPr>
          <w:spacing w:val="-5"/>
          <w:sz w:val="18"/>
        </w:rPr>
        <w:t xml:space="preserve"> </w:t>
      </w:r>
      <w:r>
        <w:rPr>
          <w:sz w:val="18"/>
        </w:rPr>
        <w:t>of</w:t>
      </w:r>
      <w:r>
        <w:rPr>
          <w:spacing w:val="-3"/>
          <w:sz w:val="18"/>
        </w:rPr>
        <w:t xml:space="preserve"> </w:t>
      </w:r>
      <w:r>
        <w:rPr>
          <w:sz w:val="18"/>
        </w:rPr>
        <w:t>survival</w:t>
      </w:r>
      <w:r>
        <w:rPr>
          <w:spacing w:val="-3"/>
          <w:sz w:val="18"/>
        </w:rPr>
        <w:t xml:space="preserve"> </w:t>
      </w:r>
      <w:r>
        <w:rPr>
          <w:sz w:val="18"/>
        </w:rPr>
        <w:t>function</w:t>
      </w:r>
      <w:r>
        <w:rPr>
          <w:spacing w:val="-3"/>
          <w:sz w:val="18"/>
        </w:rPr>
        <w:t xml:space="preserve"> </w:t>
      </w:r>
      <w:r>
        <w:rPr>
          <w:sz w:val="18"/>
        </w:rPr>
        <w:t>and</w:t>
      </w:r>
      <w:r>
        <w:rPr>
          <w:spacing w:val="-5"/>
          <w:sz w:val="18"/>
        </w:rPr>
        <w:t xml:space="preserve"> </w:t>
      </w:r>
      <w:r>
        <w:rPr>
          <w:sz w:val="18"/>
        </w:rPr>
        <w:t>methods</w:t>
      </w:r>
      <w:r>
        <w:rPr>
          <w:spacing w:val="-2"/>
          <w:sz w:val="18"/>
        </w:rPr>
        <w:t xml:space="preserve"> </w:t>
      </w:r>
      <w:r>
        <w:rPr>
          <w:sz w:val="18"/>
        </w:rPr>
        <w:t>of Brookmeyer and Crowley.</w:t>
      </w:r>
    </w:p>
    <w:p w14:paraId="428E23B9" w14:textId="77777777" w:rsidR="00EB1D46" w:rsidRDefault="00486B10">
      <w:pPr>
        <w:ind w:left="340"/>
        <w:rPr>
          <w:sz w:val="18"/>
        </w:rPr>
      </w:pPr>
      <w:r>
        <w:rPr>
          <w:sz w:val="18"/>
        </w:rPr>
        <w:t>*</w:t>
      </w:r>
      <w:r>
        <w:rPr>
          <w:spacing w:val="-4"/>
          <w:sz w:val="18"/>
        </w:rPr>
        <w:t xml:space="preserve"> </w:t>
      </w:r>
      <w:r>
        <w:rPr>
          <w:sz w:val="18"/>
        </w:rPr>
        <w:t>Cut-off</w:t>
      </w:r>
      <w:r>
        <w:rPr>
          <w:spacing w:val="-3"/>
          <w:sz w:val="18"/>
        </w:rPr>
        <w:t xml:space="preserve"> </w:t>
      </w:r>
      <w:r>
        <w:rPr>
          <w:sz w:val="18"/>
        </w:rPr>
        <w:t>date</w:t>
      </w:r>
      <w:r>
        <w:rPr>
          <w:spacing w:val="-5"/>
          <w:sz w:val="18"/>
        </w:rPr>
        <w:t xml:space="preserve"> </w:t>
      </w:r>
      <w:r>
        <w:rPr>
          <w:sz w:val="18"/>
        </w:rPr>
        <w:t>of</w:t>
      </w:r>
      <w:r>
        <w:rPr>
          <w:spacing w:val="-4"/>
          <w:sz w:val="18"/>
        </w:rPr>
        <w:t xml:space="preserve"> </w:t>
      </w:r>
      <w:r>
        <w:rPr>
          <w:sz w:val="18"/>
        </w:rPr>
        <w:t>7</w:t>
      </w:r>
      <w:r>
        <w:rPr>
          <w:spacing w:val="-3"/>
          <w:sz w:val="18"/>
        </w:rPr>
        <w:t xml:space="preserve"> </w:t>
      </w:r>
      <w:r>
        <w:rPr>
          <w:sz w:val="18"/>
        </w:rPr>
        <w:t>February</w:t>
      </w:r>
      <w:r>
        <w:rPr>
          <w:spacing w:val="-4"/>
          <w:sz w:val="18"/>
        </w:rPr>
        <w:t xml:space="preserve"> </w:t>
      </w:r>
      <w:r>
        <w:rPr>
          <w:sz w:val="18"/>
        </w:rPr>
        <w:t>2020.</w:t>
      </w:r>
      <w:r>
        <w:rPr>
          <w:spacing w:val="-4"/>
          <w:sz w:val="18"/>
        </w:rPr>
        <w:t xml:space="preserve"> </w:t>
      </w:r>
      <w:r>
        <w:rPr>
          <w:sz w:val="18"/>
        </w:rPr>
        <w:t>Median</w:t>
      </w:r>
      <w:r>
        <w:rPr>
          <w:spacing w:val="-3"/>
          <w:sz w:val="18"/>
        </w:rPr>
        <w:t xml:space="preserve"> </w:t>
      </w:r>
      <w:r>
        <w:rPr>
          <w:sz w:val="18"/>
        </w:rPr>
        <w:t>follow-up</w:t>
      </w:r>
      <w:r>
        <w:rPr>
          <w:spacing w:val="-4"/>
          <w:sz w:val="18"/>
        </w:rPr>
        <w:t xml:space="preserve"> </w:t>
      </w:r>
      <w:r>
        <w:rPr>
          <w:sz w:val="18"/>
        </w:rPr>
        <w:t>time=20.73</w:t>
      </w:r>
      <w:r>
        <w:rPr>
          <w:spacing w:val="-3"/>
          <w:sz w:val="18"/>
        </w:rPr>
        <w:t xml:space="preserve"> </w:t>
      </w:r>
      <w:r>
        <w:rPr>
          <w:sz w:val="18"/>
        </w:rPr>
        <w:t>months.</w:t>
      </w:r>
      <w:r>
        <w:rPr>
          <w:spacing w:val="-3"/>
          <w:sz w:val="18"/>
        </w:rPr>
        <w:t xml:space="preserve"> </w:t>
      </w:r>
      <w:r>
        <w:rPr>
          <w:sz w:val="18"/>
        </w:rPr>
        <w:t>HR&lt;1</w:t>
      </w:r>
      <w:r>
        <w:rPr>
          <w:spacing w:val="-6"/>
          <w:sz w:val="18"/>
        </w:rPr>
        <w:t xml:space="preserve"> </w:t>
      </w:r>
      <w:r>
        <w:rPr>
          <w:sz w:val="18"/>
        </w:rPr>
        <w:t>favors</w:t>
      </w:r>
      <w:r>
        <w:rPr>
          <w:spacing w:val="-2"/>
          <w:sz w:val="18"/>
        </w:rPr>
        <w:t xml:space="preserve"> </w:t>
      </w:r>
      <w:r>
        <w:rPr>
          <w:sz w:val="18"/>
        </w:rPr>
        <w:t>Isa-Kd</w:t>
      </w:r>
      <w:r>
        <w:rPr>
          <w:spacing w:val="-3"/>
          <w:sz w:val="18"/>
        </w:rPr>
        <w:t xml:space="preserve"> </w:t>
      </w:r>
      <w:r>
        <w:rPr>
          <w:spacing w:val="-4"/>
          <w:sz w:val="18"/>
        </w:rPr>
        <w:t>arm.</w:t>
      </w:r>
    </w:p>
    <w:p w14:paraId="428E23BA" w14:textId="77777777" w:rsidR="00EB1D46" w:rsidRDefault="00486B10">
      <w:pPr>
        <w:spacing w:before="33" w:line="278" w:lineRule="auto"/>
        <w:ind w:left="482" w:right="636" w:hanging="142"/>
        <w:rPr>
          <w:sz w:val="18"/>
        </w:rPr>
      </w:pPr>
      <w:r>
        <w:rPr>
          <w:sz w:val="18"/>
        </w:rPr>
        <w:t>CI=confidence</w:t>
      </w:r>
      <w:r>
        <w:rPr>
          <w:spacing w:val="-5"/>
          <w:sz w:val="18"/>
        </w:rPr>
        <w:t xml:space="preserve"> </w:t>
      </w:r>
      <w:r>
        <w:rPr>
          <w:sz w:val="18"/>
        </w:rPr>
        <w:t>interval,</w:t>
      </w:r>
      <w:r>
        <w:rPr>
          <w:spacing w:val="-1"/>
          <w:sz w:val="18"/>
        </w:rPr>
        <w:t xml:space="preserve"> </w:t>
      </w:r>
      <w:r>
        <w:rPr>
          <w:sz w:val="18"/>
        </w:rPr>
        <w:t>Isa-KD</w:t>
      </w:r>
      <w:r>
        <w:rPr>
          <w:spacing w:val="-6"/>
          <w:sz w:val="18"/>
        </w:rPr>
        <w:t xml:space="preserve"> </w:t>
      </w:r>
      <w:r>
        <w:rPr>
          <w:sz w:val="18"/>
        </w:rPr>
        <w:t>=</w:t>
      </w:r>
      <w:r>
        <w:rPr>
          <w:spacing w:val="-3"/>
          <w:sz w:val="18"/>
        </w:rPr>
        <w:t xml:space="preserve"> </w:t>
      </w:r>
      <w:r>
        <w:rPr>
          <w:sz w:val="18"/>
        </w:rPr>
        <w:t>isatuximab,</w:t>
      </w:r>
      <w:r>
        <w:rPr>
          <w:spacing w:val="-3"/>
          <w:sz w:val="18"/>
        </w:rPr>
        <w:t xml:space="preserve"> </w:t>
      </w:r>
      <w:r>
        <w:rPr>
          <w:sz w:val="18"/>
        </w:rPr>
        <w:t>carfilzomib</w:t>
      </w:r>
      <w:r>
        <w:rPr>
          <w:spacing w:val="-3"/>
          <w:sz w:val="18"/>
        </w:rPr>
        <w:t xml:space="preserve"> </w:t>
      </w:r>
      <w:r>
        <w:rPr>
          <w:sz w:val="18"/>
        </w:rPr>
        <w:t>and</w:t>
      </w:r>
      <w:r>
        <w:rPr>
          <w:spacing w:val="-5"/>
          <w:sz w:val="18"/>
        </w:rPr>
        <w:t xml:space="preserve"> </w:t>
      </w:r>
      <w:r>
        <w:rPr>
          <w:sz w:val="18"/>
        </w:rPr>
        <w:t>dexamethasone,</w:t>
      </w:r>
      <w:r>
        <w:rPr>
          <w:spacing w:val="-5"/>
          <w:sz w:val="18"/>
        </w:rPr>
        <w:t xml:space="preserve"> </w:t>
      </w:r>
      <w:r>
        <w:rPr>
          <w:sz w:val="18"/>
        </w:rPr>
        <w:t>Kd</w:t>
      </w:r>
      <w:r>
        <w:rPr>
          <w:spacing w:val="-3"/>
          <w:sz w:val="18"/>
        </w:rPr>
        <w:t xml:space="preserve"> </w:t>
      </w:r>
      <w:r>
        <w:rPr>
          <w:sz w:val="18"/>
        </w:rPr>
        <w:t>=</w:t>
      </w:r>
      <w:r>
        <w:rPr>
          <w:spacing w:val="-5"/>
          <w:sz w:val="18"/>
        </w:rPr>
        <w:t xml:space="preserve"> </w:t>
      </w:r>
      <w:r>
        <w:rPr>
          <w:sz w:val="18"/>
        </w:rPr>
        <w:t>carfilzomib</w:t>
      </w:r>
      <w:r>
        <w:rPr>
          <w:spacing w:val="-5"/>
          <w:sz w:val="18"/>
        </w:rPr>
        <w:t xml:space="preserve"> </w:t>
      </w:r>
      <w:r>
        <w:rPr>
          <w:sz w:val="18"/>
        </w:rPr>
        <w:t>and dexamethasone, sCR=stringent complete response, NR: not reached.</w:t>
      </w:r>
    </w:p>
    <w:p w14:paraId="428E23BF" w14:textId="09B86447" w:rsidR="00EB1D46" w:rsidRDefault="00486B10" w:rsidP="009F031D">
      <w:pPr>
        <w:pStyle w:val="BodyText"/>
        <w:spacing w:before="96" w:line="360" w:lineRule="auto"/>
        <w:ind w:right="636"/>
      </w:pPr>
      <w:r>
        <w:lastRenderedPageBreak/>
        <w:t>PFS improvements in the Isa-Kd group were observed in patients with high-risk cytogenetics</w:t>
      </w:r>
      <w:r>
        <w:rPr>
          <w:spacing w:val="-5"/>
        </w:rPr>
        <w:t xml:space="preserve"> </w:t>
      </w:r>
      <w:r>
        <w:t>(central</w:t>
      </w:r>
      <w:r>
        <w:rPr>
          <w:spacing w:val="-4"/>
        </w:rPr>
        <w:t xml:space="preserve"> </w:t>
      </w:r>
      <w:r>
        <w:t>laboratory</w:t>
      </w:r>
      <w:r>
        <w:rPr>
          <w:spacing w:val="-2"/>
        </w:rPr>
        <w:t xml:space="preserve"> </w:t>
      </w:r>
      <w:r>
        <w:t>assessment, HR</w:t>
      </w:r>
      <w:r>
        <w:rPr>
          <w:spacing w:val="-6"/>
        </w:rPr>
        <w:t xml:space="preserve"> </w:t>
      </w:r>
      <w:r>
        <w:t>=</w:t>
      </w:r>
      <w:r>
        <w:rPr>
          <w:spacing w:val="-2"/>
        </w:rPr>
        <w:t xml:space="preserve"> </w:t>
      </w:r>
      <w:r>
        <w:t>0.724;</w:t>
      </w:r>
      <w:r>
        <w:rPr>
          <w:spacing w:val="-4"/>
        </w:rPr>
        <w:t xml:space="preserve"> </w:t>
      </w:r>
      <w:r>
        <w:t>95%</w:t>
      </w:r>
      <w:r>
        <w:rPr>
          <w:spacing w:val="-4"/>
        </w:rPr>
        <w:t xml:space="preserve"> </w:t>
      </w:r>
      <w:r>
        <w:t>CI:</w:t>
      </w:r>
      <w:r>
        <w:rPr>
          <w:spacing w:val="-1"/>
        </w:rPr>
        <w:t xml:space="preserve"> </w:t>
      </w:r>
      <w:r>
        <w:t>0.361</w:t>
      </w:r>
      <w:r>
        <w:rPr>
          <w:spacing w:val="-5"/>
        </w:rPr>
        <w:t xml:space="preserve"> </w:t>
      </w:r>
      <w:r>
        <w:t>to</w:t>
      </w:r>
      <w:r>
        <w:rPr>
          <w:spacing w:val="-3"/>
        </w:rPr>
        <w:t xml:space="preserve"> </w:t>
      </w:r>
      <w:r>
        <w:t>1.451</w:t>
      </w:r>
      <w:proofErr w:type="gramStart"/>
      <w:r>
        <w:t>)</w:t>
      </w:r>
      <w:r>
        <w:rPr>
          <w:spacing w:val="-4"/>
        </w:rPr>
        <w:t xml:space="preserve"> </w:t>
      </w:r>
      <w:r>
        <w:t>,</w:t>
      </w:r>
      <w:proofErr w:type="gramEnd"/>
      <w:r>
        <w:rPr>
          <w:spacing w:val="-1"/>
        </w:rPr>
        <w:t xml:space="preserve"> </w:t>
      </w:r>
      <w:r>
        <w:t>with gain(1q21) chromosomal abnormality</w:t>
      </w:r>
      <w:r>
        <w:rPr>
          <w:spacing w:val="40"/>
        </w:rPr>
        <w:t xml:space="preserve"> </w:t>
      </w:r>
      <w:r>
        <w:t>(HR=0.569; 95% CI: 0.330 to 0.981)</w:t>
      </w:r>
      <w:r>
        <w:rPr>
          <w:spacing w:val="-1"/>
        </w:rPr>
        <w:t xml:space="preserve"> </w:t>
      </w:r>
      <w:r>
        <w:t>, ≥ 65 years</w:t>
      </w:r>
      <w:r w:rsidR="009F031D">
        <w:t xml:space="preserve"> </w:t>
      </w:r>
      <w:r>
        <w:t>(HR</w:t>
      </w:r>
      <w:r>
        <w:rPr>
          <w:spacing w:val="-4"/>
        </w:rPr>
        <w:t xml:space="preserve"> </w:t>
      </w:r>
      <w:r>
        <w:t>=</w:t>
      </w:r>
      <w:r>
        <w:rPr>
          <w:spacing w:val="-4"/>
        </w:rPr>
        <w:t xml:space="preserve"> </w:t>
      </w:r>
      <w:r>
        <w:t>0.429;</w:t>
      </w:r>
      <w:r>
        <w:rPr>
          <w:spacing w:val="-1"/>
        </w:rPr>
        <w:t xml:space="preserve"> </w:t>
      </w:r>
      <w:r>
        <w:t>95%</w:t>
      </w:r>
      <w:r>
        <w:rPr>
          <w:spacing w:val="-2"/>
        </w:rPr>
        <w:t xml:space="preserve"> </w:t>
      </w:r>
      <w:r>
        <w:t>CI:</w:t>
      </w:r>
      <w:r>
        <w:rPr>
          <w:spacing w:val="-4"/>
        </w:rPr>
        <w:t xml:space="preserve"> </w:t>
      </w:r>
      <w:r>
        <w:t>0.248</w:t>
      </w:r>
      <w:r>
        <w:rPr>
          <w:spacing w:val="-3"/>
        </w:rPr>
        <w:t xml:space="preserve"> </w:t>
      </w:r>
      <w:r>
        <w:t>to</w:t>
      </w:r>
      <w:r>
        <w:rPr>
          <w:spacing w:val="-5"/>
        </w:rPr>
        <w:t xml:space="preserve"> </w:t>
      </w:r>
      <w:r>
        <w:t>0.742),</w:t>
      </w:r>
      <w:r>
        <w:rPr>
          <w:spacing w:val="-4"/>
        </w:rPr>
        <w:t xml:space="preserve"> </w:t>
      </w:r>
      <w:r>
        <w:t>with</w:t>
      </w:r>
      <w:r>
        <w:rPr>
          <w:spacing w:val="-3"/>
        </w:rPr>
        <w:t xml:space="preserve"> </w:t>
      </w:r>
      <w:r>
        <w:t>baseline</w:t>
      </w:r>
      <w:r>
        <w:rPr>
          <w:spacing w:val="-3"/>
        </w:rPr>
        <w:t xml:space="preserve"> </w:t>
      </w:r>
      <w:r>
        <w:t>eGFR</w:t>
      </w:r>
      <w:r>
        <w:rPr>
          <w:spacing w:val="-6"/>
        </w:rPr>
        <w:t xml:space="preserve"> </w:t>
      </w:r>
      <w:r>
        <w:t>(MDRD)</w:t>
      </w:r>
      <w:r>
        <w:rPr>
          <w:spacing w:val="-2"/>
        </w:rPr>
        <w:t xml:space="preserve"> </w:t>
      </w:r>
      <w:r>
        <w:t>&lt;</w:t>
      </w:r>
      <w:r>
        <w:rPr>
          <w:spacing w:val="-2"/>
        </w:rPr>
        <w:t xml:space="preserve"> </w:t>
      </w:r>
      <w:r>
        <w:t>60</w:t>
      </w:r>
      <w:r>
        <w:rPr>
          <w:spacing w:val="-8"/>
        </w:rPr>
        <w:t xml:space="preserve"> </w:t>
      </w:r>
      <w:r>
        <w:t>mL/min/1.73</w:t>
      </w:r>
      <w:r>
        <w:rPr>
          <w:spacing w:val="-4"/>
        </w:rPr>
        <w:t xml:space="preserve"> </w:t>
      </w:r>
      <w:r>
        <w:rPr>
          <w:spacing w:val="-5"/>
        </w:rPr>
        <w:t>m²</w:t>
      </w:r>
    </w:p>
    <w:p w14:paraId="428E23C0" w14:textId="77777777" w:rsidR="00EB1D46" w:rsidRDefault="00486B10">
      <w:pPr>
        <w:pStyle w:val="BodyText"/>
        <w:spacing w:before="127" w:line="360" w:lineRule="auto"/>
        <w:ind w:right="547"/>
      </w:pPr>
      <w:r>
        <w:t>(HR = 0.273; 95% CI: 0.113 to 0.660), with &gt; 1 prior line of therapy (HR = 0.479; 95% CI: 0.294</w:t>
      </w:r>
      <w:r>
        <w:rPr>
          <w:spacing w:val="-3"/>
        </w:rPr>
        <w:t xml:space="preserve"> </w:t>
      </w:r>
      <w:r>
        <w:t>to</w:t>
      </w:r>
      <w:r>
        <w:rPr>
          <w:spacing w:val="-1"/>
        </w:rPr>
        <w:t xml:space="preserve"> </w:t>
      </w:r>
      <w:r>
        <w:t>0.778</w:t>
      </w:r>
      <w:proofErr w:type="gramStart"/>
      <w:r>
        <w:t>)</w:t>
      </w:r>
      <w:r>
        <w:rPr>
          <w:spacing w:val="-2"/>
        </w:rPr>
        <w:t xml:space="preserve"> </w:t>
      </w:r>
      <w:r>
        <w:t>,</w:t>
      </w:r>
      <w:proofErr w:type="gramEnd"/>
      <w:r>
        <w:rPr>
          <w:spacing w:val="-2"/>
        </w:rPr>
        <w:t xml:space="preserve"> </w:t>
      </w:r>
      <w:r>
        <w:t>with</w:t>
      </w:r>
      <w:r>
        <w:rPr>
          <w:spacing w:val="-3"/>
        </w:rPr>
        <w:t xml:space="preserve"> </w:t>
      </w:r>
      <w:r>
        <w:t>ISS</w:t>
      </w:r>
      <w:r>
        <w:rPr>
          <w:spacing w:val="-1"/>
        </w:rPr>
        <w:t xml:space="preserve"> </w:t>
      </w:r>
      <w:r>
        <w:t>stage</w:t>
      </w:r>
      <w:r>
        <w:rPr>
          <w:spacing w:val="-3"/>
        </w:rPr>
        <w:t xml:space="preserve"> </w:t>
      </w:r>
      <w:r>
        <w:t>III</w:t>
      </w:r>
      <w:r>
        <w:rPr>
          <w:spacing w:val="-2"/>
        </w:rPr>
        <w:t xml:space="preserve"> </w:t>
      </w:r>
      <w:r>
        <w:t>at</w:t>
      </w:r>
      <w:r>
        <w:rPr>
          <w:spacing w:val="-2"/>
        </w:rPr>
        <w:t xml:space="preserve"> </w:t>
      </w:r>
      <w:r>
        <w:t>study</w:t>
      </w:r>
      <w:r>
        <w:rPr>
          <w:spacing w:val="-1"/>
        </w:rPr>
        <w:t xml:space="preserve"> </w:t>
      </w:r>
      <w:r>
        <w:t>entry</w:t>
      </w:r>
      <w:r>
        <w:rPr>
          <w:spacing w:val="-5"/>
        </w:rPr>
        <w:t xml:space="preserve"> </w:t>
      </w:r>
      <w:r>
        <w:t>(HR =</w:t>
      </w:r>
      <w:r>
        <w:rPr>
          <w:spacing w:val="-2"/>
        </w:rPr>
        <w:t xml:space="preserve"> </w:t>
      </w:r>
      <w:r>
        <w:t>0.650; 95%</w:t>
      </w:r>
      <w:r>
        <w:rPr>
          <w:spacing w:val="-1"/>
        </w:rPr>
        <w:t xml:space="preserve"> </w:t>
      </w:r>
      <w:r>
        <w:t>CI:</w:t>
      </w:r>
      <w:r>
        <w:rPr>
          <w:spacing w:val="-2"/>
        </w:rPr>
        <w:t xml:space="preserve"> </w:t>
      </w:r>
      <w:r>
        <w:t>0.295</w:t>
      </w:r>
      <w:r>
        <w:rPr>
          <w:spacing w:val="-1"/>
        </w:rPr>
        <w:t xml:space="preserve"> </w:t>
      </w:r>
      <w:r>
        <w:t>to</w:t>
      </w:r>
      <w:r>
        <w:rPr>
          <w:spacing w:val="-3"/>
        </w:rPr>
        <w:t xml:space="preserve"> </w:t>
      </w:r>
      <w:r>
        <w:t>1.434),</w:t>
      </w:r>
      <w:r>
        <w:rPr>
          <w:spacing w:val="-2"/>
        </w:rPr>
        <w:t xml:space="preserve"> </w:t>
      </w:r>
      <w:r>
        <w:t>and in patients refractory to prior therapy</w:t>
      </w:r>
      <w:r>
        <w:rPr>
          <w:spacing w:val="40"/>
        </w:rPr>
        <w:t xml:space="preserve"> </w:t>
      </w:r>
      <w:r>
        <w:t xml:space="preserve">with lenalidomide (HR = 0.598; 95% CI: 0.339 to </w:t>
      </w:r>
      <w:r>
        <w:rPr>
          <w:spacing w:val="-2"/>
        </w:rPr>
        <w:t>1.055).</w:t>
      </w:r>
    </w:p>
    <w:p w14:paraId="428E23C1" w14:textId="77777777" w:rsidR="00EB1D46" w:rsidRDefault="00486B10">
      <w:pPr>
        <w:pStyle w:val="BodyText"/>
        <w:spacing w:before="121" w:line="360" w:lineRule="auto"/>
        <w:ind w:right="563"/>
      </w:pPr>
      <w:r>
        <w:t>The</w:t>
      </w:r>
      <w:r>
        <w:rPr>
          <w:spacing w:val="-1"/>
        </w:rPr>
        <w:t xml:space="preserve"> </w:t>
      </w:r>
      <w:r>
        <w:t>median</w:t>
      </w:r>
      <w:r>
        <w:rPr>
          <w:spacing w:val="-3"/>
        </w:rPr>
        <w:t xml:space="preserve"> </w:t>
      </w:r>
      <w:r>
        <w:t>time</w:t>
      </w:r>
      <w:r>
        <w:rPr>
          <w:spacing w:val="-3"/>
        </w:rPr>
        <w:t xml:space="preserve"> </w:t>
      </w:r>
      <w:r>
        <w:t>to</w:t>
      </w:r>
      <w:r>
        <w:rPr>
          <w:spacing w:val="-3"/>
        </w:rPr>
        <w:t xml:space="preserve"> </w:t>
      </w:r>
      <w:r>
        <w:t>first</w:t>
      </w:r>
      <w:r>
        <w:rPr>
          <w:spacing w:val="-2"/>
        </w:rPr>
        <w:t xml:space="preserve"> </w:t>
      </w:r>
      <w:r>
        <w:t>response</w:t>
      </w:r>
      <w:r>
        <w:rPr>
          <w:spacing w:val="-1"/>
        </w:rPr>
        <w:t xml:space="preserve"> </w:t>
      </w:r>
      <w:r>
        <w:t>was</w:t>
      </w:r>
      <w:r>
        <w:rPr>
          <w:spacing w:val="-1"/>
        </w:rPr>
        <w:t xml:space="preserve"> </w:t>
      </w:r>
      <w:r>
        <w:t>1.08</w:t>
      </w:r>
      <w:r>
        <w:rPr>
          <w:spacing w:val="-3"/>
        </w:rPr>
        <w:t xml:space="preserve"> </w:t>
      </w:r>
      <w:r>
        <w:t>months</w:t>
      </w:r>
      <w:r>
        <w:rPr>
          <w:spacing w:val="-1"/>
        </w:rPr>
        <w:t xml:space="preserve"> </w:t>
      </w:r>
      <w:r>
        <w:t>in</w:t>
      </w:r>
      <w:r>
        <w:rPr>
          <w:spacing w:val="-1"/>
        </w:rPr>
        <w:t xml:space="preserve"> </w:t>
      </w:r>
      <w:r>
        <w:t>the</w:t>
      </w:r>
      <w:r>
        <w:rPr>
          <w:spacing w:val="-3"/>
        </w:rPr>
        <w:t xml:space="preserve"> </w:t>
      </w:r>
      <w:r>
        <w:t>Isa-Kd</w:t>
      </w:r>
      <w:r>
        <w:rPr>
          <w:spacing w:val="-3"/>
        </w:rPr>
        <w:t xml:space="preserve"> </w:t>
      </w:r>
      <w:r>
        <w:t>group</w:t>
      </w:r>
      <w:r>
        <w:rPr>
          <w:spacing w:val="-3"/>
        </w:rPr>
        <w:t xml:space="preserve"> </w:t>
      </w:r>
      <w:r>
        <w:t>and</w:t>
      </w:r>
      <w:r>
        <w:rPr>
          <w:spacing w:val="-1"/>
        </w:rPr>
        <w:t xml:space="preserve"> </w:t>
      </w:r>
      <w:r>
        <w:t>1.12</w:t>
      </w:r>
      <w:r>
        <w:rPr>
          <w:spacing w:val="-3"/>
        </w:rPr>
        <w:t xml:space="preserve"> </w:t>
      </w:r>
      <w:r>
        <w:t>months</w:t>
      </w:r>
      <w:r>
        <w:rPr>
          <w:spacing w:val="-3"/>
        </w:rPr>
        <w:t xml:space="preserve"> </w:t>
      </w:r>
      <w:r>
        <w:t>in the Kd group.</w:t>
      </w:r>
      <w:r>
        <w:rPr>
          <w:spacing w:val="40"/>
        </w:rPr>
        <w:t xml:space="preserve"> </w:t>
      </w:r>
      <w:r>
        <w:t>The median time to progression was not reached in the Isa-Kd group and was 20.27 months (95% CI: 16.986-NR) in the Kd group (HR = 0.495; 95% CI:</w:t>
      </w:r>
    </w:p>
    <w:p w14:paraId="428E23C2" w14:textId="77777777" w:rsidR="00EB1D46" w:rsidRDefault="00486B10">
      <w:pPr>
        <w:pStyle w:val="BodyText"/>
        <w:spacing w:line="360" w:lineRule="auto"/>
        <w:ind w:right="636"/>
      </w:pPr>
      <w:r>
        <w:t>0.324-0.757).</w:t>
      </w:r>
      <w:r>
        <w:rPr>
          <w:spacing w:val="40"/>
        </w:rPr>
        <w:t xml:space="preserve"> </w:t>
      </w:r>
      <w:r>
        <w:t>With</w:t>
      </w:r>
      <w:r>
        <w:rPr>
          <w:spacing w:val="-4"/>
        </w:rPr>
        <w:t xml:space="preserve"> </w:t>
      </w:r>
      <w:r>
        <w:t>a</w:t>
      </w:r>
      <w:r>
        <w:rPr>
          <w:spacing w:val="-4"/>
        </w:rPr>
        <w:t xml:space="preserve"> </w:t>
      </w:r>
      <w:r>
        <w:t>median</w:t>
      </w:r>
      <w:r>
        <w:rPr>
          <w:spacing w:val="-2"/>
        </w:rPr>
        <w:t xml:space="preserve"> </w:t>
      </w:r>
      <w:r>
        <w:t>follow-up</w:t>
      </w:r>
      <w:r>
        <w:rPr>
          <w:spacing w:val="-2"/>
        </w:rPr>
        <w:t xml:space="preserve"> </w:t>
      </w:r>
      <w:r>
        <w:t>time</w:t>
      </w:r>
      <w:r>
        <w:rPr>
          <w:spacing w:val="-2"/>
        </w:rPr>
        <w:t xml:space="preserve"> </w:t>
      </w:r>
      <w:r>
        <w:t>of 20.73</w:t>
      </w:r>
      <w:r>
        <w:rPr>
          <w:spacing w:val="-2"/>
        </w:rPr>
        <w:t xml:space="preserve"> </w:t>
      </w:r>
      <w:r>
        <w:t>months,</w:t>
      </w:r>
      <w:r>
        <w:rPr>
          <w:spacing w:val="-3"/>
        </w:rPr>
        <w:t xml:space="preserve"> </w:t>
      </w:r>
      <w:r>
        <w:t>17.3%</w:t>
      </w:r>
      <w:r>
        <w:rPr>
          <w:spacing w:val="-4"/>
        </w:rPr>
        <w:t xml:space="preserve"> </w:t>
      </w:r>
      <w:r>
        <w:t>patients</w:t>
      </w:r>
      <w:r>
        <w:rPr>
          <w:spacing w:val="-1"/>
        </w:rPr>
        <w:t xml:space="preserve"> </w:t>
      </w:r>
      <w:r>
        <w:t>in</w:t>
      </w:r>
      <w:r>
        <w:rPr>
          <w:spacing w:val="-4"/>
        </w:rPr>
        <w:t xml:space="preserve"> </w:t>
      </w:r>
      <w:r>
        <w:t>the</w:t>
      </w:r>
      <w:r>
        <w:rPr>
          <w:spacing w:val="-4"/>
        </w:rPr>
        <w:t xml:space="preserve"> </w:t>
      </w:r>
      <w:r>
        <w:t>Isa-Kd arm and 20.3% patients in the Kd arm had died.</w:t>
      </w:r>
    </w:p>
    <w:p w14:paraId="428E23C3" w14:textId="77777777" w:rsidR="00EB1D46" w:rsidRDefault="00486B10">
      <w:pPr>
        <w:pStyle w:val="Heading3"/>
        <w:spacing w:before="120"/>
        <w:ind w:left="4567" w:right="636" w:hanging="3985"/>
      </w:pPr>
      <w:r>
        <w:t>Figure</w:t>
      </w:r>
      <w:r>
        <w:rPr>
          <w:spacing w:val="-1"/>
        </w:rPr>
        <w:t xml:space="preserve"> </w:t>
      </w:r>
      <w:r>
        <w:t>3. Kaplan-Meier</w:t>
      </w:r>
      <w:r>
        <w:rPr>
          <w:spacing w:val="-3"/>
        </w:rPr>
        <w:t xml:space="preserve"> </w:t>
      </w:r>
      <w:r>
        <w:t>Plot</w:t>
      </w:r>
      <w:r>
        <w:rPr>
          <w:spacing w:val="-1"/>
        </w:rPr>
        <w:t xml:space="preserve"> </w:t>
      </w:r>
      <w:r>
        <w:t>of</w:t>
      </w:r>
      <w:r>
        <w:rPr>
          <w:spacing w:val="-1"/>
        </w:rPr>
        <w:t xml:space="preserve"> </w:t>
      </w:r>
      <w:r>
        <w:t>PFS</w:t>
      </w:r>
      <w:r>
        <w:rPr>
          <w:spacing w:val="-5"/>
        </w:rPr>
        <w:t xml:space="preserve"> </w:t>
      </w:r>
      <w:r>
        <w:t>–</w:t>
      </w:r>
      <w:r>
        <w:rPr>
          <w:spacing w:val="-4"/>
        </w:rPr>
        <w:t xml:space="preserve"> </w:t>
      </w:r>
      <w:r>
        <w:t>ITT Population</w:t>
      </w:r>
      <w:r>
        <w:rPr>
          <w:spacing w:val="-4"/>
        </w:rPr>
        <w:t xml:space="preserve"> </w:t>
      </w:r>
      <w:r>
        <w:t>–</w:t>
      </w:r>
      <w:r>
        <w:rPr>
          <w:spacing w:val="-4"/>
        </w:rPr>
        <w:t xml:space="preserve"> </w:t>
      </w:r>
      <w:r>
        <w:t>IKEMA</w:t>
      </w:r>
      <w:r>
        <w:rPr>
          <w:spacing w:val="-2"/>
        </w:rPr>
        <w:t xml:space="preserve"> </w:t>
      </w:r>
      <w:r>
        <w:t>(assessment</w:t>
      </w:r>
      <w:r>
        <w:rPr>
          <w:spacing w:val="-3"/>
        </w:rPr>
        <w:t xml:space="preserve"> </w:t>
      </w:r>
      <w:r>
        <w:t>by</w:t>
      </w:r>
      <w:r>
        <w:rPr>
          <w:spacing w:val="-4"/>
        </w:rPr>
        <w:t xml:space="preserve"> </w:t>
      </w:r>
      <w:r>
        <w:t xml:space="preserve">the </w:t>
      </w:r>
      <w:r>
        <w:rPr>
          <w:spacing w:val="-4"/>
        </w:rPr>
        <w:t>IRC)</w:t>
      </w:r>
    </w:p>
    <w:p w14:paraId="428E23C4" w14:textId="77777777" w:rsidR="00EB1D46" w:rsidRDefault="00486B10">
      <w:pPr>
        <w:pStyle w:val="BodyText"/>
        <w:spacing w:before="7"/>
        <w:ind w:left="0"/>
        <w:rPr>
          <w:b/>
          <w:sz w:val="16"/>
        </w:rPr>
      </w:pPr>
      <w:r>
        <w:rPr>
          <w:noProof/>
        </w:rPr>
        <w:drawing>
          <wp:anchor distT="0" distB="0" distL="0" distR="0" simplePos="0" relativeHeight="487588864" behindDoc="1" locked="0" layoutInCell="1" allowOverlap="1" wp14:anchorId="428E258D" wp14:editId="428E258E">
            <wp:simplePos x="0" y="0"/>
            <wp:positionH relativeFrom="page">
              <wp:posOffset>987588</wp:posOffset>
            </wp:positionH>
            <wp:positionV relativeFrom="paragraph">
              <wp:posOffset>136768</wp:posOffset>
            </wp:positionV>
            <wp:extent cx="5485002" cy="3072383"/>
            <wp:effectExtent l="0" t="0" r="0" b="0"/>
            <wp:wrapTopAndBottom/>
            <wp:docPr id="12" name="Image 12" descr="A picture containing 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picture containing diagram  Description automatically generated"/>
                    <pic:cNvPicPr/>
                  </pic:nvPicPr>
                  <pic:blipFill>
                    <a:blip r:embed="rId14" cstate="print"/>
                    <a:stretch>
                      <a:fillRect/>
                    </a:stretch>
                  </pic:blipFill>
                  <pic:spPr>
                    <a:xfrm>
                      <a:off x="0" y="0"/>
                      <a:ext cx="5485002" cy="3072383"/>
                    </a:xfrm>
                    <a:prstGeom prst="rect">
                      <a:avLst/>
                    </a:prstGeom>
                  </pic:spPr>
                </pic:pic>
              </a:graphicData>
            </a:graphic>
          </wp:anchor>
        </w:drawing>
      </w:r>
    </w:p>
    <w:p w14:paraId="428E23C5" w14:textId="77777777" w:rsidR="00EB1D46" w:rsidRDefault="00486B10">
      <w:pPr>
        <w:spacing w:before="99"/>
        <w:ind w:left="340" w:right="547"/>
        <w:rPr>
          <w:sz w:val="18"/>
        </w:rPr>
      </w:pPr>
      <w:r>
        <w:rPr>
          <w:sz w:val="18"/>
        </w:rPr>
        <w:t>CI</w:t>
      </w:r>
      <w:r>
        <w:rPr>
          <w:spacing w:val="-3"/>
          <w:sz w:val="18"/>
        </w:rPr>
        <w:t xml:space="preserve"> </w:t>
      </w:r>
      <w:r>
        <w:rPr>
          <w:sz w:val="18"/>
        </w:rPr>
        <w:t>=</w:t>
      </w:r>
      <w:r>
        <w:rPr>
          <w:spacing w:val="-3"/>
          <w:sz w:val="18"/>
        </w:rPr>
        <w:t xml:space="preserve"> </w:t>
      </w:r>
      <w:r>
        <w:rPr>
          <w:sz w:val="18"/>
        </w:rPr>
        <w:t>confidence</w:t>
      </w:r>
      <w:r>
        <w:rPr>
          <w:spacing w:val="-3"/>
          <w:sz w:val="18"/>
        </w:rPr>
        <w:t xml:space="preserve"> </w:t>
      </w:r>
      <w:r>
        <w:rPr>
          <w:sz w:val="18"/>
        </w:rPr>
        <w:t>interval,</w:t>
      </w:r>
      <w:r>
        <w:rPr>
          <w:spacing w:val="-4"/>
          <w:sz w:val="18"/>
        </w:rPr>
        <w:t xml:space="preserve"> </w:t>
      </w:r>
      <w:r>
        <w:rPr>
          <w:sz w:val="18"/>
        </w:rPr>
        <w:t>Isa-Kd</w:t>
      </w:r>
      <w:r>
        <w:rPr>
          <w:spacing w:val="-2"/>
          <w:sz w:val="18"/>
        </w:rPr>
        <w:t xml:space="preserve"> </w:t>
      </w:r>
      <w:r>
        <w:rPr>
          <w:sz w:val="18"/>
        </w:rPr>
        <w:t>=</w:t>
      </w:r>
      <w:r>
        <w:rPr>
          <w:spacing w:val="-3"/>
          <w:sz w:val="18"/>
        </w:rPr>
        <w:t xml:space="preserve"> </w:t>
      </w:r>
      <w:r>
        <w:rPr>
          <w:sz w:val="18"/>
        </w:rPr>
        <w:t>isatuximab,</w:t>
      </w:r>
      <w:r>
        <w:rPr>
          <w:spacing w:val="-3"/>
          <w:sz w:val="18"/>
        </w:rPr>
        <w:t xml:space="preserve"> </w:t>
      </w:r>
      <w:r>
        <w:rPr>
          <w:sz w:val="18"/>
        </w:rPr>
        <w:t>Kyprolis</w:t>
      </w:r>
      <w:r>
        <w:rPr>
          <w:spacing w:val="-1"/>
          <w:sz w:val="18"/>
        </w:rPr>
        <w:t xml:space="preserve"> </w:t>
      </w:r>
      <w:r>
        <w:rPr>
          <w:sz w:val="18"/>
        </w:rPr>
        <w:t>and</w:t>
      </w:r>
      <w:r>
        <w:rPr>
          <w:spacing w:val="-3"/>
          <w:sz w:val="18"/>
        </w:rPr>
        <w:t xml:space="preserve"> </w:t>
      </w:r>
      <w:r>
        <w:rPr>
          <w:sz w:val="18"/>
        </w:rPr>
        <w:t>dexamethasone,</w:t>
      </w:r>
      <w:r>
        <w:rPr>
          <w:spacing w:val="-3"/>
          <w:sz w:val="18"/>
        </w:rPr>
        <w:t xml:space="preserve"> </w:t>
      </w:r>
      <w:r>
        <w:rPr>
          <w:sz w:val="18"/>
        </w:rPr>
        <w:t>Kd</w:t>
      </w:r>
      <w:r>
        <w:rPr>
          <w:spacing w:val="-3"/>
          <w:sz w:val="18"/>
        </w:rPr>
        <w:t xml:space="preserve"> </w:t>
      </w:r>
      <w:r>
        <w:rPr>
          <w:sz w:val="18"/>
        </w:rPr>
        <w:t>= Kyprolis</w:t>
      </w:r>
      <w:r>
        <w:rPr>
          <w:spacing w:val="-3"/>
          <w:sz w:val="18"/>
        </w:rPr>
        <w:t xml:space="preserve"> </w:t>
      </w:r>
      <w:r>
        <w:rPr>
          <w:sz w:val="18"/>
        </w:rPr>
        <w:t>and</w:t>
      </w:r>
      <w:r>
        <w:rPr>
          <w:spacing w:val="-3"/>
          <w:sz w:val="18"/>
        </w:rPr>
        <w:t xml:space="preserve"> </w:t>
      </w:r>
      <w:r>
        <w:rPr>
          <w:sz w:val="18"/>
        </w:rPr>
        <w:t>dexamethasone, PFS = progression-free survival</w:t>
      </w:r>
    </w:p>
    <w:p w14:paraId="428E23C6" w14:textId="77777777" w:rsidR="00EB1D46" w:rsidRDefault="00EB1D46">
      <w:pPr>
        <w:pStyle w:val="BodyText"/>
        <w:ind w:left="0"/>
        <w:rPr>
          <w:sz w:val="18"/>
        </w:rPr>
      </w:pPr>
    </w:p>
    <w:p w14:paraId="428E23C7" w14:textId="77777777" w:rsidR="00EB1D46" w:rsidRDefault="00EB1D46">
      <w:pPr>
        <w:pStyle w:val="BodyText"/>
        <w:spacing w:before="205"/>
        <w:ind w:left="0"/>
        <w:rPr>
          <w:sz w:val="18"/>
        </w:rPr>
      </w:pPr>
    </w:p>
    <w:p w14:paraId="428E23CB" w14:textId="5B127832" w:rsidR="00EB1D46" w:rsidRDefault="00486B10" w:rsidP="009F031D">
      <w:pPr>
        <w:pStyle w:val="BodyText"/>
        <w:spacing w:line="360" w:lineRule="auto"/>
        <w:ind w:right="581"/>
      </w:pPr>
      <w:r>
        <w:t>Among patients with eGFR (MDRD) &lt; 50 mL/min/1.73 m</w:t>
      </w:r>
      <w:r>
        <w:rPr>
          <w:vertAlign w:val="superscript"/>
        </w:rPr>
        <w:t>2</w:t>
      </w:r>
      <w:r>
        <w:t xml:space="preserve"> at baseline, complete renal response (≥ 60 mL/min/1.73 m</w:t>
      </w:r>
      <w:r>
        <w:rPr>
          <w:vertAlign w:val="superscript"/>
        </w:rPr>
        <w:t>2</w:t>
      </w:r>
      <w:r>
        <w:t xml:space="preserve"> at ≥ 1 postbaseline assessment) was observed for 52.0% of patients in the Isa-Kd group and 30.8% in the Kd group.</w:t>
      </w:r>
      <w:r>
        <w:rPr>
          <w:spacing w:val="40"/>
        </w:rPr>
        <w:t xml:space="preserve"> </w:t>
      </w:r>
      <w:r>
        <w:t>Sustained complete renal response (≥ 60 days) occurred in 32.0% of patients in the Isa-Kd group and in 7.7% in the Kd group.</w:t>
      </w:r>
      <w:r>
        <w:rPr>
          <w:spacing w:val="40"/>
        </w:rPr>
        <w:t xml:space="preserve"> </w:t>
      </w:r>
      <w:r>
        <w:t xml:space="preserve">In the 4 patients in the Isa-Kd group and the 3 patients in the Kd group with </w:t>
      </w:r>
      <w:r>
        <w:lastRenderedPageBreak/>
        <w:t>severe</w:t>
      </w:r>
      <w:r>
        <w:rPr>
          <w:spacing w:val="-3"/>
        </w:rPr>
        <w:t xml:space="preserve"> </w:t>
      </w:r>
      <w:r>
        <w:t>renal</w:t>
      </w:r>
      <w:r>
        <w:rPr>
          <w:spacing w:val="-2"/>
        </w:rPr>
        <w:t xml:space="preserve"> </w:t>
      </w:r>
      <w:r>
        <w:t>impairment</w:t>
      </w:r>
      <w:r>
        <w:rPr>
          <w:spacing w:val="-2"/>
        </w:rPr>
        <w:t xml:space="preserve"> </w:t>
      </w:r>
      <w:r>
        <w:t>at baseline</w:t>
      </w:r>
      <w:r>
        <w:rPr>
          <w:spacing w:val="-3"/>
        </w:rPr>
        <w:t xml:space="preserve"> </w:t>
      </w:r>
      <w:r>
        <w:t>(eGFR</w:t>
      </w:r>
      <w:r>
        <w:rPr>
          <w:spacing w:val="-4"/>
        </w:rPr>
        <w:t xml:space="preserve"> </w:t>
      </w:r>
      <w:r>
        <w:t>(MDRD) &gt; 15</w:t>
      </w:r>
      <w:r>
        <w:rPr>
          <w:spacing w:val="-3"/>
        </w:rPr>
        <w:t xml:space="preserve"> </w:t>
      </w:r>
      <w:r>
        <w:t>to</w:t>
      </w:r>
      <w:r>
        <w:rPr>
          <w:spacing w:val="-3"/>
        </w:rPr>
        <w:t xml:space="preserve"> </w:t>
      </w:r>
      <w:r>
        <w:t>&lt; 30</w:t>
      </w:r>
      <w:r>
        <w:rPr>
          <w:spacing w:val="-6"/>
        </w:rPr>
        <w:t xml:space="preserve"> </w:t>
      </w:r>
      <w:r>
        <w:t>mL/min/1.73</w:t>
      </w:r>
      <w:r>
        <w:rPr>
          <w:spacing w:val="-3"/>
        </w:rPr>
        <w:t xml:space="preserve"> </w:t>
      </w:r>
      <w:r>
        <w:t>m</w:t>
      </w:r>
      <w:r>
        <w:rPr>
          <w:vertAlign w:val="superscript"/>
        </w:rPr>
        <w:t>2</w:t>
      </w:r>
      <w:r>
        <w:t>),</w:t>
      </w:r>
      <w:r>
        <w:rPr>
          <w:spacing w:val="-2"/>
        </w:rPr>
        <w:t xml:space="preserve"> </w:t>
      </w:r>
      <w:r>
        <w:t>minimal renal response (≥ 30 to &lt; 60 mL/min/1.73 m</w:t>
      </w:r>
      <w:r>
        <w:rPr>
          <w:vertAlign w:val="superscript"/>
        </w:rPr>
        <w:t>2</w:t>
      </w:r>
      <w:r>
        <w:t xml:space="preserve"> at ≥ 1 postbaseline assessment) was observed for 100% of patients in the Isa-Kd group and 33.3% of patients in the </w:t>
      </w:r>
      <w:proofErr w:type="spellStart"/>
      <w:r>
        <w:t>Kd</w:t>
      </w:r>
      <w:proofErr w:type="spellEnd"/>
      <w:r>
        <w:t xml:space="preserve"> group.</w:t>
      </w:r>
    </w:p>
    <w:p w14:paraId="428E23CC" w14:textId="77777777" w:rsidR="00EB1D46" w:rsidRDefault="00486B10">
      <w:pPr>
        <w:pStyle w:val="BodyText"/>
        <w:spacing w:line="360" w:lineRule="auto"/>
        <w:ind w:right="636"/>
      </w:pPr>
      <w:r>
        <w:t>Overall,</w:t>
      </w:r>
      <w:r>
        <w:rPr>
          <w:spacing w:val="-3"/>
        </w:rPr>
        <w:t xml:space="preserve"> </w:t>
      </w:r>
      <w:r>
        <w:t>the</w:t>
      </w:r>
      <w:r>
        <w:rPr>
          <w:spacing w:val="-4"/>
        </w:rPr>
        <w:t xml:space="preserve"> </w:t>
      </w:r>
      <w:r>
        <w:t>quality</w:t>
      </w:r>
      <w:r>
        <w:rPr>
          <w:spacing w:val="-1"/>
        </w:rPr>
        <w:t xml:space="preserve"> </w:t>
      </w:r>
      <w:r>
        <w:t>of life</w:t>
      </w:r>
      <w:r>
        <w:rPr>
          <w:spacing w:val="-4"/>
        </w:rPr>
        <w:t xml:space="preserve"> </w:t>
      </w:r>
      <w:r>
        <w:t>assessed</w:t>
      </w:r>
      <w:r>
        <w:rPr>
          <w:spacing w:val="-4"/>
        </w:rPr>
        <w:t xml:space="preserve"> </w:t>
      </w:r>
      <w:r>
        <w:t>by</w:t>
      </w:r>
      <w:r>
        <w:rPr>
          <w:spacing w:val="-4"/>
        </w:rPr>
        <w:t xml:space="preserve"> </w:t>
      </w:r>
      <w:r>
        <w:t>Global</w:t>
      </w:r>
      <w:r>
        <w:rPr>
          <w:spacing w:val="-3"/>
        </w:rPr>
        <w:t xml:space="preserve"> </w:t>
      </w:r>
      <w:r>
        <w:t>Health</w:t>
      </w:r>
      <w:r>
        <w:rPr>
          <w:spacing w:val="-2"/>
        </w:rPr>
        <w:t xml:space="preserve"> </w:t>
      </w:r>
      <w:r>
        <w:t>Status</w:t>
      </w:r>
      <w:r>
        <w:rPr>
          <w:spacing w:val="-2"/>
        </w:rPr>
        <w:t xml:space="preserve"> </w:t>
      </w:r>
      <w:r>
        <w:t>Score</w:t>
      </w:r>
      <w:r>
        <w:rPr>
          <w:spacing w:val="-4"/>
        </w:rPr>
        <w:t xml:space="preserve"> </w:t>
      </w:r>
      <w:r>
        <w:t>(QLQ-C30)</w:t>
      </w:r>
      <w:r>
        <w:rPr>
          <w:spacing w:val="-1"/>
        </w:rPr>
        <w:t xml:space="preserve"> </w:t>
      </w:r>
      <w:r>
        <w:t>was maintained during the treatment period.</w:t>
      </w:r>
    </w:p>
    <w:p w14:paraId="428E23CD" w14:textId="77777777" w:rsidR="00EB1D46" w:rsidRDefault="00486B10">
      <w:pPr>
        <w:pStyle w:val="Heading3"/>
        <w:spacing w:before="120"/>
      </w:pPr>
      <w:r>
        <w:t>Study</w:t>
      </w:r>
      <w:r>
        <w:rPr>
          <w:spacing w:val="-6"/>
        </w:rPr>
        <w:t xml:space="preserve"> </w:t>
      </w:r>
      <w:r>
        <w:t>PX-171-009</w:t>
      </w:r>
      <w:r>
        <w:rPr>
          <w:spacing w:val="-6"/>
        </w:rPr>
        <w:t xml:space="preserve"> </w:t>
      </w:r>
      <w:r>
        <w:rPr>
          <w:spacing w:val="-2"/>
        </w:rPr>
        <w:t>(ASPIRE)</w:t>
      </w:r>
    </w:p>
    <w:p w14:paraId="428E23CE" w14:textId="77777777" w:rsidR="00EB1D46" w:rsidRDefault="00486B10">
      <w:pPr>
        <w:pStyle w:val="BodyText"/>
        <w:spacing w:before="122" w:line="360" w:lineRule="auto"/>
        <w:ind w:right="592"/>
      </w:pPr>
      <w:r>
        <w:t>The safety and efficacy of Kyprolis were evaluated in a phase 3, randomised, open-label, multicentre study of 792 patients with relapsed multiple myeloma who had received 1 to 3 prior lines of therapy (median of 2), which evaluated the combination of Kyprolis with lenalidomide (25 mg) and dexamethasone (40 mg) versus lenalidomide and dexamethasone alone, randomised 1:1.</w:t>
      </w:r>
      <w:r>
        <w:rPr>
          <w:spacing w:val="40"/>
        </w:rPr>
        <w:t xml:space="preserve"> </w:t>
      </w:r>
      <w:r>
        <w:t>Patients who had the following were excluded from</w:t>
      </w:r>
      <w:r>
        <w:rPr>
          <w:spacing w:val="-3"/>
        </w:rPr>
        <w:t xml:space="preserve"> </w:t>
      </w:r>
      <w:r>
        <w:t>the</w:t>
      </w:r>
      <w:r>
        <w:rPr>
          <w:spacing w:val="-4"/>
        </w:rPr>
        <w:t xml:space="preserve"> </w:t>
      </w:r>
      <w:r>
        <w:t>trial:</w:t>
      </w:r>
      <w:r>
        <w:rPr>
          <w:spacing w:val="-3"/>
        </w:rPr>
        <w:t xml:space="preserve"> </w:t>
      </w:r>
      <w:r>
        <w:t>creatinine</w:t>
      </w:r>
      <w:r>
        <w:rPr>
          <w:spacing w:val="-4"/>
        </w:rPr>
        <w:t xml:space="preserve"> </w:t>
      </w:r>
      <w:r>
        <w:t>clearance</w:t>
      </w:r>
      <w:r>
        <w:rPr>
          <w:spacing w:val="-4"/>
        </w:rPr>
        <w:t xml:space="preserve"> </w:t>
      </w:r>
      <w:r>
        <w:t>rates</w:t>
      </w:r>
      <w:r>
        <w:rPr>
          <w:spacing w:val="-4"/>
        </w:rPr>
        <w:t xml:space="preserve"> </w:t>
      </w:r>
      <w:r>
        <w:t>&lt; 50</w:t>
      </w:r>
      <w:r>
        <w:rPr>
          <w:spacing w:val="-4"/>
        </w:rPr>
        <w:t xml:space="preserve"> </w:t>
      </w:r>
      <w:r>
        <w:t>mL/min,</w:t>
      </w:r>
      <w:r>
        <w:rPr>
          <w:spacing w:val="-1"/>
        </w:rPr>
        <w:t xml:space="preserve"> </w:t>
      </w:r>
      <w:r>
        <w:t>New</w:t>
      </w:r>
      <w:r>
        <w:rPr>
          <w:spacing w:val="-3"/>
        </w:rPr>
        <w:t xml:space="preserve"> </w:t>
      </w:r>
      <w:r>
        <w:t>York</w:t>
      </w:r>
      <w:r>
        <w:rPr>
          <w:spacing w:val="-4"/>
        </w:rPr>
        <w:t xml:space="preserve"> </w:t>
      </w:r>
      <w:r>
        <w:t>Heart</w:t>
      </w:r>
      <w:r>
        <w:rPr>
          <w:spacing w:val="-3"/>
        </w:rPr>
        <w:t xml:space="preserve"> </w:t>
      </w:r>
      <w:r>
        <w:t>Association</w:t>
      </w:r>
      <w:r>
        <w:rPr>
          <w:spacing w:val="-2"/>
        </w:rPr>
        <w:t xml:space="preserve"> </w:t>
      </w:r>
      <w:r>
        <w:t>Class</w:t>
      </w:r>
      <w:r>
        <w:rPr>
          <w:spacing w:val="-4"/>
        </w:rPr>
        <w:t xml:space="preserve"> </w:t>
      </w:r>
      <w:r>
        <w:t>III to IV congestive heart failure, or myocardial infarction within the last 4 months.</w:t>
      </w:r>
      <w:r>
        <w:rPr>
          <w:spacing w:val="40"/>
        </w:rPr>
        <w:t xml:space="preserve"> </w:t>
      </w:r>
      <w:r>
        <w:t>Kyprolis treatment was administered for a maximum of 18 cycles unless discontinued early for disease progression or unacceptable toxicity.</w:t>
      </w:r>
      <w:r>
        <w:rPr>
          <w:spacing w:val="40"/>
        </w:rPr>
        <w:t xml:space="preserve"> </w:t>
      </w:r>
      <w:r>
        <w:t>Lenalidomide and dexamethasone administration could continue until progression or unacceptable toxicity.</w:t>
      </w:r>
    </w:p>
    <w:p w14:paraId="428E23CF" w14:textId="77777777" w:rsidR="00EB1D46" w:rsidRDefault="00486B10">
      <w:pPr>
        <w:pStyle w:val="BodyText"/>
        <w:spacing w:before="120" w:line="360" w:lineRule="auto"/>
        <w:ind w:right="563"/>
      </w:pPr>
      <w:r>
        <w:t>The demographics and baseline characteristics for study PX-171-009 were well-balanced between the two arms.</w:t>
      </w:r>
      <w:r>
        <w:rPr>
          <w:spacing w:val="40"/>
        </w:rPr>
        <w:t xml:space="preserve"> </w:t>
      </w:r>
      <w:r>
        <w:t>The study enrolled a representative relapsed multiple myeloma population;</w:t>
      </w:r>
      <w:r>
        <w:rPr>
          <w:spacing w:val="-1"/>
        </w:rPr>
        <w:t xml:space="preserve"> </w:t>
      </w:r>
      <w:r>
        <w:t>disease</w:t>
      </w:r>
      <w:r>
        <w:rPr>
          <w:spacing w:val="-4"/>
        </w:rPr>
        <w:t xml:space="preserve"> </w:t>
      </w:r>
      <w:r>
        <w:t>and</w:t>
      </w:r>
      <w:r>
        <w:rPr>
          <w:spacing w:val="-4"/>
        </w:rPr>
        <w:t xml:space="preserve"> </w:t>
      </w:r>
      <w:r>
        <w:t>other</w:t>
      </w:r>
      <w:r>
        <w:rPr>
          <w:spacing w:val="-3"/>
        </w:rPr>
        <w:t xml:space="preserve"> </w:t>
      </w:r>
      <w:r>
        <w:t>baseline</w:t>
      </w:r>
      <w:r>
        <w:rPr>
          <w:spacing w:val="-2"/>
        </w:rPr>
        <w:t xml:space="preserve"> </w:t>
      </w:r>
      <w:r>
        <w:t>characteristics</w:t>
      </w:r>
      <w:r>
        <w:rPr>
          <w:spacing w:val="-1"/>
        </w:rPr>
        <w:t xml:space="preserve"> </w:t>
      </w:r>
      <w:r>
        <w:t>were</w:t>
      </w:r>
      <w:r>
        <w:rPr>
          <w:spacing w:val="-4"/>
        </w:rPr>
        <w:t xml:space="preserve"> </w:t>
      </w:r>
      <w:r>
        <w:t>well-balanced</w:t>
      </w:r>
      <w:r>
        <w:rPr>
          <w:spacing w:val="-4"/>
        </w:rPr>
        <w:t xml:space="preserve"> </w:t>
      </w:r>
      <w:r>
        <w:t>between</w:t>
      </w:r>
      <w:r>
        <w:rPr>
          <w:spacing w:val="-2"/>
        </w:rPr>
        <w:t xml:space="preserve"> </w:t>
      </w:r>
      <w:r>
        <w:t>the</w:t>
      </w:r>
      <w:r>
        <w:rPr>
          <w:spacing w:val="-7"/>
        </w:rPr>
        <w:t xml:space="preserve"> </w:t>
      </w:r>
      <w:r>
        <w:t>two arms, including age (64 years), gender (56% male), Eastern Cooperative Oncology Group (ECOG) performance status (48% with performance status 1), high-risk genetic mutations (13%, based on FISH analysis), unknown-risk genetic mutations (47%, based on FISH analysis) and baseline ISS stage III disease (20%).</w:t>
      </w:r>
    </w:p>
    <w:p w14:paraId="428E23D0" w14:textId="77777777" w:rsidR="00EB1D46" w:rsidRDefault="00486B10">
      <w:pPr>
        <w:pStyle w:val="BodyText"/>
        <w:spacing w:before="241" w:line="360" w:lineRule="auto"/>
        <w:ind w:right="636"/>
      </w:pPr>
      <w:r>
        <w:t>The primary endpoint of this study was progression free survival (PFS).</w:t>
      </w:r>
      <w:r>
        <w:rPr>
          <w:spacing w:val="40"/>
        </w:rPr>
        <w:t xml:space="preserve"> </w:t>
      </w:r>
      <w:r>
        <w:t>The secondary endpoints</w:t>
      </w:r>
      <w:r>
        <w:rPr>
          <w:spacing w:val="-1"/>
        </w:rPr>
        <w:t xml:space="preserve"> </w:t>
      </w:r>
      <w:r>
        <w:t>included</w:t>
      </w:r>
      <w:r>
        <w:rPr>
          <w:spacing w:val="-2"/>
        </w:rPr>
        <w:t xml:space="preserve"> </w:t>
      </w:r>
      <w:r>
        <w:t>overall</w:t>
      </w:r>
      <w:r>
        <w:rPr>
          <w:spacing w:val="-2"/>
        </w:rPr>
        <w:t xml:space="preserve"> </w:t>
      </w:r>
      <w:r>
        <w:t>survival</w:t>
      </w:r>
      <w:r>
        <w:rPr>
          <w:spacing w:val="-2"/>
        </w:rPr>
        <w:t xml:space="preserve"> </w:t>
      </w:r>
      <w:r>
        <w:t>(OS), overall</w:t>
      </w:r>
      <w:r>
        <w:rPr>
          <w:spacing w:val="-2"/>
        </w:rPr>
        <w:t xml:space="preserve"> </w:t>
      </w:r>
      <w:r>
        <w:t>response</w:t>
      </w:r>
      <w:r>
        <w:rPr>
          <w:spacing w:val="-2"/>
        </w:rPr>
        <w:t xml:space="preserve"> </w:t>
      </w:r>
      <w:r>
        <w:t>rate</w:t>
      </w:r>
      <w:r>
        <w:rPr>
          <w:spacing w:val="-4"/>
        </w:rPr>
        <w:t xml:space="preserve"> </w:t>
      </w:r>
      <w:r>
        <w:t>(ORR),</w:t>
      </w:r>
      <w:r>
        <w:rPr>
          <w:spacing w:val="-3"/>
        </w:rPr>
        <w:t xml:space="preserve"> </w:t>
      </w:r>
      <w:r>
        <w:t>disease</w:t>
      </w:r>
      <w:r>
        <w:rPr>
          <w:spacing w:val="-2"/>
        </w:rPr>
        <w:t xml:space="preserve"> </w:t>
      </w:r>
      <w:r>
        <w:t>control</w:t>
      </w:r>
      <w:r>
        <w:rPr>
          <w:spacing w:val="-5"/>
        </w:rPr>
        <w:t xml:space="preserve"> </w:t>
      </w:r>
      <w:r>
        <w:t>rate (DCR), duration</w:t>
      </w:r>
      <w:r>
        <w:rPr>
          <w:spacing w:val="-4"/>
        </w:rPr>
        <w:t xml:space="preserve"> </w:t>
      </w:r>
      <w:r>
        <w:t>of</w:t>
      </w:r>
      <w:r>
        <w:rPr>
          <w:spacing w:val="-3"/>
        </w:rPr>
        <w:t xml:space="preserve"> </w:t>
      </w:r>
      <w:r>
        <w:t>response</w:t>
      </w:r>
      <w:r>
        <w:rPr>
          <w:spacing w:val="-2"/>
        </w:rPr>
        <w:t xml:space="preserve"> </w:t>
      </w:r>
      <w:r>
        <w:t>(DOR),</w:t>
      </w:r>
      <w:r>
        <w:rPr>
          <w:spacing w:val="-5"/>
        </w:rPr>
        <w:t xml:space="preserve"> </w:t>
      </w:r>
      <w:r>
        <w:t>time</w:t>
      </w:r>
      <w:r>
        <w:rPr>
          <w:spacing w:val="-4"/>
        </w:rPr>
        <w:t xml:space="preserve"> </w:t>
      </w:r>
      <w:r>
        <w:t>to</w:t>
      </w:r>
      <w:r>
        <w:rPr>
          <w:spacing w:val="-4"/>
        </w:rPr>
        <w:t xml:space="preserve"> </w:t>
      </w:r>
      <w:r>
        <w:t>response</w:t>
      </w:r>
      <w:r>
        <w:rPr>
          <w:spacing w:val="-2"/>
        </w:rPr>
        <w:t xml:space="preserve"> </w:t>
      </w:r>
      <w:r>
        <w:t>(TTR)</w:t>
      </w:r>
      <w:r>
        <w:rPr>
          <w:spacing w:val="-3"/>
        </w:rPr>
        <w:t xml:space="preserve"> </w:t>
      </w:r>
      <w:r>
        <w:t>and</w:t>
      </w:r>
      <w:r>
        <w:rPr>
          <w:spacing w:val="-4"/>
        </w:rPr>
        <w:t xml:space="preserve"> </w:t>
      </w:r>
      <w:r>
        <w:t>duration</w:t>
      </w:r>
      <w:r>
        <w:rPr>
          <w:spacing w:val="-4"/>
        </w:rPr>
        <w:t xml:space="preserve"> </w:t>
      </w:r>
      <w:r>
        <w:t>of</w:t>
      </w:r>
      <w:r>
        <w:rPr>
          <w:spacing w:val="-1"/>
        </w:rPr>
        <w:t xml:space="preserve"> </w:t>
      </w:r>
      <w:r>
        <w:t>clinical</w:t>
      </w:r>
      <w:r>
        <w:rPr>
          <w:spacing w:val="-3"/>
        </w:rPr>
        <w:t xml:space="preserve"> </w:t>
      </w:r>
      <w:r>
        <w:t>benefit (DCB).</w:t>
      </w:r>
      <w:r>
        <w:rPr>
          <w:spacing w:val="40"/>
        </w:rPr>
        <w:t xml:space="preserve"> </w:t>
      </w:r>
      <w:r>
        <w:t>The rate of clinical benefit (CBR) was an exploratory endpoint.</w:t>
      </w:r>
    </w:p>
    <w:p w14:paraId="428E23D1" w14:textId="77777777" w:rsidR="00EB1D46" w:rsidRDefault="00486B10">
      <w:pPr>
        <w:pStyle w:val="BodyText"/>
        <w:spacing w:before="119" w:line="360" w:lineRule="auto"/>
        <w:ind w:right="563"/>
      </w:pPr>
      <w:r>
        <w:t>The</w:t>
      </w:r>
      <w:r>
        <w:rPr>
          <w:spacing w:val="-1"/>
        </w:rPr>
        <w:t xml:space="preserve"> </w:t>
      </w:r>
      <w:r>
        <w:t>results</w:t>
      </w:r>
      <w:r>
        <w:rPr>
          <w:spacing w:val="-1"/>
        </w:rPr>
        <w:t xml:space="preserve"> </w:t>
      </w:r>
      <w:r>
        <w:t>of study</w:t>
      </w:r>
      <w:r>
        <w:rPr>
          <w:spacing w:val="-4"/>
        </w:rPr>
        <w:t xml:space="preserve"> </w:t>
      </w:r>
      <w:r>
        <w:t>PX-171-009</w:t>
      </w:r>
      <w:r>
        <w:rPr>
          <w:spacing w:val="-2"/>
        </w:rPr>
        <w:t xml:space="preserve"> </w:t>
      </w:r>
      <w:r>
        <w:t>are</w:t>
      </w:r>
      <w:r>
        <w:rPr>
          <w:spacing w:val="-2"/>
        </w:rPr>
        <w:t xml:space="preserve"> </w:t>
      </w:r>
      <w:r>
        <w:t>summarised</w:t>
      </w:r>
      <w:r>
        <w:rPr>
          <w:spacing w:val="-4"/>
        </w:rPr>
        <w:t xml:space="preserve"> </w:t>
      </w:r>
      <w:r>
        <w:t>in</w:t>
      </w:r>
      <w:r>
        <w:rPr>
          <w:spacing w:val="40"/>
        </w:rPr>
        <w:t xml:space="preserve"> </w:t>
      </w:r>
      <w:hyperlink w:anchor="_bookmark15" w:history="1">
        <w:r>
          <w:t>Table</w:t>
        </w:r>
        <w:r>
          <w:rPr>
            <w:spacing w:val="-2"/>
          </w:rPr>
          <w:t xml:space="preserve"> </w:t>
        </w:r>
        <w:r>
          <w:t>17</w:t>
        </w:r>
      </w:hyperlink>
      <w:r>
        <w:t>;</w:t>
      </w:r>
      <w:r>
        <w:rPr>
          <w:spacing w:val="-3"/>
        </w:rPr>
        <w:t xml:space="preserve"> </w:t>
      </w:r>
      <w:r>
        <w:t>results</w:t>
      </w:r>
      <w:r>
        <w:rPr>
          <w:spacing w:val="-1"/>
        </w:rPr>
        <w:t xml:space="preserve"> </w:t>
      </w:r>
      <w:r>
        <w:t>other</w:t>
      </w:r>
      <w:r>
        <w:rPr>
          <w:spacing w:val="-3"/>
        </w:rPr>
        <w:t xml:space="preserve"> </w:t>
      </w:r>
      <w:r>
        <w:t>than</w:t>
      </w:r>
      <w:r>
        <w:rPr>
          <w:spacing w:val="-4"/>
        </w:rPr>
        <w:t xml:space="preserve"> </w:t>
      </w:r>
      <w:r>
        <w:t>for</w:t>
      </w:r>
      <w:r>
        <w:rPr>
          <w:spacing w:val="-2"/>
        </w:rPr>
        <w:t xml:space="preserve"> </w:t>
      </w:r>
      <w:r>
        <w:t>OS</w:t>
      </w:r>
      <w:r>
        <w:rPr>
          <w:spacing w:val="-5"/>
        </w:rPr>
        <w:t xml:space="preserve"> </w:t>
      </w:r>
      <w:r>
        <w:t>are from the interim analysis performed when the primary endpoint was met.</w:t>
      </w:r>
    </w:p>
    <w:p w14:paraId="428E23D2" w14:textId="77777777" w:rsidR="00EB1D46" w:rsidRDefault="00EB1D46">
      <w:pPr>
        <w:spacing w:line="360" w:lineRule="auto"/>
        <w:sectPr w:rsidR="00EB1D46">
          <w:pgSz w:w="11910" w:h="16850"/>
          <w:pgMar w:top="980" w:right="1020" w:bottom="1000" w:left="1100" w:header="708" w:footer="808" w:gutter="0"/>
          <w:cols w:space="720"/>
        </w:sectPr>
      </w:pPr>
    </w:p>
    <w:p w14:paraId="428E23D3" w14:textId="77777777" w:rsidR="00EB1D46" w:rsidRDefault="00EB1D46">
      <w:pPr>
        <w:pStyle w:val="BodyText"/>
        <w:ind w:left="0"/>
      </w:pPr>
    </w:p>
    <w:p w14:paraId="428E23D4" w14:textId="77777777" w:rsidR="00EB1D46" w:rsidRDefault="00EB1D46">
      <w:pPr>
        <w:pStyle w:val="BodyText"/>
        <w:spacing w:before="67"/>
        <w:ind w:left="0"/>
      </w:pPr>
    </w:p>
    <w:p w14:paraId="428E23D5" w14:textId="77777777" w:rsidR="00EB1D46" w:rsidRDefault="00486B10">
      <w:pPr>
        <w:pStyle w:val="Heading3"/>
        <w:ind w:left="60" w:right="193"/>
        <w:jc w:val="center"/>
      </w:pPr>
      <w:bookmarkStart w:id="16" w:name="_bookmark15"/>
      <w:bookmarkEnd w:id="16"/>
      <w:r>
        <w:t>Table</w:t>
      </w:r>
      <w:r>
        <w:rPr>
          <w:spacing w:val="-6"/>
        </w:rPr>
        <w:t xml:space="preserve"> </w:t>
      </w:r>
      <w:r>
        <w:t>17.</w:t>
      </w:r>
      <w:r>
        <w:rPr>
          <w:spacing w:val="55"/>
        </w:rPr>
        <w:t xml:space="preserve"> </w:t>
      </w:r>
      <w:r>
        <w:t>Summary</w:t>
      </w:r>
      <w:r>
        <w:rPr>
          <w:spacing w:val="-5"/>
        </w:rPr>
        <w:t xml:space="preserve"> </w:t>
      </w:r>
      <w:r>
        <w:t>of</w:t>
      </w:r>
      <w:r>
        <w:rPr>
          <w:spacing w:val="-3"/>
        </w:rPr>
        <w:t xml:space="preserve"> </w:t>
      </w:r>
      <w:r>
        <w:t>Efficacy</w:t>
      </w:r>
      <w:r>
        <w:rPr>
          <w:spacing w:val="-5"/>
        </w:rPr>
        <w:t xml:space="preserve"> </w:t>
      </w:r>
      <w:r>
        <w:t>Analysis</w:t>
      </w:r>
      <w:r>
        <w:rPr>
          <w:spacing w:val="-5"/>
        </w:rPr>
        <w:t xml:space="preserve"> </w:t>
      </w:r>
      <w:r>
        <w:t>in</w:t>
      </w:r>
      <w:r>
        <w:rPr>
          <w:spacing w:val="-5"/>
        </w:rPr>
        <w:t xml:space="preserve"> </w:t>
      </w:r>
      <w:r>
        <w:t>Study</w:t>
      </w:r>
      <w:r>
        <w:rPr>
          <w:spacing w:val="-2"/>
        </w:rPr>
        <w:t xml:space="preserve"> </w:t>
      </w:r>
      <w:r>
        <w:t>PX-171-</w:t>
      </w:r>
      <w:r>
        <w:rPr>
          <w:spacing w:val="-5"/>
        </w:rPr>
        <w:t>009</w:t>
      </w:r>
    </w:p>
    <w:p w14:paraId="428E23D6" w14:textId="77777777" w:rsidR="00EB1D46" w:rsidRDefault="00EB1D46">
      <w:pPr>
        <w:pStyle w:val="BodyText"/>
        <w:spacing w:before="8" w:after="1"/>
        <w:ind w:left="0"/>
        <w:rPr>
          <w:b/>
          <w:sz w:val="8"/>
        </w:rPr>
      </w:pPr>
    </w:p>
    <w:tbl>
      <w:tblPr>
        <w:tblW w:w="0" w:type="auto"/>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3"/>
        <w:gridCol w:w="2223"/>
        <w:gridCol w:w="2271"/>
      </w:tblGrid>
      <w:tr w:rsidR="00EB1D46" w14:paraId="428E23D9" w14:textId="77777777">
        <w:trPr>
          <w:trHeight w:val="400"/>
        </w:trPr>
        <w:tc>
          <w:tcPr>
            <w:tcW w:w="4083" w:type="dxa"/>
          </w:tcPr>
          <w:p w14:paraId="428E23D7" w14:textId="77777777" w:rsidR="00EB1D46" w:rsidRDefault="00EB1D46">
            <w:pPr>
              <w:pStyle w:val="TableParagraph"/>
              <w:rPr>
                <w:rFonts w:ascii="Times New Roman"/>
                <w:sz w:val="18"/>
              </w:rPr>
            </w:pPr>
          </w:p>
        </w:tc>
        <w:tc>
          <w:tcPr>
            <w:tcW w:w="4494" w:type="dxa"/>
            <w:gridSpan w:val="2"/>
          </w:tcPr>
          <w:p w14:paraId="428E23D8" w14:textId="77777777" w:rsidR="00EB1D46" w:rsidRDefault="00486B10">
            <w:pPr>
              <w:pStyle w:val="TableParagraph"/>
              <w:spacing w:before="50"/>
              <w:ind w:left="1029"/>
              <w:rPr>
                <w:b/>
                <w:sz w:val="20"/>
              </w:rPr>
            </w:pPr>
            <w:r>
              <w:rPr>
                <w:b/>
                <w:sz w:val="20"/>
              </w:rPr>
              <w:t>KRd</w:t>
            </w:r>
            <w:r>
              <w:rPr>
                <w:b/>
                <w:spacing w:val="-9"/>
                <w:sz w:val="20"/>
              </w:rPr>
              <w:t xml:space="preserve"> </w:t>
            </w:r>
            <w:r>
              <w:rPr>
                <w:b/>
                <w:sz w:val="20"/>
              </w:rPr>
              <w:t>combination</w:t>
            </w:r>
            <w:r>
              <w:rPr>
                <w:b/>
                <w:spacing w:val="-9"/>
                <w:sz w:val="20"/>
              </w:rPr>
              <w:t xml:space="preserve"> </w:t>
            </w:r>
            <w:r>
              <w:rPr>
                <w:b/>
                <w:spacing w:val="-2"/>
                <w:sz w:val="20"/>
              </w:rPr>
              <w:t>therapy</w:t>
            </w:r>
          </w:p>
        </w:tc>
      </w:tr>
      <w:tr w:rsidR="00EB1D46" w14:paraId="428E23DD" w14:textId="77777777">
        <w:trPr>
          <w:trHeight w:val="630"/>
        </w:trPr>
        <w:tc>
          <w:tcPr>
            <w:tcW w:w="4083" w:type="dxa"/>
          </w:tcPr>
          <w:p w14:paraId="428E23DA" w14:textId="77777777" w:rsidR="00EB1D46" w:rsidRDefault="00EB1D46">
            <w:pPr>
              <w:pStyle w:val="TableParagraph"/>
              <w:rPr>
                <w:rFonts w:ascii="Times New Roman"/>
                <w:sz w:val="18"/>
              </w:rPr>
            </w:pPr>
          </w:p>
        </w:tc>
        <w:tc>
          <w:tcPr>
            <w:tcW w:w="2223" w:type="dxa"/>
          </w:tcPr>
          <w:p w14:paraId="428E23DB" w14:textId="77777777" w:rsidR="00EB1D46" w:rsidRDefault="00486B10">
            <w:pPr>
              <w:pStyle w:val="TableParagraph"/>
              <w:spacing w:before="50"/>
              <w:ind w:left="705" w:right="648" w:hanging="46"/>
              <w:rPr>
                <w:b/>
                <w:sz w:val="20"/>
              </w:rPr>
            </w:pPr>
            <w:r>
              <w:rPr>
                <w:b/>
                <w:sz w:val="20"/>
              </w:rPr>
              <w:t>KRd</w:t>
            </w:r>
            <w:r>
              <w:rPr>
                <w:b/>
                <w:spacing w:val="-14"/>
                <w:sz w:val="20"/>
              </w:rPr>
              <w:t xml:space="preserve"> </w:t>
            </w:r>
            <w:r>
              <w:rPr>
                <w:b/>
                <w:sz w:val="20"/>
              </w:rPr>
              <w:t>arm</w:t>
            </w:r>
            <w:r>
              <w:rPr>
                <w:b/>
                <w:sz w:val="20"/>
                <w:vertAlign w:val="superscript"/>
              </w:rPr>
              <w:t>a</w:t>
            </w:r>
            <w:r>
              <w:rPr>
                <w:b/>
                <w:sz w:val="20"/>
              </w:rPr>
              <w:t xml:space="preserve"> (n</w:t>
            </w:r>
            <w:r>
              <w:rPr>
                <w:b/>
                <w:spacing w:val="-2"/>
                <w:sz w:val="20"/>
              </w:rPr>
              <w:t xml:space="preserve"> </w:t>
            </w:r>
            <w:r>
              <w:rPr>
                <w:b/>
                <w:sz w:val="20"/>
              </w:rPr>
              <w:t>=</w:t>
            </w:r>
            <w:r>
              <w:rPr>
                <w:b/>
                <w:spacing w:val="-2"/>
                <w:sz w:val="20"/>
              </w:rPr>
              <w:t xml:space="preserve"> </w:t>
            </w:r>
            <w:r>
              <w:rPr>
                <w:b/>
                <w:spacing w:val="-4"/>
                <w:sz w:val="20"/>
              </w:rPr>
              <w:t>396)</w:t>
            </w:r>
          </w:p>
        </w:tc>
        <w:tc>
          <w:tcPr>
            <w:tcW w:w="2271" w:type="dxa"/>
          </w:tcPr>
          <w:p w14:paraId="428E23DC" w14:textId="77777777" w:rsidR="00EB1D46" w:rsidRDefault="00486B10">
            <w:pPr>
              <w:pStyle w:val="TableParagraph"/>
              <w:spacing w:before="50"/>
              <w:ind w:left="726" w:right="717" w:firstLine="26"/>
              <w:rPr>
                <w:b/>
                <w:sz w:val="20"/>
              </w:rPr>
            </w:pPr>
            <w:r>
              <w:rPr>
                <w:b/>
                <w:sz w:val="20"/>
              </w:rPr>
              <w:t>Rd</w:t>
            </w:r>
            <w:r>
              <w:rPr>
                <w:b/>
                <w:spacing w:val="-10"/>
                <w:sz w:val="20"/>
              </w:rPr>
              <w:t xml:space="preserve"> </w:t>
            </w:r>
            <w:r>
              <w:rPr>
                <w:b/>
                <w:sz w:val="20"/>
              </w:rPr>
              <w:t>arm</w:t>
            </w:r>
            <w:r>
              <w:rPr>
                <w:b/>
                <w:sz w:val="20"/>
                <w:vertAlign w:val="superscript"/>
              </w:rPr>
              <w:t>a</w:t>
            </w:r>
            <w:r>
              <w:rPr>
                <w:b/>
                <w:sz w:val="20"/>
              </w:rPr>
              <w:t xml:space="preserve"> (n</w:t>
            </w:r>
            <w:r>
              <w:rPr>
                <w:b/>
                <w:spacing w:val="-2"/>
                <w:sz w:val="20"/>
              </w:rPr>
              <w:t xml:space="preserve"> </w:t>
            </w:r>
            <w:r>
              <w:rPr>
                <w:b/>
                <w:sz w:val="20"/>
              </w:rPr>
              <w:t>=</w:t>
            </w:r>
            <w:r>
              <w:rPr>
                <w:b/>
                <w:spacing w:val="-2"/>
                <w:sz w:val="20"/>
              </w:rPr>
              <w:t xml:space="preserve"> </w:t>
            </w:r>
            <w:r>
              <w:rPr>
                <w:b/>
                <w:spacing w:val="-4"/>
                <w:sz w:val="20"/>
              </w:rPr>
              <w:t>396)</w:t>
            </w:r>
          </w:p>
        </w:tc>
      </w:tr>
      <w:tr w:rsidR="00EB1D46" w14:paraId="428E23E1" w14:textId="77777777">
        <w:trPr>
          <w:trHeight w:val="328"/>
        </w:trPr>
        <w:tc>
          <w:tcPr>
            <w:tcW w:w="4083" w:type="dxa"/>
          </w:tcPr>
          <w:p w14:paraId="428E23DE" w14:textId="77777777" w:rsidR="00EB1D46" w:rsidRDefault="00486B10">
            <w:pPr>
              <w:pStyle w:val="TableParagraph"/>
              <w:spacing w:before="50"/>
              <w:ind w:left="115"/>
              <w:rPr>
                <w:sz w:val="20"/>
              </w:rPr>
            </w:pPr>
            <w:r>
              <w:rPr>
                <w:b/>
                <w:sz w:val="20"/>
              </w:rPr>
              <w:t>PFS</w:t>
            </w:r>
            <w:r>
              <w:rPr>
                <w:b/>
                <w:spacing w:val="-6"/>
                <w:sz w:val="20"/>
              </w:rPr>
              <w:t xml:space="preserve"> </w:t>
            </w:r>
            <w:r>
              <w:rPr>
                <w:sz w:val="20"/>
              </w:rPr>
              <w:t>months,</w:t>
            </w:r>
            <w:r>
              <w:rPr>
                <w:spacing w:val="-6"/>
                <w:sz w:val="20"/>
              </w:rPr>
              <w:t xml:space="preserve"> </w:t>
            </w:r>
            <w:r>
              <w:rPr>
                <w:sz w:val="20"/>
              </w:rPr>
              <w:t>median</w:t>
            </w:r>
            <w:r>
              <w:rPr>
                <w:spacing w:val="-8"/>
                <w:sz w:val="20"/>
              </w:rPr>
              <w:t xml:space="preserve"> </w:t>
            </w:r>
            <w:r>
              <w:rPr>
                <w:sz w:val="20"/>
              </w:rPr>
              <w:t>(95%</w:t>
            </w:r>
            <w:r>
              <w:rPr>
                <w:spacing w:val="-3"/>
                <w:sz w:val="20"/>
              </w:rPr>
              <w:t xml:space="preserve"> </w:t>
            </w:r>
            <w:r>
              <w:rPr>
                <w:spacing w:val="-5"/>
                <w:sz w:val="20"/>
              </w:rPr>
              <w:t>CI)</w:t>
            </w:r>
          </w:p>
        </w:tc>
        <w:tc>
          <w:tcPr>
            <w:tcW w:w="2223" w:type="dxa"/>
          </w:tcPr>
          <w:p w14:paraId="428E23DF" w14:textId="77777777" w:rsidR="00EB1D46" w:rsidRDefault="00486B10">
            <w:pPr>
              <w:pStyle w:val="TableParagraph"/>
              <w:spacing w:before="50"/>
              <w:ind w:left="378"/>
              <w:rPr>
                <w:sz w:val="20"/>
              </w:rPr>
            </w:pPr>
            <w:r>
              <w:rPr>
                <w:sz w:val="20"/>
              </w:rPr>
              <w:t>26.3</w:t>
            </w:r>
            <w:r>
              <w:rPr>
                <w:spacing w:val="-8"/>
                <w:sz w:val="20"/>
              </w:rPr>
              <w:t xml:space="preserve"> </w:t>
            </w:r>
            <w:r>
              <w:rPr>
                <w:sz w:val="20"/>
              </w:rPr>
              <w:t>(23.3,</w:t>
            </w:r>
            <w:r>
              <w:rPr>
                <w:spacing w:val="-4"/>
                <w:sz w:val="20"/>
              </w:rPr>
              <w:t xml:space="preserve"> </w:t>
            </w:r>
            <w:r>
              <w:rPr>
                <w:spacing w:val="-2"/>
                <w:sz w:val="20"/>
              </w:rPr>
              <w:t>30.5)</w:t>
            </w:r>
          </w:p>
        </w:tc>
        <w:tc>
          <w:tcPr>
            <w:tcW w:w="2271" w:type="dxa"/>
          </w:tcPr>
          <w:p w14:paraId="428E23E0" w14:textId="77777777" w:rsidR="00EB1D46" w:rsidRDefault="00486B10">
            <w:pPr>
              <w:pStyle w:val="TableParagraph"/>
              <w:spacing w:before="50"/>
              <w:ind w:left="400"/>
              <w:rPr>
                <w:sz w:val="20"/>
              </w:rPr>
            </w:pPr>
            <w:r>
              <w:rPr>
                <w:sz w:val="20"/>
              </w:rPr>
              <w:t>17.6</w:t>
            </w:r>
            <w:r>
              <w:rPr>
                <w:spacing w:val="-8"/>
                <w:sz w:val="20"/>
              </w:rPr>
              <w:t xml:space="preserve"> </w:t>
            </w:r>
            <w:r>
              <w:rPr>
                <w:sz w:val="20"/>
              </w:rPr>
              <w:t>(15.0,</w:t>
            </w:r>
            <w:r>
              <w:rPr>
                <w:spacing w:val="-4"/>
                <w:sz w:val="20"/>
              </w:rPr>
              <w:t xml:space="preserve"> </w:t>
            </w:r>
            <w:r>
              <w:rPr>
                <w:spacing w:val="-2"/>
                <w:sz w:val="20"/>
              </w:rPr>
              <w:t>20.6)</w:t>
            </w:r>
          </w:p>
        </w:tc>
      </w:tr>
      <w:tr w:rsidR="00EB1D46" w14:paraId="428E23E4" w14:textId="77777777">
        <w:trPr>
          <w:trHeight w:val="330"/>
        </w:trPr>
        <w:tc>
          <w:tcPr>
            <w:tcW w:w="4083" w:type="dxa"/>
          </w:tcPr>
          <w:p w14:paraId="428E23E2" w14:textId="77777777" w:rsidR="00EB1D46" w:rsidRDefault="00486B10">
            <w:pPr>
              <w:pStyle w:val="TableParagraph"/>
              <w:spacing w:before="50"/>
              <w:ind w:right="960"/>
              <w:jc w:val="right"/>
              <w:rPr>
                <w:sz w:val="13"/>
              </w:rPr>
            </w:pPr>
            <w:r>
              <w:rPr>
                <w:sz w:val="20"/>
              </w:rPr>
              <w:t>HR</w:t>
            </w:r>
            <w:r>
              <w:rPr>
                <w:spacing w:val="-5"/>
                <w:sz w:val="20"/>
              </w:rPr>
              <w:t xml:space="preserve"> </w:t>
            </w:r>
            <w:r>
              <w:rPr>
                <w:sz w:val="20"/>
              </w:rPr>
              <w:t>(95%</w:t>
            </w:r>
            <w:r>
              <w:rPr>
                <w:spacing w:val="-3"/>
                <w:sz w:val="20"/>
              </w:rPr>
              <w:t xml:space="preserve"> </w:t>
            </w:r>
            <w:r>
              <w:rPr>
                <w:sz w:val="20"/>
              </w:rPr>
              <w:t>CI);</w:t>
            </w:r>
            <w:r>
              <w:rPr>
                <w:spacing w:val="-5"/>
                <w:sz w:val="20"/>
              </w:rPr>
              <w:t xml:space="preserve"> </w:t>
            </w:r>
            <w:r>
              <w:rPr>
                <w:sz w:val="20"/>
              </w:rPr>
              <w:t>1</w:t>
            </w:r>
            <w:r>
              <w:rPr>
                <w:spacing w:val="-4"/>
                <w:sz w:val="20"/>
              </w:rPr>
              <w:t xml:space="preserve"> </w:t>
            </w:r>
            <w:r>
              <w:rPr>
                <w:sz w:val="20"/>
              </w:rPr>
              <w:t>sided</w:t>
            </w:r>
            <w:r>
              <w:rPr>
                <w:spacing w:val="-3"/>
                <w:sz w:val="20"/>
              </w:rPr>
              <w:t xml:space="preserve"> </w:t>
            </w:r>
            <w:r>
              <w:rPr>
                <w:sz w:val="20"/>
              </w:rPr>
              <w:t>p-</w:t>
            </w:r>
            <w:r>
              <w:rPr>
                <w:spacing w:val="-2"/>
                <w:sz w:val="20"/>
              </w:rPr>
              <w:t>value</w:t>
            </w:r>
            <w:r>
              <w:rPr>
                <w:spacing w:val="-2"/>
                <w:position w:val="6"/>
                <w:sz w:val="13"/>
              </w:rPr>
              <w:t>b</w:t>
            </w:r>
          </w:p>
        </w:tc>
        <w:tc>
          <w:tcPr>
            <w:tcW w:w="4494" w:type="dxa"/>
            <w:gridSpan w:val="2"/>
          </w:tcPr>
          <w:p w14:paraId="428E23E3" w14:textId="77777777" w:rsidR="00EB1D46" w:rsidRDefault="00486B10">
            <w:pPr>
              <w:pStyle w:val="TableParagraph"/>
              <w:spacing w:before="50"/>
              <w:ind w:left="1065"/>
              <w:rPr>
                <w:sz w:val="20"/>
              </w:rPr>
            </w:pPr>
            <w:r>
              <w:rPr>
                <w:sz w:val="20"/>
              </w:rPr>
              <w:t>0.69</w:t>
            </w:r>
            <w:r>
              <w:rPr>
                <w:spacing w:val="-5"/>
                <w:sz w:val="20"/>
              </w:rPr>
              <w:t xml:space="preserve"> </w:t>
            </w:r>
            <w:r>
              <w:rPr>
                <w:sz w:val="20"/>
              </w:rPr>
              <w:t>(0.57,</w:t>
            </w:r>
            <w:r>
              <w:rPr>
                <w:spacing w:val="-3"/>
                <w:sz w:val="20"/>
              </w:rPr>
              <w:t xml:space="preserve"> </w:t>
            </w:r>
            <w:r>
              <w:rPr>
                <w:sz w:val="20"/>
              </w:rPr>
              <w:t>0.83);</w:t>
            </w:r>
            <w:r>
              <w:rPr>
                <w:spacing w:val="-5"/>
                <w:sz w:val="20"/>
              </w:rPr>
              <w:t xml:space="preserve"> </w:t>
            </w:r>
            <w:r>
              <w:rPr>
                <w:sz w:val="20"/>
              </w:rPr>
              <w:t>&lt;</w:t>
            </w:r>
            <w:r>
              <w:rPr>
                <w:spacing w:val="-3"/>
                <w:sz w:val="20"/>
              </w:rPr>
              <w:t xml:space="preserve"> </w:t>
            </w:r>
            <w:r>
              <w:rPr>
                <w:spacing w:val="-2"/>
                <w:sz w:val="20"/>
              </w:rPr>
              <w:t>0.0001</w:t>
            </w:r>
          </w:p>
        </w:tc>
      </w:tr>
      <w:tr w:rsidR="00EB1D46" w14:paraId="428E23E8" w14:textId="77777777">
        <w:trPr>
          <w:trHeight w:val="330"/>
        </w:trPr>
        <w:tc>
          <w:tcPr>
            <w:tcW w:w="4083" w:type="dxa"/>
          </w:tcPr>
          <w:p w14:paraId="428E23E5" w14:textId="77777777" w:rsidR="00EB1D46" w:rsidRDefault="00486B10">
            <w:pPr>
              <w:pStyle w:val="TableParagraph"/>
              <w:spacing w:before="50"/>
              <w:ind w:left="115"/>
              <w:rPr>
                <w:sz w:val="13"/>
              </w:rPr>
            </w:pPr>
            <w:r>
              <w:rPr>
                <w:b/>
                <w:sz w:val="20"/>
              </w:rPr>
              <w:t>OS</w:t>
            </w:r>
            <w:r>
              <w:rPr>
                <w:b/>
                <w:spacing w:val="-9"/>
                <w:sz w:val="20"/>
              </w:rPr>
              <w:t xml:space="preserve"> </w:t>
            </w:r>
            <w:r>
              <w:rPr>
                <w:sz w:val="20"/>
              </w:rPr>
              <w:t>months</w:t>
            </w:r>
            <w:r>
              <w:rPr>
                <w:spacing w:val="-6"/>
                <w:sz w:val="20"/>
              </w:rPr>
              <w:t xml:space="preserve"> </w:t>
            </w:r>
            <w:r>
              <w:rPr>
                <w:sz w:val="20"/>
              </w:rPr>
              <w:t>median</w:t>
            </w:r>
            <w:r>
              <w:rPr>
                <w:spacing w:val="-6"/>
                <w:sz w:val="20"/>
              </w:rPr>
              <w:t xml:space="preserve"> </w:t>
            </w:r>
            <w:r>
              <w:rPr>
                <w:sz w:val="20"/>
              </w:rPr>
              <w:t>(95%</w:t>
            </w:r>
            <w:r>
              <w:rPr>
                <w:spacing w:val="-5"/>
                <w:sz w:val="20"/>
              </w:rPr>
              <w:t xml:space="preserve"> </w:t>
            </w:r>
            <w:proofErr w:type="gramStart"/>
            <w:r>
              <w:rPr>
                <w:spacing w:val="-4"/>
                <w:sz w:val="20"/>
              </w:rPr>
              <w:t>CI)</w:t>
            </w:r>
            <w:r>
              <w:rPr>
                <w:spacing w:val="-4"/>
                <w:position w:val="6"/>
                <w:sz w:val="13"/>
              </w:rPr>
              <w:t>c</w:t>
            </w:r>
            <w:proofErr w:type="gramEnd"/>
          </w:p>
        </w:tc>
        <w:tc>
          <w:tcPr>
            <w:tcW w:w="2223" w:type="dxa"/>
          </w:tcPr>
          <w:p w14:paraId="428E23E6" w14:textId="77777777" w:rsidR="00EB1D46" w:rsidRDefault="00486B10">
            <w:pPr>
              <w:pStyle w:val="TableParagraph"/>
              <w:spacing w:before="50"/>
              <w:ind w:left="378"/>
              <w:rPr>
                <w:sz w:val="20"/>
              </w:rPr>
            </w:pPr>
            <w:r>
              <w:rPr>
                <w:sz w:val="20"/>
              </w:rPr>
              <w:t>48.3</w:t>
            </w:r>
            <w:r>
              <w:rPr>
                <w:spacing w:val="-8"/>
                <w:sz w:val="20"/>
              </w:rPr>
              <w:t xml:space="preserve"> </w:t>
            </w:r>
            <w:r>
              <w:rPr>
                <w:sz w:val="20"/>
              </w:rPr>
              <w:t>(42.4,</w:t>
            </w:r>
            <w:r>
              <w:rPr>
                <w:spacing w:val="-4"/>
                <w:sz w:val="20"/>
              </w:rPr>
              <w:t xml:space="preserve"> </w:t>
            </w:r>
            <w:r>
              <w:rPr>
                <w:spacing w:val="-2"/>
                <w:sz w:val="20"/>
              </w:rPr>
              <w:t>52.8)</w:t>
            </w:r>
          </w:p>
        </w:tc>
        <w:tc>
          <w:tcPr>
            <w:tcW w:w="2271" w:type="dxa"/>
          </w:tcPr>
          <w:p w14:paraId="428E23E7" w14:textId="77777777" w:rsidR="00EB1D46" w:rsidRDefault="00486B10">
            <w:pPr>
              <w:pStyle w:val="TableParagraph"/>
              <w:spacing w:before="50"/>
              <w:ind w:left="400"/>
              <w:rPr>
                <w:sz w:val="20"/>
              </w:rPr>
            </w:pPr>
            <w:r>
              <w:rPr>
                <w:sz w:val="20"/>
              </w:rPr>
              <w:t>40.4</w:t>
            </w:r>
            <w:r>
              <w:rPr>
                <w:spacing w:val="-8"/>
                <w:sz w:val="20"/>
              </w:rPr>
              <w:t xml:space="preserve"> </w:t>
            </w:r>
            <w:r>
              <w:rPr>
                <w:sz w:val="20"/>
              </w:rPr>
              <w:t>(33.6,</w:t>
            </w:r>
            <w:r>
              <w:rPr>
                <w:spacing w:val="-4"/>
                <w:sz w:val="20"/>
              </w:rPr>
              <w:t xml:space="preserve"> </w:t>
            </w:r>
            <w:r>
              <w:rPr>
                <w:spacing w:val="-2"/>
                <w:sz w:val="20"/>
              </w:rPr>
              <w:t>44.4)</w:t>
            </w:r>
          </w:p>
        </w:tc>
      </w:tr>
      <w:tr w:rsidR="00EB1D46" w14:paraId="428E23EB" w14:textId="77777777">
        <w:trPr>
          <w:trHeight w:val="328"/>
        </w:trPr>
        <w:tc>
          <w:tcPr>
            <w:tcW w:w="4083" w:type="dxa"/>
          </w:tcPr>
          <w:p w14:paraId="428E23E9" w14:textId="77777777" w:rsidR="00EB1D46" w:rsidRDefault="00486B10">
            <w:pPr>
              <w:pStyle w:val="TableParagraph"/>
              <w:spacing w:before="50"/>
              <w:ind w:right="967"/>
              <w:jc w:val="right"/>
              <w:rPr>
                <w:sz w:val="13"/>
              </w:rPr>
            </w:pPr>
            <w:r>
              <w:rPr>
                <w:sz w:val="20"/>
              </w:rPr>
              <w:t>HR</w:t>
            </w:r>
            <w:r>
              <w:rPr>
                <w:spacing w:val="-5"/>
                <w:sz w:val="20"/>
              </w:rPr>
              <w:t xml:space="preserve"> </w:t>
            </w:r>
            <w:r>
              <w:rPr>
                <w:sz w:val="20"/>
              </w:rPr>
              <w:t>(95%</w:t>
            </w:r>
            <w:r>
              <w:rPr>
                <w:spacing w:val="-3"/>
                <w:sz w:val="20"/>
              </w:rPr>
              <w:t xml:space="preserve"> </w:t>
            </w:r>
            <w:r>
              <w:rPr>
                <w:sz w:val="20"/>
              </w:rPr>
              <w:t>CI);</w:t>
            </w:r>
            <w:r>
              <w:rPr>
                <w:spacing w:val="-5"/>
                <w:sz w:val="20"/>
              </w:rPr>
              <w:t xml:space="preserve"> </w:t>
            </w:r>
            <w:r>
              <w:rPr>
                <w:sz w:val="20"/>
              </w:rPr>
              <w:t>1</w:t>
            </w:r>
            <w:r>
              <w:rPr>
                <w:spacing w:val="-4"/>
                <w:sz w:val="20"/>
              </w:rPr>
              <w:t xml:space="preserve"> </w:t>
            </w:r>
            <w:r>
              <w:rPr>
                <w:sz w:val="20"/>
              </w:rPr>
              <w:t>sided</w:t>
            </w:r>
            <w:r>
              <w:rPr>
                <w:spacing w:val="-3"/>
                <w:sz w:val="20"/>
              </w:rPr>
              <w:t xml:space="preserve"> </w:t>
            </w:r>
            <w:r>
              <w:rPr>
                <w:sz w:val="20"/>
              </w:rPr>
              <w:t>p-</w:t>
            </w:r>
            <w:r>
              <w:rPr>
                <w:spacing w:val="-2"/>
                <w:sz w:val="20"/>
              </w:rPr>
              <w:t>value</w:t>
            </w:r>
            <w:r>
              <w:rPr>
                <w:spacing w:val="-2"/>
                <w:position w:val="6"/>
                <w:sz w:val="13"/>
              </w:rPr>
              <w:t>c</w:t>
            </w:r>
          </w:p>
        </w:tc>
        <w:tc>
          <w:tcPr>
            <w:tcW w:w="4494" w:type="dxa"/>
            <w:gridSpan w:val="2"/>
          </w:tcPr>
          <w:p w14:paraId="428E23EA" w14:textId="77777777" w:rsidR="00EB1D46" w:rsidRDefault="00486B10">
            <w:pPr>
              <w:pStyle w:val="TableParagraph"/>
              <w:spacing w:before="50"/>
              <w:ind w:left="1152"/>
              <w:rPr>
                <w:sz w:val="20"/>
              </w:rPr>
            </w:pPr>
            <w:r>
              <w:rPr>
                <w:sz w:val="20"/>
              </w:rPr>
              <w:t>0.79</w:t>
            </w:r>
            <w:r>
              <w:rPr>
                <w:spacing w:val="-6"/>
                <w:sz w:val="20"/>
              </w:rPr>
              <w:t xml:space="preserve"> </w:t>
            </w:r>
            <w:r>
              <w:rPr>
                <w:sz w:val="20"/>
              </w:rPr>
              <w:t>(0.67,</w:t>
            </w:r>
            <w:r>
              <w:rPr>
                <w:spacing w:val="-4"/>
                <w:sz w:val="20"/>
              </w:rPr>
              <w:t xml:space="preserve"> </w:t>
            </w:r>
            <w:r>
              <w:rPr>
                <w:sz w:val="20"/>
              </w:rPr>
              <w:t>0.95);</w:t>
            </w:r>
            <w:r>
              <w:rPr>
                <w:spacing w:val="-6"/>
                <w:sz w:val="20"/>
              </w:rPr>
              <w:t xml:space="preserve"> </w:t>
            </w:r>
            <w:r>
              <w:rPr>
                <w:spacing w:val="-2"/>
                <w:sz w:val="20"/>
              </w:rPr>
              <w:t>0.0045</w:t>
            </w:r>
          </w:p>
        </w:tc>
      </w:tr>
      <w:tr w:rsidR="00EB1D46" w14:paraId="428E23EF" w14:textId="77777777">
        <w:trPr>
          <w:trHeight w:val="330"/>
        </w:trPr>
        <w:tc>
          <w:tcPr>
            <w:tcW w:w="4083" w:type="dxa"/>
          </w:tcPr>
          <w:p w14:paraId="428E23EC" w14:textId="77777777" w:rsidR="00EB1D46" w:rsidRDefault="00486B10">
            <w:pPr>
              <w:pStyle w:val="TableParagraph"/>
              <w:spacing w:before="50"/>
              <w:ind w:left="115"/>
              <w:rPr>
                <w:sz w:val="13"/>
              </w:rPr>
            </w:pPr>
            <w:r>
              <w:rPr>
                <w:b/>
                <w:sz w:val="20"/>
              </w:rPr>
              <w:t>ORR</w:t>
            </w:r>
            <w:r>
              <w:rPr>
                <w:b/>
                <w:spacing w:val="-3"/>
                <w:sz w:val="20"/>
              </w:rPr>
              <w:t xml:space="preserve"> </w:t>
            </w:r>
            <w:r>
              <w:rPr>
                <w:sz w:val="20"/>
              </w:rPr>
              <w:t>n</w:t>
            </w:r>
            <w:r>
              <w:rPr>
                <w:spacing w:val="-4"/>
                <w:sz w:val="20"/>
              </w:rPr>
              <w:t xml:space="preserve"> (</w:t>
            </w:r>
            <w:proofErr w:type="gramStart"/>
            <w:r>
              <w:rPr>
                <w:spacing w:val="-4"/>
                <w:sz w:val="20"/>
              </w:rPr>
              <w:t>%)</w:t>
            </w:r>
            <w:r>
              <w:rPr>
                <w:spacing w:val="-4"/>
                <w:position w:val="6"/>
                <w:sz w:val="13"/>
              </w:rPr>
              <w:t>d</w:t>
            </w:r>
            <w:proofErr w:type="gramEnd"/>
          </w:p>
        </w:tc>
        <w:tc>
          <w:tcPr>
            <w:tcW w:w="2223" w:type="dxa"/>
          </w:tcPr>
          <w:p w14:paraId="428E23ED" w14:textId="77777777" w:rsidR="00EB1D46" w:rsidRDefault="00486B10">
            <w:pPr>
              <w:pStyle w:val="TableParagraph"/>
              <w:spacing w:before="50"/>
              <w:ind w:left="657"/>
              <w:rPr>
                <w:sz w:val="20"/>
              </w:rPr>
            </w:pPr>
            <w:r>
              <w:rPr>
                <w:sz w:val="20"/>
              </w:rPr>
              <w:t>345</w:t>
            </w:r>
            <w:r>
              <w:rPr>
                <w:spacing w:val="-6"/>
                <w:sz w:val="20"/>
              </w:rPr>
              <w:t xml:space="preserve"> </w:t>
            </w:r>
            <w:r>
              <w:rPr>
                <w:spacing w:val="-2"/>
                <w:sz w:val="20"/>
              </w:rPr>
              <w:t>(87.1)</w:t>
            </w:r>
          </w:p>
        </w:tc>
        <w:tc>
          <w:tcPr>
            <w:tcW w:w="2271" w:type="dxa"/>
          </w:tcPr>
          <w:p w14:paraId="428E23EE" w14:textId="77777777" w:rsidR="00EB1D46" w:rsidRDefault="00486B10">
            <w:pPr>
              <w:pStyle w:val="TableParagraph"/>
              <w:spacing w:before="50"/>
              <w:ind w:left="7" w:right="3"/>
              <w:jc w:val="center"/>
              <w:rPr>
                <w:sz w:val="20"/>
              </w:rPr>
            </w:pPr>
            <w:r>
              <w:rPr>
                <w:sz w:val="20"/>
              </w:rPr>
              <w:t>264</w:t>
            </w:r>
            <w:r>
              <w:rPr>
                <w:spacing w:val="-6"/>
                <w:sz w:val="20"/>
              </w:rPr>
              <w:t xml:space="preserve"> </w:t>
            </w:r>
            <w:r>
              <w:rPr>
                <w:spacing w:val="-2"/>
                <w:sz w:val="20"/>
              </w:rPr>
              <w:t>(66.7)</w:t>
            </w:r>
          </w:p>
        </w:tc>
      </w:tr>
      <w:tr w:rsidR="00EB1D46" w14:paraId="428E23F3" w14:textId="77777777">
        <w:trPr>
          <w:trHeight w:val="330"/>
        </w:trPr>
        <w:tc>
          <w:tcPr>
            <w:tcW w:w="4083" w:type="dxa"/>
          </w:tcPr>
          <w:p w14:paraId="428E23F0" w14:textId="77777777" w:rsidR="00EB1D46" w:rsidRDefault="00486B10">
            <w:pPr>
              <w:pStyle w:val="TableParagraph"/>
              <w:spacing w:before="50"/>
              <w:ind w:left="438"/>
              <w:rPr>
                <w:sz w:val="20"/>
              </w:rPr>
            </w:pPr>
            <w:r>
              <w:rPr>
                <w:spacing w:val="-5"/>
                <w:sz w:val="20"/>
              </w:rPr>
              <w:t>sCR</w:t>
            </w:r>
          </w:p>
        </w:tc>
        <w:tc>
          <w:tcPr>
            <w:tcW w:w="2223" w:type="dxa"/>
          </w:tcPr>
          <w:p w14:paraId="428E23F1" w14:textId="77777777" w:rsidR="00EB1D46" w:rsidRDefault="00486B10">
            <w:pPr>
              <w:pStyle w:val="TableParagraph"/>
              <w:spacing w:before="50"/>
              <w:ind w:left="894"/>
              <w:rPr>
                <w:sz w:val="20"/>
              </w:rPr>
            </w:pPr>
            <w:r>
              <w:rPr>
                <w:sz w:val="20"/>
              </w:rPr>
              <w:t>56</w:t>
            </w:r>
            <w:r>
              <w:rPr>
                <w:spacing w:val="-4"/>
                <w:sz w:val="20"/>
              </w:rPr>
              <w:t xml:space="preserve"> </w:t>
            </w:r>
            <w:r>
              <w:rPr>
                <w:spacing w:val="-2"/>
                <w:sz w:val="20"/>
              </w:rPr>
              <w:t>(14.1)</w:t>
            </w:r>
          </w:p>
        </w:tc>
        <w:tc>
          <w:tcPr>
            <w:tcW w:w="2271" w:type="dxa"/>
          </w:tcPr>
          <w:p w14:paraId="428E23F2" w14:textId="77777777" w:rsidR="00EB1D46" w:rsidRDefault="00486B10">
            <w:pPr>
              <w:pStyle w:val="TableParagraph"/>
              <w:spacing w:before="50"/>
              <w:ind w:left="7" w:right="5"/>
              <w:jc w:val="center"/>
              <w:rPr>
                <w:sz w:val="20"/>
              </w:rPr>
            </w:pPr>
            <w:r>
              <w:rPr>
                <w:sz w:val="20"/>
              </w:rPr>
              <w:t>17</w:t>
            </w:r>
            <w:r>
              <w:rPr>
                <w:spacing w:val="-4"/>
                <w:sz w:val="20"/>
              </w:rPr>
              <w:t xml:space="preserve"> </w:t>
            </w:r>
            <w:r>
              <w:rPr>
                <w:spacing w:val="-2"/>
                <w:sz w:val="20"/>
              </w:rPr>
              <w:t>(4.3)</w:t>
            </w:r>
          </w:p>
        </w:tc>
      </w:tr>
      <w:tr w:rsidR="00EB1D46" w14:paraId="428E23F7" w14:textId="77777777">
        <w:trPr>
          <w:trHeight w:val="328"/>
        </w:trPr>
        <w:tc>
          <w:tcPr>
            <w:tcW w:w="4083" w:type="dxa"/>
          </w:tcPr>
          <w:p w14:paraId="428E23F4" w14:textId="77777777" w:rsidR="00EB1D46" w:rsidRDefault="00486B10">
            <w:pPr>
              <w:pStyle w:val="TableParagraph"/>
              <w:spacing w:before="50"/>
              <w:ind w:left="438"/>
              <w:rPr>
                <w:sz w:val="20"/>
              </w:rPr>
            </w:pPr>
            <w:r>
              <w:rPr>
                <w:spacing w:val="-5"/>
                <w:sz w:val="20"/>
              </w:rPr>
              <w:t>CR</w:t>
            </w:r>
          </w:p>
        </w:tc>
        <w:tc>
          <w:tcPr>
            <w:tcW w:w="2223" w:type="dxa"/>
          </w:tcPr>
          <w:p w14:paraId="428E23F5" w14:textId="77777777" w:rsidR="00EB1D46" w:rsidRDefault="00486B10">
            <w:pPr>
              <w:pStyle w:val="TableParagraph"/>
              <w:spacing w:before="50"/>
              <w:ind w:left="894"/>
              <w:rPr>
                <w:sz w:val="20"/>
              </w:rPr>
            </w:pPr>
            <w:r>
              <w:rPr>
                <w:sz w:val="20"/>
              </w:rPr>
              <w:t>70</w:t>
            </w:r>
            <w:r>
              <w:rPr>
                <w:spacing w:val="-4"/>
                <w:sz w:val="20"/>
              </w:rPr>
              <w:t xml:space="preserve"> </w:t>
            </w:r>
            <w:r>
              <w:rPr>
                <w:spacing w:val="-2"/>
                <w:sz w:val="20"/>
              </w:rPr>
              <w:t>(17.7)</w:t>
            </w:r>
          </w:p>
        </w:tc>
        <w:tc>
          <w:tcPr>
            <w:tcW w:w="2271" w:type="dxa"/>
          </w:tcPr>
          <w:p w14:paraId="428E23F6" w14:textId="77777777" w:rsidR="00EB1D46" w:rsidRDefault="00486B10">
            <w:pPr>
              <w:pStyle w:val="TableParagraph"/>
              <w:spacing w:before="50"/>
              <w:ind w:left="7" w:right="5"/>
              <w:jc w:val="center"/>
              <w:rPr>
                <w:sz w:val="20"/>
              </w:rPr>
            </w:pPr>
            <w:r>
              <w:rPr>
                <w:sz w:val="20"/>
              </w:rPr>
              <w:t>20</w:t>
            </w:r>
            <w:r>
              <w:rPr>
                <w:spacing w:val="-4"/>
                <w:sz w:val="20"/>
              </w:rPr>
              <w:t xml:space="preserve"> </w:t>
            </w:r>
            <w:r>
              <w:rPr>
                <w:spacing w:val="-2"/>
                <w:sz w:val="20"/>
              </w:rPr>
              <w:t>(5.1)</w:t>
            </w:r>
          </w:p>
        </w:tc>
      </w:tr>
      <w:tr w:rsidR="00EB1D46" w14:paraId="428E23FB" w14:textId="77777777">
        <w:trPr>
          <w:trHeight w:val="330"/>
        </w:trPr>
        <w:tc>
          <w:tcPr>
            <w:tcW w:w="4083" w:type="dxa"/>
          </w:tcPr>
          <w:p w14:paraId="428E23F8" w14:textId="77777777" w:rsidR="00EB1D46" w:rsidRDefault="00486B10">
            <w:pPr>
              <w:pStyle w:val="TableParagraph"/>
              <w:spacing w:before="50"/>
              <w:ind w:left="438"/>
              <w:rPr>
                <w:sz w:val="20"/>
              </w:rPr>
            </w:pPr>
            <w:r>
              <w:rPr>
                <w:spacing w:val="-4"/>
                <w:sz w:val="20"/>
              </w:rPr>
              <w:t>VGPR</w:t>
            </w:r>
          </w:p>
        </w:tc>
        <w:tc>
          <w:tcPr>
            <w:tcW w:w="2223" w:type="dxa"/>
          </w:tcPr>
          <w:p w14:paraId="428E23F9" w14:textId="77777777" w:rsidR="00EB1D46" w:rsidRDefault="00486B10">
            <w:pPr>
              <w:pStyle w:val="TableParagraph"/>
              <w:spacing w:before="50"/>
              <w:ind w:left="839"/>
              <w:rPr>
                <w:sz w:val="20"/>
              </w:rPr>
            </w:pPr>
            <w:r>
              <w:rPr>
                <w:sz w:val="20"/>
              </w:rPr>
              <w:t>151</w:t>
            </w:r>
            <w:r>
              <w:rPr>
                <w:spacing w:val="-6"/>
                <w:sz w:val="20"/>
              </w:rPr>
              <w:t xml:space="preserve"> </w:t>
            </w:r>
            <w:r>
              <w:rPr>
                <w:spacing w:val="-2"/>
                <w:sz w:val="20"/>
              </w:rPr>
              <w:t>(38.1)</w:t>
            </w:r>
          </w:p>
        </w:tc>
        <w:tc>
          <w:tcPr>
            <w:tcW w:w="2271" w:type="dxa"/>
          </w:tcPr>
          <w:p w14:paraId="428E23FA" w14:textId="77777777" w:rsidR="00EB1D46" w:rsidRDefault="00486B10">
            <w:pPr>
              <w:pStyle w:val="TableParagraph"/>
              <w:spacing w:before="50"/>
              <w:ind w:left="7" w:right="3"/>
              <w:jc w:val="center"/>
              <w:rPr>
                <w:sz w:val="20"/>
              </w:rPr>
            </w:pPr>
            <w:r>
              <w:rPr>
                <w:sz w:val="20"/>
              </w:rPr>
              <w:t>123</w:t>
            </w:r>
            <w:r>
              <w:rPr>
                <w:spacing w:val="-6"/>
                <w:sz w:val="20"/>
              </w:rPr>
              <w:t xml:space="preserve"> </w:t>
            </w:r>
            <w:r>
              <w:rPr>
                <w:spacing w:val="-2"/>
                <w:sz w:val="20"/>
              </w:rPr>
              <w:t>(31.1)</w:t>
            </w:r>
          </w:p>
        </w:tc>
      </w:tr>
      <w:tr w:rsidR="00EB1D46" w14:paraId="428E23FF" w14:textId="77777777">
        <w:trPr>
          <w:trHeight w:val="328"/>
        </w:trPr>
        <w:tc>
          <w:tcPr>
            <w:tcW w:w="4083" w:type="dxa"/>
          </w:tcPr>
          <w:p w14:paraId="428E23FC" w14:textId="77777777" w:rsidR="00EB1D46" w:rsidRDefault="00486B10">
            <w:pPr>
              <w:pStyle w:val="TableParagraph"/>
              <w:spacing w:before="50"/>
              <w:ind w:left="438"/>
              <w:rPr>
                <w:sz w:val="20"/>
              </w:rPr>
            </w:pPr>
            <w:r>
              <w:rPr>
                <w:spacing w:val="-5"/>
                <w:sz w:val="20"/>
              </w:rPr>
              <w:t>PR</w:t>
            </w:r>
          </w:p>
        </w:tc>
        <w:tc>
          <w:tcPr>
            <w:tcW w:w="2223" w:type="dxa"/>
          </w:tcPr>
          <w:p w14:paraId="428E23FD" w14:textId="77777777" w:rsidR="00EB1D46" w:rsidRDefault="00486B10">
            <w:pPr>
              <w:pStyle w:val="TableParagraph"/>
              <w:spacing w:before="50"/>
              <w:ind w:left="894"/>
              <w:rPr>
                <w:sz w:val="20"/>
              </w:rPr>
            </w:pPr>
            <w:r>
              <w:rPr>
                <w:sz w:val="20"/>
              </w:rPr>
              <w:t>68</w:t>
            </w:r>
            <w:r>
              <w:rPr>
                <w:spacing w:val="-4"/>
                <w:sz w:val="20"/>
              </w:rPr>
              <w:t xml:space="preserve"> </w:t>
            </w:r>
            <w:r>
              <w:rPr>
                <w:spacing w:val="-2"/>
                <w:sz w:val="20"/>
              </w:rPr>
              <w:t>(17.2)</w:t>
            </w:r>
          </w:p>
        </w:tc>
        <w:tc>
          <w:tcPr>
            <w:tcW w:w="2271" w:type="dxa"/>
          </w:tcPr>
          <w:p w14:paraId="428E23FE" w14:textId="77777777" w:rsidR="00EB1D46" w:rsidRDefault="00486B10">
            <w:pPr>
              <w:pStyle w:val="TableParagraph"/>
              <w:spacing w:before="50"/>
              <w:ind w:left="7" w:right="3"/>
              <w:jc w:val="center"/>
              <w:rPr>
                <w:sz w:val="20"/>
              </w:rPr>
            </w:pPr>
            <w:r>
              <w:rPr>
                <w:sz w:val="20"/>
              </w:rPr>
              <w:t>104</w:t>
            </w:r>
            <w:r>
              <w:rPr>
                <w:spacing w:val="-7"/>
                <w:sz w:val="20"/>
              </w:rPr>
              <w:t xml:space="preserve"> </w:t>
            </w:r>
            <w:r>
              <w:rPr>
                <w:spacing w:val="-2"/>
                <w:sz w:val="20"/>
              </w:rPr>
              <w:t>(26.3)</w:t>
            </w:r>
          </w:p>
        </w:tc>
      </w:tr>
      <w:tr w:rsidR="00EB1D46" w14:paraId="428E2403" w14:textId="77777777">
        <w:trPr>
          <w:trHeight w:val="330"/>
        </w:trPr>
        <w:tc>
          <w:tcPr>
            <w:tcW w:w="4083" w:type="dxa"/>
          </w:tcPr>
          <w:p w14:paraId="428E2400" w14:textId="77777777" w:rsidR="00EB1D46" w:rsidRDefault="00486B10">
            <w:pPr>
              <w:pStyle w:val="TableParagraph"/>
              <w:spacing w:before="52"/>
              <w:ind w:left="438"/>
              <w:rPr>
                <w:sz w:val="13"/>
              </w:rPr>
            </w:pPr>
            <w:r>
              <w:rPr>
                <w:sz w:val="20"/>
              </w:rPr>
              <w:t>95%</w:t>
            </w:r>
            <w:r>
              <w:rPr>
                <w:spacing w:val="-4"/>
                <w:sz w:val="20"/>
              </w:rPr>
              <w:t xml:space="preserve"> </w:t>
            </w:r>
            <w:r>
              <w:rPr>
                <w:sz w:val="20"/>
              </w:rPr>
              <w:t>CI</w:t>
            </w:r>
            <w:r>
              <w:rPr>
                <w:spacing w:val="-1"/>
                <w:sz w:val="20"/>
              </w:rPr>
              <w:t xml:space="preserve"> </w:t>
            </w:r>
            <w:r>
              <w:rPr>
                <w:sz w:val="20"/>
              </w:rPr>
              <w:t>of</w:t>
            </w:r>
            <w:r>
              <w:rPr>
                <w:spacing w:val="-4"/>
                <w:sz w:val="20"/>
              </w:rPr>
              <w:t xml:space="preserve"> ORR</w:t>
            </w:r>
            <w:r>
              <w:rPr>
                <w:spacing w:val="-4"/>
                <w:position w:val="6"/>
                <w:sz w:val="13"/>
              </w:rPr>
              <w:t>d</w:t>
            </w:r>
          </w:p>
        </w:tc>
        <w:tc>
          <w:tcPr>
            <w:tcW w:w="2223" w:type="dxa"/>
          </w:tcPr>
          <w:p w14:paraId="428E2401" w14:textId="77777777" w:rsidR="00EB1D46" w:rsidRDefault="00486B10">
            <w:pPr>
              <w:pStyle w:val="TableParagraph"/>
              <w:spacing w:before="52"/>
              <w:ind w:left="666"/>
              <w:rPr>
                <w:sz w:val="20"/>
              </w:rPr>
            </w:pPr>
            <w:r>
              <w:rPr>
                <w:sz w:val="20"/>
              </w:rPr>
              <w:t>83.4,</w:t>
            </w:r>
            <w:r>
              <w:rPr>
                <w:spacing w:val="-5"/>
                <w:sz w:val="20"/>
              </w:rPr>
              <w:t xml:space="preserve"> </w:t>
            </w:r>
            <w:r>
              <w:rPr>
                <w:spacing w:val="-4"/>
                <w:sz w:val="20"/>
              </w:rPr>
              <w:t>90.3</w:t>
            </w:r>
          </w:p>
        </w:tc>
        <w:tc>
          <w:tcPr>
            <w:tcW w:w="2271" w:type="dxa"/>
          </w:tcPr>
          <w:p w14:paraId="428E2402" w14:textId="77777777" w:rsidR="00EB1D46" w:rsidRDefault="00486B10">
            <w:pPr>
              <w:pStyle w:val="TableParagraph"/>
              <w:spacing w:before="52"/>
              <w:ind w:left="7" w:right="4"/>
              <w:jc w:val="center"/>
              <w:rPr>
                <w:sz w:val="20"/>
              </w:rPr>
            </w:pPr>
            <w:r>
              <w:rPr>
                <w:sz w:val="20"/>
              </w:rPr>
              <w:t>61.8,</w:t>
            </w:r>
            <w:r>
              <w:rPr>
                <w:spacing w:val="-5"/>
                <w:sz w:val="20"/>
              </w:rPr>
              <w:t xml:space="preserve"> </w:t>
            </w:r>
            <w:r>
              <w:rPr>
                <w:spacing w:val="-4"/>
                <w:sz w:val="20"/>
              </w:rPr>
              <w:t>71.3</w:t>
            </w:r>
          </w:p>
        </w:tc>
      </w:tr>
      <w:tr w:rsidR="00EB1D46" w14:paraId="428E2406" w14:textId="77777777">
        <w:trPr>
          <w:trHeight w:val="330"/>
        </w:trPr>
        <w:tc>
          <w:tcPr>
            <w:tcW w:w="4083" w:type="dxa"/>
          </w:tcPr>
          <w:p w14:paraId="428E2404" w14:textId="77777777" w:rsidR="00EB1D46" w:rsidRDefault="00486B10">
            <w:pPr>
              <w:pStyle w:val="TableParagraph"/>
              <w:spacing w:before="50"/>
              <w:ind w:left="438"/>
              <w:rPr>
                <w:sz w:val="13"/>
              </w:rPr>
            </w:pPr>
            <w:r>
              <w:rPr>
                <w:sz w:val="20"/>
              </w:rPr>
              <w:t>1</w:t>
            </w:r>
            <w:r>
              <w:rPr>
                <w:spacing w:val="-6"/>
                <w:sz w:val="20"/>
              </w:rPr>
              <w:t xml:space="preserve"> </w:t>
            </w:r>
            <w:r>
              <w:rPr>
                <w:sz w:val="20"/>
              </w:rPr>
              <w:t>sided</w:t>
            </w:r>
            <w:r>
              <w:rPr>
                <w:spacing w:val="-6"/>
                <w:sz w:val="20"/>
              </w:rPr>
              <w:t xml:space="preserve"> </w:t>
            </w:r>
            <w:r>
              <w:rPr>
                <w:sz w:val="20"/>
              </w:rPr>
              <w:t>p-</w:t>
            </w:r>
            <w:r>
              <w:rPr>
                <w:spacing w:val="-2"/>
                <w:sz w:val="20"/>
              </w:rPr>
              <w:t>value</w:t>
            </w:r>
            <w:r>
              <w:rPr>
                <w:spacing w:val="-2"/>
                <w:position w:val="6"/>
                <w:sz w:val="13"/>
              </w:rPr>
              <w:t>d</w:t>
            </w:r>
          </w:p>
        </w:tc>
        <w:tc>
          <w:tcPr>
            <w:tcW w:w="4494" w:type="dxa"/>
            <w:gridSpan w:val="2"/>
          </w:tcPr>
          <w:p w14:paraId="428E2405" w14:textId="77777777" w:rsidR="00EB1D46" w:rsidRDefault="00486B10">
            <w:pPr>
              <w:pStyle w:val="TableParagraph"/>
              <w:spacing w:before="50"/>
              <w:ind w:left="9"/>
              <w:jc w:val="center"/>
              <w:rPr>
                <w:sz w:val="20"/>
              </w:rPr>
            </w:pPr>
            <w:r>
              <w:rPr>
                <w:sz w:val="20"/>
              </w:rPr>
              <w:t>&lt;</w:t>
            </w:r>
            <w:r>
              <w:rPr>
                <w:spacing w:val="-2"/>
                <w:sz w:val="20"/>
              </w:rPr>
              <w:t xml:space="preserve"> 0.0001</w:t>
            </w:r>
          </w:p>
        </w:tc>
      </w:tr>
      <w:tr w:rsidR="00EB1D46" w14:paraId="428E240A" w14:textId="77777777">
        <w:trPr>
          <w:trHeight w:val="328"/>
        </w:trPr>
        <w:tc>
          <w:tcPr>
            <w:tcW w:w="4083" w:type="dxa"/>
          </w:tcPr>
          <w:p w14:paraId="428E2407" w14:textId="77777777" w:rsidR="00EB1D46" w:rsidRDefault="00486B10">
            <w:pPr>
              <w:pStyle w:val="TableParagraph"/>
              <w:spacing w:before="50"/>
              <w:ind w:left="115"/>
              <w:rPr>
                <w:sz w:val="13"/>
              </w:rPr>
            </w:pPr>
            <w:r>
              <w:rPr>
                <w:b/>
                <w:sz w:val="20"/>
              </w:rPr>
              <w:t>DOR</w:t>
            </w:r>
            <w:r>
              <w:rPr>
                <w:b/>
                <w:spacing w:val="-7"/>
                <w:sz w:val="20"/>
              </w:rPr>
              <w:t xml:space="preserve"> </w:t>
            </w:r>
            <w:r>
              <w:rPr>
                <w:sz w:val="20"/>
              </w:rPr>
              <w:t>months,</w:t>
            </w:r>
            <w:r>
              <w:rPr>
                <w:spacing w:val="-7"/>
                <w:sz w:val="20"/>
              </w:rPr>
              <w:t xml:space="preserve"> </w:t>
            </w:r>
            <w:r>
              <w:rPr>
                <w:sz w:val="20"/>
              </w:rPr>
              <w:t>median</w:t>
            </w:r>
            <w:r>
              <w:rPr>
                <w:spacing w:val="-8"/>
                <w:sz w:val="20"/>
              </w:rPr>
              <w:t xml:space="preserve"> </w:t>
            </w:r>
            <w:r>
              <w:rPr>
                <w:sz w:val="20"/>
              </w:rPr>
              <w:t>(95%</w:t>
            </w:r>
            <w:r>
              <w:rPr>
                <w:spacing w:val="-2"/>
                <w:sz w:val="20"/>
              </w:rPr>
              <w:t xml:space="preserve"> </w:t>
            </w:r>
            <w:proofErr w:type="gramStart"/>
            <w:r>
              <w:rPr>
                <w:spacing w:val="-4"/>
                <w:sz w:val="20"/>
              </w:rPr>
              <w:t>CI)</w:t>
            </w:r>
            <w:r>
              <w:rPr>
                <w:spacing w:val="-4"/>
                <w:position w:val="6"/>
                <w:sz w:val="13"/>
              </w:rPr>
              <w:t>d</w:t>
            </w:r>
            <w:proofErr w:type="gramEnd"/>
          </w:p>
        </w:tc>
        <w:tc>
          <w:tcPr>
            <w:tcW w:w="2223" w:type="dxa"/>
          </w:tcPr>
          <w:p w14:paraId="428E2408" w14:textId="77777777" w:rsidR="00EB1D46" w:rsidRDefault="00486B10">
            <w:pPr>
              <w:pStyle w:val="TableParagraph"/>
              <w:spacing w:before="50"/>
              <w:ind w:left="378"/>
              <w:rPr>
                <w:sz w:val="20"/>
              </w:rPr>
            </w:pPr>
            <w:r>
              <w:rPr>
                <w:sz w:val="20"/>
              </w:rPr>
              <w:t>28.6</w:t>
            </w:r>
            <w:r>
              <w:rPr>
                <w:spacing w:val="-8"/>
                <w:sz w:val="20"/>
              </w:rPr>
              <w:t xml:space="preserve"> </w:t>
            </w:r>
            <w:r>
              <w:rPr>
                <w:sz w:val="20"/>
              </w:rPr>
              <w:t>(24.9,</w:t>
            </w:r>
            <w:r>
              <w:rPr>
                <w:spacing w:val="-4"/>
                <w:sz w:val="20"/>
              </w:rPr>
              <w:t xml:space="preserve"> </w:t>
            </w:r>
            <w:r>
              <w:rPr>
                <w:spacing w:val="-2"/>
                <w:sz w:val="20"/>
              </w:rPr>
              <w:t>31.3)</w:t>
            </w:r>
          </w:p>
        </w:tc>
        <w:tc>
          <w:tcPr>
            <w:tcW w:w="2271" w:type="dxa"/>
          </w:tcPr>
          <w:p w14:paraId="428E2409" w14:textId="77777777" w:rsidR="00EB1D46" w:rsidRDefault="00486B10">
            <w:pPr>
              <w:pStyle w:val="TableParagraph"/>
              <w:spacing w:before="50"/>
              <w:ind w:left="400"/>
              <w:rPr>
                <w:sz w:val="20"/>
              </w:rPr>
            </w:pPr>
            <w:r>
              <w:rPr>
                <w:sz w:val="20"/>
              </w:rPr>
              <w:t>21.2</w:t>
            </w:r>
            <w:r>
              <w:rPr>
                <w:spacing w:val="-8"/>
                <w:sz w:val="20"/>
              </w:rPr>
              <w:t xml:space="preserve"> </w:t>
            </w:r>
            <w:r>
              <w:rPr>
                <w:sz w:val="20"/>
              </w:rPr>
              <w:t>(16.7,</w:t>
            </w:r>
            <w:r>
              <w:rPr>
                <w:spacing w:val="-4"/>
                <w:sz w:val="20"/>
              </w:rPr>
              <w:t xml:space="preserve"> </w:t>
            </w:r>
            <w:r>
              <w:rPr>
                <w:spacing w:val="-2"/>
                <w:sz w:val="20"/>
              </w:rPr>
              <w:t>25.8)</w:t>
            </w:r>
          </w:p>
        </w:tc>
      </w:tr>
      <w:tr w:rsidR="00EB1D46" w14:paraId="428E240E" w14:textId="77777777">
        <w:trPr>
          <w:trHeight w:val="330"/>
        </w:trPr>
        <w:tc>
          <w:tcPr>
            <w:tcW w:w="4083" w:type="dxa"/>
          </w:tcPr>
          <w:p w14:paraId="428E240B" w14:textId="77777777" w:rsidR="00EB1D46" w:rsidRDefault="00486B10">
            <w:pPr>
              <w:pStyle w:val="TableParagraph"/>
              <w:spacing w:before="52"/>
              <w:ind w:left="115"/>
              <w:rPr>
                <w:sz w:val="13"/>
              </w:rPr>
            </w:pPr>
            <w:r>
              <w:rPr>
                <w:b/>
                <w:sz w:val="20"/>
              </w:rPr>
              <w:t>TTR</w:t>
            </w:r>
            <w:r>
              <w:rPr>
                <w:b/>
                <w:spacing w:val="-10"/>
                <w:sz w:val="20"/>
              </w:rPr>
              <w:t xml:space="preserve"> </w:t>
            </w:r>
            <w:r>
              <w:rPr>
                <w:sz w:val="20"/>
              </w:rPr>
              <w:t>months,</w:t>
            </w:r>
            <w:r>
              <w:rPr>
                <w:spacing w:val="-7"/>
                <w:sz w:val="20"/>
              </w:rPr>
              <w:t xml:space="preserve"> </w:t>
            </w:r>
            <w:r>
              <w:rPr>
                <w:sz w:val="20"/>
              </w:rPr>
              <w:t>median</w:t>
            </w:r>
            <w:r>
              <w:rPr>
                <w:spacing w:val="-8"/>
                <w:sz w:val="20"/>
              </w:rPr>
              <w:t xml:space="preserve"> </w:t>
            </w:r>
            <w:r>
              <w:rPr>
                <w:sz w:val="20"/>
              </w:rPr>
              <w:t>(min,</w:t>
            </w:r>
            <w:r>
              <w:rPr>
                <w:spacing w:val="-3"/>
                <w:sz w:val="20"/>
              </w:rPr>
              <w:t xml:space="preserve"> </w:t>
            </w:r>
            <w:proofErr w:type="gramStart"/>
            <w:r>
              <w:rPr>
                <w:spacing w:val="-4"/>
                <w:sz w:val="20"/>
              </w:rPr>
              <w:t>max)</w:t>
            </w:r>
            <w:r>
              <w:rPr>
                <w:spacing w:val="-4"/>
                <w:position w:val="6"/>
                <w:sz w:val="13"/>
              </w:rPr>
              <w:t>e</w:t>
            </w:r>
            <w:proofErr w:type="gramEnd"/>
          </w:p>
        </w:tc>
        <w:tc>
          <w:tcPr>
            <w:tcW w:w="2223" w:type="dxa"/>
          </w:tcPr>
          <w:p w14:paraId="428E240C" w14:textId="77777777" w:rsidR="00EB1D46" w:rsidRDefault="00486B10">
            <w:pPr>
              <w:pStyle w:val="TableParagraph"/>
              <w:spacing w:before="52"/>
              <w:ind w:left="741"/>
              <w:rPr>
                <w:sz w:val="20"/>
              </w:rPr>
            </w:pPr>
            <w:r>
              <w:rPr>
                <w:sz w:val="20"/>
              </w:rPr>
              <w:t>1</w:t>
            </w:r>
            <w:r>
              <w:rPr>
                <w:spacing w:val="-3"/>
                <w:sz w:val="20"/>
              </w:rPr>
              <w:t xml:space="preserve"> </w:t>
            </w:r>
            <w:r>
              <w:rPr>
                <w:sz w:val="20"/>
              </w:rPr>
              <w:t>(1,</w:t>
            </w:r>
            <w:r>
              <w:rPr>
                <w:spacing w:val="-3"/>
                <w:sz w:val="20"/>
              </w:rPr>
              <w:t xml:space="preserve"> </w:t>
            </w:r>
            <w:r>
              <w:rPr>
                <w:spacing w:val="-5"/>
                <w:sz w:val="20"/>
              </w:rPr>
              <w:t>14)</w:t>
            </w:r>
          </w:p>
        </w:tc>
        <w:tc>
          <w:tcPr>
            <w:tcW w:w="2271" w:type="dxa"/>
          </w:tcPr>
          <w:p w14:paraId="428E240D" w14:textId="77777777" w:rsidR="00EB1D46" w:rsidRDefault="00486B10">
            <w:pPr>
              <w:pStyle w:val="TableParagraph"/>
              <w:spacing w:before="52"/>
              <w:ind w:left="7"/>
              <w:jc w:val="center"/>
              <w:rPr>
                <w:sz w:val="20"/>
              </w:rPr>
            </w:pPr>
            <w:r>
              <w:rPr>
                <w:sz w:val="20"/>
              </w:rPr>
              <w:t>1</w:t>
            </w:r>
            <w:r>
              <w:rPr>
                <w:spacing w:val="-3"/>
                <w:sz w:val="20"/>
              </w:rPr>
              <w:t xml:space="preserve"> </w:t>
            </w:r>
            <w:r>
              <w:rPr>
                <w:sz w:val="20"/>
              </w:rPr>
              <w:t>(1,</w:t>
            </w:r>
            <w:r>
              <w:rPr>
                <w:spacing w:val="-3"/>
                <w:sz w:val="20"/>
              </w:rPr>
              <w:t xml:space="preserve"> </w:t>
            </w:r>
            <w:r>
              <w:rPr>
                <w:spacing w:val="-5"/>
                <w:sz w:val="20"/>
              </w:rPr>
              <w:t>16)</w:t>
            </w:r>
          </w:p>
        </w:tc>
      </w:tr>
      <w:tr w:rsidR="00EB1D46" w14:paraId="428E2412" w14:textId="77777777">
        <w:trPr>
          <w:trHeight w:val="330"/>
        </w:trPr>
        <w:tc>
          <w:tcPr>
            <w:tcW w:w="4083" w:type="dxa"/>
          </w:tcPr>
          <w:p w14:paraId="428E240F" w14:textId="77777777" w:rsidR="00EB1D46" w:rsidRDefault="00486B10">
            <w:pPr>
              <w:pStyle w:val="TableParagraph"/>
              <w:spacing w:before="50"/>
              <w:ind w:left="115"/>
              <w:rPr>
                <w:sz w:val="13"/>
              </w:rPr>
            </w:pPr>
            <w:r>
              <w:rPr>
                <w:sz w:val="20"/>
              </w:rPr>
              <w:t>CBR</w:t>
            </w:r>
            <w:r>
              <w:rPr>
                <w:spacing w:val="-5"/>
                <w:sz w:val="20"/>
              </w:rPr>
              <w:t xml:space="preserve"> </w:t>
            </w:r>
            <w:r>
              <w:rPr>
                <w:sz w:val="20"/>
              </w:rPr>
              <w:t>n</w:t>
            </w:r>
            <w:r>
              <w:rPr>
                <w:spacing w:val="-2"/>
                <w:sz w:val="20"/>
              </w:rPr>
              <w:t xml:space="preserve"> </w:t>
            </w:r>
            <w:r>
              <w:rPr>
                <w:spacing w:val="-4"/>
                <w:sz w:val="20"/>
              </w:rPr>
              <w:t>(</w:t>
            </w:r>
            <w:proofErr w:type="gramStart"/>
            <w:r>
              <w:rPr>
                <w:spacing w:val="-4"/>
                <w:sz w:val="20"/>
              </w:rPr>
              <w:t>%)</w:t>
            </w:r>
            <w:r>
              <w:rPr>
                <w:spacing w:val="-4"/>
                <w:position w:val="6"/>
                <w:sz w:val="13"/>
              </w:rPr>
              <w:t>d</w:t>
            </w:r>
            <w:proofErr w:type="gramEnd"/>
          </w:p>
        </w:tc>
        <w:tc>
          <w:tcPr>
            <w:tcW w:w="2223" w:type="dxa"/>
          </w:tcPr>
          <w:p w14:paraId="428E2410" w14:textId="77777777" w:rsidR="00EB1D46" w:rsidRDefault="00486B10">
            <w:pPr>
              <w:pStyle w:val="TableParagraph"/>
              <w:spacing w:before="50"/>
              <w:ind w:left="657"/>
              <w:rPr>
                <w:sz w:val="20"/>
              </w:rPr>
            </w:pPr>
            <w:r>
              <w:rPr>
                <w:sz w:val="20"/>
              </w:rPr>
              <w:t>360</w:t>
            </w:r>
            <w:r>
              <w:rPr>
                <w:spacing w:val="-6"/>
                <w:sz w:val="20"/>
              </w:rPr>
              <w:t xml:space="preserve"> </w:t>
            </w:r>
            <w:r>
              <w:rPr>
                <w:spacing w:val="-2"/>
                <w:sz w:val="20"/>
              </w:rPr>
              <w:t>(90.9)</w:t>
            </w:r>
          </w:p>
        </w:tc>
        <w:tc>
          <w:tcPr>
            <w:tcW w:w="2271" w:type="dxa"/>
          </w:tcPr>
          <w:p w14:paraId="428E2411" w14:textId="77777777" w:rsidR="00EB1D46" w:rsidRDefault="00486B10">
            <w:pPr>
              <w:pStyle w:val="TableParagraph"/>
              <w:spacing w:before="50"/>
              <w:ind w:left="7" w:right="3"/>
              <w:jc w:val="center"/>
              <w:rPr>
                <w:sz w:val="20"/>
              </w:rPr>
            </w:pPr>
            <w:r>
              <w:rPr>
                <w:sz w:val="20"/>
              </w:rPr>
              <w:t>302</w:t>
            </w:r>
            <w:r>
              <w:rPr>
                <w:spacing w:val="-6"/>
                <w:sz w:val="20"/>
              </w:rPr>
              <w:t xml:space="preserve"> </w:t>
            </w:r>
            <w:r>
              <w:rPr>
                <w:spacing w:val="-2"/>
                <w:sz w:val="20"/>
              </w:rPr>
              <w:t>(76.3)</w:t>
            </w:r>
          </w:p>
        </w:tc>
      </w:tr>
      <w:tr w:rsidR="00EB1D46" w14:paraId="428E2416" w14:textId="77777777">
        <w:trPr>
          <w:trHeight w:val="328"/>
        </w:trPr>
        <w:tc>
          <w:tcPr>
            <w:tcW w:w="4083" w:type="dxa"/>
          </w:tcPr>
          <w:p w14:paraId="428E2413" w14:textId="77777777" w:rsidR="00EB1D46" w:rsidRDefault="00486B10">
            <w:pPr>
              <w:pStyle w:val="TableParagraph"/>
              <w:spacing w:before="50"/>
              <w:ind w:left="438"/>
              <w:rPr>
                <w:sz w:val="13"/>
              </w:rPr>
            </w:pPr>
            <w:r>
              <w:rPr>
                <w:sz w:val="20"/>
              </w:rPr>
              <w:t>95%</w:t>
            </w:r>
            <w:r>
              <w:rPr>
                <w:spacing w:val="-4"/>
                <w:sz w:val="20"/>
              </w:rPr>
              <w:t xml:space="preserve"> </w:t>
            </w:r>
            <w:r>
              <w:rPr>
                <w:sz w:val="20"/>
              </w:rPr>
              <w:t>CI</w:t>
            </w:r>
            <w:r>
              <w:rPr>
                <w:spacing w:val="-2"/>
                <w:sz w:val="20"/>
              </w:rPr>
              <w:t xml:space="preserve"> </w:t>
            </w:r>
            <w:r>
              <w:rPr>
                <w:sz w:val="20"/>
              </w:rPr>
              <w:t>of</w:t>
            </w:r>
            <w:r>
              <w:rPr>
                <w:spacing w:val="-4"/>
                <w:sz w:val="20"/>
              </w:rPr>
              <w:t xml:space="preserve"> CBR</w:t>
            </w:r>
            <w:r>
              <w:rPr>
                <w:spacing w:val="-4"/>
                <w:position w:val="6"/>
                <w:sz w:val="13"/>
              </w:rPr>
              <w:t>d</w:t>
            </w:r>
          </w:p>
        </w:tc>
        <w:tc>
          <w:tcPr>
            <w:tcW w:w="2223" w:type="dxa"/>
          </w:tcPr>
          <w:p w14:paraId="428E2414" w14:textId="77777777" w:rsidR="00EB1D46" w:rsidRDefault="00486B10">
            <w:pPr>
              <w:pStyle w:val="TableParagraph"/>
              <w:spacing w:before="50"/>
              <w:ind w:left="666"/>
              <w:rPr>
                <w:sz w:val="20"/>
              </w:rPr>
            </w:pPr>
            <w:r>
              <w:rPr>
                <w:sz w:val="20"/>
              </w:rPr>
              <w:t>87.6,</w:t>
            </w:r>
            <w:r>
              <w:rPr>
                <w:spacing w:val="-5"/>
                <w:sz w:val="20"/>
              </w:rPr>
              <w:t xml:space="preserve"> </w:t>
            </w:r>
            <w:r>
              <w:rPr>
                <w:spacing w:val="-4"/>
                <w:sz w:val="20"/>
              </w:rPr>
              <w:t>93.6</w:t>
            </w:r>
          </w:p>
        </w:tc>
        <w:tc>
          <w:tcPr>
            <w:tcW w:w="2271" w:type="dxa"/>
          </w:tcPr>
          <w:p w14:paraId="428E2415" w14:textId="77777777" w:rsidR="00EB1D46" w:rsidRDefault="00486B10">
            <w:pPr>
              <w:pStyle w:val="TableParagraph"/>
              <w:spacing w:before="50"/>
              <w:ind w:left="7" w:right="4"/>
              <w:jc w:val="center"/>
              <w:rPr>
                <w:sz w:val="20"/>
              </w:rPr>
            </w:pPr>
            <w:r>
              <w:rPr>
                <w:sz w:val="20"/>
              </w:rPr>
              <w:t>71.8,</w:t>
            </w:r>
            <w:r>
              <w:rPr>
                <w:spacing w:val="-5"/>
                <w:sz w:val="20"/>
              </w:rPr>
              <w:t xml:space="preserve"> </w:t>
            </w:r>
            <w:r>
              <w:rPr>
                <w:spacing w:val="-4"/>
                <w:sz w:val="20"/>
              </w:rPr>
              <w:t>80.4</w:t>
            </w:r>
          </w:p>
        </w:tc>
      </w:tr>
      <w:tr w:rsidR="00EB1D46" w14:paraId="428E241A" w14:textId="77777777">
        <w:trPr>
          <w:trHeight w:val="330"/>
        </w:trPr>
        <w:tc>
          <w:tcPr>
            <w:tcW w:w="4083" w:type="dxa"/>
          </w:tcPr>
          <w:p w14:paraId="428E2417" w14:textId="77777777" w:rsidR="00EB1D46" w:rsidRDefault="00486B10">
            <w:pPr>
              <w:pStyle w:val="TableParagraph"/>
              <w:spacing w:before="52"/>
              <w:ind w:left="115"/>
              <w:rPr>
                <w:sz w:val="13"/>
              </w:rPr>
            </w:pPr>
            <w:r>
              <w:rPr>
                <w:b/>
                <w:sz w:val="20"/>
              </w:rPr>
              <w:t>DCB</w:t>
            </w:r>
            <w:r>
              <w:rPr>
                <w:b/>
                <w:spacing w:val="-8"/>
                <w:sz w:val="20"/>
              </w:rPr>
              <w:t xml:space="preserve"> </w:t>
            </w:r>
            <w:r>
              <w:rPr>
                <w:sz w:val="20"/>
              </w:rPr>
              <w:t>months,</w:t>
            </w:r>
            <w:r>
              <w:rPr>
                <w:spacing w:val="-6"/>
                <w:sz w:val="20"/>
              </w:rPr>
              <w:t xml:space="preserve"> </w:t>
            </w:r>
            <w:r>
              <w:rPr>
                <w:sz w:val="20"/>
              </w:rPr>
              <w:t>median</w:t>
            </w:r>
            <w:r>
              <w:rPr>
                <w:spacing w:val="-7"/>
                <w:sz w:val="20"/>
              </w:rPr>
              <w:t xml:space="preserve"> </w:t>
            </w:r>
            <w:r>
              <w:rPr>
                <w:sz w:val="20"/>
              </w:rPr>
              <w:t>(95%</w:t>
            </w:r>
            <w:r>
              <w:rPr>
                <w:spacing w:val="-4"/>
                <w:sz w:val="20"/>
              </w:rPr>
              <w:t xml:space="preserve"> </w:t>
            </w:r>
            <w:proofErr w:type="gramStart"/>
            <w:r>
              <w:rPr>
                <w:spacing w:val="-4"/>
                <w:sz w:val="20"/>
              </w:rPr>
              <w:t>CI)</w:t>
            </w:r>
            <w:r>
              <w:rPr>
                <w:spacing w:val="-4"/>
                <w:position w:val="6"/>
                <w:sz w:val="13"/>
              </w:rPr>
              <w:t>d</w:t>
            </w:r>
            <w:proofErr w:type="gramEnd"/>
          </w:p>
        </w:tc>
        <w:tc>
          <w:tcPr>
            <w:tcW w:w="2223" w:type="dxa"/>
          </w:tcPr>
          <w:p w14:paraId="428E2418" w14:textId="77777777" w:rsidR="00EB1D46" w:rsidRDefault="00486B10">
            <w:pPr>
              <w:pStyle w:val="TableParagraph"/>
              <w:spacing w:before="52"/>
              <w:ind w:left="378"/>
              <w:rPr>
                <w:sz w:val="20"/>
              </w:rPr>
            </w:pPr>
            <w:r>
              <w:rPr>
                <w:sz w:val="20"/>
              </w:rPr>
              <w:t>28.3</w:t>
            </w:r>
            <w:r>
              <w:rPr>
                <w:spacing w:val="-8"/>
                <w:sz w:val="20"/>
              </w:rPr>
              <w:t xml:space="preserve"> </w:t>
            </w:r>
            <w:r>
              <w:rPr>
                <w:sz w:val="20"/>
              </w:rPr>
              <w:t>(24.3,</w:t>
            </w:r>
            <w:r>
              <w:rPr>
                <w:spacing w:val="-4"/>
                <w:sz w:val="20"/>
              </w:rPr>
              <w:t xml:space="preserve"> </w:t>
            </w:r>
            <w:r>
              <w:rPr>
                <w:spacing w:val="-2"/>
                <w:sz w:val="20"/>
              </w:rPr>
              <w:t>30.5)</w:t>
            </w:r>
          </w:p>
        </w:tc>
        <w:tc>
          <w:tcPr>
            <w:tcW w:w="2271" w:type="dxa"/>
          </w:tcPr>
          <w:p w14:paraId="428E2419" w14:textId="77777777" w:rsidR="00EB1D46" w:rsidRDefault="00486B10">
            <w:pPr>
              <w:pStyle w:val="TableParagraph"/>
              <w:spacing w:before="52"/>
              <w:ind w:left="400"/>
              <w:rPr>
                <w:sz w:val="20"/>
              </w:rPr>
            </w:pPr>
            <w:r>
              <w:rPr>
                <w:sz w:val="20"/>
              </w:rPr>
              <w:t>20.3</w:t>
            </w:r>
            <w:r>
              <w:rPr>
                <w:spacing w:val="-8"/>
                <w:sz w:val="20"/>
              </w:rPr>
              <w:t xml:space="preserve"> </w:t>
            </w:r>
            <w:r>
              <w:rPr>
                <w:sz w:val="20"/>
              </w:rPr>
              <w:t>(16.6,</w:t>
            </w:r>
            <w:r>
              <w:rPr>
                <w:spacing w:val="-4"/>
                <w:sz w:val="20"/>
              </w:rPr>
              <w:t xml:space="preserve"> </w:t>
            </w:r>
            <w:r>
              <w:rPr>
                <w:spacing w:val="-2"/>
                <w:sz w:val="20"/>
              </w:rPr>
              <w:t>24.0)</w:t>
            </w:r>
          </w:p>
        </w:tc>
      </w:tr>
      <w:tr w:rsidR="00EB1D46" w14:paraId="428E241E" w14:textId="77777777">
        <w:trPr>
          <w:trHeight w:val="330"/>
        </w:trPr>
        <w:tc>
          <w:tcPr>
            <w:tcW w:w="4083" w:type="dxa"/>
          </w:tcPr>
          <w:p w14:paraId="428E241B" w14:textId="77777777" w:rsidR="00EB1D46" w:rsidRDefault="00486B10">
            <w:pPr>
              <w:pStyle w:val="TableParagraph"/>
              <w:spacing w:before="50"/>
              <w:ind w:left="115"/>
              <w:rPr>
                <w:sz w:val="13"/>
              </w:rPr>
            </w:pPr>
            <w:r>
              <w:rPr>
                <w:b/>
                <w:sz w:val="20"/>
              </w:rPr>
              <w:t>DCR</w:t>
            </w:r>
            <w:r>
              <w:rPr>
                <w:b/>
                <w:spacing w:val="-4"/>
                <w:sz w:val="20"/>
              </w:rPr>
              <w:t xml:space="preserve"> </w:t>
            </w:r>
            <w:r>
              <w:rPr>
                <w:sz w:val="20"/>
              </w:rPr>
              <w:t>n</w:t>
            </w:r>
            <w:r>
              <w:rPr>
                <w:spacing w:val="-4"/>
                <w:sz w:val="20"/>
              </w:rPr>
              <w:t xml:space="preserve"> (</w:t>
            </w:r>
            <w:proofErr w:type="gramStart"/>
            <w:r>
              <w:rPr>
                <w:spacing w:val="-4"/>
                <w:sz w:val="20"/>
              </w:rPr>
              <w:t>%)</w:t>
            </w:r>
            <w:r>
              <w:rPr>
                <w:spacing w:val="-4"/>
                <w:position w:val="6"/>
                <w:sz w:val="13"/>
              </w:rPr>
              <w:t>d</w:t>
            </w:r>
            <w:proofErr w:type="gramEnd"/>
          </w:p>
        </w:tc>
        <w:tc>
          <w:tcPr>
            <w:tcW w:w="2223" w:type="dxa"/>
          </w:tcPr>
          <w:p w14:paraId="428E241C" w14:textId="77777777" w:rsidR="00EB1D46" w:rsidRDefault="00486B10">
            <w:pPr>
              <w:pStyle w:val="TableParagraph"/>
              <w:spacing w:before="50"/>
              <w:ind w:left="657"/>
              <w:rPr>
                <w:sz w:val="20"/>
              </w:rPr>
            </w:pPr>
            <w:r>
              <w:rPr>
                <w:sz w:val="20"/>
              </w:rPr>
              <w:t>367</w:t>
            </w:r>
            <w:r>
              <w:rPr>
                <w:spacing w:val="-6"/>
                <w:sz w:val="20"/>
              </w:rPr>
              <w:t xml:space="preserve"> </w:t>
            </w:r>
            <w:r>
              <w:rPr>
                <w:spacing w:val="-2"/>
                <w:sz w:val="20"/>
              </w:rPr>
              <w:t>(92.7)</w:t>
            </w:r>
          </w:p>
        </w:tc>
        <w:tc>
          <w:tcPr>
            <w:tcW w:w="2271" w:type="dxa"/>
          </w:tcPr>
          <w:p w14:paraId="428E241D" w14:textId="77777777" w:rsidR="00EB1D46" w:rsidRDefault="00486B10">
            <w:pPr>
              <w:pStyle w:val="TableParagraph"/>
              <w:spacing w:before="50"/>
              <w:ind w:left="7" w:right="3"/>
              <w:jc w:val="center"/>
              <w:rPr>
                <w:sz w:val="20"/>
              </w:rPr>
            </w:pPr>
            <w:r>
              <w:rPr>
                <w:sz w:val="20"/>
              </w:rPr>
              <w:t>345</w:t>
            </w:r>
            <w:r>
              <w:rPr>
                <w:spacing w:val="-6"/>
                <w:sz w:val="20"/>
              </w:rPr>
              <w:t xml:space="preserve"> </w:t>
            </w:r>
            <w:r>
              <w:rPr>
                <w:spacing w:val="-2"/>
                <w:sz w:val="20"/>
              </w:rPr>
              <w:t>(87.1)</w:t>
            </w:r>
          </w:p>
        </w:tc>
      </w:tr>
      <w:tr w:rsidR="00EB1D46" w14:paraId="428E2422" w14:textId="77777777">
        <w:trPr>
          <w:trHeight w:val="331"/>
        </w:trPr>
        <w:tc>
          <w:tcPr>
            <w:tcW w:w="4083" w:type="dxa"/>
          </w:tcPr>
          <w:p w14:paraId="428E241F" w14:textId="77777777" w:rsidR="00EB1D46" w:rsidRDefault="00486B10">
            <w:pPr>
              <w:pStyle w:val="TableParagraph"/>
              <w:spacing w:before="50"/>
              <w:ind w:left="438"/>
              <w:rPr>
                <w:sz w:val="13"/>
              </w:rPr>
            </w:pPr>
            <w:r>
              <w:rPr>
                <w:sz w:val="20"/>
              </w:rPr>
              <w:t>95%</w:t>
            </w:r>
            <w:r>
              <w:rPr>
                <w:spacing w:val="-4"/>
                <w:sz w:val="20"/>
              </w:rPr>
              <w:t xml:space="preserve"> </w:t>
            </w:r>
            <w:r>
              <w:rPr>
                <w:sz w:val="20"/>
              </w:rPr>
              <w:t>CI</w:t>
            </w:r>
            <w:r>
              <w:rPr>
                <w:spacing w:val="-2"/>
                <w:sz w:val="20"/>
              </w:rPr>
              <w:t xml:space="preserve"> </w:t>
            </w:r>
            <w:r>
              <w:rPr>
                <w:sz w:val="20"/>
              </w:rPr>
              <w:t>of</w:t>
            </w:r>
            <w:r>
              <w:rPr>
                <w:spacing w:val="-4"/>
                <w:sz w:val="20"/>
              </w:rPr>
              <w:t xml:space="preserve"> DCR</w:t>
            </w:r>
            <w:r>
              <w:rPr>
                <w:spacing w:val="-4"/>
                <w:position w:val="6"/>
                <w:sz w:val="13"/>
              </w:rPr>
              <w:t>d</w:t>
            </w:r>
          </w:p>
        </w:tc>
        <w:tc>
          <w:tcPr>
            <w:tcW w:w="2223" w:type="dxa"/>
          </w:tcPr>
          <w:p w14:paraId="428E2420" w14:textId="77777777" w:rsidR="00EB1D46" w:rsidRDefault="00486B10">
            <w:pPr>
              <w:pStyle w:val="TableParagraph"/>
              <w:spacing w:before="50"/>
              <w:ind w:left="666"/>
              <w:rPr>
                <w:sz w:val="20"/>
              </w:rPr>
            </w:pPr>
            <w:r>
              <w:rPr>
                <w:sz w:val="20"/>
              </w:rPr>
              <w:t>89.7,</w:t>
            </w:r>
            <w:r>
              <w:rPr>
                <w:spacing w:val="-5"/>
                <w:sz w:val="20"/>
              </w:rPr>
              <w:t xml:space="preserve"> </w:t>
            </w:r>
            <w:r>
              <w:rPr>
                <w:spacing w:val="-4"/>
                <w:sz w:val="20"/>
              </w:rPr>
              <w:t>95.0</w:t>
            </w:r>
          </w:p>
        </w:tc>
        <w:tc>
          <w:tcPr>
            <w:tcW w:w="2271" w:type="dxa"/>
          </w:tcPr>
          <w:p w14:paraId="428E2421" w14:textId="77777777" w:rsidR="00EB1D46" w:rsidRDefault="00486B10">
            <w:pPr>
              <w:pStyle w:val="TableParagraph"/>
              <w:spacing w:before="50"/>
              <w:ind w:left="7" w:right="4"/>
              <w:jc w:val="center"/>
              <w:rPr>
                <w:sz w:val="20"/>
              </w:rPr>
            </w:pPr>
            <w:r>
              <w:rPr>
                <w:sz w:val="20"/>
              </w:rPr>
              <w:t>83.4,</w:t>
            </w:r>
            <w:r>
              <w:rPr>
                <w:spacing w:val="-5"/>
                <w:sz w:val="20"/>
              </w:rPr>
              <w:t xml:space="preserve"> </w:t>
            </w:r>
            <w:r>
              <w:rPr>
                <w:spacing w:val="-4"/>
                <w:sz w:val="20"/>
              </w:rPr>
              <w:t>90.3</w:t>
            </w:r>
          </w:p>
        </w:tc>
      </w:tr>
    </w:tbl>
    <w:p w14:paraId="428E2423" w14:textId="77777777" w:rsidR="00EB1D46" w:rsidRDefault="00486B10">
      <w:pPr>
        <w:spacing w:before="132"/>
        <w:ind w:left="340" w:right="585"/>
        <w:rPr>
          <w:sz w:val="18"/>
        </w:rPr>
      </w:pPr>
      <w:r>
        <w:rPr>
          <w:sz w:val="18"/>
        </w:rPr>
        <w:t>CI = confidence interval; CBR = clinical benefit rate; CR = complete response; DCB = duration of clinical benefit; DCR = disease control rate; DOR = duration of response; EBMT = European blood and marrow transplantation; HR</w:t>
      </w:r>
      <w:r>
        <w:rPr>
          <w:spacing w:val="-2"/>
          <w:sz w:val="18"/>
        </w:rPr>
        <w:t xml:space="preserve"> </w:t>
      </w:r>
      <w:r>
        <w:rPr>
          <w:sz w:val="18"/>
        </w:rPr>
        <w:t>=</w:t>
      </w:r>
      <w:r>
        <w:rPr>
          <w:spacing w:val="-4"/>
          <w:sz w:val="18"/>
        </w:rPr>
        <w:t xml:space="preserve"> </w:t>
      </w:r>
      <w:r>
        <w:rPr>
          <w:sz w:val="18"/>
        </w:rPr>
        <w:t>hazard</w:t>
      </w:r>
      <w:r>
        <w:rPr>
          <w:spacing w:val="-2"/>
          <w:sz w:val="18"/>
        </w:rPr>
        <w:t xml:space="preserve"> </w:t>
      </w:r>
      <w:r>
        <w:rPr>
          <w:sz w:val="18"/>
        </w:rPr>
        <w:t>ratio;</w:t>
      </w:r>
      <w:r>
        <w:rPr>
          <w:spacing w:val="-2"/>
          <w:sz w:val="18"/>
        </w:rPr>
        <w:t xml:space="preserve"> </w:t>
      </w:r>
      <w:r>
        <w:rPr>
          <w:sz w:val="18"/>
        </w:rPr>
        <w:t>IMWG</w:t>
      </w:r>
      <w:r>
        <w:rPr>
          <w:spacing w:val="-2"/>
          <w:sz w:val="18"/>
        </w:rPr>
        <w:t xml:space="preserve"> </w:t>
      </w:r>
      <w:r>
        <w:rPr>
          <w:sz w:val="18"/>
        </w:rPr>
        <w:t>=</w:t>
      </w:r>
      <w:r>
        <w:rPr>
          <w:spacing w:val="-4"/>
          <w:sz w:val="18"/>
        </w:rPr>
        <w:t xml:space="preserve"> </w:t>
      </w:r>
      <w:r>
        <w:rPr>
          <w:sz w:val="18"/>
        </w:rPr>
        <w:t>international</w:t>
      </w:r>
      <w:r>
        <w:rPr>
          <w:spacing w:val="-2"/>
          <w:sz w:val="18"/>
        </w:rPr>
        <w:t xml:space="preserve"> </w:t>
      </w:r>
      <w:r>
        <w:rPr>
          <w:sz w:val="18"/>
        </w:rPr>
        <w:t>myeloma</w:t>
      </w:r>
      <w:r>
        <w:rPr>
          <w:spacing w:val="-2"/>
          <w:sz w:val="18"/>
        </w:rPr>
        <w:t xml:space="preserve"> </w:t>
      </w:r>
      <w:r>
        <w:rPr>
          <w:sz w:val="18"/>
        </w:rPr>
        <w:t>working</w:t>
      </w:r>
      <w:r>
        <w:rPr>
          <w:spacing w:val="-4"/>
          <w:sz w:val="18"/>
        </w:rPr>
        <w:t xml:space="preserve"> </w:t>
      </w:r>
      <w:r>
        <w:rPr>
          <w:sz w:val="18"/>
        </w:rPr>
        <w:t>group;</w:t>
      </w:r>
      <w:r>
        <w:rPr>
          <w:spacing w:val="-2"/>
          <w:sz w:val="18"/>
        </w:rPr>
        <w:t xml:space="preserve"> </w:t>
      </w:r>
      <w:r>
        <w:rPr>
          <w:sz w:val="18"/>
        </w:rPr>
        <w:t>KRd</w:t>
      </w:r>
      <w:r>
        <w:rPr>
          <w:spacing w:val="-4"/>
          <w:sz w:val="18"/>
        </w:rPr>
        <w:t xml:space="preserve"> </w:t>
      </w:r>
      <w:r>
        <w:rPr>
          <w:sz w:val="18"/>
        </w:rPr>
        <w:t>=</w:t>
      </w:r>
      <w:r>
        <w:rPr>
          <w:spacing w:val="-2"/>
          <w:sz w:val="18"/>
        </w:rPr>
        <w:t xml:space="preserve"> </w:t>
      </w:r>
      <w:r>
        <w:rPr>
          <w:sz w:val="18"/>
        </w:rPr>
        <w:t>Kyprolis,</w:t>
      </w:r>
      <w:r>
        <w:rPr>
          <w:spacing w:val="-4"/>
          <w:sz w:val="18"/>
        </w:rPr>
        <w:t xml:space="preserve"> </w:t>
      </w:r>
      <w:r>
        <w:rPr>
          <w:sz w:val="18"/>
        </w:rPr>
        <w:t xml:space="preserve">lenalidomide and dexamethasone; NE = not estimable; ORR = overall response rate; OS = overall </w:t>
      </w:r>
      <w:proofErr w:type="gramStart"/>
      <w:r>
        <w:rPr>
          <w:sz w:val="18"/>
        </w:rPr>
        <w:t>survival;</w:t>
      </w:r>
      <w:proofErr w:type="gramEnd"/>
    </w:p>
    <w:p w14:paraId="428E2424" w14:textId="77777777" w:rsidR="00EB1D46" w:rsidRDefault="00486B10">
      <w:pPr>
        <w:ind w:left="340" w:right="1443"/>
        <w:rPr>
          <w:sz w:val="18"/>
        </w:rPr>
      </w:pPr>
      <w:r>
        <w:rPr>
          <w:sz w:val="18"/>
        </w:rPr>
        <w:t>PFS = progression-free survival; PR =</w:t>
      </w:r>
      <w:r>
        <w:rPr>
          <w:spacing w:val="-1"/>
          <w:sz w:val="18"/>
        </w:rPr>
        <w:t xml:space="preserve"> </w:t>
      </w:r>
      <w:r>
        <w:rPr>
          <w:sz w:val="18"/>
        </w:rPr>
        <w:t>partial response; Rd =</w:t>
      </w:r>
      <w:r>
        <w:rPr>
          <w:spacing w:val="40"/>
          <w:sz w:val="18"/>
        </w:rPr>
        <w:t xml:space="preserve"> </w:t>
      </w:r>
      <w:r>
        <w:rPr>
          <w:sz w:val="18"/>
        </w:rPr>
        <w:t>lenalidomide</w:t>
      </w:r>
      <w:r>
        <w:rPr>
          <w:spacing w:val="-1"/>
          <w:sz w:val="18"/>
        </w:rPr>
        <w:t xml:space="preserve"> </w:t>
      </w:r>
      <w:r>
        <w:rPr>
          <w:sz w:val="18"/>
        </w:rPr>
        <w:t>and</w:t>
      </w:r>
      <w:r>
        <w:rPr>
          <w:spacing w:val="-1"/>
          <w:sz w:val="18"/>
        </w:rPr>
        <w:t xml:space="preserve"> </w:t>
      </w:r>
      <w:r>
        <w:rPr>
          <w:sz w:val="18"/>
        </w:rPr>
        <w:t>dexamethasone; sCR</w:t>
      </w:r>
      <w:r>
        <w:rPr>
          <w:spacing w:val="-3"/>
          <w:sz w:val="18"/>
        </w:rPr>
        <w:t xml:space="preserve"> </w:t>
      </w:r>
      <w:r>
        <w:rPr>
          <w:sz w:val="18"/>
        </w:rPr>
        <w:t>=</w:t>
      </w:r>
      <w:r>
        <w:rPr>
          <w:spacing w:val="-2"/>
          <w:sz w:val="18"/>
        </w:rPr>
        <w:t xml:space="preserve"> </w:t>
      </w:r>
      <w:r>
        <w:rPr>
          <w:sz w:val="18"/>
        </w:rPr>
        <w:t>stringent</w:t>
      </w:r>
      <w:r>
        <w:rPr>
          <w:spacing w:val="-4"/>
          <w:sz w:val="18"/>
        </w:rPr>
        <w:t xml:space="preserve"> </w:t>
      </w:r>
      <w:r>
        <w:rPr>
          <w:sz w:val="18"/>
        </w:rPr>
        <w:t>complete</w:t>
      </w:r>
      <w:r>
        <w:rPr>
          <w:spacing w:val="-2"/>
          <w:sz w:val="18"/>
        </w:rPr>
        <w:t xml:space="preserve"> </w:t>
      </w:r>
      <w:r>
        <w:rPr>
          <w:sz w:val="18"/>
        </w:rPr>
        <w:t>response;</w:t>
      </w:r>
      <w:r>
        <w:rPr>
          <w:spacing w:val="-2"/>
          <w:sz w:val="18"/>
        </w:rPr>
        <w:t xml:space="preserve"> </w:t>
      </w:r>
      <w:r>
        <w:rPr>
          <w:sz w:val="18"/>
        </w:rPr>
        <w:t>TTR =</w:t>
      </w:r>
      <w:r>
        <w:rPr>
          <w:spacing w:val="-4"/>
          <w:sz w:val="18"/>
        </w:rPr>
        <w:t xml:space="preserve"> </w:t>
      </w:r>
      <w:r>
        <w:rPr>
          <w:sz w:val="18"/>
        </w:rPr>
        <w:t>time</w:t>
      </w:r>
      <w:r>
        <w:rPr>
          <w:spacing w:val="-2"/>
          <w:sz w:val="18"/>
        </w:rPr>
        <w:t xml:space="preserve"> </w:t>
      </w:r>
      <w:r>
        <w:rPr>
          <w:sz w:val="18"/>
        </w:rPr>
        <w:t>to</w:t>
      </w:r>
      <w:r>
        <w:rPr>
          <w:spacing w:val="-2"/>
          <w:sz w:val="18"/>
        </w:rPr>
        <w:t xml:space="preserve"> </w:t>
      </w:r>
      <w:r>
        <w:rPr>
          <w:sz w:val="18"/>
        </w:rPr>
        <w:t>response;</w:t>
      </w:r>
      <w:r>
        <w:rPr>
          <w:spacing w:val="-4"/>
          <w:sz w:val="18"/>
        </w:rPr>
        <w:t xml:space="preserve"> </w:t>
      </w:r>
      <w:r>
        <w:rPr>
          <w:sz w:val="18"/>
        </w:rPr>
        <w:t>VGPR</w:t>
      </w:r>
      <w:r>
        <w:rPr>
          <w:spacing w:val="-1"/>
          <w:sz w:val="18"/>
        </w:rPr>
        <w:t xml:space="preserve"> </w:t>
      </w:r>
      <w:r>
        <w:rPr>
          <w:sz w:val="18"/>
        </w:rPr>
        <w:t>=</w:t>
      </w:r>
      <w:r>
        <w:rPr>
          <w:spacing w:val="-2"/>
          <w:sz w:val="18"/>
        </w:rPr>
        <w:t xml:space="preserve"> </w:t>
      </w:r>
      <w:r>
        <w:rPr>
          <w:sz w:val="18"/>
        </w:rPr>
        <w:t>very</w:t>
      </w:r>
      <w:r>
        <w:rPr>
          <w:spacing w:val="-4"/>
          <w:sz w:val="18"/>
        </w:rPr>
        <w:t xml:space="preserve"> </w:t>
      </w:r>
      <w:r>
        <w:rPr>
          <w:sz w:val="18"/>
        </w:rPr>
        <w:t>good</w:t>
      </w:r>
      <w:r>
        <w:rPr>
          <w:spacing w:val="-2"/>
          <w:sz w:val="18"/>
        </w:rPr>
        <w:t xml:space="preserve"> </w:t>
      </w:r>
      <w:r>
        <w:rPr>
          <w:sz w:val="18"/>
        </w:rPr>
        <w:t>partial</w:t>
      </w:r>
      <w:r>
        <w:rPr>
          <w:spacing w:val="-2"/>
          <w:sz w:val="18"/>
        </w:rPr>
        <w:t xml:space="preserve"> </w:t>
      </w:r>
      <w:r>
        <w:rPr>
          <w:sz w:val="18"/>
        </w:rPr>
        <w:t>response</w:t>
      </w:r>
    </w:p>
    <w:p w14:paraId="428E2425" w14:textId="77777777" w:rsidR="00EB1D46" w:rsidRDefault="00486B10">
      <w:pPr>
        <w:spacing w:before="115" w:line="209" w:lineRule="exact"/>
        <w:ind w:left="352"/>
        <w:rPr>
          <w:sz w:val="18"/>
        </w:rPr>
      </w:pPr>
      <w:r>
        <w:rPr>
          <w:position w:val="6"/>
          <w:sz w:val="12"/>
        </w:rPr>
        <w:t>a</w:t>
      </w:r>
      <w:r>
        <w:rPr>
          <w:spacing w:val="-3"/>
          <w:position w:val="6"/>
          <w:sz w:val="12"/>
        </w:rPr>
        <w:t xml:space="preserve"> </w:t>
      </w:r>
      <w:proofErr w:type="gramStart"/>
      <w:r>
        <w:rPr>
          <w:sz w:val="18"/>
        </w:rPr>
        <w:t>As</w:t>
      </w:r>
      <w:proofErr w:type="gramEnd"/>
      <w:r>
        <w:rPr>
          <w:spacing w:val="-3"/>
          <w:sz w:val="18"/>
        </w:rPr>
        <w:t xml:space="preserve"> </w:t>
      </w:r>
      <w:r>
        <w:rPr>
          <w:sz w:val="18"/>
        </w:rPr>
        <w:t>determined</w:t>
      </w:r>
      <w:r>
        <w:rPr>
          <w:spacing w:val="-3"/>
          <w:sz w:val="18"/>
        </w:rPr>
        <w:t xml:space="preserve"> </w:t>
      </w:r>
      <w:r>
        <w:rPr>
          <w:sz w:val="18"/>
        </w:rPr>
        <w:t>by</w:t>
      </w:r>
      <w:r>
        <w:rPr>
          <w:spacing w:val="-2"/>
          <w:sz w:val="18"/>
        </w:rPr>
        <w:t xml:space="preserve"> </w:t>
      </w:r>
      <w:r>
        <w:rPr>
          <w:sz w:val="18"/>
        </w:rPr>
        <w:t>an</w:t>
      </w:r>
      <w:r>
        <w:rPr>
          <w:spacing w:val="-5"/>
          <w:sz w:val="18"/>
        </w:rPr>
        <w:t xml:space="preserve"> </w:t>
      </w:r>
      <w:r>
        <w:rPr>
          <w:sz w:val="18"/>
        </w:rPr>
        <w:t>Independent</w:t>
      </w:r>
      <w:r>
        <w:rPr>
          <w:spacing w:val="-3"/>
          <w:sz w:val="18"/>
        </w:rPr>
        <w:t xml:space="preserve"> </w:t>
      </w:r>
      <w:r>
        <w:rPr>
          <w:sz w:val="18"/>
        </w:rPr>
        <w:t>Review</w:t>
      </w:r>
      <w:r>
        <w:rPr>
          <w:spacing w:val="-3"/>
          <w:sz w:val="18"/>
        </w:rPr>
        <w:t xml:space="preserve"> </w:t>
      </w:r>
      <w:r>
        <w:rPr>
          <w:sz w:val="18"/>
        </w:rPr>
        <w:t>Committee</w:t>
      </w:r>
      <w:r>
        <w:rPr>
          <w:spacing w:val="-3"/>
          <w:sz w:val="18"/>
        </w:rPr>
        <w:t xml:space="preserve"> </w:t>
      </w:r>
      <w:r>
        <w:rPr>
          <w:sz w:val="18"/>
        </w:rPr>
        <w:t>using</w:t>
      </w:r>
      <w:r>
        <w:rPr>
          <w:spacing w:val="-5"/>
          <w:sz w:val="18"/>
        </w:rPr>
        <w:t xml:space="preserve"> </w:t>
      </w:r>
      <w:r>
        <w:rPr>
          <w:sz w:val="18"/>
        </w:rPr>
        <w:t>standard</w:t>
      </w:r>
      <w:r>
        <w:rPr>
          <w:spacing w:val="-5"/>
          <w:sz w:val="18"/>
        </w:rPr>
        <w:t xml:space="preserve"> </w:t>
      </w:r>
      <w:r>
        <w:rPr>
          <w:sz w:val="18"/>
        </w:rPr>
        <w:t>objective</w:t>
      </w:r>
      <w:r>
        <w:rPr>
          <w:spacing w:val="-5"/>
          <w:sz w:val="18"/>
        </w:rPr>
        <w:t xml:space="preserve"> </w:t>
      </w:r>
      <w:r>
        <w:rPr>
          <w:sz w:val="18"/>
        </w:rPr>
        <w:t>IMWG/EBMT</w:t>
      </w:r>
      <w:r>
        <w:rPr>
          <w:spacing w:val="-4"/>
          <w:sz w:val="18"/>
        </w:rPr>
        <w:t xml:space="preserve"> </w:t>
      </w:r>
      <w:r>
        <w:rPr>
          <w:sz w:val="18"/>
        </w:rPr>
        <w:t>response</w:t>
      </w:r>
      <w:r>
        <w:rPr>
          <w:spacing w:val="-5"/>
          <w:sz w:val="18"/>
        </w:rPr>
        <w:t xml:space="preserve"> </w:t>
      </w:r>
      <w:r>
        <w:rPr>
          <w:spacing w:val="-2"/>
          <w:sz w:val="18"/>
        </w:rPr>
        <w:t>criteria</w:t>
      </w:r>
    </w:p>
    <w:p w14:paraId="428E2426" w14:textId="77777777" w:rsidR="00EB1D46" w:rsidRDefault="00486B10">
      <w:pPr>
        <w:spacing w:line="208" w:lineRule="exact"/>
        <w:ind w:left="352"/>
        <w:rPr>
          <w:sz w:val="18"/>
        </w:rPr>
      </w:pPr>
      <w:r>
        <w:rPr>
          <w:position w:val="6"/>
          <w:sz w:val="12"/>
        </w:rPr>
        <w:t>b</w:t>
      </w:r>
      <w:r>
        <w:rPr>
          <w:spacing w:val="-4"/>
          <w:position w:val="6"/>
          <w:sz w:val="12"/>
        </w:rPr>
        <w:t xml:space="preserve"> </w:t>
      </w:r>
      <w:r>
        <w:rPr>
          <w:sz w:val="18"/>
        </w:rPr>
        <w:t>Statistically</w:t>
      </w:r>
      <w:r>
        <w:rPr>
          <w:spacing w:val="-5"/>
          <w:sz w:val="18"/>
        </w:rPr>
        <w:t xml:space="preserve"> </w:t>
      </w:r>
      <w:r>
        <w:rPr>
          <w:spacing w:val="-2"/>
          <w:sz w:val="18"/>
        </w:rPr>
        <w:t>significant</w:t>
      </w:r>
    </w:p>
    <w:p w14:paraId="428E2427" w14:textId="77777777" w:rsidR="00EB1D46" w:rsidRDefault="00486B10">
      <w:pPr>
        <w:spacing w:line="208" w:lineRule="exact"/>
        <w:ind w:left="340"/>
        <w:rPr>
          <w:sz w:val="18"/>
        </w:rPr>
      </w:pPr>
      <w:r>
        <w:rPr>
          <w:position w:val="6"/>
          <w:sz w:val="12"/>
        </w:rPr>
        <w:t>c</w:t>
      </w:r>
      <w:r>
        <w:rPr>
          <w:spacing w:val="-2"/>
          <w:position w:val="6"/>
          <w:sz w:val="12"/>
        </w:rPr>
        <w:t xml:space="preserve"> </w:t>
      </w:r>
      <w:r>
        <w:rPr>
          <w:sz w:val="18"/>
        </w:rPr>
        <w:t>Results</w:t>
      </w:r>
      <w:r>
        <w:rPr>
          <w:spacing w:val="-1"/>
          <w:sz w:val="18"/>
        </w:rPr>
        <w:t xml:space="preserve"> </w:t>
      </w:r>
      <w:r>
        <w:rPr>
          <w:sz w:val="18"/>
        </w:rPr>
        <w:t>are</w:t>
      </w:r>
      <w:r>
        <w:rPr>
          <w:spacing w:val="-2"/>
          <w:sz w:val="18"/>
        </w:rPr>
        <w:t xml:space="preserve"> </w:t>
      </w:r>
      <w:r>
        <w:rPr>
          <w:sz w:val="18"/>
        </w:rPr>
        <w:t>from the</w:t>
      </w:r>
      <w:r>
        <w:rPr>
          <w:spacing w:val="-2"/>
          <w:sz w:val="18"/>
        </w:rPr>
        <w:t xml:space="preserve"> </w:t>
      </w:r>
      <w:r>
        <w:rPr>
          <w:sz w:val="18"/>
        </w:rPr>
        <w:t>OS</w:t>
      </w:r>
      <w:r>
        <w:rPr>
          <w:spacing w:val="-2"/>
          <w:sz w:val="18"/>
        </w:rPr>
        <w:t xml:space="preserve"> analysis</w:t>
      </w:r>
    </w:p>
    <w:p w14:paraId="428E2428" w14:textId="77777777" w:rsidR="00EB1D46" w:rsidRDefault="00486B10">
      <w:pPr>
        <w:ind w:left="482" w:right="636" w:hanging="142"/>
        <w:rPr>
          <w:sz w:val="18"/>
        </w:rPr>
      </w:pPr>
      <w:r>
        <w:rPr>
          <w:position w:val="6"/>
          <w:sz w:val="12"/>
        </w:rPr>
        <w:t>d</w:t>
      </w:r>
      <w:r>
        <w:rPr>
          <w:spacing w:val="-2"/>
          <w:position w:val="6"/>
          <w:sz w:val="12"/>
        </w:rPr>
        <w:t xml:space="preserve"> </w:t>
      </w:r>
      <w:r>
        <w:rPr>
          <w:sz w:val="18"/>
        </w:rPr>
        <w:t>Results</w:t>
      </w:r>
      <w:r>
        <w:rPr>
          <w:spacing w:val="-3"/>
          <w:sz w:val="18"/>
        </w:rPr>
        <w:t xml:space="preserve"> </w:t>
      </w:r>
      <w:r>
        <w:rPr>
          <w:sz w:val="18"/>
        </w:rPr>
        <w:t>are</w:t>
      </w:r>
      <w:r>
        <w:rPr>
          <w:spacing w:val="-2"/>
          <w:sz w:val="18"/>
        </w:rPr>
        <w:t xml:space="preserve"> </w:t>
      </w:r>
      <w:r>
        <w:rPr>
          <w:sz w:val="18"/>
        </w:rPr>
        <w:t>from</w:t>
      </w:r>
      <w:r>
        <w:rPr>
          <w:spacing w:val="-1"/>
          <w:sz w:val="18"/>
        </w:rPr>
        <w:t xml:space="preserve"> </w:t>
      </w:r>
      <w:r>
        <w:rPr>
          <w:sz w:val="18"/>
        </w:rPr>
        <w:t>the</w:t>
      </w:r>
      <w:r>
        <w:rPr>
          <w:spacing w:val="-2"/>
          <w:sz w:val="18"/>
        </w:rPr>
        <w:t xml:space="preserve"> </w:t>
      </w:r>
      <w:r>
        <w:rPr>
          <w:sz w:val="18"/>
        </w:rPr>
        <w:t>interim</w:t>
      </w:r>
      <w:r>
        <w:rPr>
          <w:spacing w:val="-3"/>
          <w:sz w:val="18"/>
        </w:rPr>
        <w:t xml:space="preserve"> </w:t>
      </w:r>
      <w:r>
        <w:rPr>
          <w:sz w:val="18"/>
        </w:rPr>
        <w:t>analysis</w:t>
      </w:r>
      <w:r>
        <w:rPr>
          <w:spacing w:val="-1"/>
          <w:sz w:val="18"/>
        </w:rPr>
        <w:t xml:space="preserve"> </w:t>
      </w:r>
      <w:r>
        <w:rPr>
          <w:sz w:val="18"/>
        </w:rPr>
        <w:t>performed</w:t>
      </w:r>
      <w:r>
        <w:rPr>
          <w:spacing w:val="-2"/>
          <w:sz w:val="18"/>
        </w:rPr>
        <w:t xml:space="preserve"> </w:t>
      </w:r>
      <w:r>
        <w:rPr>
          <w:sz w:val="18"/>
        </w:rPr>
        <w:t>when</w:t>
      </w:r>
      <w:r>
        <w:rPr>
          <w:spacing w:val="-4"/>
          <w:sz w:val="18"/>
        </w:rPr>
        <w:t xml:space="preserve"> </w:t>
      </w:r>
      <w:r>
        <w:rPr>
          <w:sz w:val="18"/>
        </w:rPr>
        <w:t>primary</w:t>
      </w:r>
      <w:r>
        <w:rPr>
          <w:spacing w:val="-1"/>
          <w:sz w:val="18"/>
        </w:rPr>
        <w:t xml:space="preserve"> </w:t>
      </w:r>
      <w:r>
        <w:rPr>
          <w:sz w:val="18"/>
        </w:rPr>
        <w:t>endpoint</w:t>
      </w:r>
      <w:r>
        <w:rPr>
          <w:spacing w:val="-4"/>
          <w:sz w:val="18"/>
        </w:rPr>
        <w:t xml:space="preserve"> </w:t>
      </w:r>
      <w:r>
        <w:rPr>
          <w:sz w:val="18"/>
        </w:rPr>
        <w:t>met;</w:t>
      </w:r>
      <w:r>
        <w:rPr>
          <w:spacing w:val="-4"/>
          <w:sz w:val="18"/>
        </w:rPr>
        <w:t xml:space="preserve"> </w:t>
      </w:r>
      <w:r>
        <w:rPr>
          <w:sz w:val="18"/>
        </w:rPr>
        <w:t>ORR</w:t>
      </w:r>
      <w:r>
        <w:rPr>
          <w:spacing w:val="-2"/>
          <w:sz w:val="18"/>
        </w:rPr>
        <w:t xml:space="preserve"> </w:t>
      </w:r>
      <w:r>
        <w:rPr>
          <w:sz w:val="18"/>
        </w:rPr>
        <w:t>p-value</w:t>
      </w:r>
      <w:r>
        <w:rPr>
          <w:spacing w:val="-2"/>
          <w:sz w:val="18"/>
        </w:rPr>
        <w:t xml:space="preserve"> </w:t>
      </w:r>
      <w:r>
        <w:rPr>
          <w:sz w:val="18"/>
        </w:rPr>
        <w:t>is</w:t>
      </w:r>
      <w:r>
        <w:rPr>
          <w:spacing w:val="-3"/>
          <w:sz w:val="18"/>
        </w:rPr>
        <w:t xml:space="preserve"> </w:t>
      </w:r>
      <w:r>
        <w:rPr>
          <w:sz w:val="18"/>
        </w:rPr>
        <w:t>provided</w:t>
      </w:r>
      <w:r>
        <w:rPr>
          <w:spacing w:val="-2"/>
          <w:sz w:val="18"/>
        </w:rPr>
        <w:t xml:space="preserve"> </w:t>
      </w:r>
      <w:r>
        <w:rPr>
          <w:sz w:val="18"/>
        </w:rPr>
        <w:t>for descriptive purposes only</w:t>
      </w:r>
    </w:p>
    <w:p w14:paraId="428E2429" w14:textId="77777777" w:rsidR="00EB1D46" w:rsidRDefault="00486B10">
      <w:pPr>
        <w:spacing w:line="206" w:lineRule="exact"/>
        <w:ind w:left="352"/>
        <w:rPr>
          <w:sz w:val="18"/>
        </w:rPr>
      </w:pPr>
      <w:r>
        <w:rPr>
          <w:position w:val="6"/>
          <w:sz w:val="12"/>
        </w:rPr>
        <w:t>e</w:t>
      </w:r>
      <w:r>
        <w:rPr>
          <w:spacing w:val="-3"/>
          <w:position w:val="6"/>
          <w:sz w:val="12"/>
        </w:rPr>
        <w:t xml:space="preserve"> </w:t>
      </w:r>
      <w:r>
        <w:rPr>
          <w:sz w:val="18"/>
        </w:rPr>
        <w:t>Sample</w:t>
      </w:r>
      <w:r>
        <w:rPr>
          <w:spacing w:val="-3"/>
          <w:sz w:val="18"/>
        </w:rPr>
        <w:t xml:space="preserve"> </w:t>
      </w:r>
      <w:r>
        <w:rPr>
          <w:spacing w:val="-2"/>
          <w:sz w:val="18"/>
        </w:rPr>
        <w:t>median</w:t>
      </w:r>
    </w:p>
    <w:p w14:paraId="428E242A" w14:textId="77777777" w:rsidR="00EB1D46" w:rsidRDefault="00EB1D46">
      <w:pPr>
        <w:pStyle w:val="BodyText"/>
        <w:spacing w:before="31"/>
        <w:ind w:left="0"/>
        <w:rPr>
          <w:sz w:val="18"/>
        </w:rPr>
      </w:pPr>
    </w:p>
    <w:p w14:paraId="428E242B" w14:textId="77777777" w:rsidR="00EB1D46" w:rsidRDefault="00486B10">
      <w:pPr>
        <w:pStyle w:val="BodyText"/>
        <w:spacing w:line="360" w:lineRule="auto"/>
        <w:ind w:right="709"/>
      </w:pPr>
      <w:r>
        <w:t>Patients in the Kyprolis, lenalidomide and dexamethasone (KRd) arm demonstrated improved PFS compared with those in the lenalidomide and dexamethasone (Rd) arm (HR</w:t>
      </w:r>
      <w:r>
        <w:rPr>
          <w:spacing w:val="-2"/>
        </w:rPr>
        <w:t xml:space="preserve"> </w:t>
      </w:r>
      <w:r>
        <w:t>=</w:t>
      </w:r>
      <w:r>
        <w:rPr>
          <w:spacing w:val="-3"/>
        </w:rPr>
        <w:t xml:space="preserve"> </w:t>
      </w:r>
      <w:r>
        <w:t>0.69, 1</w:t>
      </w:r>
      <w:r>
        <w:rPr>
          <w:spacing w:val="-4"/>
        </w:rPr>
        <w:t xml:space="preserve"> </w:t>
      </w:r>
      <w:r>
        <w:t>sided</w:t>
      </w:r>
      <w:r>
        <w:rPr>
          <w:spacing w:val="-2"/>
        </w:rPr>
        <w:t xml:space="preserve"> </w:t>
      </w:r>
      <w:r>
        <w:t>p-value</w:t>
      </w:r>
      <w:r>
        <w:rPr>
          <w:spacing w:val="-2"/>
        </w:rPr>
        <w:t xml:space="preserve"> </w:t>
      </w:r>
      <w:r>
        <w:t>&lt;</w:t>
      </w:r>
      <w:r>
        <w:rPr>
          <w:spacing w:val="-2"/>
        </w:rPr>
        <w:t xml:space="preserve"> </w:t>
      </w:r>
      <w:r>
        <w:t>0.0001; see</w:t>
      </w:r>
      <w:r>
        <w:rPr>
          <w:spacing w:val="-4"/>
        </w:rPr>
        <w:t xml:space="preserve"> </w:t>
      </w:r>
      <w:hyperlink w:anchor="_bookmark16" w:history="1">
        <w:r>
          <w:t>Figure</w:t>
        </w:r>
        <w:r>
          <w:rPr>
            <w:spacing w:val="-6"/>
          </w:rPr>
          <w:t xml:space="preserve"> </w:t>
        </w:r>
        <w:r>
          <w:t>4</w:t>
        </w:r>
      </w:hyperlink>
      <w:r>
        <w:t>).</w:t>
      </w:r>
      <w:r>
        <w:rPr>
          <w:spacing w:val="40"/>
        </w:rPr>
        <w:t xml:space="preserve"> </w:t>
      </w:r>
      <w:r>
        <w:t>This</w:t>
      </w:r>
      <w:r>
        <w:rPr>
          <w:spacing w:val="-4"/>
        </w:rPr>
        <w:t xml:space="preserve"> </w:t>
      </w:r>
      <w:r>
        <w:t>represents</w:t>
      </w:r>
      <w:r>
        <w:rPr>
          <w:spacing w:val="-4"/>
        </w:rPr>
        <w:t xml:space="preserve"> </w:t>
      </w:r>
      <w:r>
        <w:t>a</w:t>
      </w:r>
      <w:r>
        <w:rPr>
          <w:spacing w:val="-2"/>
        </w:rPr>
        <w:t xml:space="preserve"> </w:t>
      </w:r>
      <w:r>
        <w:t>45%</w:t>
      </w:r>
      <w:r>
        <w:rPr>
          <w:spacing w:val="-1"/>
        </w:rPr>
        <w:t xml:space="preserve"> </w:t>
      </w:r>
      <w:r>
        <w:t>improvement in PFS or a 31% reduction in the risk of event as determined using standard objective IMWG/European Blood and Marrow Transplantation (EBMT) response criteria by an Independent Review Committee (IRC).</w:t>
      </w:r>
    </w:p>
    <w:p w14:paraId="428E242C" w14:textId="77777777" w:rsidR="00EB1D46" w:rsidRDefault="00486B10">
      <w:pPr>
        <w:pStyle w:val="BodyText"/>
        <w:spacing w:before="121"/>
      </w:pPr>
      <w:r>
        <w:t>The</w:t>
      </w:r>
      <w:r>
        <w:rPr>
          <w:spacing w:val="-3"/>
        </w:rPr>
        <w:t xml:space="preserve"> </w:t>
      </w:r>
      <w:r>
        <w:t>median</w:t>
      </w:r>
      <w:r>
        <w:rPr>
          <w:spacing w:val="-3"/>
        </w:rPr>
        <w:t xml:space="preserve"> </w:t>
      </w:r>
      <w:r>
        <w:t>PFS</w:t>
      </w:r>
      <w:r>
        <w:rPr>
          <w:spacing w:val="-6"/>
        </w:rPr>
        <w:t xml:space="preserve"> </w:t>
      </w:r>
      <w:r>
        <w:t>was</w:t>
      </w:r>
      <w:r>
        <w:rPr>
          <w:spacing w:val="-2"/>
        </w:rPr>
        <w:t xml:space="preserve"> </w:t>
      </w:r>
      <w:r>
        <w:t>26.3</w:t>
      </w:r>
      <w:r>
        <w:rPr>
          <w:spacing w:val="-4"/>
        </w:rPr>
        <w:t xml:space="preserve"> </w:t>
      </w:r>
      <w:r>
        <w:t>months</w:t>
      </w:r>
      <w:r>
        <w:rPr>
          <w:spacing w:val="-5"/>
        </w:rPr>
        <w:t xml:space="preserve"> </w:t>
      </w:r>
      <w:r>
        <w:t>(95%</w:t>
      </w:r>
      <w:r>
        <w:rPr>
          <w:spacing w:val="-1"/>
        </w:rPr>
        <w:t xml:space="preserve"> </w:t>
      </w:r>
      <w:r>
        <w:t>CI:</w:t>
      </w:r>
      <w:r>
        <w:rPr>
          <w:spacing w:val="56"/>
        </w:rPr>
        <w:t xml:space="preserve"> </w:t>
      </w:r>
      <w:r>
        <w:t>23.3,</w:t>
      </w:r>
      <w:r>
        <w:rPr>
          <w:spacing w:val="-1"/>
        </w:rPr>
        <w:t xml:space="preserve"> </w:t>
      </w:r>
      <w:r>
        <w:t>30.5</w:t>
      </w:r>
      <w:r>
        <w:rPr>
          <w:spacing w:val="-4"/>
        </w:rPr>
        <w:t xml:space="preserve"> </w:t>
      </w:r>
      <w:r>
        <w:t>months)</w:t>
      </w:r>
      <w:r>
        <w:rPr>
          <w:spacing w:val="-3"/>
        </w:rPr>
        <w:t xml:space="preserve"> </w:t>
      </w:r>
      <w:r>
        <w:t>in</w:t>
      </w:r>
      <w:r>
        <w:rPr>
          <w:spacing w:val="-3"/>
        </w:rPr>
        <w:t xml:space="preserve"> </w:t>
      </w:r>
      <w:r>
        <w:t>the</w:t>
      </w:r>
      <w:r>
        <w:rPr>
          <w:spacing w:val="-5"/>
        </w:rPr>
        <w:t xml:space="preserve"> </w:t>
      </w:r>
      <w:r>
        <w:t>KRd</w:t>
      </w:r>
      <w:r>
        <w:rPr>
          <w:spacing w:val="-3"/>
        </w:rPr>
        <w:t xml:space="preserve"> </w:t>
      </w:r>
      <w:r>
        <w:t>arm</w:t>
      </w:r>
      <w:r>
        <w:rPr>
          <w:spacing w:val="-1"/>
        </w:rPr>
        <w:t xml:space="preserve"> </w:t>
      </w:r>
      <w:r>
        <w:rPr>
          <w:spacing w:val="-2"/>
        </w:rPr>
        <w:t>versus</w:t>
      </w:r>
    </w:p>
    <w:p w14:paraId="428E2431" w14:textId="0CBDEC03" w:rsidR="00EB1D46" w:rsidRDefault="00486B10" w:rsidP="009F031D">
      <w:pPr>
        <w:pStyle w:val="BodyText"/>
        <w:spacing w:before="127"/>
      </w:pPr>
      <w:r>
        <w:lastRenderedPageBreak/>
        <w:t>17.6</w:t>
      </w:r>
      <w:r>
        <w:rPr>
          <w:spacing w:val="-8"/>
        </w:rPr>
        <w:t xml:space="preserve"> </w:t>
      </w:r>
      <w:r>
        <w:t>months</w:t>
      </w:r>
      <w:r>
        <w:rPr>
          <w:spacing w:val="-5"/>
        </w:rPr>
        <w:t xml:space="preserve"> </w:t>
      </w:r>
      <w:r>
        <w:t>(95%</w:t>
      </w:r>
      <w:r>
        <w:rPr>
          <w:spacing w:val="-4"/>
        </w:rPr>
        <w:t xml:space="preserve"> </w:t>
      </w:r>
      <w:r>
        <w:t>CI:</w:t>
      </w:r>
      <w:r>
        <w:rPr>
          <w:spacing w:val="-4"/>
        </w:rPr>
        <w:t xml:space="preserve"> </w:t>
      </w:r>
      <w:r>
        <w:t>15.0,</w:t>
      </w:r>
      <w:r>
        <w:rPr>
          <w:spacing w:val="-4"/>
        </w:rPr>
        <w:t xml:space="preserve"> </w:t>
      </w:r>
      <w:r>
        <w:t>20.6</w:t>
      </w:r>
      <w:r>
        <w:rPr>
          <w:spacing w:val="-5"/>
        </w:rPr>
        <w:t xml:space="preserve"> </w:t>
      </w:r>
      <w:r>
        <w:t>months)</w:t>
      </w:r>
      <w:r>
        <w:rPr>
          <w:spacing w:val="-2"/>
        </w:rPr>
        <w:t xml:space="preserve"> </w:t>
      </w:r>
      <w:r>
        <w:t>in</w:t>
      </w:r>
      <w:r>
        <w:rPr>
          <w:spacing w:val="-5"/>
        </w:rPr>
        <w:t xml:space="preserve"> </w:t>
      </w:r>
      <w:r>
        <w:t>the</w:t>
      </w:r>
      <w:r>
        <w:rPr>
          <w:spacing w:val="-3"/>
        </w:rPr>
        <w:t xml:space="preserve"> </w:t>
      </w:r>
      <w:r>
        <w:t>Rd</w:t>
      </w:r>
      <w:r>
        <w:rPr>
          <w:spacing w:val="-4"/>
        </w:rPr>
        <w:t xml:space="preserve"> </w:t>
      </w:r>
      <w:r>
        <w:t>arm,</w:t>
      </w:r>
      <w:r>
        <w:rPr>
          <w:spacing w:val="-4"/>
        </w:rPr>
        <w:t xml:space="preserve"> </w:t>
      </w:r>
      <w:r>
        <w:t>a</w:t>
      </w:r>
      <w:r>
        <w:rPr>
          <w:spacing w:val="-3"/>
        </w:rPr>
        <w:t xml:space="preserve"> </w:t>
      </w:r>
      <w:r>
        <w:t>difference</w:t>
      </w:r>
      <w:r>
        <w:rPr>
          <w:spacing w:val="-3"/>
        </w:rPr>
        <w:t xml:space="preserve"> </w:t>
      </w:r>
      <w:r>
        <w:t>of</w:t>
      </w:r>
      <w:r>
        <w:rPr>
          <w:spacing w:val="-2"/>
        </w:rPr>
        <w:t xml:space="preserve"> </w:t>
      </w:r>
      <w:r>
        <w:t>8.7</w:t>
      </w:r>
      <w:r>
        <w:rPr>
          <w:spacing w:val="-3"/>
        </w:rPr>
        <w:t xml:space="preserve"> </w:t>
      </w:r>
      <w:r>
        <w:t>months</w:t>
      </w:r>
      <w:r>
        <w:rPr>
          <w:spacing w:val="-3"/>
        </w:rPr>
        <w:t xml:space="preserve"> </w:t>
      </w:r>
      <w:r>
        <w:t>at</w:t>
      </w:r>
      <w:r>
        <w:rPr>
          <w:spacing w:val="-4"/>
        </w:rPr>
        <w:t xml:space="preserve"> </w:t>
      </w:r>
      <w:r>
        <w:rPr>
          <w:spacing w:val="-5"/>
        </w:rPr>
        <w:t>the</w:t>
      </w:r>
      <w:r w:rsidR="009F031D">
        <w:rPr>
          <w:spacing w:val="-5"/>
        </w:rPr>
        <w:t xml:space="preserve"> </w:t>
      </w:r>
      <w:r>
        <w:t>median</w:t>
      </w:r>
      <w:r>
        <w:rPr>
          <w:spacing w:val="-2"/>
        </w:rPr>
        <w:t xml:space="preserve"> </w:t>
      </w:r>
      <w:r>
        <w:t>(</w:t>
      </w:r>
      <w:hyperlink w:anchor="_bookmark16" w:history="1">
        <w:r>
          <w:t>Figure</w:t>
        </w:r>
        <w:r>
          <w:rPr>
            <w:spacing w:val="-4"/>
          </w:rPr>
          <w:t xml:space="preserve"> </w:t>
        </w:r>
        <w:r>
          <w:t>4</w:t>
        </w:r>
      </w:hyperlink>
      <w:r>
        <w:t>).</w:t>
      </w:r>
      <w:r>
        <w:rPr>
          <w:spacing w:val="40"/>
        </w:rPr>
        <w:t xml:space="preserve"> </w:t>
      </w:r>
      <w:r>
        <w:t>The</w:t>
      </w:r>
      <w:r>
        <w:rPr>
          <w:spacing w:val="-5"/>
        </w:rPr>
        <w:t xml:space="preserve"> </w:t>
      </w:r>
      <w:r>
        <w:t>PFS</w:t>
      </w:r>
      <w:r>
        <w:rPr>
          <w:spacing w:val="-3"/>
        </w:rPr>
        <w:t xml:space="preserve"> </w:t>
      </w:r>
      <w:r>
        <w:t>benefit</w:t>
      </w:r>
      <w:r>
        <w:rPr>
          <w:spacing w:val="-3"/>
        </w:rPr>
        <w:t xml:space="preserve"> </w:t>
      </w:r>
      <w:r>
        <w:t>of</w:t>
      </w:r>
      <w:r>
        <w:rPr>
          <w:spacing w:val="-3"/>
        </w:rPr>
        <w:t xml:space="preserve"> </w:t>
      </w:r>
      <w:r>
        <w:t>KRd</w:t>
      </w:r>
      <w:r>
        <w:rPr>
          <w:spacing w:val="-2"/>
        </w:rPr>
        <w:t xml:space="preserve"> </w:t>
      </w:r>
      <w:r>
        <w:t>was</w:t>
      </w:r>
      <w:r>
        <w:rPr>
          <w:spacing w:val="-4"/>
        </w:rPr>
        <w:t xml:space="preserve"> </w:t>
      </w:r>
      <w:r>
        <w:t>consistently</w:t>
      </w:r>
      <w:r>
        <w:rPr>
          <w:spacing w:val="-4"/>
        </w:rPr>
        <w:t xml:space="preserve"> </w:t>
      </w:r>
      <w:r>
        <w:t>observed</w:t>
      </w:r>
      <w:r>
        <w:rPr>
          <w:spacing w:val="-4"/>
        </w:rPr>
        <w:t xml:space="preserve"> </w:t>
      </w:r>
      <w:r>
        <w:t>in</w:t>
      </w:r>
      <w:r>
        <w:rPr>
          <w:spacing w:val="-4"/>
        </w:rPr>
        <w:t xml:space="preserve"> </w:t>
      </w:r>
      <w:r>
        <w:t>all</w:t>
      </w:r>
      <w:r>
        <w:rPr>
          <w:spacing w:val="-2"/>
        </w:rPr>
        <w:t xml:space="preserve"> </w:t>
      </w:r>
      <w:r>
        <w:t xml:space="preserve">subgroups, including patients ≥ 75 years of age, patients with high risk or unknown risk genetic mutations, and patients with baseline creatinine clearance of 30 to &lt; 50 mL/min (see </w:t>
      </w:r>
      <w:hyperlink w:anchor="_bookmark17" w:history="1">
        <w:r>
          <w:t>Figure 5</w:t>
        </w:r>
      </w:hyperlink>
      <w:r>
        <w:t>).</w:t>
      </w:r>
    </w:p>
    <w:p w14:paraId="428E2432" w14:textId="77777777" w:rsidR="00EB1D46" w:rsidRDefault="00486B10">
      <w:pPr>
        <w:pStyle w:val="Heading3"/>
        <w:spacing w:before="120"/>
        <w:ind w:left="758"/>
      </w:pPr>
      <w:bookmarkStart w:id="17" w:name="_bookmark16"/>
      <w:bookmarkEnd w:id="17"/>
      <w:r>
        <w:t>Figure</w:t>
      </w:r>
      <w:r>
        <w:rPr>
          <w:spacing w:val="-7"/>
        </w:rPr>
        <w:t xml:space="preserve"> </w:t>
      </w:r>
      <w:r>
        <w:t>4.</w:t>
      </w:r>
      <w:r>
        <w:rPr>
          <w:spacing w:val="50"/>
        </w:rPr>
        <w:t xml:space="preserve"> </w:t>
      </w:r>
      <w:r>
        <w:t>Kaplan-Meier</w:t>
      </w:r>
      <w:r>
        <w:rPr>
          <w:spacing w:val="-5"/>
        </w:rPr>
        <w:t xml:space="preserve"> </w:t>
      </w:r>
      <w:r>
        <w:t>Plot</w:t>
      </w:r>
      <w:r>
        <w:rPr>
          <w:spacing w:val="-7"/>
        </w:rPr>
        <w:t xml:space="preserve"> </w:t>
      </w:r>
      <w:r>
        <w:t>of</w:t>
      </w:r>
      <w:r>
        <w:rPr>
          <w:spacing w:val="-7"/>
        </w:rPr>
        <w:t xml:space="preserve"> </w:t>
      </w:r>
      <w:r>
        <w:t>Progression-free</w:t>
      </w:r>
      <w:r>
        <w:rPr>
          <w:spacing w:val="-4"/>
        </w:rPr>
        <w:t xml:space="preserve"> </w:t>
      </w:r>
      <w:r>
        <w:t>Survival</w:t>
      </w:r>
      <w:r>
        <w:rPr>
          <w:spacing w:val="-6"/>
        </w:rPr>
        <w:t xml:space="preserve"> </w:t>
      </w:r>
      <w:r>
        <w:t>in</w:t>
      </w:r>
      <w:r>
        <w:rPr>
          <w:spacing w:val="-6"/>
        </w:rPr>
        <w:t xml:space="preserve"> </w:t>
      </w:r>
      <w:r>
        <w:t>Study</w:t>
      </w:r>
      <w:r>
        <w:rPr>
          <w:spacing w:val="-4"/>
        </w:rPr>
        <w:t xml:space="preserve"> </w:t>
      </w:r>
      <w:r>
        <w:t>PX-171-</w:t>
      </w:r>
      <w:r>
        <w:rPr>
          <w:spacing w:val="-5"/>
        </w:rPr>
        <w:t>009</w:t>
      </w:r>
    </w:p>
    <w:p w14:paraId="428E2433" w14:textId="308E9D0B" w:rsidR="00EB1D46" w:rsidRDefault="00EB1D46">
      <w:pPr>
        <w:pStyle w:val="BodyText"/>
        <w:spacing w:before="97"/>
        <w:ind w:left="0"/>
        <w:rPr>
          <w:b/>
          <w:sz w:val="20"/>
        </w:rPr>
      </w:pPr>
    </w:p>
    <w:p w14:paraId="428E2434" w14:textId="77777777" w:rsidR="00EB1D46" w:rsidRDefault="00EB1D46">
      <w:pPr>
        <w:pStyle w:val="BodyText"/>
        <w:spacing w:before="78"/>
        <w:ind w:left="0"/>
        <w:rPr>
          <w:b/>
        </w:rPr>
      </w:pPr>
    </w:p>
    <w:p w14:paraId="428E2435" w14:textId="77777777" w:rsidR="00EB1D46" w:rsidRDefault="00486B10">
      <w:pPr>
        <w:spacing w:before="1"/>
        <w:ind w:left="340" w:right="1443"/>
        <w:rPr>
          <w:sz w:val="18"/>
        </w:rPr>
      </w:pPr>
      <w:r>
        <w:rPr>
          <w:sz w:val="18"/>
        </w:rPr>
        <w:t>CI = confidence interval; EBMT = European blood and marrow transplantation; HR = hazard ratio; IMWG</w:t>
      </w:r>
      <w:r>
        <w:rPr>
          <w:spacing w:val="-3"/>
          <w:sz w:val="18"/>
        </w:rPr>
        <w:t xml:space="preserve"> </w:t>
      </w:r>
      <w:r>
        <w:rPr>
          <w:sz w:val="18"/>
        </w:rPr>
        <w:t>=</w:t>
      </w:r>
      <w:r>
        <w:rPr>
          <w:spacing w:val="-3"/>
          <w:sz w:val="18"/>
        </w:rPr>
        <w:t xml:space="preserve"> </w:t>
      </w:r>
      <w:r>
        <w:rPr>
          <w:sz w:val="18"/>
        </w:rPr>
        <w:t>International</w:t>
      </w:r>
      <w:r>
        <w:rPr>
          <w:spacing w:val="-5"/>
          <w:sz w:val="18"/>
        </w:rPr>
        <w:t xml:space="preserve"> </w:t>
      </w:r>
      <w:r>
        <w:rPr>
          <w:sz w:val="18"/>
        </w:rPr>
        <w:t>Myeloma</w:t>
      </w:r>
      <w:r>
        <w:rPr>
          <w:spacing w:val="-3"/>
          <w:sz w:val="18"/>
        </w:rPr>
        <w:t xml:space="preserve"> </w:t>
      </w:r>
      <w:r>
        <w:rPr>
          <w:sz w:val="18"/>
        </w:rPr>
        <w:t>Working</w:t>
      </w:r>
      <w:r>
        <w:rPr>
          <w:spacing w:val="-5"/>
          <w:sz w:val="18"/>
        </w:rPr>
        <w:t xml:space="preserve"> </w:t>
      </w:r>
      <w:r>
        <w:rPr>
          <w:sz w:val="18"/>
        </w:rPr>
        <w:t>Group;</w:t>
      </w:r>
      <w:r>
        <w:rPr>
          <w:spacing w:val="-3"/>
          <w:sz w:val="18"/>
        </w:rPr>
        <w:t xml:space="preserve"> </w:t>
      </w:r>
      <w:r>
        <w:rPr>
          <w:sz w:val="18"/>
        </w:rPr>
        <w:t>KRd</w:t>
      </w:r>
      <w:r>
        <w:rPr>
          <w:spacing w:val="-6"/>
          <w:sz w:val="18"/>
        </w:rPr>
        <w:t xml:space="preserve"> </w:t>
      </w:r>
      <w:r>
        <w:rPr>
          <w:sz w:val="18"/>
        </w:rPr>
        <w:t>=</w:t>
      </w:r>
      <w:r>
        <w:rPr>
          <w:spacing w:val="-3"/>
          <w:sz w:val="18"/>
        </w:rPr>
        <w:t xml:space="preserve"> </w:t>
      </w:r>
      <w:r>
        <w:rPr>
          <w:sz w:val="18"/>
        </w:rPr>
        <w:t>Kyprolis,</w:t>
      </w:r>
      <w:r>
        <w:rPr>
          <w:spacing w:val="-3"/>
          <w:sz w:val="18"/>
        </w:rPr>
        <w:t xml:space="preserve"> </w:t>
      </w:r>
      <w:r>
        <w:rPr>
          <w:sz w:val="18"/>
        </w:rPr>
        <w:t>lenalidomide</w:t>
      </w:r>
      <w:r>
        <w:rPr>
          <w:spacing w:val="-3"/>
          <w:sz w:val="18"/>
        </w:rPr>
        <w:t xml:space="preserve"> </w:t>
      </w:r>
      <w:r>
        <w:rPr>
          <w:sz w:val="18"/>
        </w:rPr>
        <w:t>and</w:t>
      </w:r>
      <w:r>
        <w:rPr>
          <w:spacing w:val="-3"/>
          <w:sz w:val="18"/>
        </w:rPr>
        <w:t xml:space="preserve"> </w:t>
      </w:r>
      <w:r>
        <w:rPr>
          <w:sz w:val="18"/>
        </w:rPr>
        <w:t>dexamethasone; PFS = progression-free survival; Rd = lenalidomide, dexamethasone</w:t>
      </w:r>
    </w:p>
    <w:p w14:paraId="428E2438" w14:textId="31A7E6AA" w:rsidR="00EB1D46" w:rsidRDefault="00486B10" w:rsidP="009F031D">
      <w:pPr>
        <w:ind w:left="340" w:right="636"/>
      </w:pPr>
      <w:r>
        <w:rPr>
          <w:sz w:val="18"/>
        </w:rPr>
        <w:t>Note:</w:t>
      </w:r>
      <w:r>
        <w:rPr>
          <w:spacing w:val="40"/>
          <w:sz w:val="18"/>
        </w:rPr>
        <w:t xml:space="preserve"> </w:t>
      </w:r>
      <w:r>
        <w:rPr>
          <w:sz w:val="18"/>
        </w:rPr>
        <w:t>The</w:t>
      </w:r>
      <w:r>
        <w:rPr>
          <w:spacing w:val="-3"/>
          <w:sz w:val="18"/>
        </w:rPr>
        <w:t xml:space="preserve"> </w:t>
      </w:r>
      <w:r>
        <w:rPr>
          <w:sz w:val="18"/>
        </w:rPr>
        <w:t>response</w:t>
      </w:r>
      <w:r>
        <w:rPr>
          <w:spacing w:val="-5"/>
          <w:sz w:val="18"/>
        </w:rPr>
        <w:t xml:space="preserve"> </w:t>
      </w:r>
      <w:r>
        <w:rPr>
          <w:sz w:val="18"/>
        </w:rPr>
        <w:t>and</w:t>
      </w:r>
      <w:r>
        <w:rPr>
          <w:spacing w:val="-5"/>
          <w:sz w:val="18"/>
        </w:rPr>
        <w:t xml:space="preserve"> </w:t>
      </w:r>
      <w:r>
        <w:rPr>
          <w:sz w:val="18"/>
        </w:rPr>
        <w:t>Progressive</w:t>
      </w:r>
      <w:r>
        <w:rPr>
          <w:spacing w:val="-5"/>
          <w:sz w:val="18"/>
        </w:rPr>
        <w:t xml:space="preserve"> </w:t>
      </w:r>
      <w:r>
        <w:rPr>
          <w:sz w:val="18"/>
        </w:rPr>
        <w:t>Disease</w:t>
      </w:r>
      <w:r>
        <w:rPr>
          <w:spacing w:val="-3"/>
          <w:sz w:val="18"/>
        </w:rPr>
        <w:t xml:space="preserve"> </w:t>
      </w:r>
      <w:r>
        <w:rPr>
          <w:sz w:val="18"/>
        </w:rPr>
        <w:t>outcomes</w:t>
      </w:r>
      <w:r>
        <w:rPr>
          <w:spacing w:val="-2"/>
          <w:sz w:val="18"/>
        </w:rPr>
        <w:t xml:space="preserve"> </w:t>
      </w:r>
      <w:r>
        <w:rPr>
          <w:sz w:val="18"/>
        </w:rPr>
        <w:t>were</w:t>
      </w:r>
      <w:r>
        <w:rPr>
          <w:spacing w:val="-3"/>
          <w:sz w:val="18"/>
        </w:rPr>
        <w:t xml:space="preserve"> </w:t>
      </w:r>
      <w:r>
        <w:rPr>
          <w:sz w:val="18"/>
        </w:rPr>
        <w:t>determined</w:t>
      </w:r>
      <w:r>
        <w:rPr>
          <w:spacing w:val="-5"/>
          <w:sz w:val="18"/>
        </w:rPr>
        <w:t xml:space="preserve"> </w:t>
      </w:r>
      <w:r>
        <w:rPr>
          <w:sz w:val="18"/>
        </w:rPr>
        <w:t>using</w:t>
      </w:r>
      <w:r>
        <w:rPr>
          <w:spacing w:val="-5"/>
          <w:sz w:val="18"/>
        </w:rPr>
        <w:t xml:space="preserve"> </w:t>
      </w:r>
      <w:r>
        <w:rPr>
          <w:sz w:val="18"/>
        </w:rPr>
        <w:t>standard</w:t>
      </w:r>
      <w:r>
        <w:rPr>
          <w:spacing w:val="-5"/>
          <w:sz w:val="18"/>
        </w:rPr>
        <w:t xml:space="preserve"> </w:t>
      </w:r>
      <w:r>
        <w:rPr>
          <w:sz w:val="18"/>
        </w:rPr>
        <w:t>objective IMWG/EBMT response criteria.</w:t>
      </w:r>
    </w:p>
    <w:p w14:paraId="428E2439" w14:textId="77777777" w:rsidR="00EB1D46" w:rsidRDefault="00EB1D46">
      <w:pPr>
        <w:pStyle w:val="BodyText"/>
        <w:spacing w:before="67"/>
        <w:ind w:left="0"/>
      </w:pPr>
    </w:p>
    <w:p w14:paraId="428E243A" w14:textId="180F032C" w:rsidR="00EB1D46" w:rsidRDefault="00486B10">
      <w:pPr>
        <w:pStyle w:val="Heading3"/>
        <w:ind w:left="590" w:firstLine="170"/>
      </w:pPr>
      <w:bookmarkStart w:id="18" w:name="_bookmark17"/>
      <w:bookmarkEnd w:id="18"/>
      <w:r>
        <w:t>Figure 5.</w:t>
      </w:r>
      <w:r>
        <w:rPr>
          <w:spacing w:val="40"/>
        </w:rPr>
        <w:t xml:space="preserve"> </w:t>
      </w:r>
      <w:r>
        <w:t>Subgroup Analyses of Progression-Free Survival as Determined by Independent</w:t>
      </w:r>
      <w:r>
        <w:rPr>
          <w:spacing w:val="-6"/>
        </w:rPr>
        <w:t xml:space="preserve"> </w:t>
      </w:r>
      <w:r>
        <w:t>Review</w:t>
      </w:r>
      <w:r>
        <w:rPr>
          <w:spacing w:val="-3"/>
        </w:rPr>
        <w:t xml:space="preserve"> </w:t>
      </w:r>
      <w:r>
        <w:t>Committee</w:t>
      </w:r>
      <w:r>
        <w:rPr>
          <w:spacing w:val="-7"/>
        </w:rPr>
        <w:t xml:space="preserve"> </w:t>
      </w:r>
      <w:r>
        <w:t>(Selected</w:t>
      </w:r>
      <w:r>
        <w:rPr>
          <w:spacing w:val="-8"/>
        </w:rPr>
        <w:t xml:space="preserve"> </w:t>
      </w:r>
      <w:r>
        <w:t>Subgroups)</w:t>
      </w:r>
      <w:r>
        <w:rPr>
          <w:spacing w:val="-5"/>
        </w:rPr>
        <w:t xml:space="preserve"> </w:t>
      </w:r>
      <w:r>
        <w:t>Intent-to-Treat</w:t>
      </w:r>
      <w:r>
        <w:rPr>
          <w:spacing w:val="-4"/>
        </w:rPr>
        <w:t xml:space="preserve"> </w:t>
      </w:r>
      <w:r>
        <w:t>Population</w:t>
      </w:r>
    </w:p>
    <w:p w14:paraId="428E243B" w14:textId="12F963A9" w:rsidR="00EB1D46" w:rsidRDefault="009F031D">
      <w:pPr>
        <w:pStyle w:val="BodyText"/>
        <w:spacing w:before="39"/>
        <w:ind w:left="0"/>
        <w:rPr>
          <w:b/>
          <w:sz w:val="20"/>
        </w:rPr>
      </w:pPr>
      <w:r>
        <w:rPr>
          <w:noProof/>
        </w:rPr>
        <w:drawing>
          <wp:anchor distT="0" distB="0" distL="0" distR="0" simplePos="0" relativeHeight="487589376" behindDoc="1" locked="0" layoutInCell="1" allowOverlap="1" wp14:anchorId="428E258F" wp14:editId="766200C4">
            <wp:simplePos x="0" y="0"/>
            <wp:positionH relativeFrom="page">
              <wp:posOffset>1172845</wp:posOffset>
            </wp:positionH>
            <wp:positionV relativeFrom="paragraph">
              <wp:posOffset>237490</wp:posOffset>
            </wp:positionV>
            <wp:extent cx="4977130" cy="3044825"/>
            <wp:effectExtent l="0" t="0" r="0" b="3175"/>
            <wp:wrapTopAndBottom/>
            <wp:docPr id="13" name="Image 13" descr="GRH0125v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GRH0125v2"/>
                    <pic:cNvPicPr/>
                  </pic:nvPicPr>
                  <pic:blipFill>
                    <a:blip r:embed="rId15" cstate="print"/>
                    <a:stretch>
                      <a:fillRect/>
                    </a:stretch>
                  </pic:blipFill>
                  <pic:spPr>
                    <a:xfrm>
                      <a:off x="0" y="0"/>
                      <a:ext cx="4977130" cy="3044825"/>
                    </a:xfrm>
                    <a:prstGeom prst="rect">
                      <a:avLst/>
                    </a:prstGeom>
                  </pic:spPr>
                </pic:pic>
              </a:graphicData>
            </a:graphic>
            <wp14:sizeRelH relativeFrom="margin">
              <wp14:pctWidth>0</wp14:pctWidth>
            </wp14:sizeRelH>
            <wp14:sizeRelV relativeFrom="margin">
              <wp14:pctHeight>0</wp14:pctHeight>
            </wp14:sizeRelV>
          </wp:anchor>
        </w:drawing>
      </w:r>
      <w:r w:rsidR="00486B10">
        <w:rPr>
          <w:noProof/>
        </w:rPr>
        <w:drawing>
          <wp:anchor distT="0" distB="0" distL="0" distR="0" simplePos="0" relativeHeight="487589888" behindDoc="1" locked="0" layoutInCell="1" allowOverlap="1" wp14:anchorId="428E2591" wp14:editId="7A6BBF1F">
            <wp:simplePos x="0" y="0"/>
            <wp:positionH relativeFrom="page">
              <wp:posOffset>1242060</wp:posOffset>
            </wp:positionH>
            <wp:positionV relativeFrom="paragraph">
              <wp:posOffset>-5749290</wp:posOffset>
            </wp:positionV>
            <wp:extent cx="4623435" cy="2647950"/>
            <wp:effectExtent l="0" t="0" r="5715" b="0"/>
            <wp:wrapTopAndBottom/>
            <wp:docPr id="14" name="Image 14" descr="GRH0126 v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GRH0126 v2"/>
                    <pic:cNvPicPr/>
                  </pic:nvPicPr>
                  <pic:blipFill>
                    <a:blip r:embed="rId16" cstate="print"/>
                    <a:stretch>
                      <a:fillRect/>
                    </a:stretch>
                  </pic:blipFill>
                  <pic:spPr>
                    <a:xfrm>
                      <a:off x="0" y="0"/>
                      <a:ext cx="4623435" cy="2647950"/>
                    </a:xfrm>
                    <a:prstGeom prst="rect">
                      <a:avLst/>
                    </a:prstGeom>
                  </pic:spPr>
                </pic:pic>
              </a:graphicData>
            </a:graphic>
            <wp14:sizeRelH relativeFrom="margin">
              <wp14:pctWidth>0</wp14:pctWidth>
            </wp14:sizeRelH>
            <wp14:sizeRelV relativeFrom="margin">
              <wp14:pctHeight>0</wp14:pctHeight>
            </wp14:sizeRelV>
          </wp:anchor>
        </w:drawing>
      </w:r>
    </w:p>
    <w:p w14:paraId="428E243C" w14:textId="77777777" w:rsidR="00EB1D46" w:rsidRDefault="00EB1D46">
      <w:pPr>
        <w:pStyle w:val="BodyText"/>
        <w:spacing w:before="45"/>
        <w:ind w:left="0"/>
        <w:rPr>
          <w:b/>
        </w:rPr>
      </w:pPr>
    </w:p>
    <w:p w14:paraId="428E243F" w14:textId="0E7EE220" w:rsidR="00EB1D46" w:rsidRDefault="00486B10" w:rsidP="009F031D">
      <w:pPr>
        <w:pStyle w:val="BodyText"/>
        <w:spacing w:before="1" w:line="360" w:lineRule="auto"/>
        <w:ind w:right="547"/>
      </w:pPr>
      <w:r>
        <w:lastRenderedPageBreak/>
        <w:t>A</w:t>
      </w:r>
      <w:r>
        <w:rPr>
          <w:spacing w:val="-2"/>
        </w:rPr>
        <w:t xml:space="preserve"> </w:t>
      </w:r>
      <w:r>
        <w:t>pre-planned</w:t>
      </w:r>
      <w:r>
        <w:rPr>
          <w:spacing w:val="-4"/>
        </w:rPr>
        <w:t xml:space="preserve"> </w:t>
      </w:r>
      <w:r>
        <w:t>OS</w:t>
      </w:r>
      <w:r>
        <w:rPr>
          <w:spacing w:val="-5"/>
        </w:rPr>
        <w:t xml:space="preserve"> </w:t>
      </w:r>
      <w:r>
        <w:t>analysis</w:t>
      </w:r>
      <w:r>
        <w:rPr>
          <w:spacing w:val="-1"/>
        </w:rPr>
        <w:t xml:space="preserve"> </w:t>
      </w:r>
      <w:r>
        <w:t>was</w:t>
      </w:r>
      <w:r>
        <w:rPr>
          <w:spacing w:val="-2"/>
        </w:rPr>
        <w:t xml:space="preserve"> </w:t>
      </w:r>
      <w:r>
        <w:t>performed</w:t>
      </w:r>
      <w:r>
        <w:rPr>
          <w:spacing w:val="-4"/>
        </w:rPr>
        <w:t xml:space="preserve"> </w:t>
      </w:r>
      <w:r>
        <w:t>after</w:t>
      </w:r>
      <w:r>
        <w:rPr>
          <w:spacing w:val="-6"/>
        </w:rPr>
        <w:t xml:space="preserve"> </w:t>
      </w:r>
      <w:r>
        <w:t>246 deaths</w:t>
      </w:r>
      <w:r>
        <w:rPr>
          <w:spacing w:val="-4"/>
        </w:rPr>
        <w:t xml:space="preserve"> </w:t>
      </w:r>
      <w:r>
        <w:t>in</w:t>
      </w:r>
      <w:r>
        <w:rPr>
          <w:spacing w:val="-4"/>
        </w:rPr>
        <w:t xml:space="preserve"> </w:t>
      </w:r>
      <w:r>
        <w:t>the</w:t>
      </w:r>
      <w:r>
        <w:rPr>
          <w:spacing w:val="-2"/>
        </w:rPr>
        <w:t xml:space="preserve"> </w:t>
      </w:r>
      <w:r>
        <w:t>KRd</w:t>
      </w:r>
      <w:r>
        <w:rPr>
          <w:spacing w:val="-2"/>
        </w:rPr>
        <w:t xml:space="preserve"> </w:t>
      </w:r>
      <w:r>
        <w:t>arm</w:t>
      </w:r>
      <w:r>
        <w:rPr>
          <w:spacing w:val="-1"/>
        </w:rPr>
        <w:t xml:space="preserve"> </w:t>
      </w:r>
      <w:r>
        <w:t>and</w:t>
      </w:r>
      <w:r>
        <w:rPr>
          <w:spacing w:val="-4"/>
        </w:rPr>
        <w:t xml:space="preserve"> </w:t>
      </w:r>
      <w:r>
        <w:t>267 deaths in the Rd arm.</w:t>
      </w:r>
      <w:r>
        <w:rPr>
          <w:spacing w:val="40"/>
        </w:rPr>
        <w:t xml:space="preserve"> </w:t>
      </w:r>
      <w:r>
        <w:t>The median follow-up was approximately 67 months.</w:t>
      </w:r>
      <w:r>
        <w:rPr>
          <w:spacing w:val="40"/>
        </w:rPr>
        <w:t xml:space="preserve"> </w:t>
      </w:r>
      <w:r>
        <w:t>A statistically significant advantage in OS was observed in patients in the KRd arm compared to patients in the Rd arm.</w:t>
      </w:r>
      <w:r>
        <w:rPr>
          <w:spacing w:val="40"/>
        </w:rPr>
        <w:t xml:space="preserve"> </w:t>
      </w:r>
      <w:r>
        <w:t>Patients in the KRd arm had a 21% reduction in the risk of death compared with those in the Rd arm (HR = 0.79; 95% CI:</w:t>
      </w:r>
      <w:r>
        <w:rPr>
          <w:spacing w:val="40"/>
        </w:rPr>
        <w:t xml:space="preserve"> </w:t>
      </w:r>
      <w:r>
        <w:t>0.67, 0.95; p-value = 0.0045).</w:t>
      </w:r>
      <w:r>
        <w:rPr>
          <w:spacing w:val="40"/>
        </w:rPr>
        <w:t xml:space="preserve"> </w:t>
      </w:r>
      <w:r>
        <w:t>The median OS improved by 7.9 months in patients in the KRd arm compared with those in the Rd arm (see</w:t>
      </w:r>
      <w:r>
        <w:rPr>
          <w:spacing w:val="40"/>
        </w:rPr>
        <w:t xml:space="preserve"> </w:t>
      </w:r>
      <w:hyperlink w:anchor="_bookmark15" w:history="1">
        <w:r>
          <w:t>Table 17</w:t>
        </w:r>
      </w:hyperlink>
      <w:r>
        <w:t xml:space="preserve">and </w:t>
      </w:r>
      <w:hyperlink w:anchor="_bookmark18" w:history="1">
        <w:r>
          <w:t>Figure 6</w:t>
        </w:r>
      </w:hyperlink>
      <w:r>
        <w:t>).</w:t>
      </w:r>
      <w:r>
        <w:rPr>
          <w:spacing w:val="40"/>
        </w:rPr>
        <w:t xml:space="preserve"> </w:t>
      </w:r>
      <w:r>
        <w:t>49.6% of patients were treated with at least 1 antimyeloma therapy after investigational product (n = 182 (46.0%) KRd arm; n = 211 (53.3%) Rd arm). Subsequent antimyeloma therapies were generally balanced across treatment groups.</w:t>
      </w:r>
    </w:p>
    <w:p w14:paraId="428E2440" w14:textId="77777777" w:rsidR="00EB1D46" w:rsidRDefault="00EB1D46">
      <w:pPr>
        <w:pStyle w:val="BodyText"/>
        <w:spacing w:before="67"/>
        <w:ind w:left="0"/>
      </w:pPr>
    </w:p>
    <w:p w14:paraId="428E2441" w14:textId="77777777" w:rsidR="00EB1D46" w:rsidRDefault="00486B10">
      <w:pPr>
        <w:pStyle w:val="Heading3"/>
        <w:ind w:left="2" w:right="193"/>
        <w:jc w:val="center"/>
      </w:pPr>
      <w:bookmarkStart w:id="19" w:name="_bookmark18"/>
      <w:bookmarkEnd w:id="19"/>
      <w:r>
        <w:t>Figure</w:t>
      </w:r>
      <w:r>
        <w:rPr>
          <w:spacing w:val="-4"/>
        </w:rPr>
        <w:t xml:space="preserve"> </w:t>
      </w:r>
      <w:r>
        <w:t>6.</w:t>
      </w:r>
      <w:r>
        <w:rPr>
          <w:spacing w:val="53"/>
        </w:rPr>
        <w:t xml:space="preserve"> </w:t>
      </w:r>
      <w:r>
        <w:t>Kaplan-Meier</w:t>
      </w:r>
      <w:r>
        <w:rPr>
          <w:spacing w:val="-5"/>
        </w:rPr>
        <w:t xml:space="preserve"> </w:t>
      </w:r>
      <w:r>
        <w:t>Plot</w:t>
      </w:r>
      <w:r>
        <w:rPr>
          <w:spacing w:val="-6"/>
        </w:rPr>
        <w:t xml:space="preserve"> </w:t>
      </w:r>
      <w:r>
        <w:t>of</w:t>
      </w:r>
      <w:r>
        <w:rPr>
          <w:spacing w:val="-8"/>
        </w:rPr>
        <w:t xml:space="preserve"> </w:t>
      </w:r>
      <w:r>
        <w:t>Overall</w:t>
      </w:r>
      <w:r>
        <w:rPr>
          <w:spacing w:val="-5"/>
        </w:rPr>
        <w:t xml:space="preserve"> </w:t>
      </w:r>
      <w:r>
        <w:t>Survival</w:t>
      </w:r>
      <w:r>
        <w:rPr>
          <w:spacing w:val="-5"/>
        </w:rPr>
        <w:t xml:space="preserve"> </w:t>
      </w:r>
      <w:r>
        <w:t>in</w:t>
      </w:r>
      <w:r>
        <w:rPr>
          <w:spacing w:val="-4"/>
        </w:rPr>
        <w:t xml:space="preserve"> </w:t>
      </w:r>
      <w:r>
        <w:t>Study</w:t>
      </w:r>
      <w:r>
        <w:rPr>
          <w:spacing w:val="-6"/>
        </w:rPr>
        <w:t xml:space="preserve"> </w:t>
      </w:r>
      <w:r>
        <w:t>PX-171-</w:t>
      </w:r>
      <w:r>
        <w:rPr>
          <w:spacing w:val="-5"/>
        </w:rPr>
        <w:t>009</w:t>
      </w:r>
    </w:p>
    <w:p w14:paraId="428E2442" w14:textId="77777777" w:rsidR="00EB1D46" w:rsidRDefault="00486B10">
      <w:pPr>
        <w:pStyle w:val="BodyText"/>
        <w:spacing w:before="7"/>
        <w:ind w:left="0"/>
        <w:rPr>
          <w:b/>
          <w:sz w:val="11"/>
        </w:rPr>
      </w:pPr>
      <w:r>
        <w:rPr>
          <w:noProof/>
        </w:rPr>
        <w:drawing>
          <wp:anchor distT="0" distB="0" distL="0" distR="0" simplePos="0" relativeHeight="487590400" behindDoc="1" locked="0" layoutInCell="1" allowOverlap="1" wp14:anchorId="428E2593" wp14:editId="428E2594">
            <wp:simplePos x="0" y="0"/>
            <wp:positionH relativeFrom="page">
              <wp:posOffset>987565</wp:posOffset>
            </wp:positionH>
            <wp:positionV relativeFrom="paragraph">
              <wp:posOffset>100532</wp:posOffset>
            </wp:positionV>
            <wp:extent cx="5578167" cy="2487168"/>
            <wp:effectExtent l="0" t="0" r="0" b="0"/>
            <wp:wrapTopAndBottom/>
            <wp:docPr id="15" name="Image 15" descr="GRH0463 v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GRH0463 v2"/>
                    <pic:cNvPicPr/>
                  </pic:nvPicPr>
                  <pic:blipFill>
                    <a:blip r:embed="rId17" cstate="print"/>
                    <a:stretch>
                      <a:fillRect/>
                    </a:stretch>
                  </pic:blipFill>
                  <pic:spPr>
                    <a:xfrm>
                      <a:off x="0" y="0"/>
                      <a:ext cx="5578167" cy="2487168"/>
                    </a:xfrm>
                    <a:prstGeom prst="rect">
                      <a:avLst/>
                    </a:prstGeom>
                  </pic:spPr>
                </pic:pic>
              </a:graphicData>
            </a:graphic>
          </wp:anchor>
        </w:drawing>
      </w:r>
    </w:p>
    <w:p w14:paraId="428E2443" w14:textId="77777777" w:rsidR="00EB1D46" w:rsidRDefault="00486B10">
      <w:pPr>
        <w:spacing w:before="196"/>
        <w:ind w:left="340" w:right="636"/>
        <w:rPr>
          <w:sz w:val="18"/>
        </w:rPr>
      </w:pPr>
      <w:r>
        <w:rPr>
          <w:sz w:val="18"/>
        </w:rPr>
        <w:t>CI</w:t>
      </w:r>
      <w:r>
        <w:rPr>
          <w:spacing w:val="-2"/>
          <w:sz w:val="18"/>
        </w:rPr>
        <w:t xml:space="preserve"> </w:t>
      </w:r>
      <w:r>
        <w:rPr>
          <w:sz w:val="18"/>
        </w:rPr>
        <w:t>=</w:t>
      </w:r>
      <w:r>
        <w:rPr>
          <w:spacing w:val="-2"/>
          <w:sz w:val="18"/>
        </w:rPr>
        <w:t xml:space="preserve"> </w:t>
      </w:r>
      <w:r>
        <w:rPr>
          <w:sz w:val="18"/>
        </w:rPr>
        <w:t>confidence</w:t>
      </w:r>
      <w:r>
        <w:rPr>
          <w:spacing w:val="-2"/>
          <w:sz w:val="18"/>
        </w:rPr>
        <w:t xml:space="preserve"> </w:t>
      </w:r>
      <w:r>
        <w:rPr>
          <w:sz w:val="18"/>
        </w:rPr>
        <w:t>interval;</w:t>
      </w:r>
      <w:r>
        <w:rPr>
          <w:spacing w:val="-2"/>
          <w:sz w:val="18"/>
        </w:rPr>
        <w:t xml:space="preserve"> </w:t>
      </w:r>
      <w:r>
        <w:rPr>
          <w:sz w:val="18"/>
        </w:rPr>
        <w:t>HR</w:t>
      </w:r>
      <w:r>
        <w:rPr>
          <w:spacing w:val="-1"/>
          <w:sz w:val="18"/>
        </w:rPr>
        <w:t xml:space="preserve"> </w:t>
      </w:r>
      <w:r>
        <w:rPr>
          <w:sz w:val="18"/>
        </w:rPr>
        <w:t>=</w:t>
      </w:r>
      <w:r>
        <w:rPr>
          <w:spacing w:val="-6"/>
          <w:sz w:val="18"/>
        </w:rPr>
        <w:t xml:space="preserve"> </w:t>
      </w:r>
      <w:r>
        <w:rPr>
          <w:sz w:val="18"/>
        </w:rPr>
        <w:t>hazard</w:t>
      </w:r>
      <w:r>
        <w:rPr>
          <w:spacing w:val="-2"/>
          <w:sz w:val="18"/>
        </w:rPr>
        <w:t xml:space="preserve"> </w:t>
      </w:r>
      <w:r>
        <w:rPr>
          <w:sz w:val="18"/>
        </w:rPr>
        <w:t>ratio;</w:t>
      </w:r>
      <w:r>
        <w:rPr>
          <w:spacing w:val="-2"/>
          <w:sz w:val="18"/>
        </w:rPr>
        <w:t xml:space="preserve"> </w:t>
      </w:r>
      <w:r>
        <w:rPr>
          <w:sz w:val="18"/>
        </w:rPr>
        <w:t>KRd</w:t>
      </w:r>
      <w:r>
        <w:rPr>
          <w:spacing w:val="-4"/>
          <w:sz w:val="18"/>
        </w:rPr>
        <w:t xml:space="preserve"> </w:t>
      </w:r>
      <w:r>
        <w:rPr>
          <w:sz w:val="18"/>
        </w:rPr>
        <w:t>=</w:t>
      </w:r>
      <w:r>
        <w:rPr>
          <w:spacing w:val="-2"/>
          <w:sz w:val="18"/>
        </w:rPr>
        <w:t xml:space="preserve"> </w:t>
      </w:r>
      <w:r>
        <w:rPr>
          <w:sz w:val="18"/>
        </w:rPr>
        <w:t>Kyprolis,</w:t>
      </w:r>
      <w:r>
        <w:rPr>
          <w:spacing w:val="-4"/>
          <w:sz w:val="18"/>
        </w:rPr>
        <w:t xml:space="preserve"> </w:t>
      </w:r>
      <w:r>
        <w:rPr>
          <w:sz w:val="18"/>
        </w:rPr>
        <w:t>lenalidomide</w:t>
      </w:r>
      <w:r>
        <w:rPr>
          <w:spacing w:val="-2"/>
          <w:sz w:val="18"/>
        </w:rPr>
        <w:t xml:space="preserve"> </w:t>
      </w:r>
      <w:r>
        <w:rPr>
          <w:sz w:val="18"/>
        </w:rPr>
        <w:t>and</w:t>
      </w:r>
      <w:r>
        <w:rPr>
          <w:spacing w:val="-2"/>
          <w:sz w:val="18"/>
        </w:rPr>
        <w:t xml:space="preserve"> </w:t>
      </w:r>
      <w:r>
        <w:rPr>
          <w:sz w:val="18"/>
        </w:rPr>
        <w:t xml:space="preserve">dexamethasone; </w:t>
      </w:r>
      <w:r>
        <w:rPr>
          <w:color w:val="0033CC"/>
          <w:sz w:val="18"/>
        </w:rPr>
        <w:t>mo</w:t>
      </w:r>
      <w:r>
        <w:rPr>
          <w:color w:val="0033CC"/>
          <w:spacing w:val="-1"/>
          <w:sz w:val="18"/>
        </w:rPr>
        <w:t xml:space="preserve"> </w:t>
      </w:r>
      <w:r>
        <w:rPr>
          <w:color w:val="0033CC"/>
          <w:sz w:val="18"/>
        </w:rPr>
        <w:t>=</w:t>
      </w:r>
      <w:r>
        <w:rPr>
          <w:color w:val="0033CC"/>
          <w:spacing w:val="-3"/>
          <w:sz w:val="18"/>
        </w:rPr>
        <w:t xml:space="preserve"> </w:t>
      </w:r>
      <w:r>
        <w:rPr>
          <w:color w:val="0033CC"/>
          <w:sz w:val="18"/>
        </w:rPr>
        <w:t xml:space="preserve">months; </w:t>
      </w:r>
      <w:r>
        <w:rPr>
          <w:sz w:val="18"/>
        </w:rPr>
        <w:t>OS = overall survival; Rd = lenalidomide and dexamethasone</w:t>
      </w:r>
    </w:p>
    <w:p w14:paraId="428E2444" w14:textId="77777777" w:rsidR="00EB1D46" w:rsidRDefault="00EB1D46">
      <w:pPr>
        <w:pStyle w:val="BodyText"/>
        <w:spacing w:before="119"/>
        <w:ind w:left="0"/>
        <w:rPr>
          <w:sz w:val="18"/>
        </w:rPr>
      </w:pPr>
    </w:p>
    <w:p w14:paraId="428E2445" w14:textId="77777777" w:rsidR="00EB1D46" w:rsidRDefault="00486B10">
      <w:pPr>
        <w:pStyle w:val="BodyText"/>
        <w:spacing w:before="1"/>
      </w:pPr>
      <w:r>
        <w:t>The</w:t>
      </w:r>
      <w:r>
        <w:rPr>
          <w:spacing w:val="-5"/>
        </w:rPr>
        <w:t xml:space="preserve"> </w:t>
      </w:r>
      <w:r>
        <w:t>ORR</w:t>
      </w:r>
      <w:r>
        <w:rPr>
          <w:spacing w:val="-3"/>
        </w:rPr>
        <w:t xml:space="preserve"> </w:t>
      </w:r>
      <w:r>
        <w:t>was</w:t>
      </w:r>
      <w:r>
        <w:rPr>
          <w:spacing w:val="-4"/>
        </w:rPr>
        <w:t xml:space="preserve"> </w:t>
      </w:r>
      <w:r>
        <w:t>higher</w:t>
      </w:r>
      <w:r>
        <w:rPr>
          <w:spacing w:val="-4"/>
        </w:rPr>
        <w:t xml:space="preserve"> </w:t>
      </w:r>
      <w:r>
        <w:t>in</w:t>
      </w:r>
      <w:r>
        <w:rPr>
          <w:spacing w:val="-3"/>
        </w:rPr>
        <w:t xml:space="preserve"> </w:t>
      </w:r>
      <w:r>
        <w:t>the</w:t>
      </w:r>
      <w:r>
        <w:rPr>
          <w:spacing w:val="-3"/>
        </w:rPr>
        <w:t xml:space="preserve"> </w:t>
      </w:r>
      <w:r>
        <w:t>KRd</w:t>
      </w:r>
      <w:r>
        <w:rPr>
          <w:spacing w:val="-2"/>
        </w:rPr>
        <w:t xml:space="preserve"> </w:t>
      </w:r>
      <w:r>
        <w:t>versus</w:t>
      </w:r>
      <w:r>
        <w:rPr>
          <w:spacing w:val="-5"/>
        </w:rPr>
        <w:t xml:space="preserve"> </w:t>
      </w:r>
      <w:r>
        <w:t>the</w:t>
      </w:r>
      <w:r>
        <w:rPr>
          <w:spacing w:val="-3"/>
        </w:rPr>
        <w:t xml:space="preserve"> </w:t>
      </w:r>
      <w:r>
        <w:t>Rd</w:t>
      </w:r>
      <w:r>
        <w:rPr>
          <w:spacing w:val="-4"/>
        </w:rPr>
        <w:t xml:space="preserve"> </w:t>
      </w:r>
      <w:r>
        <w:t>arm</w:t>
      </w:r>
      <w:r>
        <w:rPr>
          <w:spacing w:val="-4"/>
        </w:rPr>
        <w:t xml:space="preserve"> </w:t>
      </w:r>
      <w:r>
        <w:t>(87.1%</w:t>
      </w:r>
      <w:r>
        <w:rPr>
          <w:spacing w:val="-2"/>
        </w:rPr>
        <w:t xml:space="preserve"> </w:t>
      </w:r>
      <w:r>
        <w:t>versus</w:t>
      </w:r>
      <w:r>
        <w:rPr>
          <w:spacing w:val="-4"/>
        </w:rPr>
        <w:t xml:space="preserve"> </w:t>
      </w:r>
      <w:r>
        <w:t>66.7%;</w:t>
      </w:r>
      <w:r>
        <w:rPr>
          <w:spacing w:val="-3"/>
        </w:rPr>
        <w:t xml:space="preserve"> </w:t>
      </w:r>
      <w:r>
        <w:t>1</w:t>
      </w:r>
      <w:r>
        <w:rPr>
          <w:spacing w:val="2"/>
        </w:rPr>
        <w:t xml:space="preserve"> </w:t>
      </w:r>
      <w:r>
        <w:t>sided</w:t>
      </w:r>
      <w:r>
        <w:rPr>
          <w:spacing w:val="-2"/>
        </w:rPr>
        <w:t xml:space="preserve"> </w:t>
      </w:r>
      <w:r>
        <w:t>p-</w:t>
      </w:r>
      <w:r>
        <w:rPr>
          <w:spacing w:val="-2"/>
        </w:rPr>
        <w:t>value</w:t>
      </w:r>
    </w:p>
    <w:p w14:paraId="428E2446" w14:textId="77777777" w:rsidR="00EB1D46" w:rsidRDefault="00486B10">
      <w:pPr>
        <w:pStyle w:val="BodyText"/>
        <w:spacing w:before="126" w:line="360" w:lineRule="auto"/>
        <w:ind w:right="563"/>
      </w:pPr>
      <w:r>
        <w:t>&lt; 0.0001).</w:t>
      </w:r>
      <w:r>
        <w:rPr>
          <w:spacing w:val="40"/>
        </w:rPr>
        <w:t xml:space="preserve"> </w:t>
      </w:r>
      <w:r>
        <w:t>Rate and depth of response were increased in the KRd versus Rd arm with 31.8% complete response (CR) and higher in the KRd arm (including 14.1% stringent complete</w:t>
      </w:r>
      <w:r>
        <w:rPr>
          <w:spacing w:val="-4"/>
        </w:rPr>
        <w:t xml:space="preserve"> </w:t>
      </w:r>
      <w:r>
        <w:t>response</w:t>
      </w:r>
      <w:r>
        <w:rPr>
          <w:spacing w:val="-4"/>
        </w:rPr>
        <w:t xml:space="preserve"> </w:t>
      </w:r>
      <w:r>
        <w:t>[sCR])</w:t>
      </w:r>
      <w:r>
        <w:rPr>
          <w:spacing w:val="-3"/>
        </w:rPr>
        <w:t xml:space="preserve"> </w:t>
      </w:r>
      <w:r>
        <w:t>versus</w:t>
      </w:r>
      <w:r>
        <w:rPr>
          <w:spacing w:val="-1"/>
        </w:rPr>
        <w:t xml:space="preserve"> </w:t>
      </w:r>
      <w:r>
        <w:t>9.3%</w:t>
      </w:r>
      <w:r>
        <w:rPr>
          <w:spacing w:val="-1"/>
        </w:rPr>
        <w:t xml:space="preserve"> </w:t>
      </w:r>
      <w:r>
        <w:t>CR</w:t>
      </w:r>
      <w:r>
        <w:rPr>
          <w:spacing w:val="-2"/>
        </w:rPr>
        <w:t xml:space="preserve"> </w:t>
      </w:r>
      <w:r>
        <w:t>and</w:t>
      </w:r>
      <w:r>
        <w:rPr>
          <w:spacing w:val="-2"/>
        </w:rPr>
        <w:t xml:space="preserve"> </w:t>
      </w:r>
      <w:r>
        <w:t>higher</w:t>
      </w:r>
      <w:r>
        <w:rPr>
          <w:spacing w:val="-1"/>
        </w:rPr>
        <w:t xml:space="preserve"> </w:t>
      </w:r>
      <w:r>
        <w:t>in</w:t>
      </w:r>
      <w:r>
        <w:rPr>
          <w:spacing w:val="-4"/>
        </w:rPr>
        <w:t xml:space="preserve"> </w:t>
      </w:r>
      <w:r>
        <w:t>the</w:t>
      </w:r>
      <w:r>
        <w:rPr>
          <w:spacing w:val="-2"/>
        </w:rPr>
        <w:t xml:space="preserve"> </w:t>
      </w:r>
      <w:r>
        <w:t>Rd</w:t>
      </w:r>
      <w:r>
        <w:rPr>
          <w:spacing w:val="-4"/>
        </w:rPr>
        <w:t xml:space="preserve"> </w:t>
      </w:r>
      <w:r>
        <w:t>arm</w:t>
      </w:r>
      <w:r>
        <w:rPr>
          <w:spacing w:val="-3"/>
        </w:rPr>
        <w:t xml:space="preserve"> </w:t>
      </w:r>
      <w:r>
        <w:t>(including</w:t>
      </w:r>
      <w:r>
        <w:rPr>
          <w:spacing w:val="-2"/>
        </w:rPr>
        <w:t xml:space="preserve"> </w:t>
      </w:r>
      <w:r>
        <w:t>4.3% sCR).</w:t>
      </w:r>
    </w:p>
    <w:p w14:paraId="428E2447" w14:textId="77777777" w:rsidR="00EB1D46" w:rsidRDefault="00486B10">
      <w:pPr>
        <w:pStyle w:val="Heading3"/>
        <w:spacing w:before="121"/>
      </w:pPr>
      <w:r>
        <w:t>Study</w:t>
      </w:r>
      <w:r>
        <w:rPr>
          <w:spacing w:val="-4"/>
        </w:rPr>
        <w:t xml:space="preserve"> </w:t>
      </w:r>
      <w:r>
        <w:t>2011-003</w:t>
      </w:r>
      <w:r>
        <w:rPr>
          <w:spacing w:val="-5"/>
        </w:rPr>
        <w:t xml:space="preserve"> </w:t>
      </w:r>
      <w:r>
        <w:rPr>
          <w:spacing w:val="-2"/>
        </w:rPr>
        <w:t>(ENDEAVOR)</w:t>
      </w:r>
    </w:p>
    <w:p w14:paraId="428E2448" w14:textId="77777777" w:rsidR="00EB1D46" w:rsidRDefault="00486B10">
      <w:pPr>
        <w:pStyle w:val="BodyText"/>
        <w:spacing w:before="120" w:line="360" w:lineRule="auto"/>
        <w:ind w:right="563"/>
      </w:pPr>
      <w:r>
        <w:t>The safety and efficacy of 56 mg/m</w:t>
      </w:r>
      <w:r>
        <w:rPr>
          <w:vertAlign w:val="superscript"/>
        </w:rPr>
        <w:t>2</w:t>
      </w:r>
      <w:r>
        <w:t xml:space="preserve"> Kyprolis twice weekly were evaluated in a phase 3, randomised, open-label, multicentre study of Kyprolis and dexamethasone (Kd) versus bortezomib and dexamethasone (Vd).</w:t>
      </w:r>
      <w:r>
        <w:rPr>
          <w:spacing w:val="40"/>
        </w:rPr>
        <w:t xml:space="preserve"> </w:t>
      </w:r>
      <w:r>
        <w:t>A total of 929 patients with relapsed multiple myeloma</w:t>
      </w:r>
      <w:r>
        <w:rPr>
          <w:spacing w:val="-4"/>
        </w:rPr>
        <w:t xml:space="preserve"> </w:t>
      </w:r>
      <w:r>
        <w:t>who</w:t>
      </w:r>
      <w:r>
        <w:rPr>
          <w:spacing w:val="-2"/>
        </w:rPr>
        <w:t xml:space="preserve"> </w:t>
      </w:r>
      <w:r>
        <w:t>had</w:t>
      </w:r>
      <w:r>
        <w:rPr>
          <w:spacing w:val="-4"/>
        </w:rPr>
        <w:t xml:space="preserve"> </w:t>
      </w:r>
      <w:r>
        <w:t>received</w:t>
      </w:r>
      <w:r>
        <w:rPr>
          <w:spacing w:val="-2"/>
        </w:rPr>
        <w:t xml:space="preserve"> </w:t>
      </w:r>
      <w:r>
        <w:t>1</w:t>
      </w:r>
      <w:r>
        <w:rPr>
          <w:spacing w:val="-4"/>
        </w:rPr>
        <w:t xml:space="preserve"> </w:t>
      </w:r>
      <w:r>
        <w:t>to</w:t>
      </w:r>
      <w:r>
        <w:rPr>
          <w:spacing w:val="-2"/>
        </w:rPr>
        <w:t xml:space="preserve"> </w:t>
      </w:r>
      <w:r>
        <w:t>3</w:t>
      </w:r>
      <w:r>
        <w:rPr>
          <w:spacing w:val="-4"/>
        </w:rPr>
        <w:t xml:space="preserve"> </w:t>
      </w:r>
      <w:r>
        <w:t>prior</w:t>
      </w:r>
      <w:r>
        <w:rPr>
          <w:spacing w:val="-3"/>
        </w:rPr>
        <w:t xml:space="preserve"> </w:t>
      </w:r>
      <w:r>
        <w:t>lines</w:t>
      </w:r>
      <w:r>
        <w:rPr>
          <w:spacing w:val="-1"/>
        </w:rPr>
        <w:t xml:space="preserve"> </w:t>
      </w:r>
      <w:r>
        <w:t>of</w:t>
      </w:r>
      <w:r>
        <w:rPr>
          <w:spacing w:val="-3"/>
        </w:rPr>
        <w:t xml:space="preserve"> </w:t>
      </w:r>
      <w:r>
        <w:t>therapy</w:t>
      </w:r>
      <w:r>
        <w:rPr>
          <w:spacing w:val="-2"/>
        </w:rPr>
        <w:t xml:space="preserve"> </w:t>
      </w:r>
      <w:r>
        <w:t>were</w:t>
      </w:r>
      <w:r>
        <w:rPr>
          <w:spacing w:val="-2"/>
        </w:rPr>
        <w:t xml:space="preserve"> </w:t>
      </w:r>
      <w:r>
        <w:t>enrolled</w:t>
      </w:r>
      <w:r>
        <w:rPr>
          <w:spacing w:val="-2"/>
        </w:rPr>
        <w:t xml:space="preserve"> </w:t>
      </w:r>
      <w:r>
        <w:t>and</w:t>
      </w:r>
      <w:r>
        <w:rPr>
          <w:spacing w:val="-4"/>
        </w:rPr>
        <w:t xml:space="preserve"> </w:t>
      </w:r>
      <w:r>
        <w:t>randomised</w:t>
      </w:r>
      <w:r>
        <w:rPr>
          <w:spacing w:val="-4"/>
        </w:rPr>
        <w:t xml:space="preserve"> </w:t>
      </w:r>
      <w:r>
        <w:t>(464 in the Kd arm; 465 in the Vd arm).</w:t>
      </w:r>
      <w:r>
        <w:rPr>
          <w:spacing w:val="40"/>
        </w:rPr>
        <w:t xml:space="preserve"> </w:t>
      </w:r>
      <w:r>
        <w:t>Patients randomised to the Vd arm could receive bortezomib either by the intravenous (n = 108) or subcutaneous (n = 357) route.</w:t>
      </w:r>
      <w:r>
        <w:rPr>
          <w:spacing w:val="40"/>
        </w:rPr>
        <w:t xml:space="preserve"> </w:t>
      </w:r>
      <w:r>
        <w:t>Patients who</w:t>
      </w:r>
      <w:r>
        <w:rPr>
          <w:spacing w:val="-2"/>
        </w:rPr>
        <w:t xml:space="preserve"> </w:t>
      </w:r>
      <w:r>
        <w:t>had</w:t>
      </w:r>
      <w:r>
        <w:rPr>
          <w:spacing w:val="-2"/>
        </w:rPr>
        <w:t xml:space="preserve"> </w:t>
      </w:r>
      <w:r>
        <w:t>the</w:t>
      </w:r>
      <w:r>
        <w:rPr>
          <w:spacing w:val="-7"/>
        </w:rPr>
        <w:t xml:space="preserve"> </w:t>
      </w:r>
      <w:r>
        <w:t>following</w:t>
      </w:r>
      <w:r>
        <w:rPr>
          <w:spacing w:val="-2"/>
        </w:rPr>
        <w:t xml:space="preserve"> </w:t>
      </w:r>
      <w:r>
        <w:t>were</w:t>
      </w:r>
      <w:r>
        <w:rPr>
          <w:spacing w:val="-1"/>
        </w:rPr>
        <w:t xml:space="preserve"> </w:t>
      </w:r>
      <w:r>
        <w:t>excluded</w:t>
      </w:r>
      <w:r>
        <w:rPr>
          <w:spacing w:val="-4"/>
        </w:rPr>
        <w:t xml:space="preserve"> </w:t>
      </w:r>
      <w:r>
        <w:t>from</w:t>
      </w:r>
      <w:r>
        <w:rPr>
          <w:spacing w:val="-3"/>
        </w:rPr>
        <w:t xml:space="preserve"> </w:t>
      </w:r>
      <w:r>
        <w:t>the</w:t>
      </w:r>
      <w:r>
        <w:rPr>
          <w:spacing w:val="-4"/>
        </w:rPr>
        <w:t xml:space="preserve"> </w:t>
      </w:r>
      <w:r>
        <w:t>trial: creatinine</w:t>
      </w:r>
      <w:r>
        <w:rPr>
          <w:spacing w:val="-2"/>
        </w:rPr>
        <w:t xml:space="preserve"> </w:t>
      </w:r>
      <w:r>
        <w:t>clearance</w:t>
      </w:r>
      <w:r>
        <w:rPr>
          <w:spacing w:val="-4"/>
        </w:rPr>
        <w:t xml:space="preserve"> </w:t>
      </w:r>
      <w:r>
        <w:t>rates</w:t>
      </w:r>
      <w:r>
        <w:rPr>
          <w:spacing w:val="-3"/>
        </w:rPr>
        <w:t xml:space="preserve"> </w:t>
      </w:r>
      <w:r>
        <w:t>&lt; 15</w:t>
      </w:r>
      <w:r>
        <w:rPr>
          <w:spacing w:val="-3"/>
        </w:rPr>
        <w:t xml:space="preserve"> </w:t>
      </w:r>
      <w:r>
        <w:t xml:space="preserve">mL/min, </w:t>
      </w:r>
      <w:r>
        <w:lastRenderedPageBreak/>
        <w:t>New York Heart Association Class III to IV congestive heart failure, myocardial infarction within the last 4 months or those with left ventricular ejection fraction (LVEF) &lt; 40%.</w:t>
      </w:r>
      <w:r>
        <w:rPr>
          <w:spacing w:val="40"/>
        </w:rPr>
        <w:t xml:space="preserve"> </w:t>
      </w:r>
      <w:r>
        <w:t>This study evaluated Kyprolis at an initial dose of 20 mg/m</w:t>
      </w:r>
      <w:r>
        <w:rPr>
          <w:vertAlign w:val="superscript"/>
        </w:rPr>
        <w:t>2</w:t>
      </w:r>
      <w:r>
        <w:t>, which was increased to 56 mg/m</w:t>
      </w:r>
      <w:r>
        <w:rPr>
          <w:vertAlign w:val="superscript"/>
        </w:rPr>
        <w:t>2</w:t>
      </w:r>
      <w:r>
        <w:t xml:space="preserve"> on day 8</w:t>
      </w:r>
      <w:r>
        <w:rPr>
          <w:spacing w:val="-1"/>
        </w:rPr>
        <w:t xml:space="preserve"> </w:t>
      </w:r>
      <w:r>
        <w:t>of cycle 1, administered</w:t>
      </w:r>
      <w:r>
        <w:rPr>
          <w:spacing w:val="-1"/>
        </w:rPr>
        <w:t xml:space="preserve"> </w:t>
      </w:r>
      <w:r>
        <w:t>twice weekly</w:t>
      </w:r>
      <w:r>
        <w:rPr>
          <w:spacing w:val="-1"/>
        </w:rPr>
        <w:t xml:space="preserve"> </w:t>
      </w:r>
      <w:r>
        <w:t>for 3 out of 4 weeks as a</w:t>
      </w:r>
      <w:r>
        <w:rPr>
          <w:spacing w:val="-1"/>
        </w:rPr>
        <w:t xml:space="preserve"> </w:t>
      </w:r>
      <w:proofErr w:type="gramStart"/>
      <w:r>
        <w:t>30</w:t>
      </w:r>
      <w:r>
        <w:rPr>
          <w:spacing w:val="-1"/>
        </w:rPr>
        <w:t xml:space="preserve"> </w:t>
      </w:r>
      <w:r>
        <w:t>minute</w:t>
      </w:r>
      <w:proofErr w:type="gramEnd"/>
      <w:r>
        <w:rPr>
          <w:spacing w:val="-1"/>
        </w:rPr>
        <w:t xml:space="preserve"> </w:t>
      </w:r>
      <w:r>
        <w:t>infusion until progression or unacceptable toxicity.</w:t>
      </w:r>
    </w:p>
    <w:p w14:paraId="428E2449" w14:textId="77777777" w:rsidR="00EB1D46" w:rsidRDefault="00486B10">
      <w:pPr>
        <w:pStyle w:val="BodyText"/>
        <w:spacing w:before="120" w:line="360" w:lineRule="auto"/>
        <w:ind w:right="932"/>
        <w:jc w:val="both"/>
      </w:pPr>
      <w:r>
        <w:t>The</w:t>
      </w:r>
      <w:r>
        <w:rPr>
          <w:spacing w:val="-3"/>
        </w:rPr>
        <w:t xml:space="preserve"> </w:t>
      </w:r>
      <w:r>
        <w:t>study</w:t>
      </w:r>
      <w:r>
        <w:rPr>
          <w:spacing w:val="-5"/>
        </w:rPr>
        <w:t xml:space="preserve"> </w:t>
      </w:r>
      <w:r>
        <w:t>enrolled</w:t>
      </w:r>
      <w:r>
        <w:rPr>
          <w:spacing w:val="-3"/>
        </w:rPr>
        <w:t xml:space="preserve"> </w:t>
      </w:r>
      <w:r>
        <w:t>a</w:t>
      </w:r>
      <w:r>
        <w:rPr>
          <w:spacing w:val="-5"/>
        </w:rPr>
        <w:t xml:space="preserve"> </w:t>
      </w:r>
      <w:r>
        <w:t>representative</w:t>
      </w:r>
      <w:r>
        <w:rPr>
          <w:spacing w:val="-5"/>
        </w:rPr>
        <w:t xml:space="preserve"> </w:t>
      </w:r>
      <w:r>
        <w:t>relapsed</w:t>
      </w:r>
      <w:r>
        <w:rPr>
          <w:spacing w:val="-5"/>
        </w:rPr>
        <w:t xml:space="preserve"> </w:t>
      </w:r>
      <w:r>
        <w:t>multiple</w:t>
      </w:r>
      <w:r>
        <w:rPr>
          <w:spacing w:val="-3"/>
        </w:rPr>
        <w:t xml:space="preserve"> </w:t>
      </w:r>
      <w:r>
        <w:t>myeloma</w:t>
      </w:r>
      <w:r>
        <w:rPr>
          <w:spacing w:val="-5"/>
        </w:rPr>
        <w:t xml:space="preserve"> </w:t>
      </w:r>
      <w:r>
        <w:t>population;</w:t>
      </w:r>
      <w:r>
        <w:rPr>
          <w:spacing w:val="-6"/>
        </w:rPr>
        <w:t xml:space="preserve"> </w:t>
      </w:r>
      <w:r>
        <w:t>disease</w:t>
      </w:r>
      <w:r>
        <w:rPr>
          <w:spacing w:val="-3"/>
        </w:rPr>
        <w:t xml:space="preserve"> </w:t>
      </w:r>
      <w:r>
        <w:t>and other</w:t>
      </w:r>
      <w:r>
        <w:rPr>
          <w:spacing w:val="-3"/>
        </w:rPr>
        <w:t xml:space="preserve"> </w:t>
      </w:r>
      <w:r>
        <w:t>baseline</w:t>
      </w:r>
      <w:r>
        <w:rPr>
          <w:spacing w:val="-2"/>
        </w:rPr>
        <w:t xml:space="preserve"> </w:t>
      </w:r>
      <w:r>
        <w:t>characteristics</w:t>
      </w:r>
      <w:r>
        <w:rPr>
          <w:spacing w:val="-1"/>
        </w:rPr>
        <w:t xml:space="preserve"> </w:t>
      </w:r>
      <w:r>
        <w:t>were</w:t>
      </w:r>
      <w:r>
        <w:rPr>
          <w:spacing w:val="-4"/>
        </w:rPr>
        <w:t xml:space="preserve"> </w:t>
      </w:r>
      <w:r>
        <w:t>well-balanced</w:t>
      </w:r>
      <w:r>
        <w:rPr>
          <w:spacing w:val="-4"/>
        </w:rPr>
        <w:t xml:space="preserve"> </w:t>
      </w:r>
      <w:r>
        <w:t>between</w:t>
      </w:r>
      <w:r>
        <w:rPr>
          <w:spacing w:val="-2"/>
        </w:rPr>
        <w:t xml:space="preserve"> </w:t>
      </w:r>
      <w:r>
        <w:t>the</w:t>
      </w:r>
      <w:r>
        <w:rPr>
          <w:spacing w:val="-7"/>
        </w:rPr>
        <w:t xml:space="preserve"> </w:t>
      </w:r>
      <w:r>
        <w:t>two</w:t>
      </w:r>
      <w:r>
        <w:rPr>
          <w:spacing w:val="-2"/>
        </w:rPr>
        <w:t xml:space="preserve"> </w:t>
      </w:r>
      <w:r>
        <w:t>arms, including</w:t>
      </w:r>
      <w:r>
        <w:rPr>
          <w:spacing w:val="-2"/>
        </w:rPr>
        <w:t xml:space="preserve"> </w:t>
      </w:r>
      <w:r>
        <w:t>prior treatment with bortezomib (54%), prior treatment with lenalidomide (38%), age (47%</w:t>
      </w:r>
    </w:p>
    <w:p w14:paraId="428E244E" w14:textId="29B77D23" w:rsidR="00EB1D46" w:rsidRDefault="00486B10" w:rsidP="009F031D">
      <w:pPr>
        <w:pStyle w:val="BodyText"/>
        <w:spacing w:before="1" w:line="360" w:lineRule="auto"/>
        <w:ind w:right="858"/>
        <w:jc w:val="both"/>
      </w:pPr>
      <w:r>
        <w:t>&lt; 65 years), gender (51% male), ECOG performance status (45% with performance status</w:t>
      </w:r>
      <w:r>
        <w:rPr>
          <w:spacing w:val="-4"/>
        </w:rPr>
        <w:t xml:space="preserve"> </w:t>
      </w:r>
      <w:r>
        <w:t>1),</w:t>
      </w:r>
      <w:r>
        <w:rPr>
          <w:spacing w:val="-4"/>
        </w:rPr>
        <w:t xml:space="preserve"> </w:t>
      </w:r>
      <w:r>
        <w:t>high-risk</w:t>
      </w:r>
      <w:r>
        <w:rPr>
          <w:spacing w:val="-5"/>
        </w:rPr>
        <w:t xml:space="preserve"> </w:t>
      </w:r>
      <w:r>
        <w:t>genetic</w:t>
      </w:r>
      <w:r>
        <w:rPr>
          <w:spacing w:val="-2"/>
        </w:rPr>
        <w:t xml:space="preserve"> </w:t>
      </w:r>
      <w:r>
        <w:t>mutations</w:t>
      </w:r>
      <w:r>
        <w:rPr>
          <w:spacing w:val="-3"/>
        </w:rPr>
        <w:t xml:space="preserve"> </w:t>
      </w:r>
      <w:r>
        <w:t>consisting</w:t>
      </w:r>
      <w:r>
        <w:rPr>
          <w:spacing w:val="-3"/>
        </w:rPr>
        <w:t xml:space="preserve"> </w:t>
      </w:r>
      <w:r>
        <w:t>of</w:t>
      </w:r>
      <w:r>
        <w:rPr>
          <w:spacing w:val="-1"/>
        </w:rPr>
        <w:t xml:space="preserve"> </w:t>
      </w:r>
      <w:r>
        <w:t>genetic</w:t>
      </w:r>
      <w:r>
        <w:rPr>
          <w:spacing w:val="-2"/>
        </w:rPr>
        <w:t xml:space="preserve"> </w:t>
      </w:r>
      <w:r>
        <w:t>subtypes</w:t>
      </w:r>
      <w:r>
        <w:rPr>
          <w:spacing w:val="-5"/>
        </w:rPr>
        <w:t xml:space="preserve"> </w:t>
      </w:r>
      <w:r>
        <w:t>t(4;14)</w:t>
      </w:r>
      <w:r>
        <w:rPr>
          <w:spacing w:val="-2"/>
        </w:rPr>
        <w:t xml:space="preserve"> </w:t>
      </w:r>
      <w:r>
        <w:t>or</w:t>
      </w:r>
      <w:r>
        <w:rPr>
          <w:spacing w:val="-7"/>
        </w:rPr>
        <w:t xml:space="preserve"> </w:t>
      </w:r>
      <w:r>
        <w:t>t(14;16)</w:t>
      </w:r>
      <w:r>
        <w:rPr>
          <w:spacing w:val="-4"/>
        </w:rPr>
        <w:t xml:space="preserve"> </w:t>
      </w:r>
      <w:r>
        <w:t>in</w:t>
      </w:r>
      <w:r w:rsidR="009F031D">
        <w:t xml:space="preserve"> </w:t>
      </w:r>
      <w:r>
        <w:t>≥</w:t>
      </w:r>
      <w:r>
        <w:rPr>
          <w:spacing w:val="-1"/>
        </w:rPr>
        <w:t xml:space="preserve"> </w:t>
      </w:r>
      <w:r>
        <w:t>10%</w:t>
      </w:r>
      <w:r>
        <w:rPr>
          <w:spacing w:val="-1"/>
        </w:rPr>
        <w:t xml:space="preserve"> </w:t>
      </w:r>
      <w:r>
        <w:t>of</w:t>
      </w:r>
      <w:r>
        <w:rPr>
          <w:spacing w:val="-3"/>
        </w:rPr>
        <w:t xml:space="preserve"> </w:t>
      </w:r>
      <w:r>
        <w:t>screened</w:t>
      </w:r>
      <w:r>
        <w:rPr>
          <w:spacing w:val="-4"/>
        </w:rPr>
        <w:t xml:space="preserve"> </w:t>
      </w:r>
      <w:r>
        <w:t>plasma</w:t>
      </w:r>
      <w:r>
        <w:rPr>
          <w:spacing w:val="-2"/>
        </w:rPr>
        <w:t xml:space="preserve"> </w:t>
      </w:r>
      <w:r>
        <w:t>cells,</w:t>
      </w:r>
      <w:r>
        <w:rPr>
          <w:spacing w:val="-3"/>
        </w:rPr>
        <w:t xml:space="preserve"> </w:t>
      </w:r>
      <w:r>
        <w:t>or</w:t>
      </w:r>
      <w:r>
        <w:rPr>
          <w:spacing w:val="-3"/>
        </w:rPr>
        <w:t xml:space="preserve"> </w:t>
      </w:r>
      <w:r>
        <w:t>deletion</w:t>
      </w:r>
      <w:r>
        <w:rPr>
          <w:spacing w:val="-2"/>
        </w:rPr>
        <w:t xml:space="preserve"> </w:t>
      </w:r>
      <w:r>
        <w:t>of</w:t>
      </w:r>
      <w:r>
        <w:rPr>
          <w:spacing w:val="-1"/>
        </w:rPr>
        <w:t xml:space="preserve"> </w:t>
      </w:r>
      <w:r>
        <w:t>17p</w:t>
      </w:r>
      <w:r>
        <w:rPr>
          <w:spacing w:val="-2"/>
        </w:rPr>
        <w:t xml:space="preserve"> </w:t>
      </w:r>
      <w:r>
        <w:t>in</w:t>
      </w:r>
      <w:r>
        <w:rPr>
          <w:spacing w:val="-2"/>
        </w:rPr>
        <w:t xml:space="preserve"> </w:t>
      </w:r>
      <w:r>
        <w:t>≥ 20%</w:t>
      </w:r>
      <w:r>
        <w:rPr>
          <w:spacing w:val="-3"/>
        </w:rPr>
        <w:t xml:space="preserve"> </w:t>
      </w:r>
      <w:r>
        <w:t>of</w:t>
      </w:r>
      <w:r>
        <w:rPr>
          <w:spacing w:val="-1"/>
        </w:rPr>
        <w:t xml:space="preserve"> </w:t>
      </w:r>
      <w:r>
        <w:t>plasma</w:t>
      </w:r>
      <w:r>
        <w:rPr>
          <w:spacing w:val="-2"/>
        </w:rPr>
        <w:t xml:space="preserve"> </w:t>
      </w:r>
      <w:r>
        <w:t>cells</w:t>
      </w:r>
      <w:r>
        <w:rPr>
          <w:spacing w:val="-1"/>
        </w:rPr>
        <w:t xml:space="preserve"> </w:t>
      </w:r>
      <w:r>
        <w:t>(23%,</w:t>
      </w:r>
      <w:r>
        <w:rPr>
          <w:spacing w:val="-2"/>
        </w:rPr>
        <w:t xml:space="preserve"> </w:t>
      </w:r>
      <w:r>
        <w:t>based on FISH analysis), unknown-risk genetic mutations (9%, based on FISH analysis) and baseline ISS stage III disease (24%).</w:t>
      </w:r>
    </w:p>
    <w:p w14:paraId="428E244F" w14:textId="77777777" w:rsidR="00EB1D46" w:rsidRDefault="00486B10">
      <w:pPr>
        <w:pStyle w:val="BodyText"/>
        <w:spacing w:before="120" w:line="360" w:lineRule="auto"/>
        <w:ind w:right="1188"/>
        <w:jc w:val="both"/>
      </w:pPr>
      <w:r>
        <w:t>The</w:t>
      </w:r>
      <w:r>
        <w:rPr>
          <w:spacing w:val="-2"/>
        </w:rPr>
        <w:t xml:space="preserve"> </w:t>
      </w:r>
      <w:r>
        <w:t>primary</w:t>
      </w:r>
      <w:r>
        <w:rPr>
          <w:spacing w:val="-4"/>
        </w:rPr>
        <w:t xml:space="preserve"> </w:t>
      </w:r>
      <w:r>
        <w:t>endpoint</w:t>
      </w:r>
      <w:r>
        <w:rPr>
          <w:spacing w:val="-1"/>
        </w:rPr>
        <w:t xml:space="preserve"> </w:t>
      </w:r>
      <w:r>
        <w:t>of</w:t>
      </w:r>
      <w:r>
        <w:rPr>
          <w:spacing w:val="-3"/>
        </w:rPr>
        <w:t xml:space="preserve"> </w:t>
      </w:r>
      <w:r>
        <w:t>this</w:t>
      </w:r>
      <w:r>
        <w:rPr>
          <w:spacing w:val="-1"/>
        </w:rPr>
        <w:t xml:space="preserve"> </w:t>
      </w:r>
      <w:r>
        <w:t>study</w:t>
      </w:r>
      <w:r>
        <w:rPr>
          <w:spacing w:val="-4"/>
        </w:rPr>
        <w:t xml:space="preserve"> </w:t>
      </w:r>
      <w:r>
        <w:t>was</w:t>
      </w:r>
      <w:r>
        <w:rPr>
          <w:spacing w:val="-2"/>
        </w:rPr>
        <w:t xml:space="preserve"> </w:t>
      </w:r>
      <w:r>
        <w:t>PFS</w:t>
      </w:r>
      <w:r>
        <w:rPr>
          <w:spacing w:val="-5"/>
        </w:rPr>
        <w:t xml:space="preserve"> </w:t>
      </w:r>
      <w:r>
        <w:t>as</w:t>
      </w:r>
      <w:r>
        <w:rPr>
          <w:spacing w:val="-2"/>
        </w:rPr>
        <w:t xml:space="preserve"> </w:t>
      </w:r>
      <w:r>
        <w:t>determined</w:t>
      </w:r>
      <w:r>
        <w:rPr>
          <w:spacing w:val="-2"/>
        </w:rPr>
        <w:t xml:space="preserve"> </w:t>
      </w:r>
      <w:r>
        <w:t>by</w:t>
      </w:r>
      <w:r>
        <w:rPr>
          <w:spacing w:val="-4"/>
        </w:rPr>
        <w:t xml:space="preserve"> </w:t>
      </w:r>
      <w:r>
        <w:t>an</w:t>
      </w:r>
      <w:r>
        <w:rPr>
          <w:spacing w:val="-4"/>
        </w:rPr>
        <w:t xml:space="preserve"> </w:t>
      </w:r>
      <w:r>
        <w:t>IRC</w:t>
      </w:r>
      <w:r>
        <w:rPr>
          <w:spacing w:val="-2"/>
        </w:rPr>
        <w:t xml:space="preserve"> </w:t>
      </w:r>
      <w:r>
        <w:t>using</w:t>
      </w:r>
      <w:r>
        <w:rPr>
          <w:spacing w:val="-2"/>
        </w:rPr>
        <w:t xml:space="preserve"> </w:t>
      </w:r>
      <w:r>
        <w:t>standard objective</w:t>
      </w:r>
      <w:r>
        <w:rPr>
          <w:spacing w:val="-5"/>
        </w:rPr>
        <w:t xml:space="preserve"> </w:t>
      </w:r>
      <w:r>
        <w:t>IMWG/response</w:t>
      </w:r>
      <w:r>
        <w:rPr>
          <w:spacing w:val="-3"/>
        </w:rPr>
        <w:t xml:space="preserve"> </w:t>
      </w:r>
      <w:r>
        <w:t>criteria.</w:t>
      </w:r>
      <w:r>
        <w:rPr>
          <w:spacing w:val="40"/>
        </w:rPr>
        <w:t xml:space="preserve"> </w:t>
      </w:r>
      <w:r>
        <w:t>The</w:t>
      </w:r>
      <w:r>
        <w:rPr>
          <w:spacing w:val="-5"/>
        </w:rPr>
        <w:t xml:space="preserve"> </w:t>
      </w:r>
      <w:r>
        <w:t>key</w:t>
      </w:r>
      <w:r>
        <w:rPr>
          <w:spacing w:val="-5"/>
        </w:rPr>
        <w:t xml:space="preserve"> </w:t>
      </w:r>
      <w:r>
        <w:t>secondary</w:t>
      </w:r>
      <w:r>
        <w:rPr>
          <w:spacing w:val="-2"/>
        </w:rPr>
        <w:t xml:space="preserve"> </w:t>
      </w:r>
      <w:r>
        <w:t>endpoints</w:t>
      </w:r>
      <w:r>
        <w:rPr>
          <w:spacing w:val="-2"/>
        </w:rPr>
        <w:t xml:space="preserve"> </w:t>
      </w:r>
      <w:r>
        <w:t>were</w:t>
      </w:r>
      <w:r>
        <w:rPr>
          <w:spacing w:val="-7"/>
        </w:rPr>
        <w:t xml:space="preserve"> </w:t>
      </w:r>
      <w:r>
        <w:t>OS,</w:t>
      </w:r>
      <w:r>
        <w:rPr>
          <w:spacing w:val="-4"/>
        </w:rPr>
        <w:t xml:space="preserve"> </w:t>
      </w:r>
      <w:proofErr w:type="gramStart"/>
      <w:r>
        <w:t>ORR</w:t>
      </w:r>
      <w:proofErr w:type="gramEnd"/>
      <w:r>
        <w:t xml:space="preserve"> and incidence of peripheral neuropathy events (≥ grade 2).</w:t>
      </w:r>
    </w:p>
    <w:p w14:paraId="428E2450" w14:textId="77777777" w:rsidR="00EB1D46" w:rsidRDefault="00486B10">
      <w:pPr>
        <w:pStyle w:val="BodyText"/>
        <w:spacing w:before="122"/>
        <w:jc w:val="both"/>
      </w:pPr>
      <w:r>
        <w:t>The</w:t>
      </w:r>
      <w:r>
        <w:rPr>
          <w:spacing w:val="-7"/>
        </w:rPr>
        <w:t xml:space="preserve"> </w:t>
      </w:r>
      <w:r>
        <w:t>results</w:t>
      </w:r>
      <w:r>
        <w:rPr>
          <w:spacing w:val="-4"/>
        </w:rPr>
        <w:t xml:space="preserve"> </w:t>
      </w:r>
      <w:r>
        <w:t>of</w:t>
      </w:r>
      <w:r>
        <w:rPr>
          <w:spacing w:val="-2"/>
        </w:rPr>
        <w:t xml:space="preserve"> </w:t>
      </w:r>
      <w:r>
        <w:t>study</w:t>
      </w:r>
      <w:r>
        <w:rPr>
          <w:spacing w:val="-7"/>
        </w:rPr>
        <w:t xml:space="preserve"> </w:t>
      </w:r>
      <w:r>
        <w:t>2011-003</w:t>
      </w:r>
      <w:r>
        <w:rPr>
          <w:spacing w:val="-4"/>
        </w:rPr>
        <w:t xml:space="preserve"> </w:t>
      </w:r>
      <w:r>
        <w:t>are</w:t>
      </w:r>
      <w:r>
        <w:rPr>
          <w:spacing w:val="-5"/>
        </w:rPr>
        <w:t xml:space="preserve"> </w:t>
      </w:r>
      <w:r>
        <w:t>summarised</w:t>
      </w:r>
      <w:r>
        <w:rPr>
          <w:spacing w:val="-5"/>
        </w:rPr>
        <w:t xml:space="preserve"> </w:t>
      </w:r>
      <w:r>
        <w:t>in</w:t>
      </w:r>
      <w:r>
        <w:rPr>
          <w:spacing w:val="-6"/>
        </w:rPr>
        <w:t xml:space="preserve"> </w:t>
      </w:r>
      <w:hyperlink w:anchor="_bookmark19" w:history="1">
        <w:r>
          <w:t>Table</w:t>
        </w:r>
        <w:r>
          <w:rPr>
            <w:spacing w:val="-4"/>
          </w:rPr>
          <w:t xml:space="preserve"> </w:t>
        </w:r>
        <w:r>
          <w:rPr>
            <w:spacing w:val="-5"/>
          </w:rPr>
          <w:t>18</w:t>
        </w:r>
      </w:hyperlink>
      <w:r>
        <w:rPr>
          <w:spacing w:val="-5"/>
        </w:rPr>
        <w:t>.</w:t>
      </w:r>
    </w:p>
    <w:p w14:paraId="428E2451" w14:textId="77777777" w:rsidR="00EB1D46" w:rsidRDefault="00486B10">
      <w:pPr>
        <w:pStyle w:val="Heading3"/>
        <w:spacing w:before="246"/>
        <w:ind w:left="3993" w:right="1212" w:hanging="2828"/>
      </w:pPr>
      <w:bookmarkStart w:id="20" w:name="_bookmark19"/>
      <w:bookmarkEnd w:id="20"/>
      <w:r>
        <w:t>Table</w:t>
      </w:r>
      <w:r>
        <w:rPr>
          <w:spacing w:val="-4"/>
        </w:rPr>
        <w:t xml:space="preserve"> </w:t>
      </w:r>
      <w:r>
        <w:t>18.</w:t>
      </w:r>
      <w:r>
        <w:rPr>
          <w:spacing w:val="40"/>
        </w:rPr>
        <w:t xml:space="preserve"> </w:t>
      </w:r>
      <w:r>
        <w:t>Summary</w:t>
      </w:r>
      <w:r>
        <w:rPr>
          <w:spacing w:val="-4"/>
        </w:rPr>
        <w:t xml:space="preserve"> </w:t>
      </w:r>
      <w:r>
        <w:t>of</w:t>
      </w:r>
      <w:r>
        <w:rPr>
          <w:spacing w:val="-2"/>
        </w:rPr>
        <w:t xml:space="preserve"> </w:t>
      </w:r>
      <w:r>
        <w:t>Key</w:t>
      </w:r>
      <w:r>
        <w:rPr>
          <w:spacing w:val="-2"/>
        </w:rPr>
        <w:t xml:space="preserve"> </w:t>
      </w:r>
      <w:r>
        <w:t>Results</w:t>
      </w:r>
      <w:r>
        <w:rPr>
          <w:spacing w:val="-1"/>
        </w:rPr>
        <w:t xml:space="preserve"> </w:t>
      </w:r>
      <w:r>
        <w:t>by</w:t>
      </w:r>
      <w:r>
        <w:rPr>
          <w:spacing w:val="-5"/>
        </w:rPr>
        <w:t xml:space="preserve"> </w:t>
      </w:r>
      <w:r>
        <w:t>IRC</w:t>
      </w:r>
      <w:r>
        <w:rPr>
          <w:spacing w:val="-5"/>
        </w:rPr>
        <w:t xml:space="preserve"> </w:t>
      </w:r>
      <w:r>
        <w:t>(Intent-to-Treat</w:t>
      </w:r>
      <w:r>
        <w:rPr>
          <w:spacing w:val="-3"/>
        </w:rPr>
        <w:t xml:space="preserve"> </w:t>
      </w:r>
      <w:r>
        <w:t>Population) Study 2011-003</w:t>
      </w:r>
    </w:p>
    <w:p w14:paraId="428E2452" w14:textId="77777777" w:rsidR="00EB1D46" w:rsidRDefault="00EB1D46">
      <w:pPr>
        <w:pStyle w:val="BodyText"/>
        <w:spacing w:before="6" w:after="1"/>
        <w:ind w:left="0"/>
        <w:rPr>
          <w:b/>
          <w:sz w:val="8"/>
        </w:rPr>
      </w:pPr>
    </w:p>
    <w:tbl>
      <w:tblPr>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4"/>
        <w:gridCol w:w="2023"/>
        <w:gridCol w:w="1921"/>
      </w:tblGrid>
      <w:tr w:rsidR="00EB1D46" w14:paraId="428E2456" w14:textId="77777777">
        <w:trPr>
          <w:trHeight w:val="631"/>
        </w:trPr>
        <w:tc>
          <w:tcPr>
            <w:tcW w:w="4174" w:type="dxa"/>
          </w:tcPr>
          <w:p w14:paraId="428E2453" w14:textId="77777777" w:rsidR="00EB1D46" w:rsidRDefault="00EB1D46">
            <w:pPr>
              <w:pStyle w:val="TableParagraph"/>
              <w:rPr>
                <w:rFonts w:ascii="Times New Roman"/>
                <w:sz w:val="20"/>
              </w:rPr>
            </w:pPr>
          </w:p>
        </w:tc>
        <w:tc>
          <w:tcPr>
            <w:tcW w:w="2023" w:type="dxa"/>
          </w:tcPr>
          <w:p w14:paraId="428E2454" w14:textId="77777777" w:rsidR="00EB1D46" w:rsidRDefault="00486B10">
            <w:pPr>
              <w:pStyle w:val="TableParagraph"/>
              <w:spacing w:before="50"/>
              <w:ind w:left="607" w:right="469" w:firstLine="45"/>
              <w:rPr>
                <w:b/>
                <w:sz w:val="20"/>
              </w:rPr>
            </w:pPr>
            <w:r>
              <w:rPr>
                <w:b/>
                <w:sz w:val="20"/>
              </w:rPr>
              <w:t>Kd Arm (n</w:t>
            </w:r>
            <w:r>
              <w:rPr>
                <w:b/>
                <w:spacing w:val="-2"/>
                <w:sz w:val="20"/>
              </w:rPr>
              <w:t xml:space="preserve"> </w:t>
            </w:r>
            <w:r>
              <w:rPr>
                <w:b/>
                <w:sz w:val="20"/>
              </w:rPr>
              <w:t>=</w:t>
            </w:r>
            <w:r>
              <w:rPr>
                <w:b/>
                <w:spacing w:val="-2"/>
                <w:sz w:val="20"/>
              </w:rPr>
              <w:t xml:space="preserve"> </w:t>
            </w:r>
            <w:r>
              <w:rPr>
                <w:b/>
                <w:spacing w:val="-4"/>
                <w:sz w:val="20"/>
              </w:rPr>
              <w:t>464)</w:t>
            </w:r>
          </w:p>
        </w:tc>
        <w:tc>
          <w:tcPr>
            <w:tcW w:w="1921" w:type="dxa"/>
          </w:tcPr>
          <w:p w14:paraId="428E2455" w14:textId="77777777" w:rsidR="00EB1D46" w:rsidRDefault="00486B10">
            <w:pPr>
              <w:pStyle w:val="TableParagraph"/>
              <w:spacing w:before="45"/>
              <w:ind w:left="557" w:right="422" w:firstLine="52"/>
              <w:rPr>
                <w:b/>
                <w:sz w:val="20"/>
              </w:rPr>
            </w:pPr>
            <w:r>
              <w:rPr>
                <w:b/>
                <w:sz w:val="20"/>
              </w:rPr>
              <w:t>Vd Arm (n</w:t>
            </w:r>
            <w:r>
              <w:rPr>
                <w:b/>
                <w:spacing w:val="-2"/>
                <w:sz w:val="20"/>
              </w:rPr>
              <w:t xml:space="preserve"> </w:t>
            </w:r>
            <w:r>
              <w:rPr>
                <w:b/>
                <w:sz w:val="20"/>
              </w:rPr>
              <w:t>=</w:t>
            </w:r>
            <w:r>
              <w:rPr>
                <w:b/>
                <w:spacing w:val="-2"/>
                <w:sz w:val="20"/>
              </w:rPr>
              <w:t xml:space="preserve"> </w:t>
            </w:r>
            <w:r>
              <w:rPr>
                <w:b/>
                <w:spacing w:val="-4"/>
                <w:sz w:val="20"/>
              </w:rPr>
              <w:t>465)</w:t>
            </w:r>
          </w:p>
        </w:tc>
      </w:tr>
      <w:tr w:rsidR="00EB1D46" w14:paraId="428E245A" w14:textId="77777777">
        <w:trPr>
          <w:trHeight w:val="330"/>
        </w:trPr>
        <w:tc>
          <w:tcPr>
            <w:tcW w:w="4174" w:type="dxa"/>
          </w:tcPr>
          <w:p w14:paraId="428E2457" w14:textId="77777777" w:rsidR="00EB1D46" w:rsidRDefault="00486B10">
            <w:pPr>
              <w:pStyle w:val="TableParagraph"/>
              <w:spacing w:before="50"/>
              <w:ind w:left="115"/>
              <w:rPr>
                <w:sz w:val="20"/>
              </w:rPr>
            </w:pPr>
            <w:r>
              <w:rPr>
                <w:b/>
                <w:sz w:val="20"/>
              </w:rPr>
              <w:t>PFS</w:t>
            </w:r>
            <w:r>
              <w:rPr>
                <w:b/>
                <w:spacing w:val="-8"/>
                <w:sz w:val="20"/>
              </w:rPr>
              <w:t xml:space="preserve"> </w:t>
            </w:r>
            <w:r>
              <w:rPr>
                <w:sz w:val="20"/>
              </w:rPr>
              <w:t>(months)</w:t>
            </w:r>
            <w:r>
              <w:rPr>
                <w:position w:val="6"/>
                <w:sz w:val="13"/>
              </w:rPr>
              <w:t>a</w:t>
            </w:r>
            <w:r>
              <w:rPr>
                <w:spacing w:val="12"/>
                <w:position w:val="6"/>
                <w:sz w:val="13"/>
              </w:rPr>
              <w:t xml:space="preserve"> </w:t>
            </w:r>
            <w:r>
              <w:rPr>
                <w:sz w:val="20"/>
              </w:rPr>
              <w:t>median</w:t>
            </w:r>
            <w:r>
              <w:rPr>
                <w:spacing w:val="-7"/>
                <w:sz w:val="20"/>
              </w:rPr>
              <w:t xml:space="preserve"> </w:t>
            </w:r>
            <w:r>
              <w:rPr>
                <w:sz w:val="20"/>
              </w:rPr>
              <w:t>(95%</w:t>
            </w:r>
            <w:r>
              <w:rPr>
                <w:spacing w:val="-5"/>
                <w:sz w:val="20"/>
              </w:rPr>
              <w:t xml:space="preserve"> CI)</w:t>
            </w:r>
          </w:p>
        </w:tc>
        <w:tc>
          <w:tcPr>
            <w:tcW w:w="2023" w:type="dxa"/>
          </w:tcPr>
          <w:p w14:paraId="428E2458" w14:textId="77777777" w:rsidR="00EB1D46" w:rsidRDefault="00486B10">
            <w:pPr>
              <w:pStyle w:val="TableParagraph"/>
              <w:spacing w:before="50"/>
              <w:ind w:left="441"/>
              <w:rPr>
                <w:sz w:val="20"/>
              </w:rPr>
            </w:pPr>
            <w:r>
              <w:rPr>
                <w:sz w:val="20"/>
              </w:rPr>
              <w:t>18.7</w:t>
            </w:r>
            <w:r>
              <w:rPr>
                <w:spacing w:val="-8"/>
                <w:sz w:val="20"/>
              </w:rPr>
              <w:t xml:space="preserve"> </w:t>
            </w:r>
            <w:r>
              <w:rPr>
                <w:sz w:val="20"/>
              </w:rPr>
              <w:t>(15.6,</w:t>
            </w:r>
            <w:r>
              <w:rPr>
                <w:spacing w:val="-4"/>
                <w:sz w:val="20"/>
              </w:rPr>
              <w:t xml:space="preserve"> </w:t>
            </w:r>
            <w:r>
              <w:rPr>
                <w:sz w:val="20"/>
              </w:rPr>
              <w:t>-</w:t>
            </w:r>
            <w:r>
              <w:rPr>
                <w:spacing w:val="-10"/>
                <w:sz w:val="20"/>
              </w:rPr>
              <w:t>)</w:t>
            </w:r>
          </w:p>
        </w:tc>
        <w:tc>
          <w:tcPr>
            <w:tcW w:w="1921" w:type="dxa"/>
          </w:tcPr>
          <w:p w14:paraId="428E2459" w14:textId="77777777" w:rsidR="00EB1D46" w:rsidRDefault="00486B10">
            <w:pPr>
              <w:pStyle w:val="TableParagraph"/>
              <w:spacing w:before="50"/>
              <w:ind w:left="341"/>
              <w:rPr>
                <w:sz w:val="20"/>
              </w:rPr>
            </w:pPr>
            <w:r>
              <w:rPr>
                <w:sz w:val="20"/>
              </w:rPr>
              <w:t>9.4</w:t>
            </w:r>
            <w:r>
              <w:rPr>
                <w:spacing w:val="-4"/>
                <w:sz w:val="20"/>
              </w:rPr>
              <w:t xml:space="preserve"> </w:t>
            </w:r>
            <w:r>
              <w:rPr>
                <w:sz w:val="20"/>
              </w:rPr>
              <w:t>(8.4,</w:t>
            </w:r>
            <w:r>
              <w:rPr>
                <w:spacing w:val="-4"/>
                <w:sz w:val="20"/>
              </w:rPr>
              <w:t xml:space="preserve"> </w:t>
            </w:r>
            <w:r>
              <w:rPr>
                <w:spacing w:val="-2"/>
                <w:sz w:val="20"/>
              </w:rPr>
              <w:t>10.4)</w:t>
            </w:r>
          </w:p>
        </w:tc>
      </w:tr>
      <w:tr w:rsidR="00EB1D46" w14:paraId="428E245D" w14:textId="77777777">
        <w:trPr>
          <w:trHeight w:val="328"/>
        </w:trPr>
        <w:tc>
          <w:tcPr>
            <w:tcW w:w="4174" w:type="dxa"/>
          </w:tcPr>
          <w:p w14:paraId="428E245B" w14:textId="77777777" w:rsidR="00EB1D46" w:rsidRDefault="00486B10">
            <w:pPr>
              <w:pStyle w:val="TableParagraph"/>
              <w:spacing w:before="50"/>
              <w:ind w:left="422"/>
              <w:rPr>
                <w:sz w:val="20"/>
              </w:rPr>
            </w:pPr>
            <w:r>
              <w:rPr>
                <w:sz w:val="20"/>
              </w:rPr>
              <w:t>1</w:t>
            </w:r>
            <w:r>
              <w:rPr>
                <w:spacing w:val="-6"/>
                <w:sz w:val="20"/>
              </w:rPr>
              <w:t xml:space="preserve"> </w:t>
            </w:r>
            <w:r>
              <w:rPr>
                <w:sz w:val="20"/>
              </w:rPr>
              <w:t>sided</w:t>
            </w:r>
            <w:r>
              <w:rPr>
                <w:spacing w:val="-6"/>
                <w:sz w:val="20"/>
              </w:rPr>
              <w:t xml:space="preserve"> </w:t>
            </w:r>
            <w:r>
              <w:rPr>
                <w:sz w:val="20"/>
              </w:rPr>
              <w:t>p-</w:t>
            </w:r>
            <w:r>
              <w:rPr>
                <w:spacing w:val="-2"/>
                <w:sz w:val="20"/>
              </w:rPr>
              <w:t>value</w:t>
            </w:r>
          </w:p>
        </w:tc>
        <w:tc>
          <w:tcPr>
            <w:tcW w:w="3944" w:type="dxa"/>
            <w:gridSpan w:val="2"/>
          </w:tcPr>
          <w:p w14:paraId="428E245C" w14:textId="77777777" w:rsidR="00EB1D46" w:rsidRDefault="00486B10">
            <w:pPr>
              <w:pStyle w:val="TableParagraph"/>
              <w:spacing w:before="50"/>
              <w:ind w:left="3" w:right="1"/>
              <w:jc w:val="center"/>
              <w:rPr>
                <w:sz w:val="20"/>
              </w:rPr>
            </w:pPr>
            <w:r>
              <w:rPr>
                <w:sz w:val="20"/>
              </w:rPr>
              <w:t>&lt;</w:t>
            </w:r>
            <w:r>
              <w:rPr>
                <w:spacing w:val="-2"/>
                <w:sz w:val="20"/>
              </w:rPr>
              <w:t xml:space="preserve"> 0.0001</w:t>
            </w:r>
          </w:p>
        </w:tc>
      </w:tr>
      <w:tr w:rsidR="00EB1D46" w14:paraId="428E2460" w14:textId="77777777">
        <w:trPr>
          <w:trHeight w:val="330"/>
        </w:trPr>
        <w:tc>
          <w:tcPr>
            <w:tcW w:w="4174" w:type="dxa"/>
          </w:tcPr>
          <w:p w14:paraId="428E245E" w14:textId="77777777" w:rsidR="00EB1D46" w:rsidRDefault="00486B10">
            <w:pPr>
              <w:pStyle w:val="TableParagraph"/>
              <w:spacing w:before="50"/>
              <w:ind w:left="330"/>
              <w:rPr>
                <w:sz w:val="20"/>
              </w:rPr>
            </w:pPr>
            <w:r>
              <w:rPr>
                <w:sz w:val="20"/>
              </w:rPr>
              <w:t>HR</w:t>
            </w:r>
            <w:r>
              <w:rPr>
                <w:spacing w:val="-6"/>
                <w:sz w:val="20"/>
              </w:rPr>
              <w:t xml:space="preserve"> </w:t>
            </w:r>
            <w:r>
              <w:rPr>
                <w:sz w:val="20"/>
              </w:rPr>
              <w:t>(Kd/Vd)</w:t>
            </w:r>
            <w:r>
              <w:rPr>
                <w:spacing w:val="-5"/>
                <w:sz w:val="20"/>
              </w:rPr>
              <w:t xml:space="preserve"> </w:t>
            </w:r>
            <w:r>
              <w:rPr>
                <w:sz w:val="20"/>
              </w:rPr>
              <w:t>(95%</w:t>
            </w:r>
            <w:r>
              <w:rPr>
                <w:spacing w:val="-5"/>
                <w:sz w:val="20"/>
              </w:rPr>
              <w:t xml:space="preserve"> CI)</w:t>
            </w:r>
          </w:p>
        </w:tc>
        <w:tc>
          <w:tcPr>
            <w:tcW w:w="3944" w:type="dxa"/>
            <w:gridSpan w:val="2"/>
          </w:tcPr>
          <w:p w14:paraId="428E245F" w14:textId="77777777" w:rsidR="00EB1D46" w:rsidRDefault="00486B10">
            <w:pPr>
              <w:pStyle w:val="TableParagraph"/>
              <w:spacing w:before="50"/>
              <w:ind w:left="1178"/>
              <w:rPr>
                <w:sz w:val="20"/>
              </w:rPr>
            </w:pPr>
            <w:r>
              <w:rPr>
                <w:sz w:val="20"/>
              </w:rPr>
              <w:t>0.533</w:t>
            </w:r>
            <w:r>
              <w:rPr>
                <w:spacing w:val="-6"/>
                <w:sz w:val="20"/>
              </w:rPr>
              <w:t xml:space="preserve"> </w:t>
            </w:r>
            <w:r>
              <w:rPr>
                <w:sz w:val="20"/>
              </w:rPr>
              <w:t>(0.44,</w:t>
            </w:r>
            <w:r>
              <w:rPr>
                <w:spacing w:val="-6"/>
                <w:sz w:val="20"/>
              </w:rPr>
              <w:t xml:space="preserve"> </w:t>
            </w:r>
            <w:r>
              <w:rPr>
                <w:spacing w:val="-2"/>
                <w:sz w:val="20"/>
              </w:rPr>
              <w:t>0.65)</w:t>
            </w:r>
          </w:p>
        </w:tc>
      </w:tr>
      <w:tr w:rsidR="00EB1D46" w14:paraId="428E2464" w14:textId="77777777">
        <w:trPr>
          <w:trHeight w:val="330"/>
        </w:trPr>
        <w:tc>
          <w:tcPr>
            <w:tcW w:w="4174" w:type="dxa"/>
          </w:tcPr>
          <w:p w14:paraId="428E2461" w14:textId="77777777" w:rsidR="00EB1D46" w:rsidRDefault="00486B10">
            <w:pPr>
              <w:pStyle w:val="TableParagraph"/>
              <w:spacing w:before="50"/>
              <w:ind w:left="139"/>
              <w:rPr>
                <w:sz w:val="20"/>
              </w:rPr>
            </w:pPr>
            <w:r>
              <w:rPr>
                <w:b/>
                <w:sz w:val="20"/>
              </w:rPr>
              <w:t>OS</w:t>
            </w:r>
            <w:r>
              <w:rPr>
                <w:b/>
                <w:spacing w:val="-10"/>
                <w:sz w:val="20"/>
              </w:rPr>
              <w:t xml:space="preserve"> </w:t>
            </w:r>
            <w:r>
              <w:rPr>
                <w:sz w:val="20"/>
              </w:rPr>
              <w:t>(months)</w:t>
            </w:r>
            <w:r>
              <w:rPr>
                <w:spacing w:val="-6"/>
                <w:sz w:val="20"/>
              </w:rPr>
              <w:t xml:space="preserve"> </w:t>
            </w:r>
            <w:r>
              <w:rPr>
                <w:sz w:val="20"/>
              </w:rPr>
              <w:t>median</w:t>
            </w:r>
            <w:r>
              <w:rPr>
                <w:spacing w:val="-7"/>
                <w:sz w:val="20"/>
              </w:rPr>
              <w:t xml:space="preserve"> </w:t>
            </w:r>
            <w:r>
              <w:rPr>
                <w:sz w:val="20"/>
              </w:rPr>
              <w:t>(95%</w:t>
            </w:r>
            <w:r>
              <w:rPr>
                <w:spacing w:val="-4"/>
                <w:sz w:val="20"/>
              </w:rPr>
              <w:t xml:space="preserve"> </w:t>
            </w:r>
            <w:r>
              <w:rPr>
                <w:spacing w:val="-5"/>
                <w:sz w:val="20"/>
              </w:rPr>
              <w:t>CI)</w:t>
            </w:r>
          </w:p>
        </w:tc>
        <w:tc>
          <w:tcPr>
            <w:tcW w:w="2023" w:type="dxa"/>
          </w:tcPr>
          <w:p w14:paraId="428E2462" w14:textId="77777777" w:rsidR="00EB1D46" w:rsidRDefault="00486B10">
            <w:pPr>
              <w:pStyle w:val="TableParagraph"/>
              <w:spacing w:before="50"/>
              <w:ind w:left="410"/>
              <w:rPr>
                <w:sz w:val="20"/>
              </w:rPr>
            </w:pPr>
            <w:r>
              <w:rPr>
                <w:sz w:val="20"/>
              </w:rPr>
              <w:t>47.6</w:t>
            </w:r>
            <w:r>
              <w:rPr>
                <w:spacing w:val="-7"/>
                <w:sz w:val="20"/>
              </w:rPr>
              <w:t xml:space="preserve"> </w:t>
            </w:r>
            <w:r>
              <w:rPr>
                <w:sz w:val="20"/>
              </w:rPr>
              <w:t>(42.5,</w:t>
            </w:r>
            <w:r>
              <w:rPr>
                <w:spacing w:val="-3"/>
                <w:sz w:val="20"/>
              </w:rPr>
              <w:t xml:space="preserve"> </w:t>
            </w:r>
            <w:r>
              <w:rPr>
                <w:sz w:val="20"/>
              </w:rPr>
              <w:t>-</w:t>
            </w:r>
            <w:r>
              <w:rPr>
                <w:spacing w:val="-10"/>
                <w:sz w:val="20"/>
              </w:rPr>
              <w:t>)</w:t>
            </w:r>
          </w:p>
        </w:tc>
        <w:tc>
          <w:tcPr>
            <w:tcW w:w="1921" w:type="dxa"/>
          </w:tcPr>
          <w:p w14:paraId="428E2463" w14:textId="77777777" w:rsidR="00EB1D46" w:rsidRDefault="00486B10">
            <w:pPr>
              <w:pStyle w:val="TableParagraph"/>
              <w:spacing w:before="50"/>
              <w:ind w:left="199"/>
              <w:rPr>
                <w:sz w:val="20"/>
              </w:rPr>
            </w:pPr>
            <w:r>
              <w:rPr>
                <w:sz w:val="20"/>
              </w:rPr>
              <w:t>40.0</w:t>
            </w:r>
            <w:r>
              <w:rPr>
                <w:spacing w:val="-8"/>
                <w:sz w:val="20"/>
              </w:rPr>
              <w:t xml:space="preserve"> </w:t>
            </w:r>
            <w:r>
              <w:rPr>
                <w:sz w:val="20"/>
              </w:rPr>
              <w:t>(32.6,</w:t>
            </w:r>
            <w:r>
              <w:rPr>
                <w:spacing w:val="-4"/>
                <w:sz w:val="20"/>
              </w:rPr>
              <w:t xml:space="preserve"> </w:t>
            </w:r>
            <w:r>
              <w:rPr>
                <w:spacing w:val="-2"/>
                <w:sz w:val="20"/>
              </w:rPr>
              <w:t>42.3)</w:t>
            </w:r>
          </w:p>
        </w:tc>
      </w:tr>
      <w:tr w:rsidR="00EB1D46" w14:paraId="428E2467" w14:textId="77777777">
        <w:trPr>
          <w:trHeight w:val="328"/>
        </w:trPr>
        <w:tc>
          <w:tcPr>
            <w:tcW w:w="4174" w:type="dxa"/>
          </w:tcPr>
          <w:p w14:paraId="428E2465" w14:textId="77777777" w:rsidR="00EB1D46" w:rsidRDefault="00486B10">
            <w:pPr>
              <w:pStyle w:val="TableParagraph"/>
              <w:spacing w:before="50"/>
              <w:ind w:left="330"/>
              <w:rPr>
                <w:sz w:val="20"/>
              </w:rPr>
            </w:pPr>
            <w:r>
              <w:rPr>
                <w:sz w:val="20"/>
              </w:rPr>
              <w:t>HR</w:t>
            </w:r>
            <w:r>
              <w:rPr>
                <w:spacing w:val="-6"/>
                <w:sz w:val="20"/>
              </w:rPr>
              <w:t xml:space="preserve"> </w:t>
            </w:r>
            <w:r>
              <w:rPr>
                <w:sz w:val="20"/>
              </w:rPr>
              <w:t>(Kd/Vd)</w:t>
            </w:r>
            <w:r>
              <w:rPr>
                <w:spacing w:val="-5"/>
                <w:sz w:val="20"/>
              </w:rPr>
              <w:t xml:space="preserve"> </w:t>
            </w:r>
            <w:r>
              <w:rPr>
                <w:sz w:val="20"/>
              </w:rPr>
              <w:t>(95%</w:t>
            </w:r>
            <w:r>
              <w:rPr>
                <w:spacing w:val="-5"/>
                <w:sz w:val="20"/>
              </w:rPr>
              <w:t xml:space="preserve"> CI)</w:t>
            </w:r>
          </w:p>
        </w:tc>
        <w:tc>
          <w:tcPr>
            <w:tcW w:w="3944" w:type="dxa"/>
            <w:gridSpan w:val="2"/>
          </w:tcPr>
          <w:p w14:paraId="428E2466" w14:textId="77777777" w:rsidR="00EB1D46" w:rsidRDefault="00486B10">
            <w:pPr>
              <w:pStyle w:val="TableParagraph"/>
              <w:spacing w:before="50"/>
              <w:ind w:left="1178"/>
              <w:rPr>
                <w:sz w:val="20"/>
              </w:rPr>
            </w:pPr>
            <w:r>
              <w:rPr>
                <w:sz w:val="20"/>
              </w:rPr>
              <w:t>0.791</w:t>
            </w:r>
            <w:r>
              <w:rPr>
                <w:spacing w:val="-6"/>
                <w:sz w:val="20"/>
              </w:rPr>
              <w:t xml:space="preserve"> </w:t>
            </w:r>
            <w:r>
              <w:rPr>
                <w:sz w:val="20"/>
              </w:rPr>
              <w:t>(0.65,</w:t>
            </w:r>
            <w:r>
              <w:rPr>
                <w:spacing w:val="-6"/>
                <w:sz w:val="20"/>
              </w:rPr>
              <w:t xml:space="preserve"> </w:t>
            </w:r>
            <w:r>
              <w:rPr>
                <w:spacing w:val="-2"/>
                <w:sz w:val="20"/>
              </w:rPr>
              <w:t>0.96)</w:t>
            </w:r>
          </w:p>
        </w:tc>
      </w:tr>
      <w:tr w:rsidR="00EB1D46" w14:paraId="428E246A" w14:textId="77777777">
        <w:trPr>
          <w:trHeight w:val="330"/>
        </w:trPr>
        <w:tc>
          <w:tcPr>
            <w:tcW w:w="4174" w:type="dxa"/>
          </w:tcPr>
          <w:p w14:paraId="428E2468" w14:textId="77777777" w:rsidR="00EB1D46" w:rsidRDefault="00486B10">
            <w:pPr>
              <w:pStyle w:val="TableParagraph"/>
              <w:spacing w:before="50"/>
              <w:ind w:left="330"/>
              <w:rPr>
                <w:sz w:val="20"/>
              </w:rPr>
            </w:pPr>
            <w:r>
              <w:rPr>
                <w:sz w:val="20"/>
              </w:rPr>
              <w:t>1</w:t>
            </w:r>
            <w:r>
              <w:rPr>
                <w:spacing w:val="-6"/>
                <w:sz w:val="20"/>
              </w:rPr>
              <w:t xml:space="preserve"> </w:t>
            </w:r>
            <w:r>
              <w:rPr>
                <w:sz w:val="20"/>
              </w:rPr>
              <w:t>sided</w:t>
            </w:r>
            <w:r>
              <w:rPr>
                <w:spacing w:val="-6"/>
                <w:sz w:val="20"/>
              </w:rPr>
              <w:t xml:space="preserve"> </w:t>
            </w:r>
            <w:r>
              <w:rPr>
                <w:sz w:val="20"/>
              </w:rPr>
              <w:t>p-</w:t>
            </w:r>
            <w:r>
              <w:rPr>
                <w:spacing w:val="-2"/>
                <w:sz w:val="20"/>
              </w:rPr>
              <w:t>value</w:t>
            </w:r>
          </w:p>
        </w:tc>
        <w:tc>
          <w:tcPr>
            <w:tcW w:w="3944" w:type="dxa"/>
            <w:gridSpan w:val="2"/>
          </w:tcPr>
          <w:p w14:paraId="428E2469" w14:textId="77777777" w:rsidR="00EB1D46" w:rsidRDefault="00486B10">
            <w:pPr>
              <w:pStyle w:val="TableParagraph"/>
              <w:spacing w:before="50"/>
              <w:ind w:left="3" w:right="1"/>
              <w:jc w:val="center"/>
              <w:rPr>
                <w:sz w:val="20"/>
              </w:rPr>
            </w:pPr>
            <w:r>
              <w:rPr>
                <w:spacing w:val="-2"/>
                <w:sz w:val="20"/>
              </w:rPr>
              <w:t>0.010</w:t>
            </w:r>
          </w:p>
        </w:tc>
      </w:tr>
      <w:tr w:rsidR="00EB1D46" w14:paraId="428E246E" w14:textId="77777777">
        <w:trPr>
          <w:trHeight w:val="330"/>
        </w:trPr>
        <w:tc>
          <w:tcPr>
            <w:tcW w:w="4174" w:type="dxa"/>
          </w:tcPr>
          <w:p w14:paraId="428E246B" w14:textId="77777777" w:rsidR="00EB1D46" w:rsidRDefault="00486B10">
            <w:pPr>
              <w:pStyle w:val="TableParagraph"/>
              <w:spacing w:before="50"/>
              <w:ind w:left="139"/>
              <w:rPr>
                <w:sz w:val="13"/>
              </w:rPr>
            </w:pPr>
            <w:r>
              <w:rPr>
                <w:b/>
                <w:sz w:val="20"/>
              </w:rPr>
              <w:t>ORR</w:t>
            </w:r>
            <w:r>
              <w:rPr>
                <w:position w:val="6"/>
                <w:sz w:val="13"/>
              </w:rPr>
              <w:t>a</w:t>
            </w:r>
            <w:r>
              <w:rPr>
                <w:spacing w:val="12"/>
                <w:position w:val="6"/>
                <w:sz w:val="13"/>
              </w:rPr>
              <w:t xml:space="preserve"> </w:t>
            </w:r>
            <w:r>
              <w:rPr>
                <w:spacing w:val="-5"/>
                <w:sz w:val="20"/>
              </w:rPr>
              <w:t>N</w:t>
            </w:r>
            <w:r>
              <w:rPr>
                <w:spacing w:val="-5"/>
                <w:position w:val="6"/>
                <w:sz w:val="13"/>
              </w:rPr>
              <w:t>b</w:t>
            </w:r>
          </w:p>
        </w:tc>
        <w:tc>
          <w:tcPr>
            <w:tcW w:w="2023" w:type="dxa"/>
          </w:tcPr>
          <w:p w14:paraId="428E246C" w14:textId="77777777" w:rsidR="00EB1D46" w:rsidRDefault="00486B10">
            <w:pPr>
              <w:pStyle w:val="TableParagraph"/>
              <w:spacing w:before="50"/>
              <w:ind w:left="16" w:right="3"/>
              <w:jc w:val="center"/>
              <w:rPr>
                <w:sz w:val="20"/>
              </w:rPr>
            </w:pPr>
            <w:r>
              <w:rPr>
                <w:spacing w:val="-5"/>
                <w:sz w:val="20"/>
              </w:rPr>
              <w:t>357</w:t>
            </w:r>
          </w:p>
        </w:tc>
        <w:tc>
          <w:tcPr>
            <w:tcW w:w="1921" w:type="dxa"/>
          </w:tcPr>
          <w:p w14:paraId="428E246D" w14:textId="77777777" w:rsidR="00EB1D46" w:rsidRDefault="00486B10">
            <w:pPr>
              <w:pStyle w:val="TableParagraph"/>
              <w:spacing w:before="50"/>
              <w:ind w:left="17" w:right="3"/>
              <w:jc w:val="center"/>
              <w:rPr>
                <w:sz w:val="20"/>
              </w:rPr>
            </w:pPr>
            <w:r>
              <w:rPr>
                <w:spacing w:val="-5"/>
                <w:sz w:val="20"/>
              </w:rPr>
              <w:t>291</w:t>
            </w:r>
          </w:p>
        </w:tc>
      </w:tr>
      <w:tr w:rsidR="00EB1D46" w14:paraId="428E2474" w14:textId="77777777">
        <w:trPr>
          <w:trHeight w:val="558"/>
        </w:trPr>
        <w:tc>
          <w:tcPr>
            <w:tcW w:w="4174" w:type="dxa"/>
          </w:tcPr>
          <w:p w14:paraId="428E246F" w14:textId="77777777" w:rsidR="00EB1D46" w:rsidRDefault="00486B10">
            <w:pPr>
              <w:pStyle w:val="TableParagraph"/>
              <w:spacing w:before="47"/>
              <w:ind w:left="472" w:right="2896"/>
              <w:rPr>
                <w:sz w:val="20"/>
              </w:rPr>
            </w:pPr>
            <w:r>
              <w:rPr>
                <w:spacing w:val="-4"/>
                <w:sz w:val="20"/>
              </w:rPr>
              <w:t xml:space="preserve">ORR </w:t>
            </w:r>
            <w:r>
              <w:rPr>
                <w:sz w:val="20"/>
              </w:rPr>
              <w:t>(95%</w:t>
            </w:r>
            <w:r>
              <w:rPr>
                <w:spacing w:val="-14"/>
                <w:sz w:val="20"/>
              </w:rPr>
              <w:t xml:space="preserve"> </w:t>
            </w:r>
            <w:r>
              <w:rPr>
                <w:sz w:val="20"/>
              </w:rPr>
              <w:t>CI)</w:t>
            </w:r>
          </w:p>
        </w:tc>
        <w:tc>
          <w:tcPr>
            <w:tcW w:w="2023" w:type="dxa"/>
          </w:tcPr>
          <w:p w14:paraId="428E2470" w14:textId="77777777" w:rsidR="00EB1D46" w:rsidRDefault="00486B10">
            <w:pPr>
              <w:pStyle w:val="TableParagraph"/>
              <w:spacing w:before="47"/>
              <w:ind w:left="16" w:right="1"/>
              <w:jc w:val="center"/>
              <w:rPr>
                <w:sz w:val="20"/>
              </w:rPr>
            </w:pPr>
            <w:r>
              <w:rPr>
                <w:spacing w:val="-4"/>
                <w:sz w:val="20"/>
              </w:rPr>
              <w:t>76.9</w:t>
            </w:r>
          </w:p>
          <w:p w14:paraId="428E2471" w14:textId="77777777" w:rsidR="00EB1D46" w:rsidRDefault="00486B10">
            <w:pPr>
              <w:pStyle w:val="TableParagraph"/>
              <w:spacing w:before="1"/>
              <w:ind w:left="16" w:right="3"/>
              <w:jc w:val="center"/>
              <w:rPr>
                <w:sz w:val="20"/>
              </w:rPr>
            </w:pPr>
            <w:r>
              <w:rPr>
                <w:sz w:val="20"/>
              </w:rPr>
              <w:t>(72.8,</w:t>
            </w:r>
            <w:r>
              <w:rPr>
                <w:spacing w:val="-6"/>
                <w:sz w:val="20"/>
              </w:rPr>
              <w:t xml:space="preserve"> </w:t>
            </w:r>
            <w:r>
              <w:rPr>
                <w:spacing w:val="-2"/>
                <w:sz w:val="20"/>
              </w:rPr>
              <w:t>80.7)</w:t>
            </w:r>
          </w:p>
        </w:tc>
        <w:tc>
          <w:tcPr>
            <w:tcW w:w="1921" w:type="dxa"/>
          </w:tcPr>
          <w:p w14:paraId="428E2472" w14:textId="77777777" w:rsidR="00EB1D46" w:rsidRDefault="00486B10">
            <w:pPr>
              <w:pStyle w:val="TableParagraph"/>
              <w:spacing w:before="47"/>
              <w:ind w:left="17"/>
              <w:jc w:val="center"/>
              <w:rPr>
                <w:sz w:val="20"/>
              </w:rPr>
            </w:pPr>
            <w:r>
              <w:rPr>
                <w:spacing w:val="-4"/>
                <w:sz w:val="20"/>
              </w:rPr>
              <w:t>62.6</w:t>
            </w:r>
          </w:p>
          <w:p w14:paraId="428E2473" w14:textId="77777777" w:rsidR="00EB1D46" w:rsidRDefault="00486B10">
            <w:pPr>
              <w:pStyle w:val="TableParagraph"/>
              <w:spacing w:before="1"/>
              <w:ind w:left="17" w:right="1"/>
              <w:jc w:val="center"/>
              <w:rPr>
                <w:sz w:val="20"/>
              </w:rPr>
            </w:pPr>
            <w:r>
              <w:rPr>
                <w:sz w:val="20"/>
              </w:rPr>
              <w:t>(58.0,</w:t>
            </w:r>
            <w:r>
              <w:rPr>
                <w:spacing w:val="-6"/>
                <w:sz w:val="20"/>
              </w:rPr>
              <w:t xml:space="preserve"> </w:t>
            </w:r>
            <w:r>
              <w:rPr>
                <w:spacing w:val="-2"/>
                <w:sz w:val="20"/>
              </w:rPr>
              <w:t>67.0)</w:t>
            </w:r>
          </w:p>
        </w:tc>
      </w:tr>
      <w:tr w:rsidR="00EB1D46" w14:paraId="428E2477" w14:textId="77777777">
        <w:trPr>
          <w:trHeight w:val="331"/>
        </w:trPr>
        <w:tc>
          <w:tcPr>
            <w:tcW w:w="4174" w:type="dxa"/>
          </w:tcPr>
          <w:p w14:paraId="428E2475" w14:textId="77777777" w:rsidR="00EB1D46" w:rsidRDefault="00486B10">
            <w:pPr>
              <w:pStyle w:val="TableParagraph"/>
              <w:spacing w:before="50"/>
              <w:ind w:left="472"/>
              <w:rPr>
                <w:sz w:val="20"/>
              </w:rPr>
            </w:pPr>
            <w:r>
              <w:rPr>
                <w:sz w:val="20"/>
              </w:rPr>
              <w:t>1</w:t>
            </w:r>
            <w:r>
              <w:rPr>
                <w:spacing w:val="-6"/>
                <w:sz w:val="20"/>
              </w:rPr>
              <w:t xml:space="preserve"> </w:t>
            </w:r>
            <w:r>
              <w:rPr>
                <w:sz w:val="20"/>
              </w:rPr>
              <w:t>sided</w:t>
            </w:r>
            <w:r>
              <w:rPr>
                <w:spacing w:val="-6"/>
                <w:sz w:val="20"/>
              </w:rPr>
              <w:t xml:space="preserve"> </w:t>
            </w:r>
            <w:r>
              <w:rPr>
                <w:sz w:val="20"/>
              </w:rPr>
              <w:t>p-</w:t>
            </w:r>
            <w:r>
              <w:rPr>
                <w:spacing w:val="-2"/>
                <w:sz w:val="20"/>
              </w:rPr>
              <w:t>value</w:t>
            </w:r>
          </w:p>
        </w:tc>
        <w:tc>
          <w:tcPr>
            <w:tcW w:w="3944" w:type="dxa"/>
            <w:gridSpan w:val="2"/>
          </w:tcPr>
          <w:p w14:paraId="428E2476" w14:textId="77777777" w:rsidR="00EB1D46" w:rsidRDefault="00486B10">
            <w:pPr>
              <w:pStyle w:val="TableParagraph"/>
              <w:spacing w:before="50"/>
              <w:ind w:left="3" w:right="1"/>
              <w:jc w:val="center"/>
              <w:rPr>
                <w:sz w:val="20"/>
              </w:rPr>
            </w:pPr>
            <w:r>
              <w:rPr>
                <w:sz w:val="20"/>
              </w:rPr>
              <w:t>&lt;</w:t>
            </w:r>
            <w:r>
              <w:rPr>
                <w:spacing w:val="-2"/>
                <w:sz w:val="20"/>
              </w:rPr>
              <w:t xml:space="preserve"> 0.0001</w:t>
            </w:r>
          </w:p>
        </w:tc>
      </w:tr>
      <w:tr w:rsidR="00EB1D46" w14:paraId="428E247A" w14:textId="77777777">
        <w:trPr>
          <w:trHeight w:val="328"/>
        </w:trPr>
        <w:tc>
          <w:tcPr>
            <w:tcW w:w="4174" w:type="dxa"/>
          </w:tcPr>
          <w:p w14:paraId="428E2478" w14:textId="77777777" w:rsidR="00EB1D46" w:rsidRDefault="00486B10">
            <w:pPr>
              <w:pStyle w:val="TableParagraph"/>
              <w:spacing w:before="50"/>
              <w:ind w:left="472"/>
              <w:rPr>
                <w:sz w:val="20"/>
              </w:rPr>
            </w:pPr>
            <w:r>
              <w:rPr>
                <w:sz w:val="20"/>
              </w:rPr>
              <w:t>Odds</w:t>
            </w:r>
            <w:r>
              <w:rPr>
                <w:spacing w:val="-7"/>
                <w:sz w:val="20"/>
              </w:rPr>
              <w:t xml:space="preserve"> </w:t>
            </w:r>
            <w:r>
              <w:rPr>
                <w:sz w:val="20"/>
              </w:rPr>
              <w:t>ratio</w:t>
            </w:r>
            <w:r>
              <w:rPr>
                <w:spacing w:val="-5"/>
                <w:sz w:val="20"/>
              </w:rPr>
              <w:t xml:space="preserve"> </w:t>
            </w:r>
            <w:r>
              <w:rPr>
                <w:sz w:val="20"/>
              </w:rPr>
              <w:t>(Kd/Vd)</w:t>
            </w:r>
            <w:r>
              <w:rPr>
                <w:spacing w:val="-7"/>
                <w:sz w:val="20"/>
              </w:rPr>
              <w:t xml:space="preserve"> </w:t>
            </w:r>
            <w:r>
              <w:rPr>
                <w:sz w:val="20"/>
              </w:rPr>
              <w:t>(95%</w:t>
            </w:r>
            <w:r>
              <w:rPr>
                <w:spacing w:val="-5"/>
                <w:sz w:val="20"/>
              </w:rPr>
              <w:t xml:space="preserve"> CI)</w:t>
            </w:r>
          </w:p>
        </w:tc>
        <w:tc>
          <w:tcPr>
            <w:tcW w:w="3944" w:type="dxa"/>
            <w:gridSpan w:val="2"/>
          </w:tcPr>
          <w:p w14:paraId="428E2479" w14:textId="77777777" w:rsidR="00EB1D46" w:rsidRDefault="00486B10">
            <w:pPr>
              <w:pStyle w:val="TableParagraph"/>
              <w:spacing w:before="50"/>
              <w:ind w:left="1068"/>
              <w:rPr>
                <w:sz w:val="20"/>
              </w:rPr>
            </w:pPr>
            <w:r>
              <w:rPr>
                <w:sz w:val="20"/>
              </w:rPr>
              <w:t>2.032</w:t>
            </w:r>
            <w:r>
              <w:rPr>
                <w:spacing w:val="-7"/>
                <w:sz w:val="20"/>
              </w:rPr>
              <w:t xml:space="preserve"> </w:t>
            </w:r>
            <w:r>
              <w:rPr>
                <w:sz w:val="20"/>
              </w:rPr>
              <w:t>(1.519,</w:t>
            </w:r>
            <w:r>
              <w:rPr>
                <w:spacing w:val="-5"/>
                <w:sz w:val="20"/>
              </w:rPr>
              <w:t xml:space="preserve"> </w:t>
            </w:r>
            <w:r>
              <w:rPr>
                <w:spacing w:val="-2"/>
                <w:sz w:val="20"/>
              </w:rPr>
              <w:t>2.718)</w:t>
            </w:r>
          </w:p>
        </w:tc>
      </w:tr>
      <w:tr w:rsidR="00EB1D46" w14:paraId="428E247E" w14:textId="77777777">
        <w:trPr>
          <w:trHeight w:val="330"/>
        </w:trPr>
        <w:tc>
          <w:tcPr>
            <w:tcW w:w="4174" w:type="dxa"/>
          </w:tcPr>
          <w:p w14:paraId="428E247B" w14:textId="77777777" w:rsidR="00EB1D46" w:rsidRDefault="00486B10">
            <w:pPr>
              <w:pStyle w:val="TableParagraph"/>
              <w:spacing w:before="52"/>
              <w:ind w:left="115"/>
              <w:rPr>
                <w:sz w:val="20"/>
              </w:rPr>
            </w:pPr>
            <w:r>
              <w:rPr>
                <w:b/>
                <w:sz w:val="20"/>
              </w:rPr>
              <w:t>≥</w:t>
            </w:r>
            <w:r>
              <w:rPr>
                <w:b/>
                <w:spacing w:val="-3"/>
                <w:sz w:val="20"/>
              </w:rPr>
              <w:t xml:space="preserve"> </w:t>
            </w:r>
            <w:r>
              <w:rPr>
                <w:b/>
                <w:sz w:val="20"/>
              </w:rPr>
              <w:t>CR</w:t>
            </w:r>
            <w:r>
              <w:rPr>
                <w:position w:val="6"/>
                <w:sz w:val="13"/>
              </w:rPr>
              <w:t>c</w:t>
            </w:r>
            <w:r>
              <w:rPr>
                <w:spacing w:val="16"/>
                <w:position w:val="6"/>
                <w:sz w:val="13"/>
              </w:rPr>
              <w:t xml:space="preserve"> </w:t>
            </w:r>
            <w:r>
              <w:rPr>
                <w:spacing w:val="-10"/>
                <w:sz w:val="20"/>
              </w:rPr>
              <w:t>N</w:t>
            </w:r>
          </w:p>
        </w:tc>
        <w:tc>
          <w:tcPr>
            <w:tcW w:w="2023" w:type="dxa"/>
          </w:tcPr>
          <w:p w14:paraId="428E247C" w14:textId="77777777" w:rsidR="00EB1D46" w:rsidRDefault="00486B10">
            <w:pPr>
              <w:pStyle w:val="TableParagraph"/>
              <w:spacing w:before="52"/>
              <w:ind w:left="16" w:right="3"/>
              <w:jc w:val="center"/>
              <w:rPr>
                <w:sz w:val="20"/>
              </w:rPr>
            </w:pPr>
            <w:r>
              <w:rPr>
                <w:spacing w:val="-5"/>
                <w:sz w:val="20"/>
              </w:rPr>
              <w:t>58</w:t>
            </w:r>
          </w:p>
        </w:tc>
        <w:tc>
          <w:tcPr>
            <w:tcW w:w="1921" w:type="dxa"/>
          </w:tcPr>
          <w:p w14:paraId="428E247D" w14:textId="77777777" w:rsidR="00EB1D46" w:rsidRDefault="00486B10">
            <w:pPr>
              <w:pStyle w:val="TableParagraph"/>
              <w:spacing w:before="52"/>
              <w:ind w:left="17" w:right="3"/>
              <w:jc w:val="center"/>
              <w:rPr>
                <w:sz w:val="20"/>
              </w:rPr>
            </w:pPr>
            <w:r>
              <w:rPr>
                <w:spacing w:val="-5"/>
                <w:sz w:val="20"/>
              </w:rPr>
              <w:t>29</w:t>
            </w:r>
          </w:p>
        </w:tc>
      </w:tr>
      <w:tr w:rsidR="00EB1D46" w14:paraId="428E2482" w14:textId="77777777">
        <w:trPr>
          <w:trHeight w:val="330"/>
        </w:trPr>
        <w:tc>
          <w:tcPr>
            <w:tcW w:w="4174" w:type="dxa"/>
          </w:tcPr>
          <w:p w14:paraId="428E247F" w14:textId="77777777" w:rsidR="00EB1D46" w:rsidRDefault="00486B10">
            <w:pPr>
              <w:pStyle w:val="TableParagraph"/>
              <w:spacing w:before="50"/>
              <w:ind w:left="359"/>
              <w:rPr>
                <w:sz w:val="20"/>
              </w:rPr>
            </w:pPr>
            <w:r>
              <w:rPr>
                <w:sz w:val="20"/>
              </w:rPr>
              <w:t>CR</w:t>
            </w:r>
            <w:r>
              <w:rPr>
                <w:spacing w:val="-6"/>
                <w:sz w:val="20"/>
              </w:rPr>
              <w:t xml:space="preserve"> </w:t>
            </w:r>
            <w:r>
              <w:rPr>
                <w:sz w:val="20"/>
              </w:rPr>
              <w:t>or</w:t>
            </w:r>
            <w:r>
              <w:rPr>
                <w:spacing w:val="-4"/>
                <w:sz w:val="20"/>
              </w:rPr>
              <w:t xml:space="preserve"> </w:t>
            </w:r>
            <w:r>
              <w:rPr>
                <w:sz w:val="20"/>
              </w:rPr>
              <w:t>better</w:t>
            </w:r>
            <w:r>
              <w:rPr>
                <w:spacing w:val="-4"/>
                <w:sz w:val="20"/>
              </w:rPr>
              <w:t xml:space="preserve"> </w:t>
            </w:r>
            <w:r>
              <w:rPr>
                <w:sz w:val="20"/>
              </w:rPr>
              <w:t>(95%</w:t>
            </w:r>
            <w:r>
              <w:rPr>
                <w:spacing w:val="-3"/>
                <w:sz w:val="20"/>
              </w:rPr>
              <w:t xml:space="preserve"> </w:t>
            </w:r>
            <w:r>
              <w:rPr>
                <w:spacing w:val="-5"/>
                <w:sz w:val="20"/>
              </w:rPr>
              <w:t>CI)</w:t>
            </w:r>
          </w:p>
        </w:tc>
        <w:tc>
          <w:tcPr>
            <w:tcW w:w="2023" w:type="dxa"/>
          </w:tcPr>
          <w:p w14:paraId="428E2480" w14:textId="77777777" w:rsidR="00EB1D46" w:rsidRDefault="00486B10">
            <w:pPr>
              <w:pStyle w:val="TableParagraph"/>
              <w:spacing w:before="50"/>
              <w:ind w:left="335"/>
              <w:rPr>
                <w:sz w:val="20"/>
              </w:rPr>
            </w:pPr>
            <w:r>
              <w:rPr>
                <w:sz w:val="20"/>
              </w:rPr>
              <w:t>12.5</w:t>
            </w:r>
            <w:r>
              <w:rPr>
                <w:spacing w:val="-5"/>
                <w:sz w:val="20"/>
              </w:rPr>
              <w:t xml:space="preserve"> </w:t>
            </w:r>
            <w:r>
              <w:rPr>
                <w:sz w:val="20"/>
              </w:rPr>
              <w:t>(9.6,</w:t>
            </w:r>
            <w:r>
              <w:rPr>
                <w:spacing w:val="-3"/>
                <w:sz w:val="20"/>
              </w:rPr>
              <w:t xml:space="preserve"> </w:t>
            </w:r>
            <w:r>
              <w:rPr>
                <w:spacing w:val="-2"/>
                <w:sz w:val="20"/>
              </w:rPr>
              <w:t>15.9)</w:t>
            </w:r>
          </w:p>
        </w:tc>
        <w:tc>
          <w:tcPr>
            <w:tcW w:w="1921" w:type="dxa"/>
          </w:tcPr>
          <w:p w14:paraId="428E2481" w14:textId="77777777" w:rsidR="00EB1D46" w:rsidRDefault="00486B10">
            <w:pPr>
              <w:pStyle w:val="TableParagraph"/>
              <w:spacing w:before="50"/>
              <w:ind w:left="396"/>
              <w:rPr>
                <w:sz w:val="20"/>
              </w:rPr>
            </w:pPr>
            <w:r>
              <w:rPr>
                <w:sz w:val="20"/>
              </w:rPr>
              <w:t>6.2</w:t>
            </w:r>
            <w:r>
              <w:rPr>
                <w:spacing w:val="-4"/>
                <w:sz w:val="20"/>
              </w:rPr>
              <w:t xml:space="preserve"> </w:t>
            </w:r>
            <w:r>
              <w:rPr>
                <w:sz w:val="20"/>
              </w:rPr>
              <w:t>(4.2,</w:t>
            </w:r>
            <w:r>
              <w:rPr>
                <w:spacing w:val="-4"/>
                <w:sz w:val="20"/>
              </w:rPr>
              <w:t xml:space="preserve"> 8.8)</w:t>
            </w:r>
          </w:p>
        </w:tc>
      </w:tr>
      <w:tr w:rsidR="00EB1D46" w14:paraId="428E2485" w14:textId="77777777">
        <w:trPr>
          <w:trHeight w:val="328"/>
        </w:trPr>
        <w:tc>
          <w:tcPr>
            <w:tcW w:w="4174" w:type="dxa"/>
          </w:tcPr>
          <w:p w14:paraId="428E2483" w14:textId="77777777" w:rsidR="00EB1D46" w:rsidRDefault="00486B10">
            <w:pPr>
              <w:pStyle w:val="TableParagraph"/>
              <w:spacing w:before="50"/>
              <w:ind w:left="465"/>
              <w:rPr>
                <w:sz w:val="20"/>
              </w:rPr>
            </w:pPr>
            <w:r>
              <w:rPr>
                <w:sz w:val="20"/>
              </w:rPr>
              <w:t>1</w:t>
            </w:r>
            <w:r>
              <w:rPr>
                <w:spacing w:val="-6"/>
                <w:sz w:val="20"/>
              </w:rPr>
              <w:t xml:space="preserve"> </w:t>
            </w:r>
            <w:r>
              <w:rPr>
                <w:sz w:val="20"/>
              </w:rPr>
              <w:t>sided</w:t>
            </w:r>
            <w:r>
              <w:rPr>
                <w:spacing w:val="-6"/>
                <w:sz w:val="20"/>
              </w:rPr>
              <w:t xml:space="preserve"> </w:t>
            </w:r>
            <w:r>
              <w:rPr>
                <w:sz w:val="20"/>
              </w:rPr>
              <w:t>p-</w:t>
            </w:r>
            <w:r>
              <w:rPr>
                <w:spacing w:val="-2"/>
                <w:sz w:val="20"/>
              </w:rPr>
              <w:t>value</w:t>
            </w:r>
          </w:p>
        </w:tc>
        <w:tc>
          <w:tcPr>
            <w:tcW w:w="3944" w:type="dxa"/>
            <w:gridSpan w:val="2"/>
          </w:tcPr>
          <w:p w14:paraId="428E2484" w14:textId="77777777" w:rsidR="00EB1D46" w:rsidRDefault="00486B10">
            <w:pPr>
              <w:pStyle w:val="TableParagraph"/>
              <w:spacing w:before="50"/>
              <w:ind w:left="3"/>
              <w:jc w:val="center"/>
              <w:rPr>
                <w:sz w:val="20"/>
              </w:rPr>
            </w:pPr>
            <w:r>
              <w:rPr>
                <w:spacing w:val="-2"/>
                <w:sz w:val="20"/>
              </w:rPr>
              <w:t>0.0005</w:t>
            </w:r>
          </w:p>
        </w:tc>
      </w:tr>
      <w:tr w:rsidR="00EB1D46" w14:paraId="428E2488" w14:textId="77777777">
        <w:trPr>
          <w:trHeight w:val="330"/>
        </w:trPr>
        <w:tc>
          <w:tcPr>
            <w:tcW w:w="4174" w:type="dxa"/>
          </w:tcPr>
          <w:p w14:paraId="428E2486" w14:textId="77777777" w:rsidR="00EB1D46" w:rsidRDefault="00486B10">
            <w:pPr>
              <w:pStyle w:val="TableParagraph"/>
              <w:spacing w:before="52"/>
              <w:ind w:left="465"/>
              <w:rPr>
                <w:sz w:val="20"/>
              </w:rPr>
            </w:pPr>
            <w:r>
              <w:rPr>
                <w:sz w:val="20"/>
              </w:rPr>
              <w:t>Odds</w:t>
            </w:r>
            <w:r>
              <w:rPr>
                <w:spacing w:val="-7"/>
                <w:sz w:val="20"/>
              </w:rPr>
              <w:t xml:space="preserve"> </w:t>
            </w:r>
            <w:r>
              <w:rPr>
                <w:sz w:val="20"/>
              </w:rPr>
              <w:t>ratio</w:t>
            </w:r>
            <w:r>
              <w:rPr>
                <w:spacing w:val="-5"/>
                <w:sz w:val="20"/>
              </w:rPr>
              <w:t xml:space="preserve"> </w:t>
            </w:r>
            <w:r>
              <w:rPr>
                <w:sz w:val="20"/>
              </w:rPr>
              <w:t>(Kd/Vd)</w:t>
            </w:r>
            <w:r>
              <w:rPr>
                <w:spacing w:val="-7"/>
                <w:sz w:val="20"/>
              </w:rPr>
              <w:t xml:space="preserve"> </w:t>
            </w:r>
            <w:r>
              <w:rPr>
                <w:sz w:val="20"/>
              </w:rPr>
              <w:t>(95%</w:t>
            </w:r>
            <w:r>
              <w:rPr>
                <w:spacing w:val="-5"/>
                <w:sz w:val="20"/>
              </w:rPr>
              <w:t xml:space="preserve"> CI)</w:t>
            </w:r>
          </w:p>
        </w:tc>
        <w:tc>
          <w:tcPr>
            <w:tcW w:w="3944" w:type="dxa"/>
            <w:gridSpan w:val="2"/>
          </w:tcPr>
          <w:p w14:paraId="428E2487" w14:textId="77777777" w:rsidR="00EB1D46" w:rsidRDefault="00486B10">
            <w:pPr>
              <w:pStyle w:val="TableParagraph"/>
              <w:spacing w:before="52"/>
              <w:ind w:left="1068"/>
              <w:rPr>
                <w:sz w:val="20"/>
              </w:rPr>
            </w:pPr>
            <w:r>
              <w:rPr>
                <w:sz w:val="20"/>
              </w:rPr>
              <w:t>2.140</w:t>
            </w:r>
            <w:r>
              <w:rPr>
                <w:spacing w:val="-7"/>
                <w:sz w:val="20"/>
              </w:rPr>
              <w:t xml:space="preserve"> </w:t>
            </w:r>
            <w:r>
              <w:rPr>
                <w:sz w:val="20"/>
              </w:rPr>
              <w:t>(1.344,</w:t>
            </w:r>
            <w:r>
              <w:rPr>
                <w:spacing w:val="-4"/>
                <w:sz w:val="20"/>
              </w:rPr>
              <w:t xml:space="preserve"> </w:t>
            </w:r>
            <w:r>
              <w:rPr>
                <w:spacing w:val="-2"/>
                <w:sz w:val="20"/>
              </w:rPr>
              <w:t>3.408)</w:t>
            </w:r>
          </w:p>
        </w:tc>
      </w:tr>
      <w:tr w:rsidR="00EB1D46" w14:paraId="428E248C" w14:textId="77777777">
        <w:trPr>
          <w:trHeight w:val="330"/>
        </w:trPr>
        <w:tc>
          <w:tcPr>
            <w:tcW w:w="4174" w:type="dxa"/>
          </w:tcPr>
          <w:p w14:paraId="428E2489" w14:textId="77777777" w:rsidR="00EB1D46" w:rsidRDefault="00486B10">
            <w:pPr>
              <w:pStyle w:val="TableParagraph"/>
              <w:spacing w:before="50"/>
              <w:ind w:left="115"/>
              <w:rPr>
                <w:sz w:val="20"/>
              </w:rPr>
            </w:pPr>
            <w:r>
              <w:rPr>
                <w:b/>
                <w:sz w:val="20"/>
              </w:rPr>
              <w:t>≥</w:t>
            </w:r>
            <w:r>
              <w:rPr>
                <w:b/>
                <w:spacing w:val="-5"/>
                <w:sz w:val="20"/>
              </w:rPr>
              <w:t xml:space="preserve"> </w:t>
            </w:r>
            <w:r>
              <w:rPr>
                <w:b/>
                <w:sz w:val="20"/>
              </w:rPr>
              <w:t>VGPR</w:t>
            </w:r>
            <w:r>
              <w:rPr>
                <w:position w:val="6"/>
                <w:sz w:val="13"/>
              </w:rPr>
              <w:t>c</w:t>
            </w:r>
            <w:r>
              <w:rPr>
                <w:spacing w:val="16"/>
                <w:position w:val="6"/>
                <w:sz w:val="13"/>
              </w:rPr>
              <w:t xml:space="preserve"> </w:t>
            </w:r>
            <w:r>
              <w:rPr>
                <w:spacing w:val="-10"/>
                <w:sz w:val="20"/>
              </w:rPr>
              <w:t>N</w:t>
            </w:r>
          </w:p>
        </w:tc>
        <w:tc>
          <w:tcPr>
            <w:tcW w:w="2023" w:type="dxa"/>
          </w:tcPr>
          <w:p w14:paraId="428E248A" w14:textId="77777777" w:rsidR="00EB1D46" w:rsidRDefault="00486B10">
            <w:pPr>
              <w:pStyle w:val="TableParagraph"/>
              <w:spacing w:before="50"/>
              <w:ind w:left="16" w:right="3"/>
              <w:jc w:val="center"/>
              <w:rPr>
                <w:sz w:val="20"/>
              </w:rPr>
            </w:pPr>
            <w:r>
              <w:rPr>
                <w:spacing w:val="-5"/>
                <w:sz w:val="20"/>
              </w:rPr>
              <w:t>252</w:t>
            </w:r>
          </w:p>
        </w:tc>
        <w:tc>
          <w:tcPr>
            <w:tcW w:w="1921" w:type="dxa"/>
          </w:tcPr>
          <w:p w14:paraId="428E248B" w14:textId="77777777" w:rsidR="00EB1D46" w:rsidRDefault="00486B10">
            <w:pPr>
              <w:pStyle w:val="TableParagraph"/>
              <w:spacing w:before="50"/>
              <w:ind w:left="17" w:right="3"/>
              <w:jc w:val="center"/>
              <w:rPr>
                <w:sz w:val="20"/>
              </w:rPr>
            </w:pPr>
            <w:r>
              <w:rPr>
                <w:spacing w:val="-5"/>
                <w:sz w:val="20"/>
              </w:rPr>
              <w:t>133</w:t>
            </w:r>
          </w:p>
        </w:tc>
      </w:tr>
      <w:tr w:rsidR="00EB1D46" w14:paraId="428E2492" w14:textId="77777777">
        <w:trPr>
          <w:trHeight w:val="558"/>
        </w:trPr>
        <w:tc>
          <w:tcPr>
            <w:tcW w:w="4174" w:type="dxa"/>
          </w:tcPr>
          <w:p w14:paraId="428E248D" w14:textId="77777777" w:rsidR="00EB1D46" w:rsidRDefault="00486B10">
            <w:pPr>
              <w:pStyle w:val="TableParagraph"/>
              <w:spacing w:before="165"/>
              <w:ind w:left="359"/>
              <w:rPr>
                <w:sz w:val="20"/>
              </w:rPr>
            </w:pPr>
            <w:r>
              <w:rPr>
                <w:sz w:val="20"/>
              </w:rPr>
              <w:lastRenderedPageBreak/>
              <w:t>VGPR</w:t>
            </w:r>
            <w:r>
              <w:rPr>
                <w:spacing w:val="-3"/>
                <w:sz w:val="20"/>
              </w:rPr>
              <w:t xml:space="preserve"> </w:t>
            </w:r>
            <w:r>
              <w:rPr>
                <w:sz w:val="20"/>
              </w:rPr>
              <w:t>or</w:t>
            </w:r>
            <w:r>
              <w:rPr>
                <w:spacing w:val="-6"/>
                <w:sz w:val="20"/>
              </w:rPr>
              <w:t xml:space="preserve"> </w:t>
            </w:r>
            <w:r>
              <w:rPr>
                <w:sz w:val="20"/>
              </w:rPr>
              <w:t>better</w:t>
            </w:r>
            <w:r>
              <w:rPr>
                <w:spacing w:val="-6"/>
                <w:sz w:val="20"/>
              </w:rPr>
              <w:t xml:space="preserve"> </w:t>
            </w:r>
            <w:r>
              <w:rPr>
                <w:sz w:val="20"/>
              </w:rPr>
              <w:t>(95%</w:t>
            </w:r>
            <w:r>
              <w:rPr>
                <w:spacing w:val="-2"/>
                <w:sz w:val="20"/>
              </w:rPr>
              <w:t xml:space="preserve"> </w:t>
            </w:r>
            <w:r>
              <w:rPr>
                <w:spacing w:val="-5"/>
                <w:sz w:val="20"/>
              </w:rPr>
              <w:t>CI)</w:t>
            </w:r>
          </w:p>
        </w:tc>
        <w:tc>
          <w:tcPr>
            <w:tcW w:w="2023" w:type="dxa"/>
          </w:tcPr>
          <w:p w14:paraId="428E248E" w14:textId="77777777" w:rsidR="00EB1D46" w:rsidRDefault="00486B10">
            <w:pPr>
              <w:pStyle w:val="TableParagraph"/>
              <w:spacing w:before="50"/>
              <w:ind w:left="16" w:right="1"/>
              <w:jc w:val="center"/>
              <w:rPr>
                <w:sz w:val="20"/>
              </w:rPr>
            </w:pPr>
            <w:r>
              <w:rPr>
                <w:spacing w:val="-4"/>
                <w:sz w:val="20"/>
              </w:rPr>
              <w:t>54.3</w:t>
            </w:r>
          </w:p>
          <w:p w14:paraId="428E248F" w14:textId="77777777" w:rsidR="00EB1D46" w:rsidRDefault="00486B10">
            <w:pPr>
              <w:pStyle w:val="TableParagraph"/>
              <w:ind w:left="16" w:right="3"/>
              <w:jc w:val="center"/>
              <w:rPr>
                <w:sz w:val="20"/>
              </w:rPr>
            </w:pPr>
            <w:r>
              <w:rPr>
                <w:sz w:val="20"/>
              </w:rPr>
              <w:t>(49.7,</w:t>
            </w:r>
            <w:r>
              <w:rPr>
                <w:spacing w:val="-6"/>
                <w:sz w:val="20"/>
              </w:rPr>
              <w:t xml:space="preserve"> </w:t>
            </w:r>
            <w:r>
              <w:rPr>
                <w:spacing w:val="-2"/>
                <w:sz w:val="20"/>
              </w:rPr>
              <w:t>58.9)</w:t>
            </w:r>
          </w:p>
        </w:tc>
        <w:tc>
          <w:tcPr>
            <w:tcW w:w="1921" w:type="dxa"/>
          </w:tcPr>
          <w:p w14:paraId="428E2490" w14:textId="77777777" w:rsidR="00EB1D46" w:rsidRDefault="00486B10">
            <w:pPr>
              <w:pStyle w:val="TableParagraph"/>
              <w:spacing w:before="50"/>
              <w:ind w:left="893"/>
              <w:rPr>
                <w:sz w:val="20"/>
              </w:rPr>
            </w:pPr>
            <w:r>
              <w:rPr>
                <w:spacing w:val="-4"/>
                <w:sz w:val="20"/>
              </w:rPr>
              <w:t>28.6</w:t>
            </w:r>
          </w:p>
          <w:p w14:paraId="428E2491" w14:textId="77777777" w:rsidR="00EB1D46" w:rsidRDefault="00486B10">
            <w:pPr>
              <w:pStyle w:val="TableParagraph"/>
              <w:ind w:left="629"/>
              <w:rPr>
                <w:sz w:val="20"/>
              </w:rPr>
            </w:pPr>
            <w:r>
              <w:rPr>
                <w:sz w:val="20"/>
              </w:rPr>
              <w:t>(24.5,</w:t>
            </w:r>
            <w:r>
              <w:rPr>
                <w:spacing w:val="-6"/>
                <w:sz w:val="20"/>
              </w:rPr>
              <w:t xml:space="preserve"> </w:t>
            </w:r>
            <w:r>
              <w:rPr>
                <w:spacing w:val="-2"/>
                <w:sz w:val="20"/>
              </w:rPr>
              <w:t>32.9)</w:t>
            </w:r>
          </w:p>
        </w:tc>
      </w:tr>
      <w:tr w:rsidR="00EB1D46" w14:paraId="428E2495" w14:textId="77777777">
        <w:trPr>
          <w:trHeight w:val="330"/>
        </w:trPr>
        <w:tc>
          <w:tcPr>
            <w:tcW w:w="4174" w:type="dxa"/>
          </w:tcPr>
          <w:p w14:paraId="428E2493" w14:textId="77777777" w:rsidR="00EB1D46" w:rsidRDefault="00486B10">
            <w:pPr>
              <w:pStyle w:val="TableParagraph"/>
              <w:spacing w:before="50"/>
              <w:ind w:left="465"/>
              <w:rPr>
                <w:sz w:val="20"/>
              </w:rPr>
            </w:pPr>
            <w:r>
              <w:rPr>
                <w:sz w:val="20"/>
              </w:rPr>
              <w:t>1</w:t>
            </w:r>
            <w:r>
              <w:rPr>
                <w:spacing w:val="-6"/>
                <w:sz w:val="20"/>
              </w:rPr>
              <w:t xml:space="preserve"> </w:t>
            </w:r>
            <w:r>
              <w:rPr>
                <w:sz w:val="20"/>
              </w:rPr>
              <w:t>sided</w:t>
            </w:r>
            <w:r>
              <w:rPr>
                <w:spacing w:val="-6"/>
                <w:sz w:val="20"/>
              </w:rPr>
              <w:t xml:space="preserve"> </w:t>
            </w:r>
            <w:r>
              <w:rPr>
                <w:sz w:val="20"/>
              </w:rPr>
              <w:t>p-</w:t>
            </w:r>
            <w:r>
              <w:rPr>
                <w:spacing w:val="-2"/>
                <w:sz w:val="20"/>
              </w:rPr>
              <w:t>value</w:t>
            </w:r>
          </w:p>
        </w:tc>
        <w:tc>
          <w:tcPr>
            <w:tcW w:w="3944" w:type="dxa"/>
            <w:gridSpan w:val="2"/>
          </w:tcPr>
          <w:p w14:paraId="428E2494" w14:textId="77777777" w:rsidR="00EB1D46" w:rsidRDefault="00486B10">
            <w:pPr>
              <w:pStyle w:val="TableParagraph"/>
              <w:spacing w:before="50"/>
              <w:ind w:left="3" w:right="1"/>
              <w:jc w:val="center"/>
              <w:rPr>
                <w:sz w:val="20"/>
              </w:rPr>
            </w:pPr>
            <w:r>
              <w:rPr>
                <w:sz w:val="20"/>
              </w:rPr>
              <w:t>&lt;</w:t>
            </w:r>
            <w:r>
              <w:rPr>
                <w:spacing w:val="-2"/>
                <w:sz w:val="20"/>
              </w:rPr>
              <w:t xml:space="preserve"> 0.0001</w:t>
            </w:r>
          </w:p>
        </w:tc>
      </w:tr>
      <w:tr w:rsidR="00EB1D46" w14:paraId="428E2498" w14:textId="77777777">
        <w:trPr>
          <w:trHeight w:val="330"/>
        </w:trPr>
        <w:tc>
          <w:tcPr>
            <w:tcW w:w="4174" w:type="dxa"/>
          </w:tcPr>
          <w:p w14:paraId="428E2496" w14:textId="77777777" w:rsidR="00EB1D46" w:rsidRDefault="00486B10">
            <w:pPr>
              <w:pStyle w:val="TableParagraph"/>
              <w:spacing w:before="50"/>
              <w:ind w:left="465"/>
              <w:rPr>
                <w:sz w:val="20"/>
              </w:rPr>
            </w:pPr>
            <w:r>
              <w:rPr>
                <w:sz w:val="20"/>
              </w:rPr>
              <w:t>Odds</w:t>
            </w:r>
            <w:r>
              <w:rPr>
                <w:spacing w:val="-7"/>
                <w:sz w:val="20"/>
              </w:rPr>
              <w:t xml:space="preserve"> </w:t>
            </w:r>
            <w:r>
              <w:rPr>
                <w:sz w:val="20"/>
              </w:rPr>
              <w:t>ratio</w:t>
            </w:r>
            <w:r>
              <w:rPr>
                <w:spacing w:val="-5"/>
                <w:sz w:val="20"/>
              </w:rPr>
              <w:t xml:space="preserve"> </w:t>
            </w:r>
            <w:r>
              <w:rPr>
                <w:sz w:val="20"/>
              </w:rPr>
              <w:t>(Kd/Vd)</w:t>
            </w:r>
            <w:r>
              <w:rPr>
                <w:spacing w:val="-7"/>
                <w:sz w:val="20"/>
              </w:rPr>
              <w:t xml:space="preserve"> </w:t>
            </w:r>
            <w:r>
              <w:rPr>
                <w:sz w:val="20"/>
              </w:rPr>
              <w:t>(95%</w:t>
            </w:r>
            <w:r>
              <w:rPr>
                <w:spacing w:val="-5"/>
                <w:sz w:val="20"/>
              </w:rPr>
              <w:t xml:space="preserve"> CI)</w:t>
            </w:r>
          </w:p>
        </w:tc>
        <w:tc>
          <w:tcPr>
            <w:tcW w:w="3944" w:type="dxa"/>
            <w:gridSpan w:val="2"/>
          </w:tcPr>
          <w:p w14:paraId="428E2497" w14:textId="77777777" w:rsidR="00EB1D46" w:rsidRDefault="00486B10">
            <w:pPr>
              <w:pStyle w:val="TableParagraph"/>
              <w:spacing w:before="50"/>
              <w:ind w:left="1068"/>
              <w:rPr>
                <w:sz w:val="20"/>
              </w:rPr>
            </w:pPr>
            <w:r>
              <w:rPr>
                <w:sz w:val="20"/>
              </w:rPr>
              <w:t>3.063</w:t>
            </w:r>
            <w:r>
              <w:rPr>
                <w:spacing w:val="-7"/>
                <w:sz w:val="20"/>
              </w:rPr>
              <w:t xml:space="preserve"> </w:t>
            </w:r>
            <w:r>
              <w:rPr>
                <w:sz w:val="20"/>
              </w:rPr>
              <w:t>(2.322,</w:t>
            </w:r>
            <w:r>
              <w:rPr>
                <w:spacing w:val="-5"/>
                <w:sz w:val="20"/>
              </w:rPr>
              <w:t xml:space="preserve"> </w:t>
            </w:r>
            <w:r>
              <w:rPr>
                <w:spacing w:val="-2"/>
                <w:sz w:val="20"/>
              </w:rPr>
              <w:t>4.040)</w:t>
            </w:r>
          </w:p>
        </w:tc>
      </w:tr>
      <w:tr w:rsidR="00EB1D46" w14:paraId="428E249C" w14:textId="77777777">
        <w:trPr>
          <w:trHeight w:val="329"/>
        </w:trPr>
        <w:tc>
          <w:tcPr>
            <w:tcW w:w="4174" w:type="dxa"/>
          </w:tcPr>
          <w:p w14:paraId="428E2499" w14:textId="77777777" w:rsidR="00EB1D46" w:rsidRDefault="00486B10">
            <w:pPr>
              <w:pStyle w:val="TableParagraph"/>
              <w:spacing w:before="50"/>
              <w:ind w:left="115"/>
              <w:rPr>
                <w:sz w:val="13"/>
              </w:rPr>
            </w:pPr>
            <w:r>
              <w:rPr>
                <w:b/>
                <w:sz w:val="20"/>
              </w:rPr>
              <w:t>DOR</w:t>
            </w:r>
            <w:r>
              <w:rPr>
                <w:b/>
                <w:spacing w:val="-8"/>
                <w:sz w:val="20"/>
              </w:rPr>
              <w:t xml:space="preserve"> </w:t>
            </w:r>
            <w:r>
              <w:rPr>
                <w:sz w:val="20"/>
              </w:rPr>
              <w:t>(months)</w:t>
            </w:r>
            <w:r>
              <w:rPr>
                <w:position w:val="6"/>
                <w:sz w:val="13"/>
              </w:rPr>
              <w:t>a</w:t>
            </w:r>
            <w:r>
              <w:rPr>
                <w:sz w:val="20"/>
              </w:rPr>
              <w:t>,</w:t>
            </w:r>
            <w:r>
              <w:rPr>
                <w:spacing w:val="-7"/>
                <w:sz w:val="20"/>
              </w:rPr>
              <w:t xml:space="preserve"> </w:t>
            </w:r>
            <w:r>
              <w:rPr>
                <w:sz w:val="20"/>
              </w:rPr>
              <w:t>median</w:t>
            </w:r>
            <w:r>
              <w:rPr>
                <w:spacing w:val="-9"/>
                <w:sz w:val="20"/>
              </w:rPr>
              <w:t xml:space="preserve"> </w:t>
            </w:r>
            <w:r>
              <w:rPr>
                <w:sz w:val="20"/>
              </w:rPr>
              <w:t>(95%</w:t>
            </w:r>
            <w:r>
              <w:rPr>
                <w:spacing w:val="-5"/>
                <w:sz w:val="20"/>
              </w:rPr>
              <w:t xml:space="preserve"> </w:t>
            </w:r>
            <w:proofErr w:type="gramStart"/>
            <w:r>
              <w:rPr>
                <w:spacing w:val="-4"/>
                <w:sz w:val="20"/>
              </w:rPr>
              <w:t>CI)</w:t>
            </w:r>
            <w:r>
              <w:rPr>
                <w:spacing w:val="-4"/>
                <w:position w:val="6"/>
                <w:sz w:val="13"/>
              </w:rPr>
              <w:t>a</w:t>
            </w:r>
            <w:proofErr w:type="gramEnd"/>
          </w:p>
        </w:tc>
        <w:tc>
          <w:tcPr>
            <w:tcW w:w="2023" w:type="dxa"/>
          </w:tcPr>
          <w:p w14:paraId="428E249A" w14:textId="77777777" w:rsidR="00EB1D46" w:rsidRDefault="00486B10">
            <w:pPr>
              <w:pStyle w:val="TableParagraph"/>
              <w:spacing w:before="50"/>
              <w:ind w:left="441"/>
              <w:rPr>
                <w:sz w:val="20"/>
              </w:rPr>
            </w:pPr>
            <w:r>
              <w:rPr>
                <w:sz w:val="20"/>
              </w:rPr>
              <w:t>21.3</w:t>
            </w:r>
            <w:r>
              <w:rPr>
                <w:spacing w:val="-8"/>
                <w:sz w:val="20"/>
              </w:rPr>
              <w:t xml:space="preserve"> </w:t>
            </w:r>
            <w:r>
              <w:rPr>
                <w:sz w:val="20"/>
              </w:rPr>
              <w:t>(21.3,</w:t>
            </w:r>
            <w:r>
              <w:rPr>
                <w:spacing w:val="-4"/>
                <w:sz w:val="20"/>
              </w:rPr>
              <w:t xml:space="preserve"> </w:t>
            </w:r>
            <w:r>
              <w:rPr>
                <w:sz w:val="20"/>
              </w:rPr>
              <w:t>-</w:t>
            </w:r>
            <w:r>
              <w:rPr>
                <w:spacing w:val="-10"/>
                <w:sz w:val="20"/>
              </w:rPr>
              <w:t>)</w:t>
            </w:r>
          </w:p>
        </w:tc>
        <w:tc>
          <w:tcPr>
            <w:tcW w:w="1921" w:type="dxa"/>
          </w:tcPr>
          <w:p w14:paraId="428E249B" w14:textId="77777777" w:rsidR="00EB1D46" w:rsidRDefault="00486B10">
            <w:pPr>
              <w:pStyle w:val="TableParagraph"/>
              <w:spacing w:before="50"/>
              <w:ind w:left="125"/>
              <w:rPr>
                <w:sz w:val="20"/>
              </w:rPr>
            </w:pPr>
            <w:r>
              <w:rPr>
                <w:sz w:val="20"/>
              </w:rPr>
              <w:t>10.4</w:t>
            </w:r>
            <w:r>
              <w:rPr>
                <w:spacing w:val="-5"/>
                <w:sz w:val="20"/>
              </w:rPr>
              <w:t xml:space="preserve"> </w:t>
            </w:r>
            <w:r>
              <w:rPr>
                <w:sz w:val="20"/>
              </w:rPr>
              <w:t>(9.3,</w:t>
            </w:r>
            <w:r>
              <w:rPr>
                <w:spacing w:val="-3"/>
                <w:sz w:val="20"/>
              </w:rPr>
              <w:t xml:space="preserve"> </w:t>
            </w:r>
            <w:r>
              <w:rPr>
                <w:spacing w:val="-2"/>
                <w:sz w:val="20"/>
              </w:rPr>
              <w:t>13.9)</w:t>
            </w:r>
          </w:p>
        </w:tc>
      </w:tr>
      <w:tr w:rsidR="00EB1D46" w14:paraId="428E24A0" w14:textId="77777777">
        <w:trPr>
          <w:trHeight w:val="330"/>
        </w:trPr>
        <w:tc>
          <w:tcPr>
            <w:tcW w:w="4174" w:type="dxa"/>
          </w:tcPr>
          <w:p w14:paraId="428E249D" w14:textId="77777777" w:rsidR="00EB1D46" w:rsidRDefault="00486B10">
            <w:pPr>
              <w:pStyle w:val="TableParagraph"/>
              <w:spacing w:before="50"/>
              <w:ind w:left="115"/>
              <w:rPr>
                <w:sz w:val="13"/>
              </w:rPr>
            </w:pPr>
            <w:r>
              <w:rPr>
                <w:b/>
                <w:sz w:val="20"/>
              </w:rPr>
              <w:t>Grade</w:t>
            </w:r>
            <w:r>
              <w:rPr>
                <w:b/>
                <w:spacing w:val="-8"/>
                <w:sz w:val="20"/>
              </w:rPr>
              <w:t xml:space="preserve"> </w:t>
            </w:r>
            <w:r>
              <w:rPr>
                <w:b/>
                <w:sz w:val="20"/>
              </w:rPr>
              <w:t>2+</w:t>
            </w:r>
            <w:r>
              <w:rPr>
                <w:b/>
                <w:spacing w:val="-7"/>
                <w:sz w:val="20"/>
              </w:rPr>
              <w:t xml:space="preserve"> </w:t>
            </w:r>
            <w:r>
              <w:rPr>
                <w:b/>
                <w:sz w:val="20"/>
              </w:rPr>
              <w:t>peripheral</w:t>
            </w:r>
            <w:r>
              <w:rPr>
                <w:b/>
                <w:spacing w:val="-8"/>
                <w:sz w:val="20"/>
              </w:rPr>
              <w:t xml:space="preserve"> </w:t>
            </w:r>
            <w:r>
              <w:rPr>
                <w:b/>
                <w:sz w:val="20"/>
              </w:rPr>
              <w:t>neuropathy</w:t>
            </w:r>
            <w:r>
              <w:rPr>
                <w:b/>
                <w:spacing w:val="-8"/>
                <w:sz w:val="20"/>
              </w:rPr>
              <w:t xml:space="preserve"> </w:t>
            </w:r>
            <w:r>
              <w:rPr>
                <w:b/>
                <w:spacing w:val="-2"/>
                <w:sz w:val="20"/>
              </w:rPr>
              <w:t>events</w:t>
            </w:r>
            <w:r>
              <w:rPr>
                <w:spacing w:val="-2"/>
                <w:position w:val="6"/>
                <w:sz w:val="13"/>
              </w:rPr>
              <w:t>d</w:t>
            </w:r>
          </w:p>
        </w:tc>
        <w:tc>
          <w:tcPr>
            <w:tcW w:w="2023" w:type="dxa"/>
          </w:tcPr>
          <w:p w14:paraId="428E249E" w14:textId="77777777" w:rsidR="00EB1D46" w:rsidRDefault="00486B10">
            <w:pPr>
              <w:pStyle w:val="TableParagraph"/>
              <w:spacing w:before="50"/>
              <w:ind w:left="16" w:right="3"/>
              <w:jc w:val="center"/>
              <w:rPr>
                <w:sz w:val="13"/>
              </w:rPr>
            </w:pPr>
            <w:r>
              <w:rPr>
                <w:spacing w:val="-4"/>
                <w:sz w:val="20"/>
              </w:rPr>
              <w:t>463</w:t>
            </w:r>
            <w:r>
              <w:rPr>
                <w:spacing w:val="-4"/>
                <w:position w:val="6"/>
                <w:sz w:val="13"/>
              </w:rPr>
              <w:t>e</w:t>
            </w:r>
          </w:p>
        </w:tc>
        <w:tc>
          <w:tcPr>
            <w:tcW w:w="1921" w:type="dxa"/>
          </w:tcPr>
          <w:p w14:paraId="428E249F" w14:textId="77777777" w:rsidR="00EB1D46" w:rsidRDefault="00486B10">
            <w:pPr>
              <w:pStyle w:val="TableParagraph"/>
              <w:spacing w:before="50"/>
              <w:ind w:left="17" w:right="3"/>
              <w:jc w:val="center"/>
              <w:rPr>
                <w:sz w:val="13"/>
              </w:rPr>
            </w:pPr>
            <w:r>
              <w:rPr>
                <w:spacing w:val="-4"/>
                <w:sz w:val="20"/>
              </w:rPr>
              <w:t>456</w:t>
            </w:r>
            <w:r>
              <w:rPr>
                <w:spacing w:val="-4"/>
                <w:position w:val="6"/>
                <w:sz w:val="13"/>
              </w:rPr>
              <w:t>e</w:t>
            </w:r>
          </w:p>
        </w:tc>
      </w:tr>
      <w:tr w:rsidR="00EB1D46" w14:paraId="428E24A4" w14:textId="77777777">
        <w:trPr>
          <w:trHeight w:val="330"/>
        </w:trPr>
        <w:tc>
          <w:tcPr>
            <w:tcW w:w="4174" w:type="dxa"/>
          </w:tcPr>
          <w:p w14:paraId="428E24A1" w14:textId="77777777" w:rsidR="00EB1D46" w:rsidRDefault="00486B10">
            <w:pPr>
              <w:pStyle w:val="TableParagraph"/>
              <w:spacing w:before="50"/>
              <w:ind w:left="280"/>
              <w:rPr>
                <w:sz w:val="20"/>
              </w:rPr>
            </w:pPr>
            <w:r>
              <w:rPr>
                <w:sz w:val="20"/>
              </w:rPr>
              <w:t>N</w:t>
            </w:r>
            <w:r>
              <w:rPr>
                <w:spacing w:val="-5"/>
                <w:sz w:val="20"/>
              </w:rPr>
              <w:t xml:space="preserve"> </w:t>
            </w:r>
            <w:r>
              <w:rPr>
                <w:sz w:val="20"/>
              </w:rPr>
              <w:t>(%)</w:t>
            </w:r>
            <w:r>
              <w:rPr>
                <w:spacing w:val="-3"/>
                <w:sz w:val="20"/>
              </w:rPr>
              <w:t xml:space="preserve"> </w:t>
            </w:r>
            <w:r>
              <w:rPr>
                <w:sz w:val="20"/>
              </w:rPr>
              <w:t>with</w:t>
            </w:r>
            <w:r>
              <w:rPr>
                <w:spacing w:val="-3"/>
                <w:sz w:val="20"/>
              </w:rPr>
              <w:t xml:space="preserve"> </w:t>
            </w:r>
            <w:r>
              <w:rPr>
                <w:spacing w:val="-7"/>
                <w:sz w:val="20"/>
              </w:rPr>
              <w:t>PN</w:t>
            </w:r>
          </w:p>
        </w:tc>
        <w:tc>
          <w:tcPr>
            <w:tcW w:w="2023" w:type="dxa"/>
          </w:tcPr>
          <w:p w14:paraId="428E24A2" w14:textId="77777777" w:rsidR="00EB1D46" w:rsidRDefault="00486B10">
            <w:pPr>
              <w:pStyle w:val="TableParagraph"/>
              <w:spacing w:before="50"/>
              <w:ind w:left="16" w:right="5"/>
              <w:jc w:val="center"/>
              <w:rPr>
                <w:sz w:val="20"/>
              </w:rPr>
            </w:pPr>
            <w:r>
              <w:rPr>
                <w:sz w:val="20"/>
              </w:rPr>
              <w:t>32</w:t>
            </w:r>
            <w:r>
              <w:rPr>
                <w:spacing w:val="-4"/>
                <w:sz w:val="20"/>
              </w:rPr>
              <w:t xml:space="preserve"> </w:t>
            </w:r>
            <w:r>
              <w:rPr>
                <w:spacing w:val="-2"/>
                <w:sz w:val="20"/>
              </w:rPr>
              <w:t>(6.9)</w:t>
            </w:r>
          </w:p>
        </w:tc>
        <w:tc>
          <w:tcPr>
            <w:tcW w:w="1921" w:type="dxa"/>
          </w:tcPr>
          <w:p w14:paraId="428E24A3" w14:textId="77777777" w:rsidR="00EB1D46" w:rsidRDefault="00486B10">
            <w:pPr>
              <w:pStyle w:val="TableParagraph"/>
              <w:spacing w:before="50"/>
              <w:ind w:left="509"/>
              <w:rPr>
                <w:sz w:val="20"/>
              </w:rPr>
            </w:pPr>
            <w:r>
              <w:rPr>
                <w:sz w:val="20"/>
              </w:rPr>
              <w:t>159</w:t>
            </w:r>
            <w:r>
              <w:rPr>
                <w:spacing w:val="-6"/>
                <w:sz w:val="20"/>
              </w:rPr>
              <w:t xml:space="preserve"> </w:t>
            </w:r>
            <w:r>
              <w:rPr>
                <w:spacing w:val="-2"/>
                <w:sz w:val="20"/>
              </w:rPr>
              <w:t>(34.9)</w:t>
            </w:r>
          </w:p>
        </w:tc>
      </w:tr>
      <w:tr w:rsidR="00EB1D46" w14:paraId="428E24A8" w14:textId="77777777">
        <w:trPr>
          <w:trHeight w:val="328"/>
        </w:trPr>
        <w:tc>
          <w:tcPr>
            <w:tcW w:w="4174" w:type="dxa"/>
          </w:tcPr>
          <w:p w14:paraId="428E24A5" w14:textId="77777777" w:rsidR="00EB1D46" w:rsidRDefault="00486B10">
            <w:pPr>
              <w:pStyle w:val="TableParagraph"/>
              <w:spacing w:before="50"/>
              <w:ind w:left="280"/>
              <w:rPr>
                <w:sz w:val="20"/>
              </w:rPr>
            </w:pPr>
            <w:r>
              <w:rPr>
                <w:sz w:val="20"/>
              </w:rPr>
              <w:t>95%</w:t>
            </w:r>
            <w:r>
              <w:rPr>
                <w:spacing w:val="-8"/>
                <w:sz w:val="20"/>
              </w:rPr>
              <w:t xml:space="preserve"> </w:t>
            </w:r>
            <w:r>
              <w:rPr>
                <w:spacing w:val="-5"/>
                <w:sz w:val="20"/>
              </w:rPr>
              <w:t>CI</w:t>
            </w:r>
          </w:p>
        </w:tc>
        <w:tc>
          <w:tcPr>
            <w:tcW w:w="2023" w:type="dxa"/>
          </w:tcPr>
          <w:p w14:paraId="428E24A6" w14:textId="77777777" w:rsidR="00EB1D46" w:rsidRDefault="00486B10">
            <w:pPr>
              <w:pStyle w:val="TableParagraph"/>
              <w:spacing w:before="50"/>
              <w:ind w:left="16"/>
              <w:jc w:val="center"/>
              <w:rPr>
                <w:sz w:val="20"/>
              </w:rPr>
            </w:pPr>
            <w:r>
              <w:rPr>
                <w:sz w:val="20"/>
              </w:rPr>
              <w:t>4.6,</w:t>
            </w:r>
            <w:r>
              <w:rPr>
                <w:spacing w:val="-4"/>
                <w:sz w:val="20"/>
              </w:rPr>
              <w:t xml:space="preserve"> </w:t>
            </w:r>
            <w:r>
              <w:rPr>
                <w:spacing w:val="-5"/>
                <w:sz w:val="20"/>
              </w:rPr>
              <w:t>9.2</w:t>
            </w:r>
          </w:p>
        </w:tc>
        <w:tc>
          <w:tcPr>
            <w:tcW w:w="1921" w:type="dxa"/>
          </w:tcPr>
          <w:p w14:paraId="428E24A7" w14:textId="77777777" w:rsidR="00EB1D46" w:rsidRDefault="00486B10">
            <w:pPr>
              <w:pStyle w:val="TableParagraph"/>
              <w:spacing w:before="50"/>
              <w:ind w:left="518"/>
              <w:rPr>
                <w:sz w:val="20"/>
              </w:rPr>
            </w:pPr>
            <w:r>
              <w:rPr>
                <w:sz w:val="20"/>
              </w:rPr>
              <w:t>30.5,</w:t>
            </w:r>
            <w:r>
              <w:rPr>
                <w:spacing w:val="-5"/>
                <w:sz w:val="20"/>
              </w:rPr>
              <w:t xml:space="preserve"> </w:t>
            </w:r>
            <w:r>
              <w:rPr>
                <w:spacing w:val="-4"/>
                <w:sz w:val="20"/>
              </w:rPr>
              <w:t>39.2</w:t>
            </w:r>
          </w:p>
        </w:tc>
      </w:tr>
      <w:tr w:rsidR="00EB1D46" w14:paraId="428E24AB" w14:textId="77777777">
        <w:trPr>
          <w:trHeight w:val="330"/>
        </w:trPr>
        <w:tc>
          <w:tcPr>
            <w:tcW w:w="4174" w:type="dxa"/>
          </w:tcPr>
          <w:p w14:paraId="428E24A9" w14:textId="77777777" w:rsidR="00EB1D46" w:rsidRDefault="00486B10">
            <w:pPr>
              <w:pStyle w:val="TableParagraph"/>
              <w:spacing w:before="50"/>
              <w:ind w:left="282"/>
              <w:rPr>
                <w:sz w:val="20"/>
              </w:rPr>
            </w:pPr>
            <w:r>
              <w:rPr>
                <w:sz w:val="20"/>
              </w:rPr>
              <w:t>1</w:t>
            </w:r>
            <w:r>
              <w:rPr>
                <w:spacing w:val="-7"/>
                <w:sz w:val="20"/>
              </w:rPr>
              <w:t xml:space="preserve"> </w:t>
            </w:r>
            <w:r>
              <w:rPr>
                <w:sz w:val="20"/>
              </w:rPr>
              <w:t>sided</w:t>
            </w:r>
            <w:r>
              <w:rPr>
                <w:spacing w:val="-6"/>
                <w:sz w:val="20"/>
              </w:rPr>
              <w:t xml:space="preserve"> </w:t>
            </w:r>
            <w:r>
              <w:rPr>
                <w:sz w:val="20"/>
              </w:rPr>
              <w:t>p-</w:t>
            </w:r>
            <w:r>
              <w:rPr>
                <w:spacing w:val="-2"/>
                <w:sz w:val="20"/>
              </w:rPr>
              <w:t>value</w:t>
            </w:r>
          </w:p>
        </w:tc>
        <w:tc>
          <w:tcPr>
            <w:tcW w:w="3944" w:type="dxa"/>
            <w:gridSpan w:val="2"/>
          </w:tcPr>
          <w:p w14:paraId="428E24AA" w14:textId="77777777" w:rsidR="00EB1D46" w:rsidRDefault="00486B10">
            <w:pPr>
              <w:pStyle w:val="TableParagraph"/>
              <w:spacing w:before="50"/>
              <w:ind w:left="3" w:right="1"/>
              <w:jc w:val="center"/>
              <w:rPr>
                <w:sz w:val="20"/>
              </w:rPr>
            </w:pPr>
            <w:r>
              <w:rPr>
                <w:sz w:val="20"/>
              </w:rPr>
              <w:t>&lt;</w:t>
            </w:r>
            <w:r>
              <w:rPr>
                <w:spacing w:val="-2"/>
                <w:sz w:val="20"/>
              </w:rPr>
              <w:t xml:space="preserve"> 0.0001</w:t>
            </w:r>
          </w:p>
        </w:tc>
      </w:tr>
      <w:tr w:rsidR="00EB1D46" w14:paraId="428E24AE" w14:textId="77777777">
        <w:trPr>
          <w:trHeight w:val="330"/>
        </w:trPr>
        <w:tc>
          <w:tcPr>
            <w:tcW w:w="4174" w:type="dxa"/>
          </w:tcPr>
          <w:p w14:paraId="428E24AC" w14:textId="77777777" w:rsidR="00EB1D46" w:rsidRDefault="00486B10">
            <w:pPr>
              <w:pStyle w:val="TableParagraph"/>
              <w:spacing w:before="50"/>
              <w:ind w:left="282"/>
              <w:rPr>
                <w:sz w:val="20"/>
              </w:rPr>
            </w:pPr>
            <w:r>
              <w:rPr>
                <w:sz w:val="20"/>
              </w:rPr>
              <w:t>Odds</w:t>
            </w:r>
            <w:r>
              <w:rPr>
                <w:spacing w:val="-6"/>
                <w:sz w:val="20"/>
              </w:rPr>
              <w:t xml:space="preserve"> </w:t>
            </w:r>
            <w:r>
              <w:rPr>
                <w:sz w:val="20"/>
              </w:rPr>
              <w:t>Ratio</w:t>
            </w:r>
            <w:r>
              <w:rPr>
                <w:spacing w:val="-7"/>
                <w:sz w:val="20"/>
              </w:rPr>
              <w:t xml:space="preserve"> </w:t>
            </w:r>
            <w:r>
              <w:rPr>
                <w:sz w:val="20"/>
              </w:rPr>
              <w:t>(Kd/Vd)</w:t>
            </w:r>
            <w:r>
              <w:rPr>
                <w:spacing w:val="-6"/>
                <w:sz w:val="20"/>
              </w:rPr>
              <w:t xml:space="preserve"> </w:t>
            </w:r>
            <w:r>
              <w:rPr>
                <w:sz w:val="20"/>
              </w:rPr>
              <w:t>(95%</w:t>
            </w:r>
            <w:r>
              <w:rPr>
                <w:spacing w:val="-2"/>
                <w:sz w:val="20"/>
              </w:rPr>
              <w:t xml:space="preserve"> </w:t>
            </w:r>
            <w:r>
              <w:rPr>
                <w:spacing w:val="-5"/>
                <w:sz w:val="20"/>
              </w:rPr>
              <w:t>CI)</w:t>
            </w:r>
          </w:p>
        </w:tc>
        <w:tc>
          <w:tcPr>
            <w:tcW w:w="3944" w:type="dxa"/>
            <w:gridSpan w:val="2"/>
          </w:tcPr>
          <w:p w14:paraId="428E24AD" w14:textId="77777777" w:rsidR="00EB1D46" w:rsidRDefault="00486B10">
            <w:pPr>
              <w:pStyle w:val="TableParagraph"/>
              <w:spacing w:before="50"/>
              <w:ind w:left="1068"/>
              <w:rPr>
                <w:sz w:val="20"/>
              </w:rPr>
            </w:pPr>
            <w:r>
              <w:rPr>
                <w:sz w:val="20"/>
              </w:rPr>
              <w:t>0.139</w:t>
            </w:r>
            <w:r>
              <w:rPr>
                <w:spacing w:val="-7"/>
                <w:sz w:val="20"/>
              </w:rPr>
              <w:t xml:space="preserve"> </w:t>
            </w:r>
            <w:r>
              <w:rPr>
                <w:sz w:val="20"/>
              </w:rPr>
              <w:t>(0.092,</w:t>
            </w:r>
            <w:r>
              <w:rPr>
                <w:spacing w:val="-5"/>
                <w:sz w:val="20"/>
              </w:rPr>
              <w:t xml:space="preserve"> </w:t>
            </w:r>
            <w:r>
              <w:rPr>
                <w:spacing w:val="-2"/>
                <w:sz w:val="20"/>
              </w:rPr>
              <w:t>0.208)</w:t>
            </w:r>
          </w:p>
        </w:tc>
      </w:tr>
    </w:tbl>
    <w:p w14:paraId="428E24B2" w14:textId="73C9845E" w:rsidR="00EB1D46" w:rsidRDefault="00486B10" w:rsidP="009F031D">
      <w:pPr>
        <w:spacing w:before="135"/>
        <w:ind w:left="786" w:right="675"/>
        <w:rPr>
          <w:sz w:val="18"/>
        </w:rPr>
      </w:pPr>
      <w:r>
        <w:rPr>
          <w:sz w:val="18"/>
        </w:rPr>
        <w:t>CI = confidence interval; CR = complete response; DOR = duration of response; Kd = Kyprolis and dexamethasone; ORR = overall response rate; OS = overall survival; PFS = progression-free survival; PN</w:t>
      </w:r>
      <w:r>
        <w:rPr>
          <w:spacing w:val="-4"/>
          <w:sz w:val="18"/>
        </w:rPr>
        <w:t xml:space="preserve"> </w:t>
      </w:r>
      <w:r>
        <w:rPr>
          <w:sz w:val="18"/>
        </w:rPr>
        <w:t>=</w:t>
      </w:r>
      <w:r>
        <w:rPr>
          <w:spacing w:val="-3"/>
          <w:sz w:val="18"/>
        </w:rPr>
        <w:t xml:space="preserve"> </w:t>
      </w:r>
      <w:r>
        <w:rPr>
          <w:sz w:val="18"/>
        </w:rPr>
        <w:t>peripheral</w:t>
      </w:r>
      <w:r>
        <w:rPr>
          <w:spacing w:val="-3"/>
          <w:sz w:val="18"/>
        </w:rPr>
        <w:t xml:space="preserve"> </w:t>
      </w:r>
      <w:r>
        <w:rPr>
          <w:sz w:val="18"/>
        </w:rPr>
        <w:t>neuropathy;</w:t>
      </w:r>
      <w:r>
        <w:rPr>
          <w:spacing w:val="-3"/>
          <w:sz w:val="18"/>
        </w:rPr>
        <w:t xml:space="preserve"> </w:t>
      </w:r>
      <w:r>
        <w:rPr>
          <w:sz w:val="18"/>
        </w:rPr>
        <w:t>Vd =</w:t>
      </w:r>
      <w:r>
        <w:rPr>
          <w:spacing w:val="-3"/>
          <w:sz w:val="18"/>
        </w:rPr>
        <w:t xml:space="preserve"> </w:t>
      </w:r>
      <w:r>
        <w:rPr>
          <w:sz w:val="18"/>
        </w:rPr>
        <w:t>bortezomib</w:t>
      </w:r>
      <w:r>
        <w:rPr>
          <w:spacing w:val="-3"/>
          <w:sz w:val="18"/>
        </w:rPr>
        <w:t xml:space="preserve"> </w:t>
      </w:r>
      <w:r>
        <w:rPr>
          <w:sz w:val="18"/>
        </w:rPr>
        <w:t>and</w:t>
      </w:r>
      <w:r>
        <w:rPr>
          <w:spacing w:val="-1"/>
          <w:sz w:val="18"/>
        </w:rPr>
        <w:t xml:space="preserve"> </w:t>
      </w:r>
      <w:r>
        <w:rPr>
          <w:sz w:val="18"/>
        </w:rPr>
        <w:t>dexamethasone;</w:t>
      </w:r>
      <w:r>
        <w:rPr>
          <w:spacing w:val="-3"/>
          <w:sz w:val="18"/>
        </w:rPr>
        <w:t xml:space="preserve"> </w:t>
      </w:r>
      <w:r>
        <w:rPr>
          <w:sz w:val="18"/>
        </w:rPr>
        <w:t>VGPR</w:t>
      </w:r>
      <w:r>
        <w:rPr>
          <w:spacing w:val="-2"/>
          <w:sz w:val="18"/>
        </w:rPr>
        <w:t xml:space="preserve"> </w:t>
      </w:r>
      <w:r>
        <w:rPr>
          <w:sz w:val="18"/>
        </w:rPr>
        <w:t>=</w:t>
      </w:r>
      <w:r>
        <w:rPr>
          <w:spacing w:val="-3"/>
          <w:sz w:val="18"/>
        </w:rPr>
        <w:t xml:space="preserve"> </w:t>
      </w:r>
      <w:r>
        <w:rPr>
          <w:sz w:val="18"/>
        </w:rPr>
        <w:t>very</w:t>
      </w:r>
      <w:r>
        <w:rPr>
          <w:spacing w:val="-4"/>
          <w:sz w:val="18"/>
        </w:rPr>
        <w:t xml:space="preserve"> </w:t>
      </w:r>
      <w:r>
        <w:rPr>
          <w:sz w:val="18"/>
        </w:rPr>
        <w:t>good</w:t>
      </w:r>
      <w:r>
        <w:rPr>
          <w:spacing w:val="-3"/>
          <w:sz w:val="18"/>
        </w:rPr>
        <w:t xml:space="preserve"> </w:t>
      </w:r>
      <w:r>
        <w:rPr>
          <w:sz w:val="18"/>
        </w:rPr>
        <w:t>partial</w:t>
      </w:r>
      <w:r>
        <w:rPr>
          <w:spacing w:val="-3"/>
          <w:sz w:val="18"/>
        </w:rPr>
        <w:t xml:space="preserve"> </w:t>
      </w:r>
      <w:r>
        <w:rPr>
          <w:sz w:val="18"/>
        </w:rPr>
        <w:t>response</w:t>
      </w:r>
      <w:r w:rsidR="009F031D">
        <w:rPr>
          <w:sz w:val="18"/>
        </w:rPr>
        <w:t xml:space="preserve"> </w:t>
      </w:r>
    </w:p>
    <w:p w14:paraId="428E24B3" w14:textId="77777777" w:rsidR="00EB1D46" w:rsidRDefault="00486B10">
      <w:pPr>
        <w:spacing w:line="209" w:lineRule="exact"/>
        <w:ind w:left="789"/>
        <w:rPr>
          <w:sz w:val="18"/>
        </w:rPr>
      </w:pPr>
      <w:proofErr w:type="gramStart"/>
      <w:r>
        <w:rPr>
          <w:position w:val="6"/>
          <w:sz w:val="12"/>
        </w:rPr>
        <w:t>a</w:t>
      </w:r>
      <w:r>
        <w:rPr>
          <w:spacing w:val="39"/>
          <w:position w:val="6"/>
          <w:sz w:val="12"/>
        </w:rPr>
        <w:t xml:space="preserve">  </w:t>
      </w:r>
      <w:r>
        <w:rPr>
          <w:sz w:val="18"/>
        </w:rPr>
        <w:t>These</w:t>
      </w:r>
      <w:proofErr w:type="gramEnd"/>
      <w:r>
        <w:rPr>
          <w:spacing w:val="-2"/>
          <w:sz w:val="18"/>
        </w:rPr>
        <w:t xml:space="preserve"> </w:t>
      </w:r>
      <w:r>
        <w:rPr>
          <w:sz w:val="18"/>
        </w:rPr>
        <w:t>endpoints</w:t>
      </w:r>
      <w:r>
        <w:rPr>
          <w:spacing w:val="-4"/>
          <w:sz w:val="18"/>
        </w:rPr>
        <w:t xml:space="preserve"> </w:t>
      </w:r>
      <w:r>
        <w:rPr>
          <w:sz w:val="18"/>
        </w:rPr>
        <w:t>were</w:t>
      </w:r>
      <w:r>
        <w:rPr>
          <w:spacing w:val="-3"/>
          <w:sz w:val="18"/>
        </w:rPr>
        <w:t xml:space="preserve"> </w:t>
      </w:r>
      <w:r>
        <w:rPr>
          <w:sz w:val="18"/>
        </w:rPr>
        <w:t>determined</w:t>
      </w:r>
      <w:r>
        <w:rPr>
          <w:spacing w:val="-2"/>
          <w:sz w:val="18"/>
        </w:rPr>
        <w:t xml:space="preserve"> </w:t>
      </w:r>
      <w:r>
        <w:rPr>
          <w:sz w:val="18"/>
        </w:rPr>
        <w:t>by</w:t>
      </w:r>
      <w:r>
        <w:rPr>
          <w:spacing w:val="-2"/>
          <w:sz w:val="18"/>
        </w:rPr>
        <w:t xml:space="preserve"> </w:t>
      </w:r>
      <w:r>
        <w:rPr>
          <w:sz w:val="18"/>
        </w:rPr>
        <w:t>an</w:t>
      </w:r>
      <w:r>
        <w:rPr>
          <w:spacing w:val="-3"/>
          <w:sz w:val="18"/>
        </w:rPr>
        <w:t xml:space="preserve"> </w:t>
      </w:r>
      <w:r>
        <w:rPr>
          <w:sz w:val="18"/>
        </w:rPr>
        <w:t>Independent</w:t>
      </w:r>
      <w:r>
        <w:rPr>
          <w:spacing w:val="-2"/>
          <w:sz w:val="18"/>
        </w:rPr>
        <w:t xml:space="preserve"> </w:t>
      </w:r>
      <w:r>
        <w:rPr>
          <w:sz w:val="18"/>
        </w:rPr>
        <w:t>Review</w:t>
      </w:r>
      <w:r>
        <w:rPr>
          <w:spacing w:val="-3"/>
          <w:sz w:val="18"/>
        </w:rPr>
        <w:t xml:space="preserve"> </w:t>
      </w:r>
      <w:r>
        <w:rPr>
          <w:spacing w:val="-2"/>
          <w:sz w:val="18"/>
        </w:rPr>
        <w:t>Committee.</w:t>
      </w:r>
    </w:p>
    <w:p w14:paraId="428E24B4" w14:textId="77777777" w:rsidR="00EB1D46" w:rsidRDefault="00486B10">
      <w:pPr>
        <w:ind w:left="1010" w:right="636" w:hanging="221"/>
        <w:rPr>
          <w:sz w:val="18"/>
        </w:rPr>
      </w:pPr>
      <w:r>
        <w:rPr>
          <w:position w:val="6"/>
          <w:sz w:val="12"/>
        </w:rPr>
        <w:t>b</w:t>
      </w:r>
      <w:r>
        <w:rPr>
          <w:spacing w:val="80"/>
          <w:w w:val="150"/>
          <w:position w:val="6"/>
          <w:sz w:val="12"/>
        </w:rPr>
        <w:t xml:space="preserve"> </w:t>
      </w:r>
      <w:r>
        <w:rPr>
          <w:sz w:val="18"/>
        </w:rPr>
        <w:t>Overall</w:t>
      </w:r>
      <w:r>
        <w:rPr>
          <w:spacing w:val="-4"/>
          <w:sz w:val="18"/>
        </w:rPr>
        <w:t xml:space="preserve"> </w:t>
      </w:r>
      <w:r>
        <w:rPr>
          <w:sz w:val="18"/>
        </w:rPr>
        <w:t>response</w:t>
      </w:r>
      <w:r>
        <w:rPr>
          <w:spacing w:val="-4"/>
          <w:sz w:val="18"/>
        </w:rPr>
        <w:t xml:space="preserve"> </w:t>
      </w:r>
      <w:r>
        <w:rPr>
          <w:sz w:val="18"/>
        </w:rPr>
        <w:t>is</w:t>
      </w:r>
      <w:r>
        <w:rPr>
          <w:spacing w:val="-1"/>
          <w:sz w:val="18"/>
        </w:rPr>
        <w:t xml:space="preserve"> </w:t>
      </w:r>
      <w:r>
        <w:rPr>
          <w:sz w:val="18"/>
        </w:rPr>
        <w:t>defined</w:t>
      </w:r>
      <w:r>
        <w:rPr>
          <w:spacing w:val="-4"/>
          <w:sz w:val="18"/>
        </w:rPr>
        <w:t xml:space="preserve"> </w:t>
      </w:r>
      <w:r>
        <w:rPr>
          <w:sz w:val="18"/>
        </w:rPr>
        <w:t>as</w:t>
      </w:r>
      <w:r>
        <w:rPr>
          <w:spacing w:val="-4"/>
          <w:sz w:val="18"/>
        </w:rPr>
        <w:t xml:space="preserve"> </w:t>
      </w:r>
      <w:r>
        <w:rPr>
          <w:sz w:val="18"/>
        </w:rPr>
        <w:t>achieving</w:t>
      </w:r>
      <w:r>
        <w:rPr>
          <w:spacing w:val="-4"/>
          <w:sz w:val="18"/>
        </w:rPr>
        <w:t xml:space="preserve"> </w:t>
      </w:r>
      <w:r>
        <w:rPr>
          <w:sz w:val="18"/>
        </w:rPr>
        <w:t>a</w:t>
      </w:r>
      <w:r>
        <w:rPr>
          <w:spacing w:val="-2"/>
          <w:sz w:val="18"/>
        </w:rPr>
        <w:t xml:space="preserve"> </w:t>
      </w:r>
      <w:r>
        <w:rPr>
          <w:sz w:val="18"/>
        </w:rPr>
        <w:t>response</w:t>
      </w:r>
      <w:r>
        <w:rPr>
          <w:spacing w:val="-4"/>
          <w:sz w:val="18"/>
        </w:rPr>
        <w:t xml:space="preserve"> </w:t>
      </w:r>
      <w:r>
        <w:rPr>
          <w:sz w:val="18"/>
        </w:rPr>
        <w:t>of</w:t>
      </w:r>
      <w:r>
        <w:rPr>
          <w:spacing w:val="-2"/>
          <w:sz w:val="18"/>
        </w:rPr>
        <w:t xml:space="preserve"> </w:t>
      </w:r>
      <w:r>
        <w:rPr>
          <w:sz w:val="18"/>
        </w:rPr>
        <w:t>PR</w:t>
      </w:r>
      <w:r>
        <w:rPr>
          <w:spacing w:val="-2"/>
          <w:sz w:val="18"/>
        </w:rPr>
        <w:t xml:space="preserve"> </w:t>
      </w:r>
      <w:r>
        <w:rPr>
          <w:sz w:val="18"/>
        </w:rPr>
        <w:t>or</w:t>
      </w:r>
      <w:r>
        <w:rPr>
          <w:spacing w:val="-2"/>
          <w:sz w:val="18"/>
        </w:rPr>
        <w:t xml:space="preserve"> </w:t>
      </w:r>
      <w:r>
        <w:rPr>
          <w:sz w:val="18"/>
        </w:rPr>
        <w:t>above.</w:t>
      </w:r>
      <w:r>
        <w:rPr>
          <w:spacing w:val="-2"/>
          <w:sz w:val="18"/>
        </w:rPr>
        <w:t xml:space="preserve"> </w:t>
      </w:r>
      <w:r>
        <w:rPr>
          <w:sz w:val="18"/>
        </w:rPr>
        <w:t>Analysis</w:t>
      </w:r>
      <w:r>
        <w:rPr>
          <w:spacing w:val="-1"/>
          <w:sz w:val="18"/>
        </w:rPr>
        <w:t xml:space="preserve"> </w:t>
      </w:r>
      <w:r>
        <w:rPr>
          <w:sz w:val="18"/>
        </w:rPr>
        <w:t>of</w:t>
      </w:r>
      <w:r>
        <w:rPr>
          <w:spacing w:val="-4"/>
          <w:sz w:val="18"/>
        </w:rPr>
        <w:t xml:space="preserve"> </w:t>
      </w:r>
      <w:r>
        <w:rPr>
          <w:sz w:val="18"/>
        </w:rPr>
        <w:t>duration</w:t>
      </w:r>
      <w:r>
        <w:rPr>
          <w:spacing w:val="-2"/>
          <w:sz w:val="18"/>
        </w:rPr>
        <w:t xml:space="preserve"> </w:t>
      </w:r>
      <w:r>
        <w:rPr>
          <w:sz w:val="18"/>
        </w:rPr>
        <w:t>of</w:t>
      </w:r>
      <w:r>
        <w:rPr>
          <w:spacing w:val="-2"/>
          <w:sz w:val="18"/>
        </w:rPr>
        <w:t xml:space="preserve"> </w:t>
      </w:r>
      <w:r>
        <w:rPr>
          <w:sz w:val="18"/>
        </w:rPr>
        <w:t>response includes patients achieving an overall response only.</w:t>
      </w:r>
    </w:p>
    <w:p w14:paraId="428E24B5" w14:textId="77777777" w:rsidR="00EB1D46" w:rsidRDefault="00486B10">
      <w:pPr>
        <w:ind w:left="1010" w:right="636" w:hanging="221"/>
        <w:rPr>
          <w:sz w:val="18"/>
        </w:rPr>
      </w:pPr>
      <w:r>
        <w:rPr>
          <w:position w:val="6"/>
          <w:sz w:val="12"/>
        </w:rPr>
        <w:t>c</w:t>
      </w:r>
      <w:r>
        <w:rPr>
          <w:spacing w:val="80"/>
          <w:w w:val="150"/>
          <w:position w:val="6"/>
          <w:sz w:val="12"/>
        </w:rPr>
        <w:t xml:space="preserve"> </w:t>
      </w:r>
      <w:proofErr w:type="gramStart"/>
      <w:r>
        <w:rPr>
          <w:sz w:val="18"/>
        </w:rPr>
        <w:t>The</w:t>
      </w:r>
      <w:proofErr w:type="gramEnd"/>
      <w:r>
        <w:rPr>
          <w:spacing w:val="-2"/>
          <w:sz w:val="18"/>
        </w:rPr>
        <w:t xml:space="preserve"> </w:t>
      </w:r>
      <w:r>
        <w:rPr>
          <w:sz w:val="18"/>
        </w:rPr>
        <w:t>p-values</w:t>
      </w:r>
      <w:r>
        <w:rPr>
          <w:spacing w:val="-4"/>
          <w:sz w:val="18"/>
        </w:rPr>
        <w:t xml:space="preserve"> </w:t>
      </w:r>
      <w:r>
        <w:rPr>
          <w:sz w:val="18"/>
        </w:rPr>
        <w:t>presented</w:t>
      </w:r>
      <w:r>
        <w:rPr>
          <w:spacing w:val="-2"/>
          <w:sz w:val="18"/>
        </w:rPr>
        <w:t xml:space="preserve"> </w:t>
      </w:r>
      <w:r>
        <w:rPr>
          <w:sz w:val="18"/>
        </w:rPr>
        <w:t>are</w:t>
      </w:r>
      <w:r>
        <w:rPr>
          <w:spacing w:val="-2"/>
          <w:sz w:val="18"/>
        </w:rPr>
        <w:t xml:space="preserve"> </w:t>
      </w:r>
      <w:r>
        <w:rPr>
          <w:sz w:val="18"/>
        </w:rPr>
        <w:t>provided</w:t>
      </w:r>
      <w:r>
        <w:rPr>
          <w:spacing w:val="-2"/>
          <w:sz w:val="18"/>
        </w:rPr>
        <w:t xml:space="preserve"> </w:t>
      </w:r>
      <w:r>
        <w:rPr>
          <w:sz w:val="18"/>
        </w:rPr>
        <w:t>for</w:t>
      </w:r>
      <w:r>
        <w:rPr>
          <w:spacing w:val="-2"/>
          <w:sz w:val="18"/>
        </w:rPr>
        <w:t xml:space="preserve"> </w:t>
      </w:r>
      <w:r>
        <w:rPr>
          <w:sz w:val="18"/>
        </w:rPr>
        <w:t>descriptive</w:t>
      </w:r>
      <w:r>
        <w:rPr>
          <w:spacing w:val="-4"/>
          <w:sz w:val="18"/>
        </w:rPr>
        <w:t xml:space="preserve"> </w:t>
      </w:r>
      <w:r>
        <w:rPr>
          <w:sz w:val="18"/>
        </w:rPr>
        <w:t>purposes</w:t>
      </w:r>
      <w:r>
        <w:rPr>
          <w:spacing w:val="-1"/>
          <w:sz w:val="18"/>
        </w:rPr>
        <w:t xml:space="preserve"> </w:t>
      </w:r>
      <w:r>
        <w:rPr>
          <w:sz w:val="18"/>
        </w:rPr>
        <w:t>only</w:t>
      </w:r>
      <w:r>
        <w:rPr>
          <w:spacing w:val="-3"/>
          <w:sz w:val="18"/>
        </w:rPr>
        <w:t xml:space="preserve"> </w:t>
      </w:r>
      <w:r>
        <w:rPr>
          <w:sz w:val="18"/>
        </w:rPr>
        <w:t>as</w:t>
      </w:r>
      <w:r>
        <w:rPr>
          <w:spacing w:val="-1"/>
          <w:sz w:val="18"/>
        </w:rPr>
        <w:t xml:space="preserve"> </w:t>
      </w:r>
      <w:r>
        <w:rPr>
          <w:sz w:val="18"/>
        </w:rPr>
        <w:t>they</w:t>
      </w:r>
      <w:r>
        <w:rPr>
          <w:spacing w:val="-4"/>
          <w:sz w:val="18"/>
        </w:rPr>
        <w:t xml:space="preserve"> </w:t>
      </w:r>
      <w:r>
        <w:rPr>
          <w:sz w:val="18"/>
        </w:rPr>
        <w:t>are</w:t>
      </w:r>
      <w:r>
        <w:rPr>
          <w:spacing w:val="-4"/>
          <w:sz w:val="18"/>
        </w:rPr>
        <w:t xml:space="preserve"> </w:t>
      </w:r>
      <w:r>
        <w:rPr>
          <w:sz w:val="18"/>
        </w:rPr>
        <w:t>not</w:t>
      </w:r>
      <w:r>
        <w:rPr>
          <w:spacing w:val="-2"/>
          <w:sz w:val="18"/>
        </w:rPr>
        <w:t xml:space="preserve"> </w:t>
      </w:r>
      <w:r>
        <w:rPr>
          <w:sz w:val="18"/>
        </w:rPr>
        <w:t>pre-specified secondary endpoints with statistical testing.</w:t>
      </w:r>
    </w:p>
    <w:p w14:paraId="428E24B6" w14:textId="77777777" w:rsidR="00EB1D46" w:rsidRDefault="00486B10">
      <w:pPr>
        <w:ind w:left="1010" w:right="636" w:hanging="221"/>
        <w:rPr>
          <w:sz w:val="18"/>
        </w:rPr>
      </w:pPr>
      <w:r>
        <w:rPr>
          <w:position w:val="6"/>
          <w:sz w:val="12"/>
        </w:rPr>
        <w:t>d</w:t>
      </w:r>
      <w:r>
        <w:rPr>
          <w:spacing w:val="80"/>
          <w:position w:val="6"/>
          <w:sz w:val="12"/>
        </w:rPr>
        <w:t xml:space="preserve"> </w:t>
      </w:r>
      <w:r>
        <w:rPr>
          <w:sz w:val="18"/>
        </w:rPr>
        <w:t>Analysis</w:t>
      </w:r>
      <w:r>
        <w:rPr>
          <w:spacing w:val="-1"/>
          <w:sz w:val="18"/>
        </w:rPr>
        <w:t xml:space="preserve"> </w:t>
      </w:r>
      <w:r>
        <w:rPr>
          <w:sz w:val="18"/>
        </w:rPr>
        <w:t>of</w:t>
      </w:r>
      <w:r>
        <w:rPr>
          <w:spacing w:val="-2"/>
          <w:sz w:val="18"/>
        </w:rPr>
        <w:t xml:space="preserve"> </w:t>
      </w:r>
      <w:r>
        <w:rPr>
          <w:sz w:val="18"/>
        </w:rPr>
        <w:t>Grade</w:t>
      </w:r>
      <w:r>
        <w:rPr>
          <w:spacing w:val="-2"/>
          <w:sz w:val="18"/>
        </w:rPr>
        <w:t xml:space="preserve"> </w:t>
      </w:r>
      <w:r>
        <w:rPr>
          <w:sz w:val="18"/>
        </w:rPr>
        <w:t>2</w:t>
      </w:r>
      <w:r>
        <w:rPr>
          <w:spacing w:val="-4"/>
          <w:sz w:val="18"/>
        </w:rPr>
        <w:t xml:space="preserve"> </w:t>
      </w:r>
      <w:r>
        <w:rPr>
          <w:sz w:val="18"/>
        </w:rPr>
        <w:t>or</w:t>
      </w:r>
      <w:r>
        <w:rPr>
          <w:spacing w:val="-2"/>
          <w:sz w:val="18"/>
        </w:rPr>
        <w:t xml:space="preserve"> </w:t>
      </w:r>
      <w:r>
        <w:rPr>
          <w:sz w:val="18"/>
        </w:rPr>
        <w:t>higher</w:t>
      </w:r>
      <w:r>
        <w:rPr>
          <w:spacing w:val="-4"/>
          <w:sz w:val="18"/>
        </w:rPr>
        <w:t xml:space="preserve"> </w:t>
      </w:r>
      <w:r>
        <w:rPr>
          <w:sz w:val="18"/>
        </w:rPr>
        <w:t>PN</w:t>
      </w:r>
      <w:r>
        <w:rPr>
          <w:spacing w:val="-2"/>
          <w:sz w:val="18"/>
        </w:rPr>
        <w:t xml:space="preserve"> </w:t>
      </w:r>
      <w:r>
        <w:rPr>
          <w:sz w:val="18"/>
        </w:rPr>
        <w:t>events</w:t>
      </w:r>
      <w:r>
        <w:rPr>
          <w:spacing w:val="-1"/>
          <w:sz w:val="18"/>
        </w:rPr>
        <w:t xml:space="preserve"> </w:t>
      </w:r>
      <w:r>
        <w:rPr>
          <w:sz w:val="18"/>
        </w:rPr>
        <w:t>is</w:t>
      </w:r>
      <w:r>
        <w:rPr>
          <w:spacing w:val="-1"/>
          <w:sz w:val="18"/>
        </w:rPr>
        <w:t xml:space="preserve"> </w:t>
      </w:r>
      <w:r>
        <w:rPr>
          <w:sz w:val="18"/>
        </w:rPr>
        <w:t>based</w:t>
      </w:r>
      <w:r>
        <w:rPr>
          <w:spacing w:val="-2"/>
          <w:sz w:val="18"/>
        </w:rPr>
        <w:t xml:space="preserve"> </w:t>
      </w:r>
      <w:r>
        <w:rPr>
          <w:sz w:val="18"/>
        </w:rPr>
        <w:t>on</w:t>
      </w:r>
      <w:r>
        <w:rPr>
          <w:spacing w:val="-2"/>
          <w:sz w:val="18"/>
        </w:rPr>
        <w:t xml:space="preserve"> </w:t>
      </w:r>
      <w:r>
        <w:rPr>
          <w:sz w:val="18"/>
        </w:rPr>
        <w:t>safety</w:t>
      </w:r>
      <w:r>
        <w:rPr>
          <w:spacing w:val="-3"/>
          <w:sz w:val="18"/>
        </w:rPr>
        <w:t xml:space="preserve"> </w:t>
      </w:r>
      <w:r>
        <w:rPr>
          <w:sz w:val="18"/>
        </w:rPr>
        <w:t>population,</w:t>
      </w:r>
      <w:r>
        <w:rPr>
          <w:spacing w:val="-2"/>
          <w:sz w:val="18"/>
        </w:rPr>
        <w:t xml:space="preserve"> </w:t>
      </w:r>
      <w:r>
        <w:rPr>
          <w:sz w:val="18"/>
        </w:rPr>
        <w:t>the</w:t>
      </w:r>
      <w:r>
        <w:rPr>
          <w:spacing w:val="-4"/>
          <w:sz w:val="18"/>
        </w:rPr>
        <w:t xml:space="preserve"> </w:t>
      </w:r>
      <w:r>
        <w:rPr>
          <w:sz w:val="18"/>
        </w:rPr>
        <w:t>sample</w:t>
      </w:r>
      <w:r>
        <w:rPr>
          <w:spacing w:val="-4"/>
          <w:sz w:val="18"/>
        </w:rPr>
        <w:t xml:space="preserve"> </w:t>
      </w:r>
      <w:r>
        <w:rPr>
          <w:sz w:val="18"/>
        </w:rPr>
        <w:t>size</w:t>
      </w:r>
      <w:r>
        <w:rPr>
          <w:spacing w:val="-2"/>
          <w:sz w:val="18"/>
        </w:rPr>
        <w:t xml:space="preserve"> </w:t>
      </w:r>
      <w:r>
        <w:rPr>
          <w:sz w:val="18"/>
        </w:rPr>
        <w:t>of which</w:t>
      </w:r>
      <w:r>
        <w:rPr>
          <w:spacing w:val="-4"/>
          <w:sz w:val="18"/>
        </w:rPr>
        <w:t xml:space="preserve"> </w:t>
      </w:r>
      <w:r>
        <w:rPr>
          <w:sz w:val="18"/>
        </w:rPr>
        <w:t>is listed for each arm.</w:t>
      </w:r>
    </w:p>
    <w:p w14:paraId="428E24B7" w14:textId="77777777" w:rsidR="00EB1D46" w:rsidRDefault="00486B10">
      <w:pPr>
        <w:spacing w:line="208" w:lineRule="exact"/>
        <w:ind w:left="789"/>
        <w:rPr>
          <w:sz w:val="18"/>
        </w:rPr>
      </w:pPr>
      <w:proofErr w:type="gramStart"/>
      <w:r>
        <w:rPr>
          <w:position w:val="6"/>
          <w:sz w:val="12"/>
        </w:rPr>
        <w:t>e</w:t>
      </w:r>
      <w:r>
        <w:rPr>
          <w:spacing w:val="38"/>
          <w:position w:val="6"/>
          <w:sz w:val="12"/>
        </w:rPr>
        <w:t xml:space="preserve">  </w:t>
      </w:r>
      <w:r>
        <w:rPr>
          <w:sz w:val="18"/>
        </w:rPr>
        <w:t>The</w:t>
      </w:r>
      <w:proofErr w:type="gramEnd"/>
      <w:r>
        <w:rPr>
          <w:spacing w:val="-2"/>
          <w:sz w:val="18"/>
        </w:rPr>
        <w:t xml:space="preserve"> </w:t>
      </w:r>
      <w:r>
        <w:rPr>
          <w:sz w:val="18"/>
        </w:rPr>
        <w:t>safety</w:t>
      </w:r>
      <w:r>
        <w:rPr>
          <w:spacing w:val="-2"/>
          <w:sz w:val="18"/>
        </w:rPr>
        <w:t xml:space="preserve"> </w:t>
      </w:r>
      <w:r>
        <w:rPr>
          <w:sz w:val="18"/>
        </w:rPr>
        <w:t>population</w:t>
      </w:r>
      <w:r>
        <w:rPr>
          <w:spacing w:val="-3"/>
          <w:sz w:val="18"/>
        </w:rPr>
        <w:t xml:space="preserve"> </w:t>
      </w:r>
      <w:r>
        <w:rPr>
          <w:sz w:val="18"/>
        </w:rPr>
        <w:t>was</w:t>
      </w:r>
      <w:r>
        <w:rPr>
          <w:spacing w:val="-3"/>
          <w:sz w:val="18"/>
        </w:rPr>
        <w:t xml:space="preserve"> </w:t>
      </w:r>
      <w:r>
        <w:rPr>
          <w:sz w:val="18"/>
        </w:rPr>
        <w:t>used</w:t>
      </w:r>
      <w:r>
        <w:rPr>
          <w:spacing w:val="-3"/>
          <w:sz w:val="18"/>
        </w:rPr>
        <w:t xml:space="preserve"> </w:t>
      </w:r>
      <w:r>
        <w:rPr>
          <w:sz w:val="18"/>
        </w:rPr>
        <w:t>to</w:t>
      </w:r>
      <w:r>
        <w:rPr>
          <w:spacing w:val="-3"/>
          <w:sz w:val="18"/>
        </w:rPr>
        <w:t xml:space="preserve"> </w:t>
      </w:r>
      <w:r>
        <w:rPr>
          <w:sz w:val="18"/>
        </w:rPr>
        <w:t>determine</w:t>
      </w:r>
      <w:r>
        <w:rPr>
          <w:spacing w:val="-3"/>
          <w:sz w:val="18"/>
        </w:rPr>
        <w:t xml:space="preserve"> </w:t>
      </w:r>
      <w:r>
        <w:rPr>
          <w:sz w:val="18"/>
        </w:rPr>
        <w:t>peripheral</w:t>
      </w:r>
      <w:r>
        <w:rPr>
          <w:spacing w:val="-5"/>
          <w:sz w:val="18"/>
        </w:rPr>
        <w:t xml:space="preserve"> </w:t>
      </w:r>
      <w:r>
        <w:rPr>
          <w:sz w:val="18"/>
        </w:rPr>
        <w:t>neuropathy</w:t>
      </w:r>
      <w:r>
        <w:rPr>
          <w:spacing w:val="-2"/>
          <w:sz w:val="18"/>
        </w:rPr>
        <w:t xml:space="preserve"> events.</w:t>
      </w:r>
    </w:p>
    <w:p w14:paraId="428E24B8" w14:textId="77777777" w:rsidR="00EB1D46" w:rsidRDefault="00EB1D46">
      <w:pPr>
        <w:pStyle w:val="BodyText"/>
        <w:spacing w:before="24"/>
        <w:ind w:left="0"/>
        <w:rPr>
          <w:sz w:val="18"/>
        </w:rPr>
      </w:pPr>
    </w:p>
    <w:p w14:paraId="428E24B9" w14:textId="77777777" w:rsidR="00EB1D46" w:rsidRDefault="00486B10">
      <w:pPr>
        <w:pStyle w:val="BodyText"/>
        <w:spacing w:line="360" w:lineRule="auto"/>
        <w:ind w:right="709"/>
      </w:pPr>
      <w:r>
        <w:t>The</w:t>
      </w:r>
      <w:r>
        <w:rPr>
          <w:spacing w:val="-2"/>
        </w:rPr>
        <w:t xml:space="preserve"> </w:t>
      </w:r>
      <w:r>
        <w:t>study</w:t>
      </w:r>
      <w:r>
        <w:rPr>
          <w:spacing w:val="-4"/>
        </w:rPr>
        <w:t xml:space="preserve"> </w:t>
      </w:r>
      <w:r>
        <w:t>showed</w:t>
      </w:r>
      <w:r>
        <w:rPr>
          <w:spacing w:val="-4"/>
        </w:rPr>
        <w:t xml:space="preserve"> </w:t>
      </w:r>
      <w:r>
        <w:t>significant improvement</w:t>
      </w:r>
      <w:r>
        <w:rPr>
          <w:spacing w:val="-3"/>
        </w:rPr>
        <w:t xml:space="preserve"> </w:t>
      </w:r>
      <w:r>
        <w:t>in</w:t>
      </w:r>
      <w:r>
        <w:rPr>
          <w:spacing w:val="-2"/>
        </w:rPr>
        <w:t xml:space="preserve"> </w:t>
      </w:r>
      <w:r>
        <w:t>PFS</w:t>
      </w:r>
      <w:r>
        <w:rPr>
          <w:spacing w:val="-2"/>
        </w:rPr>
        <w:t xml:space="preserve"> </w:t>
      </w:r>
      <w:r>
        <w:t>for</w:t>
      </w:r>
      <w:r>
        <w:rPr>
          <w:spacing w:val="-3"/>
        </w:rPr>
        <w:t xml:space="preserve"> </w:t>
      </w:r>
      <w:r>
        <w:t>patients</w:t>
      </w:r>
      <w:r>
        <w:rPr>
          <w:spacing w:val="-1"/>
        </w:rPr>
        <w:t xml:space="preserve"> </w:t>
      </w:r>
      <w:r>
        <w:t>in</w:t>
      </w:r>
      <w:r>
        <w:rPr>
          <w:spacing w:val="-4"/>
        </w:rPr>
        <w:t xml:space="preserve"> </w:t>
      </w:r>
      <w:r>
        <w:t>the</w:t>
      </w:r>
      <w:r>
        <w:rPr>
          <w:spacing w:val="-4"/>
        </w:rPr>
        <w:t xml:space="preserve"> </w:t>
      </w:r>
      <w:r>
        <w:t>Kd</w:t>
      </w:r>
      <w:r>
        <w:rPr>
          <w:spacing w:val="-2"/>
        </w:rPr>
        <w:t xml:space="preserve"> </w:t>
      </w:r>
      <w:r>
        <w:t>arm</w:t>
      </w:r>
      <w:r>
        <w:rPr>
          <w:spacing w:val="-3"/>
        </w:rPr>
        <w:t xml:space="preserve"> </w:t>
      </w:r>
      <w:r>
        <w:t>over</w:t>
      </w:r>
      <w:r>
        <w:rPr>
          <w:spacing w:val="-3"/>
        </w:rPr>
        <w:t xml:space="preserve"> </w:t>
      </w:r>
      <w:r>
        <w:t>those</w:t>
      </w:r>
      <w:r>
        <w:rPr>
          <w:spacing w:val="-2"/>
        </w:rPr>
        <w:t xml:space="preserve"> </w:t>
      </w:r>
      <w:r>
        <w:t>in the Vd</w:t>
      </w:r>
      <w:r>
        <w:rPr>
          <w:spacing w:val="-1"/>
        </w:rPr>
        <w:t xml:space="preserve"> </w:t>
      </w:r>
      <w:r>
        <w:t>arm (HR: 0.53, 95% CI: 0.44, 0.65</w:t>
      </w:r>
      <w:r>
        <w:rPr>
          <w:spacing w:val="-1"/>
        </w:rPr>
        <w:t xml:space="preserve"> </w:t>
      </w:r>
      <w:r>
        <w:t>[p-value</w:t>
      </w:r>
      <w:r>
        <w:rPr>
          <w:spacing w:val="-1"/>
        </w:rPr>
        <w:t xml:space="preserve"> </w:t>
      </w:r>
      <w:r>
        <w:t>&lt; 0.0001]), with</w:t>
      </w:r>
      <w:r>
        <w:rPr>
          <w:spacing w:val="-1"/>
        </w:rPr>
        <w:t xml:space="preserve"> </w:t>
      </w:r>
      <w:r>
        <w:t>a difference in</w:t>
      </w:r>
      <w:r>
        <w:rPr>
          <w:spacing w:val="-1"/>
        </w:rPr>
        <w:t xml:space="preserve"> </w:t>
      </w:r>
      <w:r>
        <w:t xml:space="preserve">median PFS of 9.3 months (18.7 months [95% CI: 15.6, NE] in the Kd arm versus 9.4 months [95% CI: 8.4, 10.4] in the Vd arm) (see </w:t>
      </w:r>
      <w:hyperlink w:anchor="_bookmark20" w:history="1">
        <w:r>
          <w:t>Figure 7</w:t>
        </w:r>
      </w:hyperlink>
      <w:r>
        <w:t>).</w:t>
      </w:r>
      <w:r>
        <w:rPr>
          <w:spacing w:val="40"/>
        </w:rPr>
        <w:t xml:space="preserve"> </w:t>
      </w:r>
      <w:r>
        <w:t>Similar PFS results were observed in patients who</w:t>
      </w:r>
      <w:r>
        <w:rPr>
          <w:spacing w:val="-1"/>
        </w:rPr>
        <w:t xml:space="preserve"> </w:t>
      </w:r>
      <w:r>
        <w:t>had</w:t>
      </w:r>
      <w:r>
        <w:rPr>
          <w:spacing w:val="-1"/>
        </w:rPr>
        <w:t xml:space="preserve"> </w:t>
      </w:r>
      <w:r>
        <w:t>received prior treatment with bortezomib</w:t>
      </w:r>
      <w:r>
        <w:rPr>
          <w:spacing w:val="-1"/>
        </w:rPr>
        <w:t xml:space="preserve"> </w:t>
      </w:r>
      <w:r>
        <w:t>(HR: 0.56, 95% CI: 0.44, 0.73)</w:t>
      </w:r>
    </w:p>
    <w:p w14:paraId="428E24BA" w14:textId="77777777" w:rsidR="00EB1D46" w:rsidRDefault="00486B10">
      <w:pPr>
        <w:pStyle w:val="BodyText"/>
        <w:spacing w:line="362" w:lineRule="auto"/>
        <w:ind w:right="536"/>
      </w:pPr>
      <w:r>
        <w:t>and</w:t>
      </w:r>
      <w:r>
        <w:rPr>
          <w:spacing w:val="-3"/>
        </w:rPr>
        <w:t xml:space="preserve"> </w:t>
      </w:r>
      <w:r>
        <w:t>patients</w:t>
      </w:r>
      <w:r>
        <w:rPr>
          <w:spacing w:val="-5"/>
        </w:rPr>
        <w:t xml:space="preserve"> </w:t>
      </w:r>
      <w:r>
        <w:t>who</w:t>
      </w:r>
      <w:r>
        <w:rPr>
          <w:spacing w:val="-3"/>
        </w:rPr>
        <w:t xml:space="preserve"> </w:t>
      </w:r>
      <w:r>
        <w:t>had</w:t>
      </w:r>
      <w:r>
        <w:rPr>
          <w:spacing w:val="-5"/>
        </w:rPr>
        <w:t xml:space="preserve"> </w:t>
      </w:r>
      <w:r>
        <w:t>not</w:t>
      </w:r>
      <w:r>
        <w:rPr>
          <w:spacing w:val="-4"/>
        </w:rPr>
        <w:t xml:space="preserve"> </w:t>
      </w:r>
      <w:r>
        <w:t>received</w:t>
      </w:r>
      <w:r>
        <w:rPr>
          <w:spacing w:val="-3"/>
        </w:rPr>
        <w:t xml:space="preserve"> </w:t>
      </w:r>
      <w:r>
        <w:t>prior</w:t>
      </w:r>
      <w:r>
        <w:rPr>
          <w:spacing w:val="-4"/>
        </w:rPr>
        <w:t xml:space="preserve"> </w:t>
      </w:r>
      <w:r>
        <w:t>treatment</w:t>
      </w:r>
      <w:r>
        <w:rPr>
          <w:spacing w:val="-4"/>
        </w:rPr>
        <w:t xml:space="preserve"> </w:t>
      </w:r>
      <w:r>
        <w:t>with</w:t>
      </w:r>
      <w:r>
        <w:rPr>
          <w:spacing w:val="-3"/>
        </w:rPr>
        <w:t xml:space="preserve"> </w:t>
      </w:r>
      <w:r>
        <w:t>bortezomib</w:t>
      </w:r>
      <w:r>
        <w:rPr>
          <w:spacing w:val="-1"/>
        </w:rPr>
        <w:t xml:space="preserve"> </w:t>
      </w:r>
      <w:r>
        <w:t>(HR:</w:t>
      </w:r>
      <w:r>
        <w:rPr>
          <w:spacing w:val="-1"/>
        </w:rPr>
        <w:t xml:space="preserve"> </w:t>
      </w:r>
      <w:r>
        <w:t>0.48,</w:t>
      </w:r>
      <w:r>
        <w:rPr>
          <w:spacing w:val="-1"/>
        </w:rPr>
        <w:t xml:space="preserve"> </w:t>
      </w:r>
      <w:r>
        <w:t>95%</w:t>
      </w:r>
      <w:r>
        <w:rPr>
          <w:spacing w:val="-1"/>
        </w:rPr>
        <w:t xml:space="preserve"> </w:t>
      </w:r>
      <w:r>
        <w:t>CI:</w:t>
      </w:r>
      <w:r>
        <w:rPr>
          <w:spacing w:val="-4"/>
        </w:rPr>
        <w:t xml:space="preserve"> </w:t>
      </w:r>
      <w:r>
        <w:t xml:space="preserve">0.36, </w:t>
      </w:r>
      <w:r>
        <w:rPr>
          <w:spacing w:val="-2"/>
        </w:rPr>
        <w:t>0.66).</w:t>
      </w:r>
    </w:p>
    <w:p w14:paraId="428E24BB" w14:textId="77777777" w:rsidR="00EB1D46" w:rsidRDefault="00486B10" w:rsidP="00735A6D">
      <w:pPr>
        <w:pStyle w:val="Heading3"/>
        <w:pageBreakBefore/>
        <w:spacing w:before="116"/>
        <w:ind w:left="2546" w:right="675" w:hanging="2070"/>
      </w:pPr>
      <w:bookmarkStart w:id="21" w:name="_bookmark20"/>
      <w:bookmarkEnd w:id="21"/>
      <w:r>
        <w:lastRenderedPageBreak/>
        <w:t>Figure</w:t>
      </w:r>
      <w:r>
        <w:rPr>
          <w:spacing w:val="-2"/>
        </w:rPr>
        <w:t xml:space="preserve"> </w:t>
      </w:r>
      <w:r>
        <w:t>7.</w:t>
      </w:r>
      <w:r>
        <w:rPr>
          <w:spacing w:val="40"/>
        </w:rPr>
        <w:t xml:space="preserve"> </w:t>
      </w:r>
      <w:r>
        <w:t>Kaplan-Meier</w:t>
      </w:r>
      <w:r>
        <w:rPr>
          <w:spacing w:val="-3"/>
        </w:rPr>
        <w:t xml:space="preserve"> </w:t>
      </w:r>
      <w:r>
        <w:t>Plot</w:t>
      </w:r>
      <w:r>
        <w:rPr>
          <w:spacing w:val="-4"/>
        </w:rPr>
        <w:t xml:space="preserve"> </w:t>
      </w:r>
      <w:r>
        <w:t>of</w:t>
      </w:r>
      <w:r>
        <w:rPr>
          <w:spacing w:val="-4"/>
        </w:rPr>
        <w:t xml:space="preserve"> </w:t>
      </w:r>
      <w:r>
        <w:t>Progression-free</w:t>
      </w:r>
      <w:r>
        <w:rPr>
          <w:spacing w:val="-2"/>
        </w:rPr>
        <w:t xml:space="preserve"> </w:t>
      </w:r>
      <w:r>
        <w:t>Survival</w:t>
      </w:r>
      <w:r>
        <w:rPr>
          <w:spacing w:val="-1"/>
        </w:rPr>
        <w:t xml:space="preserve"> </w:t>
      </w:r>
      <w:r>
        <w:t>as</w:t>
      </w:r>
      <w:r>
        <w:rPr>
          <w:spacing w:val="-5"/>
        </w:rPr>
        <w:t xml:space="preserve"> </w:t>
      </w:r>
      <w:r>
        <w:t>Determined</w:t>
      </w:r>
      <w:r>
        <w:rPr>
          <w:spacing w:val="-3"/>
        </w:rPr>
        <w:t xml:space="preserve"> </w:t>
      </w:r>
      <w:r>
        <w:t>by</w:t>
      </w:r>
      <w:r>
        <w:rPr>
          <w:spacing w:val="-5"/>
        </w:rPr>
        <w:t xml:space="preserve"> </w:t>
      </w:r>
      <w:r>
        <w:t>the</w:t>
      </w:r>
      <w:r>
        <w:rPr>
          <w:spacing w:val="-5"/>
        </w:rPr>
        <w:t xml:space="preserve"> </w:t>
      </w:r>
      <w:r>
        <w:t>IRC (Intent-to-Treat Population) Study 2011-003</w:t>
      </w:r>
    </w:p>
    <w:p w14:paraId="5A734AD3" w14:textId="6AB65632" w:rsidR="00735A6D" w:rsidRDefault="00735A6D">
      <w:pPr>
        <w:pStyle w:val="Heading3"/>
        <w:spacing w:before="116"/>
        <w:ind w:left="2546" w:right="672" w:hanging="2069"/>
      </w:pPr>
      <w:r>
        <w:rPr>
          <w:noProof/>
        </w:rPr>
        <w:drawing>
          <wp:inline distT="0" distB="0" distL="0" distR="0" wp14:anchorId="29369022" wp14:editId="4A9FACD5">
            <wp:extent cx="5450205" cy="2950845"/>
            <wp:effectExtent l="0" t="0" r="0" b="1905"/>
            <wp:docPr id="1636358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0205" cy="2950845"/>
                    </a:xfrm>
                    <a:prstGeom prst="rect">
                      <a:avLst/>
                    </a:prstGeom>
                    <a:noFill/>
                  </pic:spPr>
                </pic:pic>
              </a:graphicData>
            </a:graphic>
          </wp:inline>
        </w:drawing>
      </w:r>
    </w:p>
    <w:p w14:paraId="428E24BC" w14:textId="191DAF0E" w:rsidR="00EB1D46" w:rsidRDefault="00EB1D46">
      <w:pPr>
        <w:pStyle w:val="BodyText"/>
        <w:spacing w:before="4"/>
        <w:ind w:left="0"/>
        <w:rPr>
          <w:b/>
          <w:sz w:val="18"/>
        </w:rPr>
      </w:pPr>
    </w:p>
    <w:p w14:paraId="428E24BF" w14:textId="58EF3F15" w:rsidR="00EB1D46" w:rsidRDefault="00486B10" w:rsidP="00735A6D">
      <w:pPr>
        <w:spacing w:before="162"/>
        <w:ind w:left="340" w:right="1212"/>
      </w:pPr>
      <w:r>
        <w:rPr>
          <w:sz w:val="18"/>
        </w:rPr>
        <w:t>HR</w:t>
      </w:r>
      <w:r>
        <w:rPr>
          <w:spacing w:val="-2"/>
          <w:sz w:val="18"/>
        </w:rPr>
        <w:t xml:space="preserve"> </w:t>
      </w:r>
      <w:r>
        <w:rPr>
          <w:sz w:val="18"/>
        </w:rPr>
        <w:t>=</w:t>
      </w:r>
      <w:r>
        <w:rPr>
          <w:spacing w:val="-2"/>
          <w:sz w:val="18"/>
        </w:rPr>
        <w:t xml:space="preserve"> </w:t>
      </w:r>
      <w:r>
        <w:rPr>
          <w:sz w:val="18"/>
        </w:rPr>
        <w:t>hazard</w:t>
      </w:r>
      <w:r>
        <w:rPr>
          <w:spacing w:val="-2"/>
          <w:sz w:val="18"/>
        </w:rPr>
        <w:t xml:space="preserve"> </w:t>
      </w:r>
      <w:r>
        <w:rPr>
          <w:sz w:val="18"/>
        </w:rPr>
        <w:t>ratio;</w:t>
      </w:r>
      <w:r>
        <w:rPr>
          <w:spacing w:val="-2"/>
          <w:sz w:val="18"/>
        </w:rPr>
        <w:t xml:space="preserve"> </w:t>
      </w:r>
      <w:r>
        <w:rPr>
          <w:sz w:val="18"/>
        </w:rPr>
        <w:t>Kd</w:t>
      </w:r>
      <w:r>
        <w:rPr>
          <w:spacing w:val="-2"/>
          <w:sz w:val="18"/>
        </w:rPr>
        <w:t xml:space="preserve"> </w:t>
      </w:r>
      <w:r>
        <w:rPr>
          <w:sz w:val="18"/>
        </w:rPr>
        <w:t>=</w:t>
      </w:r>
      <w:r>
        <w:rPr>
          <w:spacing w:val="-2"/>
          <w:sz w:val="18"/>
        </w:rPr>
        <w:t xml:space="preserve"> </w:t>
      </w:r>
      <w:r>
        <w:rPr>
          <w:sz w:val="18"/>
        </w:rPr>
        <w:t>Kyprolis and</w:t>
      </w:r>
      <w:r>
        <w:rPr>
          <w:spacing w:val="-1"/>
          <w:sz w:val="18"/>
        </w:rPr>
        <w:t xml:space="preserve"> </w:t>
      </w:r>
      <w:r>
        <w:rPr>
          <w:sz w:val="18"/>
        </w:rPr>
        <w:t>dexamethasone;</w:t>
      </w:r>
      <w:r>
        <w:rPr>
          <w:spacing w:val="-4"/>
          <w:sz w:val="18"/>
        </w:rPr>
        <w:t xml:space="preserve"> </w:t>
      </w:r>
      <w:r>
        <w:rPr>
          <w:sz w:val="18"/>
        </w:rPr>
        <w:t>PFS</w:t>
      </w:r>
      <w:r>
        <w:rPr>
          <w:spacing w:val="-1"/>
          <w:sz w:val="18"/>
        </w:rPr>
        <w:t xml:space="preserve"> </w:t>
      </w:r>
      <w:r>
        <w:rPr>
          <w:sz w:val="18"/>
        </w:rPr>
        <w:t>=</w:t>
      </w:r>
      <w:r>
        <w:rPr>
          <w:spacing w:val="-4"/>
          <w:sz w:val="18"/>
        </w:rPr>
        <w:t xml:space="preserve"> </w:t>
      </w:r>
      <w:r>
        <w:rPr>
          <w:sz w:val="18"/>
        </w:rPr>
        <w:t>progression-free</w:t>
      </w:r>
      <w:r>
        <w:rPr>
          <w:spacing w:val="-4"/>
          <w:sz w:val="18"/>
        </w:rPr>
        <w:t xml:space="preserve"> </w:t>
      </w:r>
      <w:r>
        <w:rPr>
          <w:sz w:val="18"/>
        </w:rPr>
        <w:t>survival;</w:t>
      </w:r>
      <w:r>
        <w:rPr>
          <w:spacing w:val="-4"/>
          <w:sz w:val="18"/>
        </w:rPr>
        <w:t xml:space="preserve"> </w:t>
      </w:r>
      <w:r>
        <w:rPr>
          <w:sz w:val="18"/>
        </w:rPr>
        <w:t>mo</w:t>
      </w:r>
      <w:r>
        <w:rPr>
          <w:spacing w:val="-3"/>
          <w:sz w:val="18"/>
        </w:rPr>
        <w:t xml:space="preserve"> </w:t>
      </w:r>
      <w:r>
        <w:rPr>
          <w:sz w:val="18"/>
        </w:rPr>
        <w:t>=</w:t>
      </w:r>
      <w:r>
        <w:rPr>
          <w:spacing w:val="-2"/>
          <w:sz w:val="18"/>
        </w:rPr>
        <w:t xml:space="preserve"> </w:t>
      </w:r>
      <w:r>
        <w:rPr>
          <w:sz w:val="18"/>
        </w:rPr>
        <w:t>months; Vd = bortezomib and dexamethasone</w:t>
      </w:r>
    </w:p>
    <w:p w14:paraId="428E24C0" w14:textId="77777777" w:rsidR="00EB1D46" w:rsidRDefault="00EB1D46">
      <w:pPr>
        <w:pStyle w:val="BodyText"/>
        <w:spacing w:before="67"/>
        <w:ind w:left="0"/>
      </w:pPr>
    </w:p>
    <w:p w14:paraId="428E24C1" w14:textId="77777777" w:rsidR="00EB1D46" w:rsidRDefault="00486B10">
      <w:pPr>
        <w:pStyle w:val="Heading3"/>
        <w:ind w:left="590" w:firstLine="170"/>
      </w:pPr>
      <w:r>
        <w:t>Figure 8.</w:t>
      </w:r>
      <w:r>
        <w:rPr>
          <w:spacing w:val="40"/>
        </w:rPr>
        <w:t xml:space="preserve"> </w:t>
      </w:r>
      <w:r>
        <w:t>Subgroup Analyses of Progression-Free Survival as Determined by Independent</w:t>
      </w:r>
      <w:r>
        <w:rPr>
          <w:spacing w:val="-6"/>
        </w:rPr>
        <w:t xml:space="preserve"> </w:t>
      </w:r>
      <w:r>
        <w:t>Review</w:t>
      </w:r>
      <w:r>
        <w:rPr>
          <w:spacing w:val="-4"/>
        </w:rPr>
        <w:t xml:space="preserve"> </w:t>
      </w:r>
      <w:r>
        <w:t>Committee</w:t>
      </w:r>
      <w:r>
        <w:rPr>
          <w:spacing w:val="-7"/>
        </w:rPr>
        <w:t xml:space="preserve"> </w:t>
      </w:r>
      <w:r>
        <w:t>(Selected</w:t>
      </w:r>
      <w:r>
        <w:rPr>
          <w:spacing w:val="-8"/>
        </w:rPr>
        <w:t xml:space="preserve"> </w:t>
      </w:r>
      <w:r>
        <w:t>Subgroups)</w:t>
      </w:r>
      <w:r>
        <w:rPr>
          <w:spacing w:val="-4"/>
        </w:rPr>
        <w:t xml:space="preserve"> </w:t>
      </w:r>
      <w:r>
        <w:t>Intent-to-Treat</w:t>
      </w:r>
      <w:r>
        <w:rPr>
          <w:spacing w:val="-5"/>
        </w:rPr>
        <w:t xml:space="preserve"> </w:t>
      </w:r>
      <w:r>
        <w:t>Population</w:t>
      </w:r>
    </w:p>
    <w:p w14:paraId="428E24C2" w14:textId="77777777" w:rsidR="00EB1D46" w:rsidRDefault="00486B10">
      <w:pPr>
        <w:pStyle w:val="BodyText"/>
        <w:spacing w:before="39"/>
        <w:ind w:left="0"/>
        <w:rPr>
          <w:b/>
          <w:sz w:val="20"/>
        </w:rPr>
      </w:pPr>
      <w:r>
        <w:rPr>
          <w:noProof/>
        </w:rPr>
        <w:drawing>
          <wp:anchor distT="0" distB="0" distL="0" distR="0" simplePos="0" relativeHeight="487591424" behindDoc="1" locked="0" layoutInCell="1" allowOverlap="1" wp14:anchorId="428E2597" wp14:editId="428E2598">
            <wp:simplePos x="0" y="0"/>
            <wp:positionH relativeFrom="page">
              <wp:posOffset>1243643</wp:posOffset>
            </wp:positionH>
            <wp:positionV relativeFrom="paragraph">
              <wp:posOffset>186409</wp:posOffset>
            </wp:positionV>
            <wp:extent cx="5046260" cy="3401567"/>
            <wp:effectExtent l="0" t="0" r="0" b="0"/>
            <wp:wrapTopAndBottom/>
            <wp:docPr id="17" name="Image 17" descr="GRH0130 v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GRH0130 v4"/>
                    <pic:cNvPicPr/>
                  </pic:nvPicPr>
                  <pic:blipFill>
                    <a:blip r:embed="rId19" cstate="print"/>
                    <a:stretch>
                      <a:fillRect/>
                    </a:stretch>
                  </pic:blipFill>
                  <pic:spPr>
                    <a:xfrm>
                      <a:off x="0" y="0"/>
                      <a:ext cx="5046260" cy="3401567"/>
                    </a:xfrm>
                    <a:prstGeom prst="rect">
                      <a:avLst/>
                    </a:prstGeom>
                  </pic:spPr>
                </pic:pic>
              </a:graphicData>
            </a:graphic>
          </wp:anchor>
        </w:drawing>
      </w:r>
    </w:p>
    <w:p w14:paraId="428E24C3" w14:textId="77777777" w:rsidR="00EB1D46" w:rsidRDefault="00EB1D46">
      <w:pPr>
        <w:pStyle w:val="BodyText"/>
        <w:spacing w:before="141"/>
        <w:ind w:left="0"/>
        <w:rPr>
          <w:b/>
        </w:rPr>
      </w:pPr>
    </w:p>
    <w:p w14:paraId="428E24C4" w14:textId="77777777" w:rsidR="00EB1D46" w:rsidRDefault="00486B10">
      <w:pPr>
        <w:ind w:left="1060" w:right="636"/>
        <w:rPr>
          <w:sz w:val="18"/>
        </w:rPr>
      </w:pPr>
      <w:r>
        <w:rPr>
          <w:sz w:val="18"/>
        </w:rPr>
        <w:t>CI</w:t>
      </w:r>
      <w:r>
        <w:rPr>
          <w:spacing w:val="-2"/>
          <w:sz w:val="18"/>
        </w:rPr>
        <w:t xml:space="preserve"> </w:t>
      </w:r>
      <w:r>
        <w:rPr>
          <w:sz w:val="18"/>
        </w:rPr>
        <w:t>=</w:t>
      </w:r>
      <w:r>
        <w:rPr>
          <w:spacing w:val="-2"/>
          <w:sz w:val="18"/>
        </w:rPr>
        <w:t xml:space="preserve"> </w:t>
      </w:r>
      <w:r>
        <w:rPr>
          <w:sz w:val="18"/>
        </w:rPr>
        <w:t>confidence</w:t>
      </w:r>
      <w:r>
        <w:rPr>
          <w:spacing w:val="-2"/>
          <w:sz w:val="18"/>
        </w:rPr>
        <w:t xml:space="preserve"> </w:t>
      </w:r>
      <w:r>
        <w:rPr>
          <w:sz w:val="18"/>
        </w:rPr>
        <w:t>interval;</w:t>
      </w:r>
      <w:r>
        <w:rPr>
          <w:spacing w:val="-4"/>
          <w:sz w:val="18"/>
        </w:rPr>
        <w:t xml:space="preserve"> </w:t>
      </w:r>
      <w:r>
        <w:rPr>
          <w:sz w:val="18"/>
        </w:rPr>
        <w:t>FISH</w:t>
      </w:r>
      <w:r>
        <w:rPr>
          <w:spacing w:val="-3"/>
          <w:sz w:val="18"/>
        </w:rPr>
        <w:t xml:space="preserve"> </w:t>
      </w:r>
      <w:r>
        <w:rPr>
          <w:sz w:val="18"/>
        </w:rPr>
        <w:t>=</w:t>
      </w:r>
      <w:r>
        <w:rPr>
          <w:spacing w:val="-2"/>
          <w:sz w:val="18"/>
        </w:rPr>
        <w:t xml:space="preserve"> </w:t>
      </w:r>
      <w:r>
        <w:rPr>
          <w:sz w:val="18"/>
        </w:rPr>
        <w:t>fluorescent</w:t>
      </w:r>
      <w:r>
        <w:rPr>
          <w:spacing w:val="-4"/>
          <w:sz w:val="18"/>
        </w:rPr>
        <w:t xml:space="preserve"> </w:t>
      </w:r>
      <w:r>
        <w:rPr>
          <w:sz w:val="18"/>
        </w:rPr>
        <w:t>in</w:t>
      </w:r>
      <w:r>
        <w:rPr>
          <w:spacing w:val="-4"/>
          <w:sz w:val="18"/>
        </w:rPr>
        <w:t xml:space="preserve"> </w:t>
      </w:r>
      <w:r>
        <w:rPr>
          <w:sz w:val="18"/>
        </w:rPr>
        <w:t>situ</w:t>
      </w:r>
      <w:r>
        <w:rPr>
          <w:spacing w:val="-2"/>
          <w:sz w:val="18"/>
        </w:rPr>
        <w:t xml:space="preserve"> </w:t>
      </w:r>
      <w:r>
        <w:rPr>
          <w:sz w:val="18"/>
        </w:rPr>
        <w:t>hybridization;</w:t>
      </w:r>
      <w:r>
        <w:rPr>
          <w:spacing w:val="-2"/>
          <w:sz w:val="18"/>
        </w:rPr>
        <w:t xml:space="preserve"> </w:t>
      </w:r>
      <w:r>
        <w:rPr>
          <w:sz w:val="18"/>
        </w:rPr>
        <w:t>IV =</w:t>
      </w:r>
      <w:r>
        <w:rPr>
          <w:spacing w:val="-4"/>
          <w:sz w:val="18"/>
        </w:rPr>
        <w:t xml:space="preserve"> </w:t>
      </w:r>
      <w:r>
        <w:rPr>
          <w:sz w:val="18"/>
        </w:rPr>
        <w:t>intravenous;</w:t>
      </w:r>
      <w:r>
        <w:rPr>
          <w:spacing w:val="-2"/>
          <w:sz w:val="18"/>
        </w:rPr>
        <w:t xml:space="preserve"> </w:t>
      </w:r>
      <w:r>
        <w:rPr>
          <w:sz w:val="18"/>
        </w:rPr>
        <w:t>IVRS</w:t>
      </w:r>
      <w:r>
        <w:rPr>
          <w:spacing w:val="-1"/>
          <w:sz w:val="18"/>
        </w:rPr>
        <w:t xml:space="preserve"> </w:t>
      </w:r>
      <w:r>
        <w:rPr>
          <w:sz w:val="18"/>
        </w:rPr>
        <w:t>=</w:t>
      </w:r>
      <w:r>
        <w:rPr>
          <w:spacing w:val="-3"/>
          <w:sz w:val="18"/>
        </w:rPr>
        <w:t xml:space="preserve"> </w:t>
      </w:r>
      <w:r>
        <w:rPr>
          <w:sz w:val="18"/>
        </w:rPr>
        <w:t>interactive voice response system; SC = subcutaneous</w:t>
      </w:r>
    </w:p>
    <w:p w14:paraId="428E24C5" w14:textId="77777777" w:rsidR="00EB1D46" w:rsidRDefault="00EB1D46">
      <w:pPr>
        <w:pStyle w:val="BodyText"/>
        <w:ind w:left="0"/>
        <w:rPr>
          <w:sz w:val="18"/>
        </w:rPr>
      </w:pPr>
    </w:p>
    <w:p w14:paraId="428E24C6" w14:textId="77777777" w:rsidR="00EB1D46" w:rsidRDefault="00EB1D46">
      <w:pPr>
        <w:pStyle w:val="BodyText"/>
        <w:spacing w:before="205"/>
        <w:ind w:left="0"/>
        <w:rPr>
          <w:sz w:val="18"/>
        </w:rPr>
      </w:pPr>
    </w:p>
    <w:p w14:paraId="428E24C7" w14:textId="77777777" w:rsidR="00EB1D46" w:rsidRDefault="00486B10">
      <w:pPr>
        <w:pStyle w:val="BodyText"/>
        <w:spacing w:line="360" w:lineRule="auto"/>
        <w:ind w:right="563"/>
      </w:pPr>
      <w:r>
        <w:t>A pre-planned OS analysis was performed after 189 deaths in the Kd arm and 209 deaths in the Vd arm.</w:t>
      </w:r>
      <w:r>
        <w:rPr>
          <w:spacing w:val="40"/>
        </w:rPr>
        <w:t xml:space="preserve"> </w:t>
      </w:r>
      <w:r>
        <w:t>The median follow-up was approximately 37 months.</w:t>
      </w:r>
      <w:r>
        <w:rPr>
          <w:spacing w:val="40"/>
        </w:rPr>
        <w:t xml:space="preserve"> </w:t>
      </w:r>
      <w:r>
        <w:t>A statistically significant advantage</w:t>
      </w:r>
      <w:r>
        <w:rPr>
          <w:spacing w:val="-2"/>
        </w:rPr>
        <w:t xml:space="preserve"> </w:t>
      </w:r>
      <w:r>
        <w:t>in</w:t>
      </w:r>
      <w:r>
        <w:rPr>
          <w:spacing w:val="-4"/>
        </w:rPr>
        <w:t xml:space="preserve"> </w:t>
      </w:r>
      <w:r>
        <w:t>OS</w:t>
      </w:r>
      <w:r>
        <w:rPr>
          <w:spacing w:val="-2"/>
        </w:rPr>
        <w:t xml:space="preserve"> </w:t>
      </w:r>
      <w:r>
        <w:t>was</w:t>
      </w:r>
      <w:r>
        <w:rPr>
          <w:spacing w:val="-4"/>
        </w:rPr>
        <w:t xml:space="preserve"> </w:t>
      </w:r>
      <w:r>
        <w:t>observed</w:t>
      </w:r>
      <w:r>
        <w:rPr>
          <w:spacing w:val="-4"/>
        </w:rPr>
        <w:t xml:space="preserve"> </w:t>
      </w:r>
      <w:r>
        <w:t>in</w:t>
      </w:r>
      <w:r>
        <w:rPr>
          <w:spacing w:val="-2"/>
        </w:rPr>
        <w:t xml:space="preserve"> </w:t>
      </w:r>
      <w:r>
        <w:t>patients</w:t>
      </w:r>
      <w:r>
        <w:rPr>
          <w:spacing w:val="-1"/>
        </w:rPr>
        <w:t xml:space="preserve"> </w:t>
      </w:r>
      <w:r>
        <w:t>in</w:t>
      </w:r>
      <w:r>
        <w:rPr>
          <w:spacing w:val="-4"/>
        </w:rPr>
        <w:t xml:space="preserve"> </w:t>
      </w:r>
      <w:r>
        <w:t>the</w:t>
      </w:r>
      <w:r>
        <w:rPr>
          <w:spacing w:val="-4"/>
        </w:rPr>
        <w:t xml:space="preserve"> </w:t>
      </w:r>
      <w:r>
        <w:t>Kd</w:t>
      </w:r>
      <w:r>
        <w:rPr>
          <w:spacing w:val="-2"/>
        </w:rPr>
        <w:t xml:space="preserve"> </w:t>
      </w:r>
      <w:r>
        <w:t>arm</w:t>
      </w:r>
      <w:r>
        <w:rPr>
          <w:spacing w:val="-3"/>
        </w:rPr>
        <w:t xml:space="preserve"> </w:t>
      </w:r>
      <w:r>
        <w:t>compared</w:t>
      </w:r>
      <w:r>
        <w:rPr>
          <w:spacing w:val="-4"/>
        </w:rPr>
        <w:t xml:space="preserve"> </w:t>
      </w:r>
      <w:r>
        <w:t>to</w:t>
      </w:r>
      <w:r>
        <w:rPr>
          <w:spacing w:val="-2"/>
        </w:rPr>
        <w:t xml:space="preserve"> </w:t>
      </w:r>
      <w:r>
        <w:t>patients</w:t>
      </w:r>
      <w:r>
        <w:rPr>
          <w:spacing w:val="-4"/>
        </w:rPr>
        <w:t xml:space="preserve"> </w:t>
      </w:r>
      <w:r>
        <w:t xml:space="preserve">in the Vd arm (HR = 0.79, 95% CI: 0.65, 0.96 [p-value = 0.010]) (see </w:t>
      </w:r>
      <w:hyperlink w:anchor="_bookmark19" w:history="1">
        <w:r>
          <w:t>Table 18</w:t>
        </w:r>
      </w:hyperlink>
      <w:r>
        <w:t xml:space="preserve"> and </w:t>
      </w:r>
      <w:hyperlink w:anchor="_bookmark21" w:history="1">
        <w:r>
          <w:t>Figure 9</w:t>
        </w:r>
      </w:hyperlink>
      <w:r>
        <w:t>).</w:t>
      </w:r>
    </w:p>
    <w:p w14:paraId="428E24C8" w14:textId="77777777" w:rsidR="00EB1D46" w:rsidRDefault="00486B10">
      <w:pPr>
        <w:pStyle w:val="BodyText"/>
        <w:spacing w:before="1"/>
      </w:pPr>
      <w:r>
        <w:t>ORR</w:t>
      </w:r>
      <w:r>
        <w:rPr>
          <w:spacing w:val="-6"/>
        </w:rPr>
        <w:t xml:space="preserve"> </w:t>
      </w:r>
      <w:r>
        <w:t>was</w:t>
      </w:r>
      <w:r>
        <w:rPr>
          <w:spacing w:val="-3"/>
        </w:rPr>
        <w:t xml:space="preserve"> </w:t>
      </w:r>
      <w:r>
        <w:t>76.9%</w:t>
      </w:r>
      <w:r>
        <w:rPr>
          <w:spacing w:val="-4"/>
        </w:rPr>
        <w:t xml:space="preserve"> </w:t>
      </w:r>
      <w:r>
        <w:t>(95%</w:t>
      </w:r>
      <w:r>
        <w:rPr>
          <w:spacing w:val="-2"/>
        </w:rPr>
        <w:t xml:space="preserve"> </w:t>
      </w:r>
      <w:r>
        <w:t>CI:</w:t>
      </w:r>
      <w:r>
        <w:rPr>
          <w:spacing w:val="-3"/>
        </w:rPr>
        <w:t xml:space="preserve"> </w:t>
      </w:r>
      <w:r>
        <w:t>72.8,</w:t>
      </w:r>
      <w:r>
        <w:rPr>
          <w:spacing w:val="-2"/>
        </w:rPr>
        <w:t xml:space="preserve"> </w:t>
      </w:r>
      <w:r>
        <w:t>80.7)</w:t>
      </w:r>
      <w:r>
        <w:rPr>
          <w:spacing w:val="-4"/>
        </w:rPr>
        <w:t xml:space="preserve"> </w:t>
      </w:r>
      <w:r>
        <w:t>for</w:t>
      </w:r>
      <w:r>
        <w:rPr>
          <w:spacing w:val="-2"/>
        </w:rPr>
        <w:t xml:space="preserve"> </w:t>
      </w:r>
      <w:r>
        <w:t>patients</w:t>
      </w:r>
      <w:r>
        <w:rPr>
          <w:spacing w:val="-7"/>
        </w:rPr>
        <w:t xml:space="preserve"> </w:t>
      </w:r>
      <w:r>
        <w:t>in</w:t>
      </w:r>
      <w:r>
        <w:rPr>
          <w:spacing w:val="-3"/>
        </w:rPr>
        <w:t xml:space="preserve"> </w:t>
      </w:r>
      <w:r>
        <w:t>the</w:t>
      </w:r>
      <w:r>
        <w:rPr>
          <w:spacing w:val="-3"/>
        </w:rPr>
        <w:t xml:space="preserve"> </w:t>
      </w:r>
      <w:r>
        <w:t>Kd</w:t>
      </w:r>
      <w:r>
        <w:rPr>
          <w:spacing w:val="-5"/>
        </w:rPr>
        <w:t xml:space="preserve"> </w:t>
      </w:r>
      <w:r>
        <w:t>arm</w:t>
      </w:r>
      <w:r>
        <w:rPr>
          <w:spacing w:val="-3"/>
        </w:rPr>
        <w:t xml:space="preserve"> </w:t>
      </w:r>
      <w:r>
        <w:t>and</w:t>
      </w:r>
      <w:r>
        <w:rPr>
          <w:spacing w:val="-5"/>
        </w:rPr>
        <w:t xml:space="preserve"> </w:t>
      </w:r>
      <w:r>
        <w:t>62.6%</w:t>
      </w:r>
      <w:r>
        <w:rPr>
          <w:spacing w:val="-2"/>
        </w:rPr>
        <w:t xml:space="preserve"> </w:t>
      </w:r>
      <w:r>
        <w:t>(95%</w:t>
      </w:r>
      <w:r>
        <w:rPr>
          <w:spacing w:val="-1"/>
        </w:rPr>
        <w:t xml:space="preserve"> </w:t>
      </w:r>
      <w:r>
        <w:t>CI:</w:t>
      </w:r>
      <w:r>
        <w:rPr>
          <w:spacing w:val="-1"/>
        </w:rPr>
        <w:t xml:space="preserve"> </w:t>
      </w:r>
      <w:r>
        <w:rPr>
          <w:spacing w:val="-2"/>
        </w:rPr>
        <w:t>58.0,</w:t>
      </w:r>
    </w:p>
    <w:p w14:paraId="428E24C9" w14:textId="77777777" w:rsidR="00EB1D46" w:rsidRDefault="00486B10">
      <w:pPr>
        <w:pStyle w:val="BodyText"/>
        <w:spacing w:before="127"/>
      </w:pPr>
      <w:r>
        <w:t>67.0)</w:t>
      </w:r>
      <w:r>
        <w:rPr>
          <w:spacing w:val="-6"/>
        </w:rPr>
        <w:t xml:space="preserve"> </w:t>
      </w:r>
      <w:r>
        <w:t>for</w:t>
      </w:r>
      <w:r>
        <w:rPr>
          <w:spacing w:val="-2"/>
        </w:rPr>
        <w:t xml:space="preserve"> </w:t>
      </w:r>
      <w:r>
        <w:t>patients</w:t>
      </w:r>
      <w:r>
        <w:rPr>
          <w:spacing w:val="-5"/>
        </w:rPr>
        <w:t xml:space="preserve"> </w:t>
      </w:r>
      <w:r>
        <w:t>in</w:t>
      </w:r>
      <w:r>
        <w:rPr>
          <w:spacing w:val="-3"/>
        </w:rPr>
        <w:t xml:space="preserve"> </w:t>
      </w:r>
      <w:r>
        <w:t>the</w:t>
      </w:r>
      <w:r>
        <w:rPr>
          <w:spacing w:val="-8"/>
        </w:rPr>
        <w:t xml:space="preserve"> </w:t>
      </w:r>
      <w:r>
        <w:t>Vd</w:t>
      </w:r>
      <w:r>
        <w:rPr>
          <w:spacing w:val="-3"/>
        </w:rPr>
        <w:t xml:space="preserve"> </w:t>
      </w:r>
      <w:r>
        <w:t>arm</w:t>
      </w:r>
      <w:r>
        <w:rPr>
          <w:spacing w:val="-4"/>
        </w:rPr>
        <w:t xml:space="preserve"> </w:t>
      </w:r>
      <w:r>
        <w:t>(odds</w:t>
      </w:r>
      <w:r>
        <w:rPr>
          <w:spacing w:val="-5"/>
        </w:rPr>
        <w:t xml:space="preserve"> </w:t>
      </w:r>
      <w:r>
        <w:t>ratio</w:t>
      </w:r>
      <w:r>
        <w:rPr>
          <w:spacing w:val="-2"/>
        </w:rPr>
        <w:t xml:space="preserve"> </w:t>
      </w:r>
      <w:r>
        <w:t>=</w:t>
      </w:r>
      <w:r>
        <w:rPr>
          <w:spacing w:val="-2"/>
        </w:rPr>
        <w:t xml:space="preserve"> </w:t>
      </w:r>
      <w:r>
        <w:t>2.032,</w:t>
      </w:r>
      <w:r>
        <w:rPr>
          <w:spacing w:val="-2"/>
        </w:rPr>
        <w:t xml:space="preserve"> </w:t>
      </w:r>
      <w:r>
        <w:t>95%</w:t>
      </w:r>
      <w:r>
        <w:rPr>
          <w:spacing w:val="-1"/>
        </w:rPr>
        <w:t xml:space="preserve"> </w:t>
      </w:r>
      <w:r>
        <w:t>CI:</w:t>
      </w:r>
      <w:r>
        <w:rPr>
          <w:spacing w:val="-3"/>
        </w:rPr>
        <w:t xml:space="preserve"> </w:t>
      </w:r>
      <w:r>
        <w:t>1.519,</w:t>
      </w:r>
      <w:r>
        <w:rPr>
          <w:spacing w:val="-1"/>
        </w:rPr>
        <w:t xml:space="preserve"> </w:t>
      </w:r>
      <w:r>
        <w:rPr>
          <w:spacing w:val="-2"/>
        </w:rPr>
        <w:t>2.718</w:t>
      </w:r>
    </w:p>
    <w:p w14:paraId="428E24CC" w14:textId="1796C466" w:rsidR="00EB1D46" w:rsidRDefault="00486B10" w:rsidP="00735A6D">
      <w:pPr>
        <w:pStyle w:val="BodyText"/>
        <w:spacing w:before="126"/>
      </w:pPr>
      <w:r>
        <w:t>[p-value</w:t>
      </w:r>
      <w:r>
        <w:rPr>
          <w:spacing w:val="-5"/>
        </w:rPr>
        <w:t xml:space="preserve"> </w:t>
      </w:r>
      <w:r>
        <w:t>&lt;</w:t>
      </w:r>
      <w:r>
        <w:rPr>
          <w:spacing w:val="-1"/>
        </w:rPr>
        <w:t xml:space="preserve"> </w:t>
      </w:r>
      <w:r>
        <w:rPr>
          <w:spacing w:val="-2"/>
        </w:rPr>
        <w:t>0.0001]).</w:t>
      </w:r>
    </w:p>
    <w:p w14:paraId="428E24CD" w14:textId="77777777" w:rsidR="00EB1D46" w:rsidRDefault="00EB1D46">
      <w:pPr>
        <w:pStyle w:val="BodyText"/>
        <w:spacing w:before="67"/>
        <w:ind w:left="0"/>
      </w:pPr>
    </w:p>
    <w:p w14:paraId="428E24CE" w14:textId="77777777" w:rsidR="00EB1D46" w:rsidRDefault="00486B10">
      <w:pPr>
        <w:pStyle w:val="Heading3"/>
        <w:ind w:left="2" w:right="193"/>
        <w:jc w:val="center"/>
      </w:pPr>
      <w:bookmarkStart w:id="22" w:name="_bookmark21"/>
      <w:bookmarkEnd w:id="22"/>
      <w:r>
        <w:t>Figure</w:t>
      </w:r>
      <w:r>
        <w:rPr>
          <w:spacing w:val="-4"/>
        </w:rPr>
        <w:t xml:space="preserve"> </w:t>
      </w:r>
      <w:r>
        <w:t>9.</w:t>
      </w:r>
      <w:r>
        <w:rPr>
          <w:spacing w:val="54"/>
        </w:rPr>
        <w:t xml:space="preserve"> </w:t>
      </w:r>
      <w:r>
        <w:t>Kaplan-Meier</w:t>
      </w:r>
      <w:r>
        <w:rPr>
          <w:spacing w:val="-6"/>
        </w:rPr>
        <w:t xml:space="preserve"> </w:t>
      </w:r>
      <w:r>
        <w:t>Plot</w:t>
      </w:r>
      <w:r>
        <w:rPr>
          <w:spacing w:val="-5"/>
        </w:rPr>
        <w:t xml:space="preserve"> </w:t>
      </w:r>
      <w:r>
        <w:t>of</w:t>
      </w:r>
      <w:r>
        <w:rPr>
          <w:spacing w:val="-8"/>
        </w:rPr>
        <w:t xml:space="preserve"> </w:t>
      </w:r>
      <w:r>
        <w:t>Overall</w:t>
      </w:r>
      <w:r>
        <w:rPr>
          <w:spacing w:val="-5"/>
        </w:rPr>
        <w:t xml:space="preserve"> </w:t>
      </w:r>
      <w:r>
        <w:t>Survival</w:t>
      </w:r>
      <w:r>
        <w:rPr>
          <w:spacing w:val="-4"/>
        </w:rPr>
        <w:t xml:space="preserve"> </w:t>
      </w:r>
      <w:r>
        <w:t>in</w:t>
      </w:r>
      <w:r>
        <w:rPr>
          <w:spacing w:val="-4"/>
        </w:rPr>
        <w:t xml:space="preserve"> </w:t>
      </w:r>
      <w:r>
        <w:t>Study</w:t>
      </w:r>
      <w:r>
        <w:rPr>
          <w:spacing w:val="-6"/>
        </w:rPr>
        <w:t xml:space="preserve"> </w:t>
      </w:r>
      <w:r>
        <w:t>2011-</w:t>
      </w:r>
      <w:r>
        <w:rPr>
          <w:spacing w:val="-5"/>
        </w:rPr>
        <w:t>003</w:t>
      </w:r>
    </w:p>
    <w:p w14:paraId="428E24CF" w14:textId="77777777" w:rsidR="00EB1D46" w:rsidRDefault="00486B10">
      <w:pPr>
        <w:pStyle w:val="BodyText"/>
        <w:spacing w:before="5"/>
        <w:ind w:left="0"/>
        <w:rPr>
          <w:b/>
          <w:sz w:val="14"/>
        </w:rPr>
      </w:pPr>
      <w:r>
        <w:rPr>
          <w:noProof/>
        </w:rPr>
        <w:drawing>
          <wp:anchor distT="0" distB="0" distL="0" distR="0" simplePos="0" relativeHeight="487591936" behindDoc="1" locked="0" layoutInCell="1" allowOverlap="1" wp14:anchorId="428E2599" wp14:editId="428E259A">
            <wp:simplePos x="0" y="0"/>
            <wp:positionH relativeFrom="page">
              <wp:posOffset>958700</wp:posOffset>
            </wp:positionH>
            <wp:positionV relativeFrom="paragraph">
              <wp:posOffset>120921</wp:posOffset>
            </wp:positionV>
            <wp:extent cx="5657117" cy="2342387"/>
            <wp:effectExtent l="0" t="0" r="0" b="0"/>
            <wp:wrapTopAndBottom/>
            <wp:docPr id="18" name="Image 18" descr="GRH0131 v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GRH0131 v4"/>
                    <pic:cNvPicPr/>
                  </pic:nvPicPr>
                  <pic:blipFill>
                    <a:blip r:embed="rId20" cstate="print"/>
                    <a:stretch>
                      <a:fillRect/>
                    </a:stretch>
                  </pic:blipFill>
                  <pic:spPr>
                    <a:xfrm>
                      <a:off x="0" y="0"/>
                      <a:ext cx="5657117" cy="2342387"/>
                    </a:xfrm>
                    <a:prstGeom prst="rect">
                      <a:avLst/>
                    </a:prstGeom>
                  </pic:spPr>
                </pic:pic>
              </a:graphicData>
            </a:graphic>
          </wp:anchor>
        </w:drawing>
      </w:r>
    </w:p>
    <w:p w14:paraId="428E24D0" w14:textId="77777777" w:rsidR="00EB1D46" w:rsidRDefault="00EB1D46">
      <w:pPr>
        <w:pStyle w:val="BodyText"/>
        <w:spacing w:before="74"/>
        <w:ind w:left="0"/>
        <w:rPr>
          <w:b/>
        </w:rPr>
      </w:pPr>
    </w:p>
    <w:p w14:paraId="428E24D1" w14:textId="77777777" w:rsidR="00EB1D46" w:rsidRDefault="00486B10">
      <w:pPr>
        <w:spacing w:before="1"/>
        <w:ind w:left="340" w:right="1212"/>
        <w:rPr>
          <w:sz w:val="18"/>
        </w:rPr>
      </w:pPr>
      <w:r>
        <w:rPr>
          <w:noProof/>
        </w:rPr>
        <mc:AlternateContent>
          <mc:Choice Requires="wps">
            <w:drawing>
              <wp:anchor distT="0" distB="0" distL="0" distR="0" simplePos="0" relativeHeight="485018624" behindDoc="1" locked="0" layoutInCell="1" allowOverlap="1" wp14:anchorId="428E259B" wp14:editId="428E259C">
                <wp:simplePos x="0" y="0"/>
                <wp:positionH relativeFrom="page">
                  <wp:posOffset>5578728</wp:posOffset>
                </wp:positionH>
                <wp:positionV relativeFrom="paragraph">
                  <wp:posOffset>78776</wp:posOffset>
                </wp:positionV>
                <wp:extent cx="32384" cy="635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6350"/>
                        </a:xfrm>
                        <a:custGeom>
                          <a:avLst/>
                          <a:gdLst/>
                          <a:ahLst/>
                          <a:cxnLst/>
                          <a:rect l="l" t="t" r="r" b="b"/>
                          <a:pathLst>
                            <a:path w="32384" h="6350">
                              <a:moveTo>
                                <a:pt x="32003" y="0"/>
                              </a:moveTo>
                              <a:lnTo>
                                <a:pt x="0" y="0"/>
                              </a:lnTo>
                              <a:lnTo>
                                <a:pt x="0" y="6096"/>
                              </a:lnTo>
                              <a:lnTo>
                                <a:pt x="32003" y="6096"/>
                              </a:lnTo>
                              <a:lnTo>
                                <a:pt x="320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1C14671" id="Graphic 19" o:spid="_x0000_s1026" style="position:absolute;margin-left:439.25pt;margin-top:6.2pt;width:2.55pt;height:.5pt;z-index:-18297856;visibility:visible;mso-wrap-style:square;mso-wrap-distance-left:0;mso-wrap-distance-top:0;mso-wrap-distance-right:0;mso-wrap-distance-bottom:0;mso-position-horizontal:absolute;mso-position-horizontal-relative:page;mso-position-vertical:absolute;mso-position-vertical-relative:text;v-text-anchor:top" coordsize="323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" path="m32003,l,,,6096r32003,l32003,xe" fillcolor="black" stroked="f">
                <v:path arrowok="t"/>
                <w10:wrap anchorx="page"/>
              </v:shape>
            </w:pict>
          </mc:Fallback>
        </mc:AlternateContent>
      </w:r>
      <w:r>
        <w:rPr>
          <w:sz w:val="18"/>
        </w:rPr>
        <w:t>CI</w:t>
      </w:r>
      <w:r>
        <w:rPr>
          <w:spacing w:val="-3"/>
          <w:sz w:val="18"/>
        </w:rPr>
        <w:t xml:space="preserve"> </w:t>
      </w:r>
      <w:r>
        <w:rPr>
          <w:sz w:val="18"/>
        </w:rPr>
        <w:t>=</w:t>
      </w:r>
      <w:r>
        <w:rPr>
          <w:spacing w:val="-3"/>
          <w:sz w:val="18"/>
        </w:rPr>
        <w:t xml:space="preserve"> </w:t>
      </w:r>
      <w:r>
        <w:rPr>
          <w:sz w:val="18"/>
        </w:rPr>
        <w:t>confidence</w:t>
      </w:r>
      <w:r>
        <w:rPr>
          <w:spacing w:val="-3"/>
          <w:sz w:val="18"/>
        </w:rPr>
        <w:t xml:space="preserve"> </w:t>
      </w:r>
      <w:r>
        <w:rPr>
          <w:sz w:val="18"/>
        </w:rPr>
        <w:t>interval;</w:t>
      </w:r>
      <w:r>
        <w:rPr>
          <w:spacing w:val="-3"/>
          <w:sz w:val="18"/>
        </w:rPr>
        <w:t xml:space="preserve"> </w:t>
      </w:r>
      <w:r>
        <w:rPr>
          <w:sz w:val="18"/>
        </w:rPr>
        <w:t>HR</w:t>
      </w:r>
      <w:r>
        <w:rPr>
          <w:spacing w:val="-3"/>
          <w:sz w:val="18"/>
        </w:rPr>
        <w:t xml:space="preserve"> </w:t>
      </w:r>
      <w:r>
        <w:rPr>
          <w:sz w:val="18"/>
        </w:rPr>
        <w:t>=</w:t>
      </w:r>
      <w:r>
        <w:rPr>
          <w:spacing w:val="-6"/>
          <w:sz w:val="18"/>
        </w:rPr>
        <w:t xml:space="preserve"> </w:t>
      </w:r>
      <w:r>
        <w:rPr>
          <w:sz w:val="18"/>
        </w:rPr>
        <w:t>hazard</w:t>
      </w:r>
      <w:r>
        <w:rPr>
          <w:spacing w:val="-3"/>
          <w:sz w:val="18"/>
        </w:rPr>
        <w:t xml:space="preserve"> </w:t>
      </w:r>
      <w:r>
        <w:rPr>
          <w:sz w:val="18"/>
        </w:rPr>
        <w:t>ratio;</w:t>
      </w:r>
      <w:r>
        <w:rPr>
          <w:spacing w:val="-3"/>
          <w:sz w:val="18"/>
        </w:rPr>
        <w:t xml:space="preserve"> </w:t>
      </w:r>
      <w:r>
        <w:rPr>
          <w:sz w:val="18"/>
        </w:rPr>
        <w:t>Kd</w:t>
      </w:r>
      <w:r>
        <w:rPr>
          <w:spacing w:val="-3"/>
          <w:sz w:val="18"/>
        </w:rPr>
        <w:t xml:space="preserve"> </w:t>
      </w:r>
      <w:r>
        <w:rPr>
          <w:sz w:val="18"/>
        </w:rPr>
        <w:t>=</w:t>
      </w:r>
      <w:r>
        <w:rPr>
          <w:spacing w:val="-3"/>
          <w:sz w:val="18"/>
        </w:rPr>
        <w:t xml:space="preserve"> </w:t>
      </w:r>
      <w:r>
        <w:rPr>
          <w:sz w:val="18"/>
        </w:rPr>
        <w:t>Kyprolis</w:t>
      </w:r>
      <w:r>
        <w:rPr>
          <w:spacing w:val="-3"/>
          <w:sz w:val="18"/>
        </w:rPr>
        <w:t xml:space="preserve"> </w:t>
      </w:r>
      <w:r>
        <w:rPr>
          <w:sz w:val="18"/>
        </w:rPr>
        <w:t>and</w:t>
      </w:r>
      <w:r>
        <w:rPr>
          <w:spacing w:val="-2"/>
          <w:sz w:val="18"/>
        </w:rPr>
        <w:t xml:space="preserve"> </w:t>
      </w:r>
      <w:r>
        <w:rPr>
          <w:sz w:val="18"/>
        </w:rPr>
        <w:t>dexamethasone;</w:t>
      </w:r>
      <w:r>
        <w:rPr>
          <w:spacing w:val="-3"/>
          <w:sz w:val="18"/>
        </w:rPr>
        <w:t xml:space="preserve"> </w:t>
      </w:r>
      <w:r>
        <w:rPr>
          <w:sz w:val="18"/>
        </w:rPr>
        <w:t>OS</w:t>
      </w:r>
      <w:r>
        <w:rPr>
          <w:spacing w:val="-1"/>
          <w:sz w:val="18"/>
        </w:rPr>
        <w:t xml:space="preserve"> </w:t>
      </w:r>
      <w:r>
        <w:rPr>
          <w:sz w:val="18"/>
        </w:rPr>
        <w:t>=</w:t>
      </w:r>
      <w:r>
        <w:rPr>
          <w:spacing w:val="-3"/>
          <w:sz w:val="18"/>
        </w:rPr>
        <w:t xml:space="preserve"> </w:t>
      </w:r>
      <w:r>
        <w:rPr>
          <w:sz w:val="18"/>
        </w:rPr>
        <w:t>overall</w:t>
      </w:r>
      <w:r>
        <w:rPr>
          <w:spacing w:val="-2"/>
          <w:sz w:val="18"/>
        </w:rPr>
        <w:t xml:space="preserve"> </w:t>
      </w:r>
      <w:r>
        <w:rPr>
          <w:sz w:val="18"/>
        </w:rPr>
        <w:t>survival; mo = months; Vd = bortezomib and dexamethasone</w:t>
      </w:r>
    </w:p>
    <w:p w14:paraId="428E24D2" w14:textId="77777777" w:rsidR="00EB1D46" w:rsidRDefault="00EB1D46">
      <w:pPr>
        <w:pStyle w:val="BodyText"/>
        <w:spacing w:before="121"/>
        <w:ind w:left="0"/>
        <w:rPr>
          <w:sz w:val="18"/>
        </w:rPr>
      </w:pPr>
    </w:p>
    <w:p w14:paraId="428E24D3" w14:textId="77777777" w:rsidR="00EB1D46" w:rsidRDefault="00486B10">
      <w:pPr>
        <w:pStyle w:val="Heading3"/>
      </w:pPr>
      <w:r>
        <w:t>Study</w:t>
      </w:r>
      <w:r>
        <w:rPr>
          <w:spacing w:val="-4"/>
        </w:rPr>
        <w:t xml:space="preserve"> </w:t>
      </w:r>
      <w:r>
        <w:t>20140355</w:t>
      </w:r>
      <w:r>
        <w:rPr>
          <w:spacing w:val="-4"/>
        </w:rPr>
        <w:t xml:space="preserve"> </w:t>
      </w:r>
      <w:r>
        <w:rPr>
          <w:spacing w:val="-2"/>
        </w:rPr>
        <w:t>(A.R.R.O.W)</w:t>
      </w:r>
    </w:p>
    <w:p w14:paraId="428E24D4" w14:textId="77777777" w:rsidR="00EB1D46" w:rsidRDefault="00486B10">
      <w:pPr>
        <w:pStyle w:val="BodyText"/>
        <w:spacing w:before="119" w:line="360" w:lineRule="auto"/>
        <w:ind w:right="636"/>
      </w:pPr>
      <w:r>
        <w:t>The safety and efficacy of 70 mg/m</w:t>
      </w:r>
      <w:r>
        <w:rPr>
          <w:vertAlign w:val="superscript"/>
        </w:rPr>
        <w:t>2</w:t>
      </w:r>
      <w:r>
        <w:t xml:space="preserve"> Kyprolis once weekly were evaluated in a phase 3, randomised,</w:t>
      </w:r>
      <w:r>
        <w:rPr>
          <w:spacing w:val="-1"/>
        </w:rPr>
        <w:t xml:space="preserve"> </w:t>
      </w:r>
      <w:r>
        <w:t>open-label,</w:t>
      </w:r>
      <w:r>
        <w:rPr>
          <w:spacing w:val="-4"/>
        </w:rPr>
        <w:t xml:space="preserve"> </w:t>
      </w:r>
      <w:r>
        <w:t>multicentre</w:t>
      </w:r>
      <w:r>
        <w:rPr>
          <w:spacing w:val="-3"/>
        </w:rPr>
        <w:t xml:space="preserve"> </w:t>
      </w:r>
      <w:r>
        <w:t>study</w:t>
      </w:r>
      <w:r>
        <w:rPr>
          <w:spacing w:val="-5"/>
        </w:rPr>
        <w:t xml:space="preserve"> </w:t>
      </w:r>
      <w:r>
        <w:t>of</w:t>
      </w:r>
      <w:r>
        <w:rPr>
          <w:spacing w:val="-4"/>
        </w:rPr>
        <w:t xml:space="preserve"> </w:t>
      </w:r>
      <w:r>
        <w:t>Kyprolis</w:t>
      </w:r>
      <w:r>
        <w:rPr>
          <w:spacing w:val="-1"/>
        </w:rPr>
        <w:t xml:space="preserve"> </w:t>
      </w:r>
      <w:r>
        <w:t>and</w:t>
      </w:r>
      <w:r>
        <w:rPr>
          <w:spacing w:val="-2"/>
        </w:rPr>
        <w:t xml:space="preserve"> </w:t>
      </w:r>
      <w:r>
        <w:t>dexamethasone</w:t>
      </w:r>
      <w:r>
        <w:rPr>
          <w:spacing w:val="-7"/>
        </w:rPr>
        <w:t xml:space="preserve"> </w:t>
      </w:r>
      <w:r>
        <w:t>(Kd)</w:t>
      </w:r>
      <w:r>
        <w:rPr>
          <w:spacing w:val="-4"/>
        </w:rPr>
        <w:t xml:space="preserve"> </w:t>
      </w:r>
      <w:r>
        <w:t>versus</w:t>
      </w:r>
      <w:r>
        <w:rPr>
          <w:spacing w:val="-4"/>
        </w:rPr>
        <w:t xml:space="preserve"> </w:t>
      </w:r>
      <w:r>
        <w:t>Kd 27 mg/m</w:t>
      </w:r>
      <w:r>
        <w:rPr>
          <w:vertAlign w:val="superscript"/>
        </w:rPr>
        <w:t>2</w:t>
      </w:r>
      <w:r>
        <w:t xml:space="preserve"> twice weekly.</w:t>
      </w:r>
      <w:r>
        <w:rPr>
          <w:spacing w:val="40"/>
        </w:rPr>
        <w:t xml:space="preserve"> </w:t>
      </w:r>
      <w:r>
        <w:t>A total of 478 patients with relapsed multiple myeloma who had received 2 to 3 prior lines of therapy were enrolled and randomised (240 in the Kd</w:t>
      </w:r>
    </w:p>
    <w:p w14:paraId="428E24D5" w14:textId="77777777" w:rsidR="00EB1D46" w:rsidRDefault="00486B10">
      <w:pPr>
        <w:pStyle w:val="BodyText"/>
        <w:spacing w:before="1" w:line="360" w:lineRule="auto"/>
        <w:ind w:right="636"/>
      </w:pPr>
      <w:r>
        <w:t>70</w:t>
      </w:r>
      <w:r>
        <w:rPr>
          <w:spacing w:val="-2"/>
        </w:rPr>
        <w:t xml:space="preserve"> </w:t>
      </w:r>
      <w:r>
        <w:t>mg/m</w:t>
      </w:r>
      <w:r>
        <w:rPr>
          <w:vertAlign w:val="superscript"/>
        </w:rPr>
        <w:t>2</w:t>
      </w:r>
      <w:r>
        <w:rPr>
          <w:spacing w:val="-2"/>
        </w:rPr>
        <w:t xml:space="preserve"> </w:t>
      </w:r>
      <w:r>
        <w:t>arm;</w:t>
      </w:r>
      <w:r>
        <w:rPr>
          <w:spacing w:val="-2"/>
        </w:rPr>
        <w:t xml:space="preserve"> </w:t>
      </w:r>
      <w:r>
        <w:t>238</w:t>
      </w:r>
      <w:r>
        <w:rPr>
          <w:spacing w:val="-2"/>
        </w:rPr>
        <w:t xml:space="preserve"> </w:t>
      </w:r>
      <w:r>
        <w:t>in</w:t>
      </w:r>
      <w:r>
        <w:rPr>
          <w:spacing w:val="-4"/>
        </w:rPr>
        <w:t xml:space="preserve"> </w:t>
      </w:r>
      <w:r>
        <w:t>the</w:t>
      </w:r>
      <w:r>
        <w:rPr>
          <w:spacing w:val="-1"/>
        </w:rPr>
        <w:t xml:space="preserve"> </w:t>
      </w:r>
      <w:r>
        <w:t>Kd</w:t>
      </w:r>
      <w:r>
        <w:rPr>
          <w:spacing w:val="-2"/>
        </w:rPr>
        <w:t xml:space="preserve"> </w:t>
      </w:r>
      <w:r>
        <w:t>27</w:t>
      </w:r>
      <w:r>
        <w:rPr>
          <w:spacing w:val="-4"/>
        </w:rPr>
        <w:t xml:space="preserve"> </w:t>
      </w:r>
      <w:r>
        <w:t>mg/m</w:t>
      </w:r>
      <w:r>
        <w:rPr>
          <w:vertAlign w:val="superscript"/>
        </w:rPr>
        <w:t>2</w:t>
      </w:r>
      <w:r>
        <w:rPr>
          <w:spacing w:val="-2"/>
        </w:rPr>
        <w:t xml:space="preserve"> </w:t>
      </w:r>
      <w:r>
        <w:t>arm).</w:t>
      </w:r>
      <w:r>
        <w:rPr>
          <w:spacing w:val="40"/>
        </w:rPr>
        <w:t xml:space="preserve"> </w:t>
      </w:r>
      <w:r>
        <w:t>This</w:t>
      </w:r>
      <w:r>
        <w:rPr>
          <w:spacing w:val="-1"/>
        </w:rPr>
        <w:t xml:space="preserve"> </w:t>
      </w:r>
      <w:r>
        <w:t>study</w:t>
      </w:r>
      <w:r>
        <w:rPr>
          <w:spacing w:val="-1"/>
        </w:rPr>
        <w:t xml:space="preserve"> </w:t>
      </w:r>
      <w:r>
        <w:t>evaluated</w:t>
      </w:r>
      <w:r>
        <w:rPr>
          <w:spacing w:val="-2"/>
        </w:rPr>
        <w:t xml:space="preserve"> </w:t>
      </w:r>
      <w:r>
        <w:t>Kyprolis</w:t>
      </w:r>
      <w:r>
        <w:rPr>
          <w:spacing w:val="-1"/>
        </w:rPr>
        <w:t xml:space="preserve"> </w:t>
      </w:r>
      <w:r>
        <w:t>at</w:t>
      </w:r>
      <w:r>
        <w:rPr>
          <w:spacing w:val="-3"/>
        </w:rPr>
        <w:t xml:space="preserve"> </w:t>
      </w:r>
      <w:r>
        <w:t>an</w:t>
      </w:r>
      <w:r>
        <w:rPr>
          <w:spacing w:val="-2"/>
        </w:rPr>
        <w:t xml:space="preserve"> </w:t>
      </w:r>
      <w:r>
        <w:t>initial dose of 20 mg/m</w:t>
      </w:r>
      <w:r>
        <w:rPr>
          <w:vertAlign w:val="superscript"/>
        </w:rPr>
        <w:t>2</w:t>
      </w:r>
      <w:r>
        <w:t>, which was increased to 70 mg/m</w:t>
      </w:r>
      <w:r>
        <w:rPr>
          <w:vertAlign w:val="superscript"/>
        </w:rPr>
        <w:t>2</w:t>
      </w:r>
      <w:r>
        <w:t xml:space="preserve"> on day 8 of cycle 1, administered once weekly as a </w:t>
      </w:r>
      <w:proofErr w:type="gramStart"/>
      <w:r>
        <w:t>30 minute</w:t>
      </w:r>
      <w:proofErr w:type="gramEnd"/>
      <w:r>
        <w:t xml:space="preserve"> infusion until progression or unacceptable toxicity.</w:t>
      </w:r>
    </w:p>
    <w:p w14:paraId="428E24D6" w14:textId="77777777" w:rsidR="00EB1D46" w:rsidRDefault="00486B10">
      <w:pPr>
        <w:pStyle w:val="BodyText"/>
        <w:spacing w:before="120" w:line="360" w:lineRule="auto"/>
        <w:ind w:right="932"/>
        <w:jc w:val="both"/>
      </w:pPr>
      <w:r>
        <w:t>The</w:t>
      </w:r>
      <w:r>
        <w:rPr>
          <w:spacing w:val="-3"/>
        </w:rPr>
        <w:t xml:space="preserve"> </w:t>
      </w:r>
      <w:r>
        <w:t>study</w:t>
      </w:r>
      <w:r>
        <w:rPr>
          <w:spacing w:val="-5"/>
        </w:rPr>
        <w:t xml:space="preserve"> </w:t>
      </w:r>
      <w:r>
        <w:t>enrolled</w:t>
      </w:r>
      <w:r>
        <w:rPr>
          <w:spacing w:val="-3"/>
        </w:rPr>
        <w:t xml:space="preserve"> </w:t>
      </w:r>
      <w:r>
        <w:t>a</w:t>
      </w:r>
      <w:r>
        <w:rPr>
          <w:spacing w:val="-5"/>
        </w:rPr>
        <w:t xml:space="preserve"> </w:t>
      </w:r>
      <w:r>
        <w:t>representative</w:t>
      </w:r>
      <w:r>
        <w:rPr>
          <w:spacing w:val="-5"/>
        </w:rPr>
        <w:t xml:space="preserve"> </w:t>
      </w:r>
      <w:r>
        <w:t>relapsed</w:t>
      </w:r>
      <w:r>
        <w:rPr>
          <w:spacing w:val="-5"/>
        </w:rPr>
        <w:t xml:space="preserve"> </w:t>
      </w:r>
      <w:r>
        <w:t>multiple</w:t>
      </w:r>
      <w:r>
        <w:rPr>
          <w:spacing w:val="-3"/>
        </w:rPr>
        <w:t xml:space="preserve"> </w:t>
      </w:r>
      <w:r>
        <w:t>myeloma</w:t>
      </w:r>
      <w:r>
        <w:rPr>
          <w:spacing w:val="-5"/>
        </w:rPr>
        <w:t xml:space="preserve"> </w:t>
      </w:r>
      <w:r>
        <w:t>population;</w:t>
      </w:r>
      <w:r>
        <w:rPr>
          <w:spacing w:val="-6"/>
        </w:rPr>
        <w:t xml:space="preserve"> </w:t>
      </w:r>
      <w:r>
        <w:t>disease</w:t>
      </w:r>
      <w:r>
        <w:rPr>
          <w:spacing w:val="-3"/>
        </w:rPr>
        <w:t xml:space="preserve"> </w:t>
      </w:r>
      <w:r>
        <w:t>and other</w:t>
      </w:r>
      <w:r>
        <w:rPr>
          <w:spacing w:val="-3"/>
        </w:rPr>
        <w:t xml:space="preserve"> </w:t>
      </w:r>
      <w:r>
        <w:t>baseline</w:t>
      </w:r>
      <w:r>
        <w:rPr>
          <w:spacing w:val="-2"/>
        </w:rPr>
        <w:t xml:space="preserve"> </w:t>
      </w:r>
      <w:r>
        <w:t>characteristics</w:t>
      </w:r>
      <w:r>
        <w:rPr>
          <w:spacing w:val="-1"/>
        </w:rPr>
        <w:t xml:space="preserve"> </w:t>
      </w:r>
      <w:r>
        <w:t>were</w:t>
      </w:r>
      <w:r>
        <w:rPr>
          <w:spacing w:val="-4"/>
        </w:rPr>
        <w:t xml:space="preserve"> </w:t>
      </w:r>
      <w:r>
        <w:t>well-balanced</w:t>
      </w:r>
      <w:r>
        <w:rPr>
          <w:spacing w:val="-4"/>
        </w:rPr>
        <w:t xml:space="preserve"> </w:t>
      </w:r>
      <w:r>
        <w:t>between</w:t>
      </w:r>
      <w:r>
        <w:rPr>
          <w:spacing w:val="-2"/>
        </w:rPr>
        <w:t xml:space="preserve"> </w:t>
      </w:r>
      <w:r>
        <w:t>the</w:t>
      </w:r>
      <w:r>
        <w:rPr>
          <w:spacing w:val="-7"/>
        </w:rPr>
        <w:t xml:space="preserve"> </w:t>
      </w:r>
      <w:r>
        <w:t>two</w:t>
      </w:r>
      <w:r>
        <w:rPr>
          <w:spacing w:val="-2"/>
        </w:rPr>
        <w:t xml:space="preserve"> </w:t>
      </w:r>
      <w:r>
        <w:t>arms, including</w:t>
      </w:r>
      <w:r>
        <w:rPr>
          <w:spacing w:val="-2"/>
        </w:rPr>
        <w:t xml:space="preserve"> </w:t>
      </w:r>
      <w:r>
        <w:t>prior treatment with bortezomib (99%), prior treatment with lenalidomide (84%), age (43.5%</w:t>
      </w:r>
    </w:p>
    <w:p w14:paraId="428E24D7" w14:textId="77777777" w:rsidR="00EB1D46" w:rsidRDefault="00486B10">
      <w:pPr>
        <w:pStyle w:val="BodyText"/>
        <w:spacing w:line="360" w:lineRule="auto"/>
        <w:ind w:right="636"/>
      </w:pPr>
      <w:r>
        <w:t xml:space="preserve">&lt; 65 years), gender (54% male), ECOG performance status (50.4% with performance status 1), high-risk genetic mutations consisting of genetic subtypes </w:t>
      </w:r>
      <w:proofErr w:type="gramStart"/>
      <w:r>
        <w:t>t(</w:t>
      </w:r>
      <w:proofErr w:type="gramEnd"/>
      <w:r>
        <w:t>4;14) or t(14;16), or deletion</w:t>
      </w:r>
      <w:r>
        <w:rPr>
          <w:spacing w:val="-3"/>
        </w:rPr>
        <w:t xml:space="preserve"> </w:t>
      </w:r>
      <w:r>
        <w:t>of</w:t>
      </w:r>
      <w:r>
        <w:rPr>
          <w:spacing w:val="-1"/>
        </w:rPr>
        <w:t xml:space="preserve"> </w:t>
      </w:r>
      <w:r>
        <w:t>17p</w:t>
      </w:r>
      <w:r>
        <w:rPr>
          <w:spacing w:val="-5"/>
        </w:rPr>
        <w:t xml:space="preserve"> </w:t>
      </w:r>
      <w:r>
        <w:t>(17%,</w:t>
      </w:r>
      <w:r>
        <w:rPr>
          <w:spacing w:val="-1"/>
        </w:rPr>
        <w:t xml:space="preserve"> </w:t>
      </w:r>
      <w:r>
        <w:t>based</w:t>
      </w:r>
      <w:r>
        <w:rPr>
          <w:spacing w:val="-3"/>
        </w:rPr>
        <w:t xml:space="preserve"> </w:t>
      </w:r>
      <w:r>
        <w:t>on</w:t>
      </w:r>
      <w:r>
        <w:rPr>
          <w:spacing w:val="-3"/>
        </w:rPr>
        <w:t xml:space="preserve"> </w:t>
      </w:r>
      <w:r>
        <w:t>FISH</w:t>
      </w:r>
      <w:r>
        <w:rPr>
          <w:spacing w:val="-3"/>
        </w:rPr>
        <w:t xml:space="preserve"> </w:t>
      </w:r>
      <w:r>
        <w:t>analysis),</w:t>
      </w:r>
      <w:r>
        <w:rPr>
          <w:spacing w:val="-1"/>
        </w:rPr>
        <w:t xml:space="preserve"> </w:t>
      </w:r>
      <w:r>
        <w:t>and</w:t>
      </w:r>
      <w:r>
        <w:rPr>
          <w:spacing w:val="-3"/>
        </w:rPr>
        <w:t xml:space="preserve"> </w:t>
      </w:r>
      <w:r>
        <w:t>unknown-risk</w:t>
      </w:r>
      <w:r>
        <w:rPr>
          <w:spacing w:val="-2"/>
        </w:rPr>
        <w:t xml:space="preserve"> </w:t>
      </w:r>
      <w:r>
        <w:t>genetic</w:t>
      </w:r>
      <w:r>
        <w:rPr>
          <w:spacing w:val="-5"/>
        </w:rPr>
        <w:t xml:space="preserve"> </w:t>
      </w:r>
      <w:r>
        <w:t>mutations</w:t>
      </w:r>
      <w:r>
        <w:rPr>
          <w:spacing w:val="-5"/>
        </w:rPr>
        <w:t xml:space="preserve"> </w:t>
      </w:r>
      <w:r>
        <w:t xml:space="preserve">(62%, </w:t>
      </w:r>
      <w:r>
        <w:lastRenderedPageBreak/>
        <w:t>based on FISH analysis).</w:t>
      </w:r>
    </w:p>
    <w:p w14:paraId="428E24D8" w14:textId="77777777" w:rsidR="00EB1D46" w:rsidRDefault="00486B10">
      <w:pPr>
        <w:pStyle w:val="BodyText"/>
        <w:spacing w:before="121" w:line="360" w:lineRule="auto"/>
        <w:ind w:right="636"/>
      </w:pPr>
      <w:r>
        <w:t>The</w:t>
      </w:r>
      <w:r>
        <w:rPr>
          <w:spacing w:val="-2"/>
        </w:rPr>
        <w:t xml:space="preserve"> </w:t>
      </w:r>
      <w:r>
        <w:t>primary</w:t>
      </w:r>
      <w:r>
        <w:rPr>
          <w:spacing w:val="-4"/>
        </w:rPr>
        <w:t xml:space="preserve"> </w:t>
      </w:r>
      <w:r>
        <w:t>endpoint</w:t>
      </w:r>
      <w:r>
        <w:rPr>
          <w:spacing w:val="-1"/>
        </w:rPr>
        <w:t xml:space="preserve"> </w:t>
      </w:r>
      <w:r>
        <w:t>of</w:t>
      </w:r>
      <w:r>
        <w:rPr>
          <w:spacing w:val="-2"/>
        </w:rPr>
        <w:t xml:space="preserve"> </w:t>
      </w:r>
      <w:r>
        <w:t>this</w:t>
      </w:r>
      <w:r>
        <w:rPr>
          <w:spacing w:val="-1"/>
        </w:rPr>
        <w:t xml:space="preserve"> </w:t>
      </w:r>
      <w:r>
        <w:t>study</w:t>
      </w:r>
      <w:r>
        <w:rPr>
          <w:spacing w:val="-4"/>
        </w:rPr>
        <w:t xml:space="preserve"> </w:t>
      </w:r>
      <w:r>
        <w:t>was</w:t>
      </w:r>
      <w:r>
        <w:rPr>
          <w:spacing w:val="-2"/>
        </w:rPr>
        <w:t xml:space="preserve"> </w:t>
      </w:r>
      <w:r>
        <w:t>PFS.</w:t>
      </w:r>
      <w:r>
        <w:rPr>
          <w:spacing w:val="40"/>
        </w:rPr>
        <w:t xml:space="preserve"> </w:t>
      </w:r>
      <w:r>
        <w:t>The</w:t>
      </w:r>
      <w:r>
        <w:rPr>
          <w:spacing w:val="-4"/>
        </w:rPr>
        <w:t xml:space="preserve"> </w:t>
      </w:r>
      <w:r>
        <w:t>key</w:t>
      </w:r>
      <w:r>
        <w:rPr>
          <w:spacing w:val="-2"/>
        </w:rPr>
        <w:t xml:space="preserve"> </w:t>
      </w:r>
      <w:r>
        <w:t>secondary</w:t>
      </w:r>
      <w:r>
        <w:rPr>
          <w:spacing w:val="-1"/>
        </w:rPr>
        <w:t xml:space="preserve"> </w:t>
      </w:r>
      <w:r>
        <w:t>endpoints</w:t>
      </w:r>
      <w:r>
        <w:rPr>
          <w:spacing w:val="-2"/>
        </w:rPr>
        <w:t xml:space="preserve"> </w:t>
      </w:r>
      <w:r>
        <w:t>were</w:t>
      </w:r>
      <w:r>
        <w:rPr>
          <w:spacing w:val="-3"/>
        </w:rPr>
        <w:t xml:space="preserve"> </w:t>
      </w:r>
      <w:r>
        <w:t>OS</w:t>
      </w:r>
      <w:r>
        <w:rPr>
          <w:spacing w:val="-2"/>
        </w:rPr>
        <w:t xml:space="preserve"> </w:t>
      </w:r>
      <w:r>
        <w:t xml:space="preserve">and </w:t>
      </w:r>
      <w:r>
        <w:rPr>
          <w:spacing w:val="-4"/>
        </w:rPr>
        <w:t>ORR.</w:t>
      </w:r>
    </w:p>
    <w:p w14:paraId="428E24DB" w14:textId="301A514A" w:rsidR="00EB1D46" w:rsidRDefault="00486B10" w:rsidP="00735A6D">
      <w:pPr>
        <w:pStyle w:val="BodyText"/>
        <w:spacing w:before="120"/>
      </w:pPr>
      <w:r>
        <w:t>The</w:t>
      </w:r>
      <w:r>
        <w:rPr>
          <w:spacing w:val="-4"/>
        </w:rPr>
        <w:t xml:space="preserve"> </w:t>
      </w:r>
      <w:r>
        <w:t>efficacy</w:t>
      </w:r>
      <w:r>
        <w:rPr>
          <w:spacing w:val="-4"/>
        </w:rPr>
        <w:t xml:space="preserve"> </w:t>
      </w:r>
      <w:r>
        <w:t>of</w:t>
      </w:r>
      <w:r>
        <w:rPr>
          <w:spacing w:val="-2"/>
        </w:rPr>
        <w:t xml:space="preserve"> </w:t>
      </w:r>
      <w:r>
        <w:t>Kd</w:t>
      </w:r>
      <w:r>
        <w:rPr>
          <w:spacing w:val="-6"/>
        </w:rPr>
        <w:t xml:space="preserve"> </w:t>
      </w:r>
      <w:r>
        <w:t>once</w:t>
      </w:r>
      <w:r>
        <w:rPr>
          <w:spacing w:val="-7"/>
        </w:rPr>
        <w:t xml:space="preserve"> </w:t>
      </w:r>
      <w:r>
        <w:t>weekly</w:t>
      </w:r>
      <w:r>
        <w:rPr>
          <w:spacing w:val="-3"/>
        </w:rPr>
        <w:t xml:space="preserve"> </w:t>
      </w:r>
      <w:r>
        <w:t>is</w:t>
      </w:r>
      <w:r>
        <w:rPr>
          <w:spacing w:val="-3"/>
        </w:rPr>
        <w:t xml:space="preserve"> </w:t>
      </w:r>
      <w:proofErr w:type="spellStart"/>
      <w:r>
        <w:t>summarised</w:t>
      </w:r>
      <w:proofErr w:type="spellEnd"/>
      <w:r>
        <w:rPr>
          <w:spacing w:val="-4"/>
        </w:rPr>
        <w:t xml:space="preserve"> </w:t>
      </w:r>
      <w:r>
        <w:t>in</w:t>
      </w:r>
      <w:r>
        <w:rPr>
          <w:spacing w:val="-3"/>
        </w:rPr>
        <w:t xml:space="preserve"> </w:t>
      </w:r>
      <w:hyperlink w:anchor="_bookmark22" w:history="1">
        <w:r>
          <w:t>Table</w:t>
        </w:r>
        <w:r>
          <w:rPr>
            <w:spacing w:val="-3"/>
          </w:rPr>
          <w:t xml:space="preserve"> </w:t>
        </w:r>
        <w:r>
          <w:rPr>
            <w:spacing w:val="-5"/>
          </w:rPr>
          <w:t>19</w:t>
        </w:r>
      </w:hyperlink>
      <w:r>
        <w:rPr>
          <w:spacing w:val="-5"/>
        </w:rPr>
        <w:t>.</w:t>
      </w:r>
    </w:p>
    <w:p w14:paraId="428E24DC" w14:textId="77777777" w:rsidR="00EB1D46" w:rsidRDefault="00EB1D46">
      <w:pPr>
        <w:pStyle w:val="BodyText"/>
        <w:spacing w:before="67"/>
        <w:ind w:left="0"/>
      </w:pPr>
    </w:p>
    <w:p w14:paraId="428E24DD" w14:textId="77777777" w:rsidR="00EB1D46" w:rsidRDefault="00486B10">
      <w:pPr>
        <w:pStyle w:val="Heading3"/>
        <w:ind w:left="3969" w:right="770" w:hanging="2804"/>
      </w:pPr>
      <w:bookmarkStart w:id="23" w:name="_bookmark22"/>
      <w:bookmarkEnd w:id="23"/>
      <w:r>
        <w:t>Table</w:t>
      </w:r>
      <w:r>
        <w:rPr>
          <w:spacing w:val="-4"/>
        </w:rPr>
        <w:t xml:space="preserve"> </w:t>
      </w:r>
      <w:r>
        <w:t>19.</w:t>
      </w:r>
      <w:r>
        <w:rPr>
          <w:spacing w:val="40"/>
        </w:rPr>
        <w:t xml:space="preserve"> </w:t>
      </w:r>
      <w:r>
        <w:t>Summary</w:t>
      </w:r>
      <w:r>
        <w:rPr>
          <w:spacing w:val="-4"/>
        </w:rPr>
        <w:t xml:space="preserve"> </w:t>
      </w:r>
      <w:r>
        <w:t>of</w:t>
      </w:r>
      <w:r>
        <w:rPr>
          <w:spacing w:val="-2"/>
        </w:rPr>
        <w:t xml:space="preserve"> </w:t>
      </w:r>
      <w:r>
        <w:t>Key</w:t>
      </w:r>
      <w:r>
        <w:rPr>
          <w:spacing w:val="-2"/>
        </w:rPr>
        <w:t xml:space="preserve"> </w:t>
      </w:r>
      <w:r>
        <w:t>Results</w:t>
      </w:r>
      <w:r>
        <w:rPr>
          <w:spacing w:val="-1"/>
        </w:rPr>
        <w:t xml:space="preserve"> </w:t>
      </w:r>
      <w:r>
        <w:t>by</w:t>
      </w:r>
      <w:r>
        <w:rPr>
          <w:spacing w:val="-5"/>
        </w:rPr>
        <w:t xml:space="preserve"> </w:t>
      </w:r>
      <w:r>
        <w:t>IRC</w:t>
      </w:r>
      <w:r>
        <w:rPr>
          <w:spacing w:val="-4"/>
        </w:rPr>
        <w:t xml:space="preserve"> </w:t>
      </w:r>
      <w:r>
        <w:t>(Intent-to-Treat</w:t>
      </w:r>
      <w:r>
        <w:rPr>
          <w:spacing w:val="-3"/>
        </w:rPr>
        <w:t xml:space="preserve"> </w:t>
      </w:r>
      <w:r>
        <w:t>Population) Study 20140355</w:t>
      </w:r>
    </w:p>
    <w:p w14:paraId="428E24DE" w14:textId="77777777" w:rsidR="00EB1D46" w:rsidRDefault="00EB1D46">
      <w:pPr>
        <w:pStyle w:val="BodyText"/>
        <w:spacing w:before="7" w:after="1"/>
        <w:ind w:left="0"/>
        <w:rPr>
          <w:b/>
          <w:sz w:val="8"/>
        </w:rPr>
      </w:pPr>
    </w:p>
    <w:tbl>
      <w:tblPr>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4"/>
        <w:gridCol w:w="2033"/>
        <w:gridCol w:w="1911"/>
      </w:tblGrid>
      <w:tr w:rsidR="00EB1D46" w14:paraId="428E24E4" w14:textId="77777777">
        <w:trPr>
          <w:trHeight w:val="962"/>
        </w:trPr>
        <w:tc>
          <w:tcPr>
            <w:tcW w:w="4174" w:type="dxa"/>
            <w:vMerge w:val="restart"/>
          </w:tcPr>
          <w:p w14:paraId="428E24DF" w14:textId="77777777" w:rsidR="00EB1D46" w:rsidRDefault="00EB1D46">
            <w:pPr>
              <w:pStyle w:val="TableParagraph"/>
              <w:rPr>
                <w:rFonts w:ascii="Times New Roman"/>
                <w:sz w:val="20"/>
              </w:rPr>
            </w:pPr>
          </w:p>
        </w:tc>
        <w:tc>
          <w:tcPr>
            <w:tcW w:w="2033" w:type="dxa"/>
            <w:tcBorders>
              <w:bottom w:val="nil"/>
            </w:tcBorders>
          </w:tcPr>
          <w:p w14:paraId="428E24E0" w14:textId="77777777" w:rsidR="00EB1D46" w:rsidRDefault="00EB1D46">
            <w:pPr>
              <w:pStyle w:val="TableParagraph"/>
              <w:spacing w:before="45"/>
              <w:rPr>
                <w:b/>
                <w:sz w:val="20"/>
              </w:rPr>
            </w:pPr>
          </w:p>
          <w:p w14:paraId="428E24E1" w14:textId="77777777" w:rsidR="00EB1D46" w:rsidRDefault="00486B10">
            <w:pPr>
              <w:pStyle w:val="TableParagraph"/>
              <w:ind w:left="127" w:firstLine="285"/>
              <w:rPr>
                <w:b/>
                <w:sz w:val="20"/>
              </w:rPr>
            </w:pPr>
            <w:r>
              <w:rPr>
                <w:b/>
                <w:sz w:val="20"/>
              </w:rPr>
              <w:t>Kd 70 mg/m</w:t>
            </w:r>
            <w:r>
              <w:rPr>
                <w:b/>
                <w:sz w:val="20"/>
                <w:vertAlign w:val="superscript"/>
              </w:rPr>
              <w:t>2</w:t>
            </w:r>
            <w:r>
              <w:rPr>
                <w:b/>
                <w:sz w:val="20"/>
              </w:rPr>
              <w:t xml:space="preserve"> Once</w:t>
            </w:r>
            <w:r>
              <w:rPr>
                <w:b/>
                <w:spacing w:val="-14"/>
                <w:sz w:val="20"/>
              </w:rPr>
              <w:t xml:space="preserve"> </w:t>
            </w:r>
            <w:r>
              <w:rPr>
                <w:b/>
                <w:sz w:val="20"/>
              </w:rPr>
              <w:t>Weekly</w:t>
            </w:r>
            <w:r>
              <w:rPr>
                <w:b/>
                <w:spacing w:val="-14"/>
                <w:sz w:val="20"/>
              </w:rPr>
              <w:t xml:space="preserve"> </w:t>
            </w:r>
            <w:r>
              <w:rPr>
                <w:b/>
                <w:sz w:val="20"/>
              </w:rPr>
              <w:t>Arm</w:t>
            </w:r>
            <w:r>
              <w:rPr>
                <w:b/>
                <w:sz w:val="20"/>
                <w:vertAlign w:val="superscript"/>
              </w:rPr>
              <w:t>a</w:t>
            </w:r>
          </w:p>
          <w:p w14:paraId="428E24E2" w14:textId="77777777" w:rsidR="00EB1D46" w:rsidRDefault="00486B10">
            <w:pPr>
              <w:pStyle w:val="TableParagraph"/>
              <w:spacing w:before="1" w:line="206" w:lineRule="exact"/>
              <w:ind w:left="607"/>
              <w:rPr>
                <w:b/>
                <w:sz w:val="20"/>
              </w:rPr>
            </w:pPr>
            <w:r>
              <w:rPr>
                <w:b/>
                <w:sz w:val="20"/>
              </w:rPr>
              <w:t>(n</w:t>
            </w:r>
            <w:r>
              <w:rPr>
                <w:b/>
                <w:spacing w:val="-2"/>
                <w:sz w:val="20"/>
              </w:rPr>
              <w:t xml:space="preserve"> </w:t>
            </w:r>
            <w:r>
              <w:rPr>
                <w:b/>
                <w:sz w:val="20"/>
              </w:rPr>
              <w:t>=</w:t>
            </w:r>
            <w:r>
              <w:rPr>
                <w:b/>
                <w:spacing w:val="-1"/>
                <w:sz w:val="20"/>
              </w:rPr>
              <w:t xml:space="preserve"> </w:t>
            </w:r>
            <w:r>
              <w:rPr>
                <w:b/>
                <w:spacing w:val="-4"/>
                <w:sz w:val="20"/>
              </w:rPr>
              <w:t>240)</w:t>
            </w:r>
          </w:p>
        </w:tc>
        <w:tc>
          <w:tcPr>
            <w:tcW w:w="1911" w:type="dxa"/>
            <w:tcBorders>
              <w:bottom w:val="nil"/>
            </w:tcBorders>
          </w:tcPr>
          <w:p w14:paraId="428E24E3" w14:textId="77777777" w:rsidR="00EB1D46" w:rsidRDefault="00486B10">
            <w:pPr>
              <w:pStyle w:val="TableParagraph"/>
              <w:spacing w:before="40"/>
              <w:ind w:left="304" w:right="296" w:firstLine="1"/>
              <w:jc w:val="center"/>
              <w:rPr>
                <w:b/>
                <w:sz w:val="20"/>
              </w:rPr>
            </w:pPr>
            <w:r>
              <w:rPr>
                <w:b/>
                <w:sz w:val="20"/>
              </w:rPr>
              <w:t>Kd 27 mg/m</w:t>
            </w:r>
            <w:r>
              <w:rPr>
                <w:b/>
                <w:sz w:val="20"/>
                <w:vertAlign w:val="superscript"/>
              </w:rPr>
              <w:t>2</w:t>
            </w:r>
            <w:r>
              <w:rPr>
                <w:b/>
                <w:sz w:val="20"/>
              </w:rPr>
              <w:t xml:space="preserve"> Twice</w:t>
            </w:r>
            <w:r>
              <w:rPr>
                <w:b/>
                <w:spacing w:val="-14"/>
                <w:sz w:val="20"/>
              </w:rPr>
              <w:t xml:space="preserve"> </w:t>
            </w:r>
            <w:r>
              <w:rPr>
                <w:b/>
                <w:sz w:val="20"/>
              </w:rPr>
              <w:t xml:space="preserve">Weekly </w:t>
            </w:r>
            <w:r>
              <w:rPr>
                <w:b/>
                <w:spacing w:val="-4"/>
                <w:sz w:val="20"/>
              </w:rPr>
              <w:t>Arm</w:t>
            </w:r>
            <w:r>
              <w:rPr>
                <w:b/>
                <w:spacing w:val="-4"/>
                <w:sz w:val="20"/>
                <w:vertAlign w:val="superscript"/>
              </w:rPr>
              <w:t>a</w:t>
            </w:r>
          </w:p>
        </w:tc>
      </w:tr>
      <w:tr w:rsidR="00EB1D46" w14:paraId="428E24E8" w14:textId="77777777">
        <w:trPr>
          <w:trHeight w:val="337"/>
        </w:trPr>
        <w:tc>
          <w:tcPr>
            <w:tcW w:w="4174" w:type="dxa"/>
            <w:vMerge/>
            <w:tcBorders>
              <w:top w:val="nil"/>
            </w:tcBorders>
          </w:tcPr>
          <w:p w14:paraId="428E24E5" w14:textId="77777777" w:rsidR="00EB1D46" w:rsidRDefault="00EB1D46">
            <w:pPr>
              <w:rPr>
                <w:sz w:val="2"/>
                <w:szCs w:val="2"/>
              </w:rPr>
            </w:pPr>
          </w:p>
        </w:tc>
        <w:tc>
          <w:tcPr>
            <w:tcW w:w="2033" w:type="dxa"/>
            <w:tcBorders>
              <w:top w:val="nil"/>
            </w:tcBorders>
          </w:tcPr>
          <w:p w14:paraId="428E24E6" w14:textId="77777777" w:rsidR="00EB1D46" w:rsidRDefault="00EB1D46">
            <w:pPr>
              <w:pStyle w:val="TableParagraph"/>
              <w:rPr>
                <w:rFonts w:ascii="Times New Roman"/>
                <w:sz w:val="20"/>
              </w:rPr>
            </w:pPr>
          </w:p>
        </w:tc>
        <w:tc>
          <w:tcPr>
            <w:tcW w:w="1911" w:type="dxa"/>
            <w:tcBorders>
              <w:top w:val="nil"/>
            </w:tcBorders>
          </w:tcPr>
          <w:p w14:paraId="428E24E7" w14:textId="77777777" w:rsidR="00EB1D46" w:rsidRDefault="00486B10">
            <w:pPr>
              <w:pStyle w:val="TableParagraph"/>
              <w:spacing w:line="219" w:lineRule="exact"/>
              <w:ind w:left="8"/>
              <w:jc w:val="center"/>
              <w:rPr>
                <w:b/>
                <w:sz w:val="20"/>
              </w:rPr>
            </w:pPr>
            <w:r>
              <w:rPr>
                <w:b/>
                <w:sz w:val="20"/>
              </w:rPr>
              <w:t>(n</w:t>
            </w:r>
            <w:r>
              <w:rPr>
                <w:b/>
                <w:spacing w:val="-2"/>
                <w:sz w:val="20"/>
              </w:rPr>
              <w:t xml:space="preserve"> </w:t>
            </w:r>
            <w:r>
              <w:rPr>
                <w:b/>
                <w:sz w:val="20"/>
              </w:rPr>
              <w:t>=</w:t>
            </w:r>
            <w:r>
              <w:rPr>
                <w:b/>
                <w:spacing w:val="-1"/>
                <w:sz w:val="20"/>
              </w:rPr>
              <w:t xml:space="preserve"> </w:t>
            </w:r>
            <w:r>
              <w:rPr>
                <w:b/>
                <w:spacing w:val="-4"/>
                <w:sz w:val="20"/>
              </w:rPr>
              <w:t>238)</w:t>
            </w:r>
          </w:p>
        </w:tc>
      </w:tr>
      <w:tr w:rsidR="00EB1D46" w14:paraId="428E24EC" w14:textId="77777777">
        <w:trPr>
          <w:trHeight w:val="330"/>
        </w:trPr>
        <w:tc>
          <w:tcPr>
            <w:tcW w:w="4174" w:type="dxa"/>
          </w:tcPr>
          <w:p w14:paraId="428E24E9" w14:textId="77777777" w:rsidR="00EB1D46" w:rsidRDefault="00486B10">
            <w:pPr>
              <w:pStyle w:val="TableParagraph"/>
              <w:spacing w:before="52"/>
              <w:ind w:left="115"/>
              <w:rPr>
                <w:sz w:val="20"/>
              </w:rPr>
            </w:pPr>
            <w:r>
              <w:rPr>
                <w:b/>
                <w:sz w:val="20"/>
              </w:rPr>
              <w:t>PFS</w:t>
            </w:r>
            <w:r>
              <w:rPr>
                <w:b/>
                <w:spacing w:val="-8"/>
                <w:sz w:val="20"/>
              </w:rPr>
              <w:t xml:space="preserve"> </w:t>
            </w:r>
            <w:r>
              <w:rPr>
                <w:sz w:val="20"/>
              </w:rPr>
              <w:t>(months)</w:t>
            </w:r>
            <w:r>
              <w:rPr>
                <w:position w:val="6"/>
                <w:sz w:val="13"/>
              </w:rPr>
              <w:t>a</w:t>
            </w:r>
            <w:r>
              <w:rPr>
                <w:spacing w:val="12"/>
                <w:position w:val="6"/>
                <w:sz w:val="13"/>
              </w:rPr>
              <w:t xml:space="preserve"> </w:t>
            </w:r>
            <w:r>
              <w:rPr>
                <w:sz w:val="20"/>
              </w:rPr>
              <w:t>median</w:t>
            </w:r>
            <w:r>
              <w:rPr>
                <w:spacing w:val="-7"/>
                <w:sz w:val="20"/>
              </w:rPr>
              <w:t xml:space="preserve"> </w:t>
            </w:r>
            <w:r>
              <w:rPr>
                <w:sz w:val="20"/>
              </w:rPr>
              <w:t>(95%</w:t>
            </w:r>
            <w:r>
              <w:rPr>
                <w:spacing w:val="-5"/>
                <w:sz w:val="20"/>
              </w:rPr>
              <w:t xml:space="preserve"> CI)</w:t>
            </w:r>
          </w:p>
        </w:tc>
        <w:tc>
          <w:tcPr>
            <w:tcW w:w="2033" w:type="dxa"/>
          </w:tcPr>
          <w:p w14:paraId="428E24EA" w14:textId="77777777" w:rsidR="00EB1D46" w:rsidRDefault="00486B10">
            <w:pPr>
              <w:pStyle w:val="TableParagraph"/>
              <w:spacing w:before="52"/>
              <w:ind w:left="335"/>
              <w:rPr>
                <w:sz w:val="20"/>
              </w:rPr>
            </w:pPr>
            <w:r>
              <w:rPr>
                <w:sz w:val="20"/>
              </w:rPr>
              <w:t>11.3</w:t>
            </w:r>
            <w:r>
              <w:rPr>
                <w:spacing w:val="-6"/>
                <w:sz w:val="20"/>
              </w:rPr>
              <w:t xml:space="preserve"> </w:t>
            </w:r>
            <w:r>
              <w:rPr>
                <w:sz w:val="20"/>
              </w:rPr>
              <w:t>(8.6,</w:t>
            </w:r>
            <w:r>
              <w:rPr>
                <w:spacing w:val="-4"/>
                <w:sz w:val="20"/>
              </w:rPr>
              <w:t xml:space="preserve"> </w:t>
            </w:r>
            <w:r>
              <w:rPr>
                <w:spacing w:val="-2"/>
                <w:sz w:val="20"/>
              </w:rPr>
              <w:t>13.2)</w:t>
            </w:r>
          </w:p>
        </w:tc>
        <w:tc>
          <w:tcPr>
            <w:tcW w:w="1911" w:type="dxa"/>
          </w:tcPr>
          <w:p w14:paraId="428E24EB" w14:textId="77777777" w:rsidR="00EB1D46" w:rsidRDefault="00486B10">
            <w:pPr>
              <w:pStyle w:val="TableParagraph"/>
              <w:spacing w:before="52"/>
              <w:ind w:left="415"/>
              <w:rPr>
                <w:sz w:val="20"/>
              </w:rPr>
            </w:pPr>
            <w:r>
              <w:rPr>
                <w:sz w:val="20"/>
              </w:rPr>
              <w:t>7.6</w:t>
            </w:r>
            <w:r>
              <w:rPr>
                <w:spacing w:val="-4"/>
                <w:sz w:val="20"/>
              </w:rPr>
              <w:t xml:space="preserve"> </w:t>
            </w:r>
            <w:r>
              <w:rPr>
                <w:spacing w:val="-2"/>
                <w:sz w:val="20"/>
              </w:rPr>
              <w:t>(5.7,8.7)</w:t>
            </w:r>
          </w:p>
        </w:tc>
      </w:tr>
      <w:tr w:rsidR="00EB1D46" w14:paraId="428E24EF" w14:textId="77777777">
        <w:trPr>
          <w:trHeight w:val="330"/>
        </w:trPr>
        <w:tc>
          <w:tcPr>
            <w:tcW w:w="4174" w:type="dxa"/>
          </w:tcPr>
          <w:p w14:paraId="428E24ED" w14:textId="77777777" w:rsidR="00EB1D46" w:rsidRDefault="00486B10">
            <w:pPr>
              <w:pStyle w:val="TableParagraph"/>
              <w:spacing w:before="50"/>
              <w:ind w:left="422"/>
              <w:rPr>
                <w:sz w:val="20"/>
              </w:rPr>
            </w:pPr>
            <w:r>
              <w:rPr>
                <w:sz w:val="20"/>
              </w:rPr>
              <w:t>1</w:t>
            </w:r>
            <w:r>
              <w:rPr>
                <w:spacing w:val="-6"/>
                <w:sz w:val="20"/>
              </w:rPr>
              <w:t xml:space="preserve"> </w:t>
            </w:r>
            <w:r>
              <w:rPr>
                <w:sz w:val="20"/>
              </w:rPr>
              <w:t>sided</w:t>
            </w:r>
            <w:r>
              <w:rPr>
                <w:spacing w:val="-6"/>
                <w:sz w:val="20"/>
              </w:rPr>
              <w:t xml:space="preserve"> </w:t>
            </w:r>
            <w:r>
              <w:rPr>
                <w:sz w:val="20"/>
              </w:rPr>
              <w:t>p-</w:t>
            </w:r>
            <w:r>
              <w:rPr>
                <w:spacing w:val="-2"/>
                <w:sz w:val="20"/>
              </w:rPr>
              <w:t>value</w:t>
            </w:r>
          </w:p>
        </w:tc>
        <w:tc>
          <w:tcPr>
            <w:tcW w:w="3944" w:type="dxa"/>
            <w:gridSpan w:val="2"/>
          </w:tcPr>
          <w:p w14:paraId="428E24EE" w14:textId="77777777" w:rsidR="00EB1D46" w:rsidRDefault="00486B10">
            <w:pPr>
              <w:pStyle w:val="TableParagraph"/>
              <w:spacing w:before="50"/>
              <w:ind w:left="3"/>
              <w:jc w:val="center"/>
              <w:rPr>
                <w:sz w:val="20"/>
              </w:rPr>
            </w:pPr>
            <w:r>
              <w:rPr>
                <w:spacing w:val="-2"/>
                <w:sz w:val="20"/>
              </w:rPr>
              <w:t>0.0010</w:t>
            </w:r>
          </w:p>
        </w:tc>
      </w:tr>
      <w:tr w:rsidR="00EB1D46" w14:paraId="428E24F2" w14:textId="77777777">
        <w:trPr>
          <w:trHeight w:val="558"/>
        </w:trPr>
        <w:tc>
          <w:tcPr>
            <w:tcW w:w="4174" w:type="dxa"/>
          </w:tcPr>
          <w:p w14:paraId="428E24F0" w14:textId="77777777" w:rsidR="00EB1D46" w:rsidRDefault="00486B10">
            <w:pPr>
              <w:pStyle w:val="TableParagraph"/>
              <w:spacing w:before="50"/>
              <w:ind w:left="330" w:right="602"/>
              <w:rPr>
                <w:sz w:val="20"/>
              </w:rPr>
            </w:pPr>
            <w:r>
              <w:rPr>
                <w:sz w:val="20"/>
              </w:rPr>
              <w:t>HR</w:t>
            </w:r>
            <w:r>
              <w:rPr>
                <w:spacing w:val="-8"/>
                <w:sz w:val="20"/>
              </w:rPr>
              <w:t xml:space="preserve"> </w:t>
            </w:r>
            <w:r>
              <w:rPr>
                <w:sz w:val="20"/>
              </w:rPr>
              <w:t>(Kd</w:t>
            </w:r>
            <w:r>
              <w:rPr>
                <w:spacing w:val="-6"/>
                <w:sz w:val="20"/>
              </w:rPr>
              <w:t xml:space="preserve"> </w:t>
            </w:r>
            <w:r>
              <w:rPr>
                <w:sz w:val="20"/>
              </w:rPr>
              <w:t>70</w:t>
            </w:r>
            <w:r>
              <w:rPr>
                <w:spacing w:val="-6"/>
                <w:sz w:val="20"/>
              </w:rPr>
              <w:t xml:space="preserve"> </w:t>
            </w:r>
            <w:r>
              <w:rPr>
                <w:sz w:val="20"/>
              </w:rPr>
              <w:t>mg/m</w:t>
            </w:r>
            <w:r>
              <w:rPr>
                <w:position w:val="6"/>
                <w:sz w:val="13"/>
              </w:rPr>
              <w:t>2</w:t>
            </w:r>
            <w:r>
              <w:rPr>
                <w:spacing w:val="11"/>
                <w:position w:val="6"/>
                <w:sz w:val="13"/>
              </w:rPr>
              <w:t xml:space="preserve"> </w:t>
            </w:r>
            <w:r>
              <w:rPr>
                <w:sz w:val="20"/>
              </w:rPr>
              <w:t>once</w:t>
            </w:r>
            <w:r>
              <w:rPr>
                <w:spacing w:val="-8"/>
                <w:sz w:val="20"/>
              </w:rPr>
              <w:t xml:space="preserve"> </w:t>
            </w:r>
            <w:r>
              <w:rPr>
                <w:sz w:val="20"/>
              </w:rPr>
              <w:t>weekly/</w:t>
            </w:r>
            <w:r>
              <w:rPr>
                <w:spacing w:val="-8"/>
                <w:sz w:val="20"/>
              </w:rPr>
              <w:t xml:space="preserve"> </w:t>
            </w:r>
            <w:r>
              <w:rPr>
                <w:sz w:val="20"/>
              </w:rPr>
              <w:t>Kd 27 mg/m</w:t>
            </w:r>
            <w:r>
              <w:rPr>
                <w:position w:val="6"/>
                <w:sz w:val="13"/>
              </w:rPr>
              <w:t>2</w:t>
            </w:r>
            <w:r>
              <w:rPr>
                <w:spacing w:val="39"/>
                <w:position w:val="6"/>
                <w:sz w:val="13"/>
              </w:rPr>
              <w:t xml:space="preserve"> </w:t>
            </w:r>
            <w:r>
              <w:rPr>
                <w:sz w:val="20"/>
              </w:rPr>
              <w:t>twice weekly) (95% CI)</w:t>
            </w:r>
          </w:p>
        </w:tc>
        <w:tc>
          <w:tcPr>
            <w:tcW w:w="3944" w:type="dxa"/>
            <w:gridSpan w:val="2"/>
          </w:tcPr>
          <w:p w14:paraId="428E24F1" w14:textId="77777777" w:rsidR="00EB1D46" w:rsidRDefault="00486B10">
            <w:pPr>
              <w:pStyle w:val="TableParagraph"/>
              <w:spacing w:before="165"/>
              <w:ind w:left="1233"/>
              <w:rPr>
                <w:sz w:val="20"/>
              </w:rPr>
            </w:pPr>
            <w:r>
              <w:rPr>
                <w:sz w:val="20"/>
              </w:rPr>
              <w:t>0.68</w:t>
            </w:r>
            <w:r>
              <w:rPr>
                <w:spacing w:val="-8"/>
                <w:sz w:val="20"/>
              </w:rPr>
              <w:t xml:space="preserve"> </w:t>
            </w:r>
            <w:r>
              <w:rPr>
                <w:sz w:val="20"/>
              </w:rPr>
              <w:t>(0.54,</w:t>
            </w:r>
            <w:r>
              <w:rPr>
                <w:spacing w:val="-4"/>
                <w:sz w:val="20"/>
              </w:rPr>
              <w:t xml:space="preserve"> </w:t>
            </w:r>
            <w:r>
              <w:rPr>
                <w:spacing w:val="-2"/>
                <w:sz w:val="20"/>
              </w:rPr>
              <w:t>0.87)</w:t>
            </w:r>
          </w:p>
        </w:tc>
      </w:tr>
      <w:tr w:rsidR="00EB1D46" w14:paraId="428E24F6" w14:textId="77777777">
        <w:trPr>
          <w:trHeight w:val="330"/>
        </w:trPr>
        <w:tc>
          <w:tcPr>
            <w:tcW w:w="4174" w:type="dxa"/>
          </w:tcPr>
          <w:p w14:paraId="428E24F3" w14:textId="77777777" w:rsidR="00EB1D46" w:rsidRDefault="00486B10">
            <w:pPr>
              <w:pStyle w:val="TableParagraph"/>
              <w:spacing w:before="50"/>
              <w:ind w:left="139"/>
              <w:rPr>
                <w:sz w:val="13"/>
              </w:rPr>
            </w:pPr>
            <w:r>
              <w:rPr>
                <w:b/>
                <w:sz w:val="20"/>
              </w:rPr>
              <w:t>ORR</w:t>
            </w:r>
            <w:r>
              <w:rPr>
                <w:b/>
                <w:spacing w:val="-5"/>
                <w:sz w:val="20"/>
              </w:rPr>
              <w:t xml:space="preserve"> </w:t>
            </w:r>
            <w:r>
              <w:rPr>
                <w:spacing w:val="-5"/>
                <w:sz w:val="20"/>
              </w:rPr>
              <w:t>N</w:t>
            </w:r>
            <w:r>
              <w:rPr>
                <w:spacing w:val="-5"/>
                <w:position w:val="6"/>
                <w:sz w:val="13"/>
              </w:rPr>
              <w:t>b</w:t>
            </w:r>
          </w:p>
        </w:tc>
        <w:tc>
          <w:tcPr>
            <w:tcW w:w="2033" w:type="dxa"/>
          </w:tcPr>
          <w:p w14:paraId="428E24F4" w14:textId="77777777" w:rsidR="00EB1D46" w:rsidRDefault="00486B10">
            <w:pPr>
              <w:pStyle w:val="TableParagraph"/>
              <w:spacing w:before="50"/>
              <w:ind w:left="5" w:right="2"/>
              <w:jc w:val="center"/>
              <w:rPr>
                <w:sz w:val="20"/>
              </w:rPr>
            </w:pPr>
            <w:r>
              <w:rPr>
                <w:spacing w:val="-5"/>
                <w:sz w:val="20"/>
              </w:rPr>
              <w:t>153</w:t>
            </w:r>
          </w:p>
        </w:tc>
        <w:tc>
          <w:tcPr>
            <w:tcW w:w="1911" w:type="dxa"/>
          </w:tcPr>
          <w:p w14:paraId="428E24F5" w14:textId="77777777" w:rsidR="00EB1D46" w:rsidRDefault="00486B10">
            <w:pPr>
              <w:pStyle w:val="TableParagraph"/>
              <w:spacing w:before="50"/>
              <w:ind w:left="8" w:right="4"/>
              <w:jc w:val="center"/>
              <w:rPr>
                <w:sz w:val="20"/>
              </w:rPr>
            </w:pPr>
            <w:r>
              <w:rPr>
                <w:spacing w:val="-5"/>
                <w:sz w:val="20"/>
              </w:rPr>
              <w:t>98</w:t>
            </w:r>
          </w:p>
        </w:tc>
      </w:tr>
      <w:tr w:rsidR="00EB1D46" w14:paraId="428E24FA" w14:textId="77777777">
        <w:trPr>
          <w:trHeight w:val="283"/>
        </w:trPr>
        <w:tc>
          <w:tcPr>
            <w:tcW w:w="4174" w:type="dxa"/>
            <w:tcBorders>
              <w:bottom w:val="nil"/>
            </w:tcBorders>
          </w:tcPr>
          <w:p w14:paraId="428E24F7" w14:textId="77777777" w:rsidR="00EB1D46" w:rsidRDefault="00486B10">
            <w:pPr>
              <w:pStyle w:val="TableParagraph"/>
              <w:spacing w:before="50" w:line="214" w:lineRule="exact"/>
              <w:ind w:left="472"/>
              <w:rPr>
                <w:sz w:val="20"/>
              </w:rPr>
            </w:pPr>
            <w:r>
              <w:rPr>
                <w:spacing w:val="-5"/>
                <w:sz w:val="20"/>
              </w:rPr>
              <w:t>ORR</w:t>
            </w:r>
          </w:p>
        </w:tc>
        <w:tc>
          <w:tcPr>
            <w:tcW w:w="2033" w:type="dxa"/>
            <w:tcBorders>
              <w:bottom w:val="nil"/>
            </w:tcBorders>
          </w:tcPr>
          <w:p w14:paraId="428E24F8" w14:textId="77777777" w:rsidR="00EB1D46" w:rsidRDefault="00486B10">
            <w:pPr>
              <w:pStyle w:val="TableParagraph"/>
              <w:spacing w:before="50" w:line="214" w:lineRule="exact"/>
              <w:ind w:left="5"/>
              <w:jc w:val="center"/>
              <w:rPr>
                <w:sz w:val="20"/>
              </w:rPr>
            </w:pPr>
            <w:r>
              <w:rPr>
                <w:spacing w:val="-4"/>
                <w:sz w:val="20"/>
              </w:rPr>
              <w:t>63.8</w:t>
            </w:r>
          </w:p>
        </w:tc>
        <w:tc>
          <w:tcPr>
            <w:tcW w:w="1911" w:type="dxa"/>
            <w:tcBorders>
              <w:bottom w:val="nil"/>
            </w:tcBorders>
          </w:tcPr>
          <w:p w14:paraId="428E24F9" w14:textId="77777777" w:rsidR="00EB1D46" w:rsidRDefault="00486B10">
            <w:pPr>
              <w:pStyle w:val="TableParagraph"/>
              <w:spacing w:before="50" w:line="214" w:lineRule="exact"/>
              <w:ind w:left="8" w:right="1"/>
              <w:jc w:val="center"/>
              <w:rPr>
                <w:sz w:val="20"/>
              </w:rPr>
            </w:pPr>
            <w:r>
              <w:rPr>
                <w:spacing w:val="-4"/>
                <w:sz w:val="20"/>
              </w:rPr>
              <w:t>41.2</w:t>
            </w:r>
          </w:p>
        </w:tc>
      </w:tr>
      <w:tr w:rsidR="00EB1D46" w14:paraId="428E24FE" w14:textId="77777777">
        <w:trPr>
          <w:trHeight w:val="275"/>
        </w:trPr>
        <w:tc>
          <w:tcPr>
            <w:tcW w:w="4174" w:type="dxa"/>
            <w:tcBorders>
              <w:top w:val="nil"/>
            </w:tcBorders>
          </w:tcPr>
          <w:p w14:paraId="428E24FB" w14:textId="77777777" w:rsidR="00EB1D46" w:rsidRDefault="00486B10">
            <w:pPr>
              <w:pStyle w:val="TableParagraph"/>
              <w:spacing w:line="227" w:lineRule="exact"/>
              <w:ind w:left="472"/>
              <w:rPr>
                <w:sz w:val="20"/>
              </w:rPr>
            </w:pPr>
            <w:r>
              <w:rPr>
                <w:sz w:val="20"/>
              </w:rPr>
              <w:t>(95%</w:t>
            </w:r>
            <w:r>
              <w:rPr>
                <w:spacing w:val="-6"/>
                <w:sz w:val="20"/>
              </w:rPr>
              <w:t xml:space="preserve"> </w:t>
            </w:r>
            <w:r>
              <w:rPr>
                <w:spacing w:val="-5"/>
                <w:sz w:val="20"/>
              </w:rPr>
              <w:t>CI)</w:t>
            </w:r>
          </w:p>
        </w:tc>
        <w:tc>
          <w:tcPr>
            <w:tcW w:w="2033" w:type="dxa"/>
            <w:tcBorders>
              <w:top w:val="nil"/>
            </w:tcBorders>
          </w:tcPr>
          <w:p w14:paraId="428E24FC" w14:textId="77777777" w:rsidR="00EB1D46" w:rsidRDefault="00486B10">
            <w:pPr>
              <w:pStyle w:val="TableParagraph"/>
              <w:spacing w:line="227" w:lineRule="exact"/>
              <w:ind w:left="5" w:right="1"/>
              <w:jc w:val="center"/>
              <w:rPr>
                <w:sz w:val="20"/>
              </w:rPr>
            </w:pPr>
            <w:r>
              <w:rPr>
                <w:sz w:val="20"/>
              </w:rPr>
              <w:t>(57.3,</w:t>
            </w:r>
            <w:r>
              <w:rPr>
                <w:spacing w:val="-6"/>
                <w:sz w:val="20"/>
              </w:rPr>
              <w:t xml:space="preserve"> </w:t>
            </w:r>
            <w:r>
              <w:rPr>
                <w:spacing w:val="-2"/>
                <w:sz w:val="20"/>
              </w:rPr>
              <w:t>69.8)</w:t>
            </w:r>
          </w:p>
        </w:tc>
        <w:tc>
          <w:tcPr>
            <w:tcW w:w="1911" w:type="dxa"/>
            <w:tcBorders>
              <w:top w:val="nil"/>
            </w:tcBorders>
          </w:tcPr>
          <w:p w14:paraId="428E24FD" w14:textId="77777777" w:rsidR="00EB1D46" w:rsidRDefault="00486B10">
            <w:pPr>
              <w:pStyle w:val="TableParagraph"/>
              <w:spacing w:line="227" w:lineRule="exact"/>
              <w:ind w:left="8" w:right="2"/>
              <w:jc w:val="center"/>
              <w:rPr>
                <w:sz w:val="20"/>
              </w:rPr>
            </w:pPr>
            <w:r>
              <w:rPr>
                <w:sz w:val="20"/>
              </w:rPr>
              <w:t>(34.9,</w:t>
            </w:r>
            <w:r>
              <w:rPr>
                <w:spacing w:val="-6"/>
                <w:sz w:val="20"/>
              </w:rPr>
              <w:t xml:space="preserve"> </w:t>
            </w:r>
            <w:r>
              <w:rPr>
                <w:spacing w:val="-2"/>
                <w:sz w:val="20"/>
              </w:rPr>
              <w:t>47.7)</w:t>
            </w:r>
          </w:p>
        </w:tc>
      </w:tr>
      <w:tr w:rsidR="00EB1D46" w14:paraId="428E2501" w14:textId="77777777">
        <w:trPr>
          <w:trHeight w:val="330"/>
        </w:trPr>
        <w:tc>
          <w:tcPr>
            <w:tcW w:w="4174" w:type="dxa"/>
          </w:tcPr>
          <w:p w14:paraId="428E24FF" w14:textId="77777777" w:rsidR="00EB1D46" w:rsidRDefault="00486B10">
            <w:pPr>
              <w:pStyle w:val="TableParagraph"/>
              <w:spacing w:before="52"/>
              <w:ind w:left="472"/>
              <w:rPr>
                <w:sz w:val="20"/>
              </w:rPr>
            </w:pPr>
            <w:r>
              <w:rPr>
                <w:sz w:val="20"/>
              </w:rPr>
              <w:t>1</w:t>
            </w:r>
            <w:r>
              <w:rPr>
                <w:spacing w:val="-6"/>
                <w:sz w:val="20"/>
              </w:rPr>
              <w:t xml:space="preserve"> </w:t>
            </w:r>
            <w:r>
              <w:rPr>
                <w:sz w:val="20"/>
              </w:rPr>
              <w:t>sided</w:t>
            </w:r>
            <w:r>
              <w:rPr>
                <w:spacing w:val="-6"/>
                <w:sz w:val="20"/>
              </w:rPr>
              <w:t xml:space="preserve"> </w:t>
            </w:r>
            <w:r>
              <w:rPr>
                <w:sz w:val="20"/>
              </w:rPr>
              <w:t>p-</w:t>
            </w:r>
            <w:r>
              <w:rPr>
                <w:spacing w:val="-2"/>
                <w:sz w:val="20"/>
              </w:rPr>
              <w:t>value</w:t>
            </w:r>
          </w:p>
        </w:tc>
        <w:tc>
          <w:tcPr>
            <w:tcW w:w="3944" w:type="dxa"/>
            <w:gridSpan w:val="2"/>
          </w:tcPr>
          <w:p w14:paraId="428E2500" w14:textId="77777777" w:rsidR="00EB1D46" w:rsidRDefault="00486B10">
            <w:pPr>
              <w:pStyle w:val="TableParagraph"/>
              <w:spacing w:before="52"/>
              <w:ind w:left="3" w:right="1"/>
              <w:jc w:val="center"/>
              <w:rPr>
                <w:sz w:val="20"/>
              </w:rPr>
            </w:pPr>
            <w:r>
              <w:rPr>
                <w:sz w:val="20"/>
              </w:rPr>
              <w:t>&lt;</w:t>
            </w:r>
            <w:r>
              <w:rPr>
                <w:spacing w:val="-2"/>
                <w:sz w:val="20"/>
              </w:rPr>
              <w:t xml:space="preserve"> 0.0001</w:t>
            </w:r>
          </w:p>
        </w:tc>
      </w:tr>
      <w:tr w:rsidR="00EB1D46" w14:paraId="428E2504" w14:textId="77777777">
        <w:trPr>
          <w:trHeight w:val="561"/>
        </w:trPr>
        <w:tc>
          <w:tcPr>
            <w:tcW w:w="4174" w:type="dxa"/>
          </w:tcPr>
          <w:p w14:paraId="428E2502" w14:textId="77777777" w:rsidR="00EB1D46" w:rsidRDefault="00486B10">
            <w:pPr>
              <w:pStyle w:val="TableParagraph"/>
              <w:spacing w:before="50"/>
              <w:ind w:left="282" w:right="211"/>
              <w:rPr>
                <w:sz w:val="20"/>
              </w:rPr>
            </w:pPr>
            <w:r>
              <w:rPr>
                <w:sz w:val="20"/>
              </w:rPr>
              <w:t>Odds</w:t>
            </w:r>
            <w:r>
              <w:rPr>
                <w:spacing w:val="-6"/>
                <w:sz w:val="20"/>
              </w:rPr>
              <w:t xml:space="preserve"> </w:t>
            </w:r>
            <w:r>
              <w:rPr>
                <w:sz w:val="20"/>
              </w:rPr>
              <w:t>Ratio</w:t>
            </w:r>
            <w:r>
              <w:rPr>
                <w:spacing w:val="-7"/>
                <w:sz w:val="20"/>
              </w:rPr>
              <w:t xml:space="preserve"> </w:t>
            </w:r>
            <w:r>
              <w:rPr>
                <w:sz w:val="20"/>
              </w:rPr>
              <w:t>(Kd</w:t>
            </w:r>
            <w:r>
              <w:rPr>
                <w:spacing w:val="-7"/>
                <w:sz w:val="20"/>
              </w:rPr>
              <w:t xml:space="preserve"> </w:t>
            </w:r>
            <w:r>
              <w:rPr>
                <w:sz w:val="20"/>
              </w:rPr>
              <w:t>70</w:t>
            </w:r>
            <w:r>
              <w:rPr>
                <w:spacing w:val="-7"/>
                <w:sz w:val="20"/>
              </w:rPr>
              <w:t xml:space="preserve"> </w:t>
            </w:r>
            <w:r>
              <w:rPr>
                <w:sz w:val="20"/>
              </w:rPr>
              <w:t>mg/m</w:t>
            </w:r>
            <w:r>
              <w:rPr>
                <w:position w:val="6"/>
                <w:sz w:val="13"/>
              </w:rPr>
              <w:t>2</w:t>
            </w:r>
            <w:r>
              <w:rPr>
                <w:spacing w:val="14"/>
                <w:position w:val="6"/>
                <w:sz w:val="13"/>
              </w:rPr>
              <w:t xml:space="preserve"> </w:t>
            </w:r>
            <w:r>
              <w:rPr>
                <w:sz w:val="20"/>
              </w:rPr>
              <w:t>once</w:t>
            </w:r>
            <w:r>
              <w:rPr>
                <w:spacing w:val="-7"/>
                <w:sz w:val="20"/>
              </w:rPr>
              <w:t xml:space="preserve"> </w:t>
            </w:r>
            <w:r>
              <w:rPr>
                <w:sz w:val="20"/>
              </w:rPr>
              <w:t>weekly/ Kd 27 mg/m</w:t>
            </w:r>
            <w:r>
              <w:rPr>
                <w:position w:val="6"/>
                <w:sz w:val="13"/>
              </w:rPr>
              <w:t>2</w:t>
            </w:r>
            <w:r>
              <w:rPr>
                <w:spacing w:val="40"/>
                <w:position w:val="6"/>
                <w:sz w:val="13"/>
              </w:rPr>
              <w:t xml:space="preserve"> </w:t>
            </w:r>
            <w:r>
              <w:rPr>
                <w:sz w:val="20"/>
              </w:rPr>
              <w:t>twice weekly) (95% CI)</w:t>
            </w:r>
          </w:p>
        </w:tc>
        <w:tc>
          <w:tcPr>
            <w:tcW w:w="3944" w:type="dxa"/>
            <w:gridSpan w:val="2"/>
          </w:tcPr>
          <w:p w14:paraId="428E2503" w14:textId="77777777" w:rsidR="00EB1D46" w:rsidRDefault="00486B10">
            <w:pPr>
              <w:pStyle w:val="TableParagraph"/>
              <w:spacing w:before="165"/>
              <w:ind w:left="1233"/>
              <w:rPr>
                <w:sz w:val="20"/>
              </w:rPr>
            </w:pPr>
            <w:r>
              <w:rPr>
                <w:sz w:val="20"/>
              </w:rPr>
              <w:t>2.53</w:t>
            </w:r>
            <w:r>
              <w:rPr>
                <w:spacing w:val="-9"/>
                <w:sz w:val="20"/>
              </w:rPr>
              <w:t xml:space="preserve"> </w:t>
            </w:r>
            <w:r>
              <w:rPr>
                <w:sz w:val="20"/>
              </w:rPr>
              <w:t>(1.75,</w:t>
            </w:r>
            <w:r>
              <w:rPr>
                <w:spacing w:val="-5"/>
                <w:sz w:val="20"/>
              </w:rPr>
              <w:t xml:space="preserve"> </w:t>
            </w:r>
            <w:r>
              <w:rPr>
                <w:spacing w:val="-2"/>
                <w:sz w:val="20"/>
              </w:rPr>
              <w:t>3.66)</w:t>
            </w:r>
          </w:p>
        </w:tc>
      </w:tr>
    </w:tbl>
    <w:p w14:paraId="428E2505" w14:textId="77777777" w:rsidR="00EB1D46" w:rsidRDefault="00486B10">
      <w:pPr>
        <w:spacing w:before="125"/>
        <w:ind w:left="786" w:right="675"/>
        <w:rPr>
          <w:sz w:val="18"/>
        </w:rPr>
      </w:pPr>
      <w:r>
        <w:rPr>
          <w:sz w:val="18"/>
        </w:rPr>
        <w:t>CI = confidence interval; CR = complete response; DOR = duration of response; Kd = Kyprolis and dexamethasone; ORR = overall response rate; OS = overall survival; PFS = progression-free survival; PN</w:t>
      </w:r>
      <w:r>
        <w:rPr>
          <w:spacing w:val="-4"/>
          <w:sz w:val="18"/>
        </w:rPr>
        <w:t xml:space="preserve"> </w:t>
      </w:r>
      <w:r>
        <w:rPr>
          <w:sz w:val="18"/>
        </w:rPr>
        <w:t>=</w:t>
      </w:r>
      <w:r>
        <w:rPr>
          <w:spacing w:val="-3"/>
          <w:sz w:val="18"/>
        </w:rPr>
        <w:t xml:space="preserve"> </w:t>
      </w:r>
      <w:r>
        <w:rPr>
          <w:sz w:val="18"/>
        </w:rPr>
        <w:t>peripheral</w:t>
      </w:r>
      <w:r>
        <w:rPr>
          <w:spacing w:val="-3"/>
          <w:sz w:val="18"/>
        </w:rPr>
        <w:t xml:space="preserve"> </w:t>
      </w:r>
      <w:r>
        <w:rPr>
          <w:sz w:val="18"/>
        </w:rPr>
        <w:t>neuropathy;</w:t>
      </w:r>
      <w:r>
        <w:rPr>
          <w:spacing w:val="-3"/>
          <w:sz w:val="18"/>
        </w:rPr>
        <w:t xml:space="preserve"> </w:t>
      </w:r>
      <w:r>
        <w:rPr>
          <w:sz w:val="18"/>
        </w:rPr>
        <w:t>Vd =</w:t>
      </w:r>
      <w:r>
        <w:rPr>
          <w:spacing w:val="-3"/>
          <w:sz w:val="18"/>
        </w:rPr>
        <w:t xml:space="preserve"> </w:t>
      </w:r>
      <w:r>
        <w:rPr>
          <w:sz w:val="18"/>
        </w:rPr>
        <w:t>bortezomib</w:t>
      </w:r>
      <w:r>
        <w:rPr>
          <w:spacing w:val="-3"/>
          <w:sz w:val="18"/>
        </w:rPr>
        <w:t xml:space="preserve"> </w:t>
      </w:r>
      <w:r>
        <w:rPr>
          <w:sz w:val="18"/>
        </w:rPr>
        <w:t>and</w:t>
      </w:r>
      <w:r>
        <w:rPr>
          <w:spacing w:val="-3"/>
          <w:sz w:val="18"/>
        </w:rPr>
        <w:t xml:space="preserve"> </w:t>
      </w:r>
      <w:r>
        <w:rPr>
          <w:sz w:val="18"/>
        </w:rPr>
        <w:t>dexamethasone;</w:t>
      </w:r>
      <w:r>
        <w:rPr>
          <w:spacing w:val="-3"/>
          <w:sz w:val="18"/>
        </w:rPr>
        <w:t xml:space="preserve"> </w:t>
      </w:r>
      <w:r>
        <w:rPr>
          <w:sz w:val="18"/>
        </w:rPr>
        <w:t>VGPR =</w:t>
      </w:r>
      <w:r>
        <w:rPr>
          <w:spacing w:val="-3"/>
          <w:sz w:val="18"/>
        </w:rPr>
        <w:t xml:space="preserve"> </w:t>
      </w:r>
      <w:r>
        <w:rPr>
          <w:sz w:val="18"/>
        </w:rPr>
        <w:t>very</w:t>
      </w:r>
      <w:r>
        <w:rPr>
          <w:spacing w:val="-4"/>
          <w:sz w:val="18"/>
        </w:rPr>
        <w:t xml:space="preserve"> </w:t>
      </w:r>
      <w:r>
        <w:rPr>
          <w:sz w:val="18"/>
        </w:rPr>
        <w:t>good</w:t>
      </w:r>
      <w:r>
        <w:rPr>
          <w:spacing w:val="-3"/>
          <w:sz w:val="18"/>
        </w:rPr>
        <w:t xml:space="preserve"> </w:t>
      </w:r>
      <w:r>
        <w:rPr>
          <w:sz w:val="18"/>
        </w:rPr>
        <w:t>partial</w:t>
      </w:r>
      <w:r>
        <w:rPr>
          <w:spacing w:val="-3"/>
          <w:sz w:val="18"/>
        </w:rPr>
        <w:t xml:space="preserve"> </w:t>
      </w:r>
      <w:r>
        <w:rPr>
          <w:sz w:val="18"/>
        </w:rPr>
        <w:t>response</w:t>
      </w:r>
    </w:p>
    <w:p w14:paraId="428E2506" w14:textId="77777777" w:rsidR="00EB1D46" w:rsidRDefault="00486B10">
      <w:pPr>
        <w:spacing w:before="115" w:line="210" w:lineRule="exact"/>
        <w:ind w:left="789"/>
        <w:rPr>
          <w:sz w:val="18"/>
        </w:rPr>
      </w:pPr>
      <w:proofErr w:type="gramStart"/>
      <w:r>
        <w:rPr>
          <w:position w:val="6"/>
          <w:sz w:val="12"/>
        </w:rPr>
        <w:t>a</w:t>
      </w:r>
      <w:r>
        <w:rPr>
          <w:spacing w:val="40"/>
          <w:position w:val="6"/>
          <w:sz w:val="12"/>
        </w:rPr>
        <w:t xml:space="preserve">  </w:t>
      </w:r>
      <w:r>
        <w:rPr>
          <w:sz w:val="18"/>
        </w:rPr>
        <w:t>As</w:t>
      </w:r>
      <w:proofErr w:type="gramEnd"/>
      <w:r>
        <w:rPr>
          <w:sz w:val="18"/>
        </w:rPr>
        <w:t xml:space="preserve"> determined</w:t>
      </w:r>
      <w:r>
        <w:rPr>
          <w:spacing w:val="-3"/>
          <w:sz w:val="18"/>
        </w:rPr>
        <w:t xml:space="preserve"> </w:t>
      </w:r>
      <w:r>
        <w:rPr>
          <w:sz w:val="18"/>
        </w:rPr>
        <w:t>by</w:t>
      </w:r>
      <w:r>
        <w:rPr>
          <w:spacing w:val="-3"/>
          <w:sz w:val="18"/>
        </w:rPr>
        <w:t xml:space="preserve"> </w:t>
      </w:r>
      <w:r>
        <w:rPr>
          <w:sz w:val="18"/>
        </w:rPr>
        <w:t>an</w:t>
      </w:r>
      <w:r>
        <w:rPr>
          <w:spacing w:val="-2"/>
          <w:sz w:val="18"/>
        </w:rPr>
        <w:t xml:space="preserve"> </w:t>
      </w:r>
      <w:r>
        <w:rPr>
          <w:sz w:val="18"/>
        </w:rPr>
        <w:t>Independent</w:t>
      </w:r>
      <w:r>
        <w:rPr>
          <w:spacing w:val="-1"/>
          <w:sz w:val="18"/>
        </w:rPr>
        <w:t xml:space="preserve"> </w:t>
      </w:r>
      <w:r>
        <w:rPr>
          <w:sz w:val="18"/>
        </w:rPr>
        <w:t>Review</w:t>
      </w:r>
      <w:r>
        <w:rPr>
          <w:spacing w:val="-2"/>
          <w:sz w:val="18"/>
        </w:rPr>
        <w:t xml:space="preserve"> Committee.</w:t>
      </w:r>
    </w:p>
    <w:p w14:paraId="428E2507" w14:textId="77777777" w:rsidR="00EB1D46" w:rsidRDefault="00486B10">
      <w:pPr>
        <w:spacing w:line="210" w:lineRule="exact"/>
        <w:ind w:left="789"/>
        <w:rPr>
          <w:sz w:val="18"/>
        </w:rPr>
      </w:pPr>
      <w:proofErr w:type="gramStart"/>
      <w:r>
        <w:rPr>
          <w:position w:val="6"/>
          <w:sz w:val="12"/>
        </w:rPr>
        <w:t>b</w:t>
      </w:r>
      <w:r>
        <w:rPr>
          <w:spacing w:val="41"/>
          <w:position w:val="6"/>
          <w:sz w:val="12"/>
        </w:rPr>
        <w:t xml:space="preserve">  </w:t>
      </w:r>
      <w:r>
        <w:rPr>
          <w:sz w:val="18"/>
        </w:rPr>
        <w:t>Overall</w:t>
      </w:r>
      <w:proofErr w:type="gramEnd"/>
      <w:r>
        <w:rPr>
          <w:spacing w:val="-3"/>
          <w:sz w:val="18"/>
        </w:rPr>
        <w:t xml:space="preserve"> </w:t>
      </w:r>
      <w:r>
        <w:rPr>
          <w:sz w:val="18"/>
        </w:rPr>
        <w:t>response</w:t>
      </w:r>
      <w:r>
        <w:rPr>
          <w:spacing w:val="-3"/>
          <w:sz w:val="18"/>
        </w:rPr>
        <w:t xml:space="preserve"> </w:t>
      </w:r>
      <w:r>
        <w:rPr>
          <w:sz w:val="18"/>
        </w:rPr>
        <w:t>is defined</w:t>
      </w:r>
      <w:r>
        <w:rPr>
          <w:spacing w:val="-4"/>
          <w:sz w:val="18"/>
        </w:rPr>
        <w:t xml:space="preserve"> </w:t>
      </w:r>
      <w:r>
        <w:rPr>
          <w:sz w:val="18"/>
        </w:rPr>
        <w:t>as</w:t>
      </w:r>
      <w:r>
        <w:rPr>
          <w:spacing w:val="-3"/>
          <w:sz w:val="18"/>
        </w:rPr>
        <w:t xml:space="preserve"> </w:t>
      </w:r>
      <w:r>
        <w:rPr>
          <w:sz w:val="18"/>
        </w:rPr>
        <w:t>achieving</w:t>
      </w:r>
      <w:r>
        <w:rPr>
          <w:spacing w:val="-3"/>
          <w:sz w:val="18"/>
        </w:rPr>
        <w:t xml:space="preserve"> </w:t>
      </w:r>
      <w:r>
        <w:rPr>
          <w:sz w:val="18"/>
        </w:rPr>
        <w:t>a</w:t>
      </w:r>
      <w:r>
        <w:rPr>
          <w:spacing w:val="3"/>
          <w:sz w:val="18"/>
        </w:rPr>
        <w:t xml:space="preserve"> </w:t>
      </w:r>
      <w:r>
        <w:rPr>
          <w:sz w:val="18"/>
        </w:rPr>
        <w:t>best</w:t>
      </w:r>
      <w:r>
        <w:rPr>
          <w:spacing w:val="-3"/>
          <w:sz w:val="18"/>
        </w:rPr>
        <w:t xml:space="preserve"> </w:t>
      </w:r>
      <w:r>
        <w:rPr>
          <w:sz w:val="18"/>
        </w:rPr>
        <w:t>overall</w:t>
      </w:r>
      <w:r>
        <w:rPr>
          <w:spacing w:val="-1"/>
          <w:sz w:val="18"/>
        </w:rPr>
        <w:t xml:space="preserve"> </w:t>
      </w:r>
      <w:r>
        <w:rPr>
          <w:sz w:val="18"/>
        </w:rPr>
        <w:t>response</w:t>
      </w:r>
      <w:r>
        <w:rPr>
          <w:spacing w:val="-3"/>
          <w:sz w:val="18"/>
        </w:rPr>
        <w:t xml:space="preserve"> </w:t>
      </w:r>
      <w:r>
        <w:rPr>
          <w:sz w:val="18"/>
        </w:rPr>
        <w:t>of</w:t>
      </w:r>
      <w:r>
        <w:rPr>
          <w:spacing w:val="-1"/>
          <w:sz w:val="18"/>
        </w:rPr>
        <w:t xml:space="preserve"> </w:t>
      </w:r>
      <w:r>
        <w:rPr>
          <w:sz w:val="18"/>
        </w:rPr>
        <w:t>PR,</w:t>
      </w:r>
      <w:r>
        <w:rPr>
          <w:spacing w:val="-2"/>
          <w:sz w:val="18"/>
        </w:rPr>
        <w:t xml:space="preserve"> </w:t>
      </w:r>
      <w:r>
        <w:rPr>
          <w:sz w:val="18"/>
        </w:rPr>
        <w:t>VGPR,</w:t>
      </w:r>
      <w:r>
        <w:rPr>
          <w:spacing w:val="-1"/>
          <w:sz w:val="18"/>
        </w:rPr>
        <w:t xml:space="preserve"> </w:t>
      </w:r>
      <w:r>
        <w:rPr>
          <w:sz w:val="18"/>
        </w:rPr>
        <w:t>CR</w:t>
      </w:r>
      <w:r>
        <w:rPr>
          <w:spacing w:val="-1"/>
          <w:sz w:val="18"/>
        </w:rPr>
        <w:t xml:space="preserve"> </w:t>
      </w:r>
      <w:r>
        <w:rPr>
          <w:sz w:val="18"/>
        </w:rPr>
        <w:t>or</w:t>
      </w:r>
      <w:r>
        <w:rPr>
          <w:spacing w:val="-4"/>
          <w:sz w:val="18"/>
        </w:rPr>
        <w:t xml:space="preserve"> </w:t>
      </w:r>
      <w:r>
        <w:rPr>
          <w:sz w:val="18"/>
        </w:rPr>
        <w:t>sCR</w:t>
      </w:r>
      <w:r>
        <w:rPr>
          <w:spacing w:val="-2"/>
          <w:sz w:val="18"/>
        </w:rPr>
        <w:t xml:space="preserve"> </w:t>
      </w:r>
      <w:r>
        <w:rPr>
          <w:sz w:val="18"/>
        </w:rPr>
        <w:t>or</w:t>
      </w:r>
      <w:r>
        <w:rPr>
          <w:spacing w:val="-1"/>
          <w:sz w:val="18"/>
        </w:rPr>
        <w:t xml:space="preserve"> </w:t>
      </w:r>
      <w:r>
        <w:rPr>
          <w:spacing w:val="-2"/>
          <w:sz w:val="18"/>
        </w:rPr>
        <w:t>above.</w:t>
      </w:r>
    </w:p>
    <w:p w14:paraId="428E2508" w14:textId="77777777" w:rsidR="00EB1D46" w:rsidRDefault="00EB1D46">
      <w:pPr>
        <w:pStyle w:val="BodyText"/>
        <w:spacing w:before="119"/>
        <w:ind w:left="0"/>
        <w:rPr>
          <w:sz w:val="18"/>
        </w:rPr>
      </w:pPr>
    </w:p>
    <w:p w14:paraId="428E2509" w14:textId="77777777" w:rsidR="00EB1D46" w:rsidRDefault="00486B10">
      <w:pPr>
        <w:pStyle w:val="BodyText"/>
        <w:spacing w:line="360" w:lineRule="auto"/>
        <w:ind w:right="1271"/>
      </w:pPr>
      <w:r>
        <w:t>The study showed significantly longer duration of PFS for patients treated with Kd 70</w:t>
      </w:r>
      <w:r>
        <w:rPr>
          <w:spacing w:val="-2"/>
        </w:rPr>
        <w:t xml:space="preserve"> </w:t>
      </w:r>
      <w:r>
        <w:t>mg/m</w:t>
      </w:r>
      <w:r>
        <w:rPr>
          <w:vertAlign w:val="superscript"/>
        </w:rPr>
        <w:t>2</w:t>
      </w:r>
      <w:r>
        <w:rPr>
          <w:spacing w:val="-2"/>
        </w:rPr>
        <w:t xml:space="preserve"> </w:t>
      </w:r>
      <w:r>
        <w:t>once</w:t>
      </w:r>
      <w:r>
        <w:rPr>
          <w:spacing w:val="-2"/>
        </w:rPr>
        <w:t xml:space="preserve"> </w:t>
      </w:r>
      <w:r>
        <w:t>weekly</w:t>
      </w:r>
      <w:r>
        <w:rPr>
          <w:spacing w:val="-4"/>
        </w:rPr>
        <w:t xml:space="preserve"> </w:t>
      </w:r>
      <w:r>
        <w:t>than</w:t>
      </w:r>
      <w:r>
        <w:rPr>
          <w:spacing w:val="-2"/>
        </w:rPr>
        <w:t xml:space="preserve"> </w:t>
      </w:r>
      <w:r>
        <w:t>those</w:t>
      </w:r>
      <w:r>
        <w:rPr>
          <w:spacing w:val="-4"/>
        </w:rPr>
        <w:t xml:space="preserve"> </w:t>
      </w:r>
      <w:r>
        <w:t>treated</w:t>
      </w:r>
      <w:r>
        <w:rPr>
          <w:spacing w:val="-4"/>
        </w:rPr>
        <w:t xml:space="preserve"> </w:t>
      </w:r>
      <w:r>
        <w:t>with</w:t>
      </w:r>
      <w:r>
        <w:rPr>
          <w:spacing w:val="-2"/>
        </w:rPr>
        <w:t xml:space="preserve"> </w:t>
      </w:r>
      <w:r>
        <w:t>Kd</w:t>
      </w:r>
      <w:r>
        <w:rPr>
          <w:spacing w:val="-5"/>
        </w:rPr>
        <w:t xml:space="preserve"> </w:t>
      </w:r>
      <w:r>
        <w:t>27</w:t>
      </w:r>
      <w:r>
        <w:rPr>
          <w:spacing w:val="-2"/>
        </w:rPr>
        <w:t xml:space="preserve"> </w:t>
      </w:r>
      <w:r>
        <w:t>mg/m</w:t>
      </w:r>
      <w:r>
        <w:rPr>
          <w:vertAlign w:val="superscript"/>
        </w:rPr>
        <w:t>2</w:t>
      </w:r>
      <w:r>
        <w:rPr>
          <w:spacing w:val="-4"/>
        </w:rPr>
        <w:t xml:space="preserve"> </w:t>
      </w:r>
      <w:r>
        <w:t>twice</w:t>
      </w:r>
      <w:r>
        <w:rPr>
          <w:spacing w:val="-2"/>
        </w:rPr>
        <w:t xml:space="preserve"> </w:t>
      </w:r>
      <w:r>
        <w:t>weekly</w:t>
      </w:r>
      <w:r>
        <w:rPr>
          <w:spacing w:val="-4"/>
        </w:rPr>
        <w:t xml:space="preserve"> </w:t>
      </w:r>
      <w:r>
        <w:t>(HR: 0.68,</w:t>
      </w:r>
    </w:p>
    <w:p w14:paraId="428E250A" w14:textId="77777777" w:rsidR="00EB1D46" w:rsidRDefault="00486B10">
      <w:pPr>
        <w:pStyle w:val="BodyText"/>
        <w:spacing w:line="360" w:lineRule="auto"/>
        <w:ind w:right="636"/>
      </w:pPr>
      <w:r>
        <w:t>95% CI: 0.54, 0.87 [p-value = 0.0010]), with a difference in median PFS of 3.7 months (11.3</w:t>
      </w:r>
      <w:r>
        <w:rPr>
          <w:spacing w:val="-3"/>
        </w:rPr>
        <w:t xml:space="preserve"> </w:t>
      </w:r>
      <w:r>
        <w:t>months</w:t>
      </w:r>
      <w:r>
        <w:rPr>
          <w:spacing w:val="-1"/>
        </w:rPr>
        <w:t xml:space="preserve"> </w:t>
      </w:r>
      <w:r>
        <w:t>in</w:t>
      </w:r>
      <w:r>
        <w:rPr>
          <w:spacing w:val="-3"/>
        </w:rPr>
        <w:t xml:space="preserve"> </w:t>
      </w:r>
      <w:r>
        <w:t>the</w:t>
      </w:r>
      <w:r>
        <w:rPr>
          <w:spacing w:val="-3"/>
        </w:rPr>
        <w:t xml:space="preserve"> </w:t>
      </w:r>
      <w:r>
        <w:t>Kd 70 mg/m</w:t>
      </w:r>
      <w:r>
        <w:rPr>
          <w:vertAlign w:val="superscript"/>
        </w:rPr>
        <w:t>2</w:t>
      </w:r>
      <w:r>
        <w:rPr>
          <w:spacing w:val="-1"/>
        </w:rPr>
        <w:t xml:space="preserve"> </w:t>
      </w:r>
      <w:r>
        <w:t>once</w:t>
      </w:r>
      <w:r>
        <w:rPr>
          <w:spacing w:val="-1"/>
        </w:rPr>
        <w:t xml:space="preserve"> </w:t>
      </w:r>
      <w:r>
        <w:t>weekly</w:t>
      </w:r>
      <w:r>
        <w:rPr>
          <w:spacing w:val="-3"/>
        </w:rPr>
        <w:t xml:space="preserve"> </w:t>
      </w:r>
      <w:r>
        <w:t>arm versus</w:t>
      </w:r>
      <w:r>
        <w:rPr>
          <w:spacing w:val="-3"/>
        </w:rPr>
        <w:t xml:space="preserve"> </w:t>
      </w:r>
      <w:r>
        <w:t>7.6</w:t>
      </w:r>
      <w:r>
        <w:rPr>
          <w:spacing w:val="-3"/>
        </w:rPr>
        <w:t xml:space="preserve"> </w:t>
      </w:r>
      <w:r>
        <w:t>months</w:t>
      </w:r>
      <w:r>
        <w:rPr>
          <w:spacing w:val="-3"/>
        </w:rPr>
        <w:t xml:space="preserve"> </w:t>
      </w:r>
      <w:r>
        <w:t>in</w:t>
      </w:r>
      <w:r>
        <w:rPr>
          <w:spacing w:val="-1"/>
        </w:rPr>
        <w:t xml:space="preserve"> </w:t>
      </w:r>
      <w:r>
        <w:t>the</w:t>
      </w:r>
      <w:r>
        <w:rPr>
          <w:spacing w:val="-1"/>
        </w:rPr>
        <w:t xml:space="preserve"> </w:t>
      </w:r>
      <w:r>
        <w:t>Kd</w:t>
      </w:r>
      <w:r>
        <w:rPr>
          <w:spacing w:val="-1"/>
        </w:rPr>
        <w:t xml:space="preserve"> </w:t>
      </w:r>
      <w:r>
        <w:t>27</w:t>
      </w:r>
      <w:r>
        <w:rPr>
          <w:spacing w:val="-1"/>
        </w:rPr>
        <w:t xml:space="preserve"> </w:t>
      </w:r>
      <w:r>
        <w:t>mg/m</w:t>
      </w:r>
      <w:r>
        <w:rPr>
          <w:vertAlign w:val="superscript"/>
        </w:rPr>
        <w:t>2</w:t>
      </w:r>
      <w:r>
        <w:t xml:space="preserve"> twice weekly arm) (see </w:t>
      </w:r>
      <w:hyperlink w:anchor="_bookmark23" w:history="1">
        <w:r>
          <w:t>Figure 10</w:t>
        </w:r>
      </w:hyperlink>
      <w:r>
        <w:t>).</w:t>
      </w:r>
    </w:p>
    <w:p w14:paraId="428E250B" w14:textId="77777777" w:rsidR="00EB1D46" w:rsidRDefault="00486B10">
      <w:pPr>
        <w:pStyle w:val="BodyText"/>
        <w:spacing w:before="122" w:line="360" w:lineRule="auto"/>
        <w:ind w:right="563"/>
      </w:pPr>
      <w:r>
        <w:t>ORR</w:t>
      </w:r>
      <w:r>
        <w:rPr>
          <w:spacing w:val="-3"/>
        </w:rPr>
        <w:t xml:space="preserve"> </w:t>
      </w:r>
      <w:r>
        <w:t>was</w:t>
      </w:r>
      <w:r>
        <w:rPr>
          <w:spacing w:val="-2"/>
        </w:rPr>
        <w:t xml:space="preserve"> </w:t>
      </w:r>
      <w:r>
        <w:t>63.8%</w:t>
      </w:r>
      <w:r>
        <w:rPr>
          <w:spacing w:val="-4"/>
        </w:rPr>
        <w:t xml:space="preserve"> </w:t>
      </w:r>
      <w:r>
        <w:t>(95% CI:</w:t>
      </w:r>
      <w:r>
        <w:rPr>
          <w:spacing w:val="-3"/>
        </w:rPr>
        <w:t xml:space="preserve"> </w:t>
      </w:r>
      <w:r>
        <w:t>57.3, 69.8)</w:t>
      </w:r>
      <w:r>
        <w:rPr>
          <w:spacing w:val="-3"/>
        </w:rPr>
        <w:t xml:space="preserve"> </w:t>
      </w:r>
      <w:r>
        <w:t>for</w:t>
      </w:r>
      <w:r>
        <w:rPr>
          <w:spacing w:val="-1"/>
        </w:rPr>
        <w:t xml:space="preserve"> </w:t>
      </w:r>
      <w:r>
        <w:t>patients</w:t>
      </w:r>
      <w:r>
        <w:rPr>
          <w:spacing w:val="-6"/>
        </w:rPr>
        <w:t xml:space="preserve"> </w:t>
      </w:r>
      <w:r>
        <w:t>in</w:t>
      </w:r>
      <w:r>
        <w:rPr>
          <w:spacing w:val="-2"/>
        </w:rPr>
        <w:t xml:space="preserve"> </w:t>
      </w:r>
      <w:r>
        <w:t>the</w:t>
      </w:r>
      <w:r>
        <w:rPr>
          <w:spacing w:val="-2"/>
        </w:rPr>
        <w:t xml:space="preserve"> </w:t>
      </w:r>
      <w:r>
        <w:t>Kd</w:t>
      </w:r>
      <w:r>
        <w:rPr>
          <w:spacing w:val="-1"/>
        </w:rPr>
        <w:t xml:space="preserve"> </w:t>
      </w:r>
      <w:r>
        <w:t>70</w:t>
      </w:r>
      <w:r>
        <w:rPr>
          <w:spacing w:val="-4"/>
        </w:rPr>
        <w:t xml:space="preserve"> </w:t>
      </w:r>
      <w:r>
        <w:t>mg/m</w:t>
      </w:r>
      <w:r>
        <w:rPr>
          <w:vertAlign w:val="superscript"/>
        </w:rPr>
        <w:t>2</w:t>
      </w:r>
      <w:r>
        <w:rPr>
          <w:spacing w:val="-24"/>
        </w:rPr>
        <w:t xml:space="preserve"> </w:t>
      </w:r>
      <w:r>
        <w:t>once</w:t>
      </w:r>
      <w:r>
        <w:rPr>
          <w:spacing w:val="-4"/>
        </w:rPr>
        <w:t xml:space="preserve"> </w:t>
      </w:r>
      <w:r>
        <w:t>weekly</w:t>
      </w:r>
      <w:r>
        <w:rPr>
          <w:spacing w:val="-1"/>
        </w:rPr>
        <w:t xml:space="preserve"> </w:t>
      </w:r>
      <w:r>
        <w:t>arm</w:t>
      </w:r>
      <w:r>
        <w:rPr>
          <w:spacing w:val="-2"/>
        </w:rPr>
        <w:t xml:space="preserve"> </w:t>
      </w:r>
      <w:r>
        <w:t>and 41.2% (95% CI: 34.9, 47.7) for patients in the Kd 27 mg/m</w:t>
      </w:r>
      <w:r>
        <w:rPr>
          <w:vertAlign w:val="superscript"/>
        </w:rPr>
        <w:t>2</w:t>
      </w:r>
      <w:r>
        <w:rPr>
          <w:spacing w:val="-19"/>
        </w:rPr>
        <w:t xml:space="preserve"> </w:t>
      </w:r>
      <w:r>
        <w:t>twice weekly arm (odds</w:t>
      </w:r>
    </w:p>
    <w:p w14:paraId="428E250C" w14:textId="77777777" w:rsidR="00EB1D46" w:rsidRDefault="00486B10">
      <w:pPr>
        <w:pStyle w:val="BodyText"/>
        <w:spacing w:line="252" w:lineRule="exact"/>
      </w:pPr>
      <w:r>
        <w:t>ratio</w:t>
      </w:r>
      <w:r>
        <w:rPr>
          <w:spacing w:val="-5"/>
        </w:rPr>
        <w:t xml:space="preserve"> </w:t>
      </w:r>
      <w:r>
        <w:t>=</w:t>
      </w:r>
      <w:r>
        <w:rPr>
          <w:spacing w:val="-2"/>
        </w:rPr>
        <w:t xml:space="preserve"> </w:t>
      </w:r>
      <w:r>
        <w:t>2.53;</w:t>
      </w:r>
      <w:r>
        <w:rPr>
          <w:spacing w:val="-4"/>
        </w:rPr>
        <w:t xml:space="preserve"> </w:t>
      </w:r>
      <w:r>
        <w:t>95%</w:t>
      </w:r>
      <w:r>
        <w:rPr>
          <w:spacing w:val="-4"/>
        </w:rPr>
        <w:t xml:space="preserve"> </w:t>
      </w:r>
      <w:r>
        <w:t>CI:</w:t>
      </w:r>
      <w:r>
        <w:rPr>
          <w:spacing w:val="-1"/>
        </w:rPr>
        <w:t xml:space="preserve"> </w:t>
      </w:r>
      <w:r>
        <w:t>1.75,</w:t>
      </w:r>
      <w:r>
        <w:rPr>
          <w:spacing w:val="-3"/>
        </w:rPr>
        <w:t xml:space="preserve"> </w:t>
      </w:r>
      <w:r>
        <w:t>3.66;</w:t>
      </w:r>
      <w:r>
        <w:rPr>
          <w:spacing w:val="-4"/>
        </w:rPr>
        <w:t xml:space="preserve"> </w:t>
      </w:r>
      <w:r>
        <w:t>p-value</w:t>
      </w:r>
      <w:r>
        <w:rPr>
          <w:spacing w:val="-4"/>
        </w:rPr>
        <w:t xml:space="preserve"> </w:t>
      </w:r>
      <w:r>
        <w:t>&lt;</w:t>
      </w:r>
      <w:r>
        <w:rPr>
          <w:spacing w:val="-4"/>
        </w:rPr>
        <w:t xml:space="preserve"> </w:t>
      </w:r>
      <w:r>
        <w:t>0.0001)</w:t>
      </w:r>
      <w:r>
        <w:rPr>
          <w:spacing w:val="-2"/>
        </w:rPr>
        <w:t xml:space="preserve"> </w:t>
      </w:r>
      <w:r>
        <w:t>(see</w:t>
      </w:r>
      <w:r>
        <w:rPr>
          <w:spacing w:val="55"/>
        </w:rPr>
        <w:t xml:space="preserve"> </w:t>
      </w:r>
      <w:hyperlink w:anchor="_bookmark22" w:history="1">
        <w:r>
          <w:t>Table</w:t>
        </w:r>
        <w:r>
          <w:rPr>
            <w:spacing w:val="-3"/>
          </w:rPr>
          <w:t xml:space="preserve"> </w:t>
        </w:r>
        <w:r>
          <w:rPr>
            <w:spacing w:val="-4"/>
          </w:rPr>
          <w:t>19</w:t>
        </w:r>
      </w:hyperlink>
      <w:r>
        <w:rPr>
          <w:spacing w:val="-4"/>
        </w:rPr>
        <w:t>).</w:t>
      </w:r>
    </w:p>
    <w:p w14:paraId="428E250D" w14:textId="77777777" w:rsidR="00EB1D46" w:rsidRDefault="00486B10">
      <w:pPr>
        <w:pStyle w:val="BodyText"/>
        <w:spacing w:before="246" w:line="360" w:lineRule="auto"/>
        <w:ind w:right="636"/>
      </w:pPr>
      <w:r>
        <w:t>At the</w:t>
      </w:r>
      <w:r>
        <w:rPr>
          <w:spacing w:val="-7"/>
        </w:rPr>
        <w:t xml:space="preserve"> </w:t>
      </w:r>
      <w:r>
        <w:t>time</w:t>
      </w:r>
      <w:r>
        <w:rPr>
          <w:spacing w:val="-2"/>
        </w:rPr>
        <w:t xml:space="preserve"> </w:t>
      </w:r>
      <w:r>
        <w:t>of primary</w:t>
      </w:r>
      <w:r>
        <w:rPr>
          <w:spacing w:val="-1"/>
        </w:rPr>
        <w:t xml:space="preserve"> </w:t>
      </w:r>
      <w:r>
        <w:t>analysis</w:t>
      </w:r>
      <w:r>
        <w:rPr>
          <w:spacing w:val="-1"/>
        </w:rPr>
        <w:t xml:space="preserve"> </w:t>
      </w:r>
      <w:r>
        <w:t>of</w:t>
      </w:r>
      <w:r>
        <w:rPr>
          <w:spacing w:val="-1"/>
        </w:rPr>
        <w:t xml:space="preserve"> </w:t>
      </w:r>
      <w:r>
        <w:t>PFS,</w:t>
      </w:r>
      <w:r>
        <w:rPr>
          <w:spacing w:val="-3"/>
        </w:rPr>
        <w:t xml:space="preserve"> </w:t>
      </w:r>
      <w:r>
        <w:t>the</w:t>
      </w:r>
      <w:r>
        <w:rPr>
          <w:spacing w:val="-2"/>
        </w:rPr>
        <w:t xml:space="preserve"> </w:t>
      </w:r>
      <w:r>
        <w:t>HR</w:t>
      </w:r>
      <w:r>
        <w:rPr>
          <w:spacing w:val="-5"/>
        </w:rPr>
        <w:t xml:space="preserve"> </w:t>
      </w:r>
      <w:r>
        <w:t>for</w:t>
      </w:r>
      <w:r>
        <w:rPr>
          <w:spacing w:val="-3"/>
        </w:rPr>
        <w:t xml:space="preserve"> </w:t>
      </w:r>
      <w:r>
        <w:t>OS</w:t>
      </w:r>
      <w:r>
        <w:rPr>
          <w:spacing w:val="-5"/>
        </w:rPr>
        <w:t xml:space="preserve"> </w:t>
      </w:r>
      <w:r>
        <w:t>was</w:t>
      </w:r>
      <w:r>
        <w:rPr>
          <w:spacing w:val="-2"/>
        </w:rPr>
        <w:t xml:space="preserve"> </w:t>
      </w:r>
      <w:r>
        <w:t>0.80</w:t>
      </w:r>
      <w:r>
        <w:rPr>
          <w:spacing w:val="-4"/>
        </w:rPr>
        <w:t xml:space="preserve"> </w:t>
      </w:r>
      <w:r>
        <w:t>(95% CI: 0.56,</w:t>
      </w:r>
      <w:r>
        <w:rPr>
          <w:spacing w:val="-2"/>
        </w:rPr>
        <w:t xml:space="preserve"> </w:t>
      </w:r>
      <w:r>
        <w:t>1.14; 1- sided p = 0.1070).</w:t>
      </w:r>
    </w:p>
    <w:p w14:paraId="428E250E" w14:textId="77777777" w:rsidR="00EB1D46" w:rsidRDefault="00EB1D46">
      <w:pPr>
        <w:spacing w:line="360" w:lineRule="auto"/>
        <w:sectPr w:rsidR="00EB1D46">
          <w:pgSz w:w="11910" w:h="16850"/>
          <w:pgMar w:top="980" w:right="1020" w:bottom="1000" w:left="1100" w:header="708" w:footer="808" w:gutter="0"/>
          <w:cols w:space="720"/>
        </w:sectPr>
      </w:pPr>
    </w:p>
    <w:p w14:paraId="428E250F" w14:textId="77777777" w:rsidR="00EB1D46" w:rsidRDefault="00EB1D46">
      <w:pPr>
        <w:pStyle w:val="BodyText"/>
        <w:ind w:left="0"/>
      </w:pPr>
    </w:p>
    <w:p w14:paraId="428E2510" w14:textId="77777777" w:rsidR="00EB1D46" w:rsidRDefault="00EB1D46">
      <w:pPr>
        <w:pStyle w:val="BodyText"/>
        <w:spacing w:before="67"/>
        <w:ind w:left="0"/>
      </w:pPr>
    </w:p>
    <w:p w14:paraId="428E2511" w14:textId="77777777" w:rsidR="00EB1D46" w:rsidRDefault="00486B10">
      <w:pPr>
        <w:pStyle w:val="Heading3"/>
        <w:ind w:left="4190" w:right="636" w:hanging="3253"/>
      </w:pPr>
      <w:bookmarkStart w:id="24" w:name="_bookmark23"/>
      <w:bookmarkEnd w:id="24"/>
      <w:r>
        <w:t>Figure</w:t>
      </w:r>
      <w:r>
        <w:rPr>
          <w:spacing w:val="-4"/>
        </w:rPr>
        <w:t xml:space="preserve"> </w:t>
      </w:r>
      <w:r>
        <w:t>10.</w:t>
      </w:r>
      <w:r>
        <w:rPr>
          <w:spacing w:val="40"/>
        </w:rPr>
        <w:t xml:space="preserve"> </w:t>
      </w:r>
      <w:r>
        <w:t>Kaplan-Meier</w:t>
      </w:r>
      <w:r>
        <w:rPr>
          <w:spacing w:val="-4"/>
        </w:rPr>
        <w:t xml:space="preserve"> </w:t>
      </w:r>
      <w:r>
        <w:t>Plot</w:t>
      </w:r>
      <w:r>
        <w:rPr>
          <w:spacing w:val="-4"/>
        </w:rPr>
        <w:t xml:space="preserve"> </w:t>
      </w:r>
      <w:r>
        <w:t>of</w:t>
      </w:r>
      <w:r>
        <w:rPr>
          <w:spacing w:val="-4"/>
        </w:rPr>
        <w:t xml:space="preserve"> </w:t>
      </w:r>
      <w:r>
        <w:t>Progression-Free</w:t>
      </w:r>
      <w:r>
        <w:rPr>
          <w:spacing w:val="-5"/>
        </w:rPr>
        <w:t xml:space="preserve"> </w:t>
      </w:r>
      <w:r>
        <w:t>Survival</w:t>
      </w:r>
      <w:r>
        <w:rPr>
          <w:spacing w:val="-6"/>
        </w:rPr>
        <w:t xml:space="preserve"> </w:t>
      </w:r>
      <w:r>
        <w:t xml:space="preserve">(Intent-to-Treat </w:t>
      </w:r>
      <w:r>
        <w:rPr>
          <w:spacing w:val="-2"/>
        </w:rPr>
        <w:t>Population)</w:t>
      </w:r>
    </w:p>
    <w:p w14:paraId="428E2512" w14:textId="77777777" w:rsidR="00EB1D46" w:rsidRDefault="00486B10">
      <w:pPr>
        <w:pStyle w:val="BodyText"/>
        <w:spacing w:before="6"/>
        <w:ind w:left="0"/>
        <w:rPr>
          <w:b/>
          <w:sz w:val="14"/>
        </w:rPr>
      </w:pPr>
      <w:r>
        <w:rPr>
          <w:noProof/>
        </w:rPr>
        <w:drawing>
          <wp:anchor distT="0" distB="0" distL="0" distR="0" simplePos="0" relativeHeight="487592960" behindDoc="1" locked="0" layoutInCell="1" allowOverlap="1" wp14:anchorId="428E259D" wp14:editId="428E259E">
            <wp:simplePos x="0" y="0"/>
            <wp:positionH relativeFrom="page">
              <wp:posOffset>1004385</wp:posOffset>
            </wp:positionH>
            <wp:positionV relativeFrom="paragraph">
              <wp:posOffset>121628</wp:posOffset>
            </wp:positionV>
            <wp:extent cx="5574772" cy="5619750"/>
            <wp:effectExtent l="0" t="0" r="0" b="0"/>
            <wp:wrapTopAndBottom/>
            <wp:docPr id="20" name="Image 20" descr="GRH2239 v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GRH2239 v1"/>
                    <pic:cNvPicPr/>
                  </pic:nvPicPr>
                  <pic:blipFill>
                    <a:blip r:embed="rId21" cstate="print"/>
                    <a:stretch>
                      <a:fillRect/>
                    </a:stretch>
                  </pic:blipFill>
                  <pic:spPr>
                    <a:xfrm>
                      <a:off x="0" y="0"/>
                      <a:ext cx="5574772" cy="5619750"/>
                    </a:xfrm>
                    <a:prstGeom prst="rect">
                      <a:avLst/>
                    </a:prstGeom>
                  </pic:spPr>
                </pic:pic>
              </a:graphicData>
            </a:graphic>
          </wp:anchor>
        </w:drawing>
      </w:r>
    </w:p>
    <w:p w14:paraId="428E2513" w14:textId="77777777" w:rsidR="00EB1D46" w:rsidRDefault="00EB1D46">
      <w:pPr>
        <w:pStyle w:val="BodyText"/>
        <w:spacing w:before="134"/>
        <w:ind w:left="0"/>
        <w:rPr>
          <w:b/>
        </w:rPr>
      </w:pPr>
    </w:p>
    <w:p w14:paraId="428E2514" w14:textId="77777777" w:rsidR="00EB1D46" w:rsidRDefault="00486B10">
      <w:pPr>
        <w:spacing w:line="207" w:lineRule="exact"/>
        <w:ind w:left="340"/>
        <w:rPr>
          <w:sz w:val="18"/>
        </w:rPr>
      </w:pPr>
      <w:r>
        <w:rPr>
          <w:sz w:val="18"/>
        </w:rPr>
        <w:t>CI</w:t>
      </w:r>
      <w:r>
        <w:rPr>
          <w:spacing w:val="-3"/>
          <w:sz w:val="18"/>
        </w:rPr>
        <w:t xml:space="preserve"> </w:t>
      </w:r>
      <w:r>
        <w:rPr>
          <w:sz w:val="18"/>
        </w:rPr>
        <w:t>=</w:t>
      </w:r>
      <w:r>
        <w:rPr>
          <w:spacing w:val="-2"/>
          <w:sz w:val="18"/>
        </w:rPr>
        <w:t xml:space="preserve"> </w:t>
      </w:r>
      <w:r>
        <w:rPr>
          <w:sz w:val="18"/>
        </w:rPr>
        <w:t>confidence</w:t>
      </w:r>
      <w:r>
        <w:rPr>
          <w:spacing w:val="-2"/>
          <w:sz w:val="18"/>
        </w:rPr>
        <w:t xml:space="preserve"> </w:t>
      </w:r>
      <w:r>
        <w:rPr>
          <w:sz w:val="18"/>
        </w:rPr>
        <w:t>interval;</w:t>
      </w:r>
      <w:r>
        <w:rPr>
          <w:spacing w:val="-3"/>
          <w:sz w:val="18"/>
        </w:rPr>
        <w:t xml:space="preserve"> </w:t>
      </w:r>
      <w:r>
        <w:rPr>
          <w:sz w:val="18"/>
        </w:rPr>
        <w:t>HR</w:t>
      </w:r>
      <w:r>
        <w:rPr>
          <w:spacing w:val="-3"/>
          <w:sz w:val="18"/>
        </w:rPr>
        <w:t xml:space="preserve"> </w:t>
      </w:r>
      <w:r>
        <w:rPr>
          <w:sz w:val="18"/>
        </w:rPr>
        <w:t>=</w:t>
      </w:r>
      <w:r>
        <w:rPr>
          <w:spacing w:val="-6"/>
          <w:sz w:val="18"/>
        </w:rPr>
        <w:t xml:space="preserve"> </w:t>
      </w:r>
      <w:r>
        <w:rPr>
          <w:sz w:val="18"/>
        </w:rPr>
        <w:t>hazard</w:t>
      </w:r>
      <w:r>
        <w:rPr>
          <w:spacing w:val="-2"/>
          <w:sz w:val="18"/>
        </w:rPr>
        <w:t xml:space="preserve"> </w:t>
      </w:r>
      <w:r>
        <w:rPr>
          <w:sz w:val="18"/>
        </w:rPr>
        <w:t>ratio;</w:t>
      </w:r>
      <w:r>
        <w:rPr>
          <w:spacing w:val="-3"/>
          <w:sz w:val="18"/>
        </w:rPr>
        <w:t xml:space="preserve"> </w:t>
      </w:r>
      <w:r>
        <w:rPr>
          <w:sz w:val="18"/>
        </w:rPr>
        <w:t>Kd</w:t>
      </w:r>
      <w:r>
        <w:rPr>
          <w:spacing w:val="-4"/>
          <w:sz w:val="18"/>
        </w:rPr>
        <w:t xml:space="preserve"> </w:t>
      </w:r>
      <w:r>
        <w:rPr>
          <w:sz w:val="18"/>
        </w:rPr>
        <w:t>=</w:t>
      </w:r>
      <w:r>
        <w:rPr>
          <w:spacing w:val="-2"/>
          <w:sz w:val="18"/>
        </w:rPr>
        <w:t xml:space="preserve"> </w:t>
      </w:r>
      <w:r>
        <w:rPr>
          <w:sz w:val="18"/>
        </w:rPr>
        <w:t>Kyprolis and</w:t>
      </w:r>
      <w:r>
        <w:rPr>
          <w:spacing w:val="-1"/>
          <w:sz w:val="18"/>
        </w:rPr>
        <w:t xml:space="preserve"> </w:t>
      </w:r>
      <w:r>
        <w:rPr>
          <w:sz w:val="18"/>
        </w:rPr>
        <w:t>dexamethasone;</w:t>
      </w:r>
      <w:r>
        <w:rPr>
          <w:spacing w:val="-2"/>
          <w:sz w:val="18"/>
        </w:rPr>
        <w:t xml:space="preserve"> </w:t>
      </w:r>
      <w:r>
        <w:rPr>
          <w:sz w:val="18"/>
        </w:rPr>
        <w:t>PFS</w:t>
      </w:r>
      <w:r>
        <w:rPr>
          <w:spacing w:val="-3"/>
          <w:sz w:val="18"/>
        </w:rPr>
        <w:t xml:space="preserve"> </w:t>
      </w:r>
      <w:r>
        <w:rPr>
          <w:sz w:val="18"/>
        </w:rPr>
        <w:t>=</w:t>
      </w:r>
      <w:r>
        <w:rPr>
          <w:spacing w:val="-4"/>
          <w:sz w:val="18"/>
        </w:rPr>
        <w:t xml:space="preserve"> </w:t>
      </w:r>
      <w:r>
        <w:rPr>
          <w:sz w:val="18"/>
        </w:rPr>
        <w:t>progression-free</w:t>
      </w:r>
      <w:r>
        <w:rPr>
          <w:spacing w:val="-4"/>
          <w:sz w:val="18"/>
        </w:rPr>
        <w:t xml:space="preserve"> </w:t>
      </w:r>
      <w:r>
        <w:rPr>
          <w:spacing w:val="-2"/>
          <w:sz w:val="18"/>
        </w:rPr>
        <w:t>survival</w:t>
      </w:r>
    </w:p>
    <w:p w14:paraId="428E2515" w14:textId="77777777" w:rsidR="00EB1D46" w:rsidRDefault="00486B10">
      <w:pPr>
        <w:spacing w:line="206" w:lineRule="exact"/>
        <w:ind w:left="340"/>
        <w:rPr>
          <w:sz w:val="18"/>
        </w:rPr>
      </w:pPr>
      <w:r>
        <w:rPr>
          <w:sz w:val="12"/>
        </w:rPr>
        <w:t>a</w:t>
      </w:r>
      <w:r>
        <w:rPr>
          <w:spacing w:val="-1"/>
          <w:sz w:val="12"/>
        </w:rPr>
        <w:t xml:space="preserve"> </w:t>
      </w:r>
      <w:r>
        <w:rPr>
          <w:sz w:val="18"/>
        </w:rPr>
        <w:t>Study</w:t>
      </w:r>
      <w:r>
        <w:rPr>
          <w:spacing w:val="-3"/>
          <w:sz w:val="18"/>
        </w:rPr>
        <w:t xml:space="preserve"> </w:t>
      </w:r>
      <w:r>
        <w:rPr>
          <w:spacing w:val="-2"/>
          <w:sz w:val="18"/>
        </w:rPr>
        <w:t>20140355</w:t>
      </w:r>
    </w:p>
    <w:p w14:paraId="428E2516" w14:textId="77777777" w:rsidR="00EB1D46" w:rsidRDefault="00486B10">
      <w:pPr>
        <w:spacing w:line="207" w:lineRule="exact"/>
        <w:ind w:left="340"/>
        <w:rPr>
          <w:sz w:val="18"/>
        </w:rPr>
      </w:pPr>
      <w:r>
        <w:rPr>
          <w:sz w:val="12"/>
        </w:rPr>
        <w:t>b</w:t>
      </w:r>
      <w:r>
        <w:rPr>
          <w:spacing w:val="-2"/>
          <w:sz w:val="12"/>
        </w:rPr>
        <w:t xml:space="preserve"> </w:t>
      </w:r>
      <w:proofErr w:type="gramStart"/>
      <w:r>
        <w:rPr>
          <w:sz w:val="18"/>
        </w:rPr>
        <w:t>As</w:t>
      </w:r>
      <w:proofErr w:type="gramEnd"/>
      <w:r>
        <w:rPr>
          <w:spacing w:val="-3"/>
          <w:sz w:val="18"/>
        </w:rPr>
        <w:t xml:space="preserve"> </w:t>
      </w:r>
      <w:r>
        <w:rPr>
          <w:sz w:val="18"/>
        </w:rPr>
        <w:t>determined</w:t>
      </w:r>
      <w:r>
        <w:rPr>
          <w:spacing w:val="-3"/>
          <w:sz w:val="18"/>
        </w:rPr>
        <w:t xml:space="preserve"> </w:t>
      </w:r>
      <w:r>
        <w:rPr>
          <w:sz w:val="18"/>
        </w:rPr>
        <w:t>by</w:t>
      </w:r>
      <w:r>
        <w:rPr>
          <w:spacing w:val="-2"/>
          <w:sz w:val="18"/>
        </w:rPr>
        <w:t xml:space="preserve"> </w:t>
      </w:r>
      <w:r>
        <w:rPr>
          <w:sz w:val="18"/>
        </w:rPr>
        <w:t>Independent</w:t>
      </w:r>
      <w:r>
        <w:rPr>
          <w:spacing w:val="-3"/>
          <w:sz w:val="18"/>
        </w:rPr>
        <w:t xml:space="preserve"> </w:t>
      </w:r>
      <w:r>
        <w:rPr>
          <w:sz w:val="18"/>
        </w:rPr>
        <w:t>Review</w:t>
      </w:r>
      <w:r>
        <w:rPr>
          <w:spacing w:val="-2"/>
          <w:sz w:val="18"/>
        </w:rPr>
        <w:t xml:space="preserve"> Committee</w:t>
      </w:r>
    </w:p>
    <w:p w14:paraId="428E2517" w14:textId="77777777" w:rsidR="00EB1D46" w:rsidRDefault="00EB1D46">
      <w:pPr>
        <w:pStyle w:val="BodyText"/>
        <w:spacing w:before="49"/>
        <w:ind w:left="0"/>
        <w:rPr>
          <w:sz w:val="18"/>
        </w:rPr>
      </w:pPr>
    </w:p>
    <w:p w14:paraId="428E2518" w14:textId="77777777" w:rsidR="00EB1D46" w:rsidRDefault="00486B10">
      <w:pPr>
        <w:pStyle w:val="Heading2"/>
        <w:numPr>
          <w:ilvl w:val="1"/>
          <w:numId w:val="13"/>
        </w:numPr>
        <w:tabs>
          <w:tab w:val="left" w:pos="918"/>
        </w:tabs>
        <w:spacing w:before="0" w:line="379" w:lineRule="auto"/>
        <w:ind w:left="340" w:right="5705" w:firstLine="0"/>
        <w:rPr>
          <w:u w:val="none"/>
        </w:rPr>
      </w:pPr>
      <w:r>
        <w:rPr>
          <w:u w:val="none"/>
        </w:rPr>
        <w:t>Pharmacokinetic</w:t>
      </w:r>
      <w:r>
        <w:rPr>
          <w:spacing w:val="-17"/>
          <w:u w:val="none"/>
        </w:rPr>
        <w:t xml:space="preserve"> </w:t>
      </w:r>
      <w:r>
        <w:rPr>
          <w:u w:val="none"/>
        </w:rPr>
        <w:t xml:space="preserve">properties </w:t>
      </w:r>
      <w:r>
        <w:rPr>
          <w:spacing w:val="-2"/>
        </w:rPr>
        <w:t>Absorption</w:t>
      </w:r>
    </w:p>
    <w:p w14:paraId="428E2519" w14:textId="77777777" w:rsidR="00EB1D46" w:rsidRDefault="00486B10">
      <w:pPr>
        <w:pStyle w:val="BodyText"/>
        <w:spacing w:line="213" w:lineRule="exact"/>
      </w:pPr>
      <w:r>
        <w:t>At</w:t>
      </w:r>
      <w:r>
        <w:rPr>
          <w:spacing w:val="-2"/>
        </w:rPr>
        <w:t xml:space="preserve"> </w:t>
      </w:r>
      <w:r>
        <w:t>doses</w:t>
      </w:r>
      <w:r>
        <w:rPr>
          <w:spacing w:val="-5"/>
        </w:rPr>
        <w:t xml:space="preserve"> </w:t>
      </w:r>
      <w:r>
        <w:t>between</w:t>
      </w:r>
      <w:r>
        <w:rPr>
          <w:spacing w:val="-6"/>
        </w:rPr>
        <w:t xml:space="preserve"> </w:t>
      </w:r>
      <w:r>
        <w:t>20</w:t>
      </w:r>
      <w:r>
        <w:rPr>
          <w:spacing w:val="-3"/>
        </w:rPr>
        <w:t xml:space="preserve"> </w:t>
      </w:r>
      <w:r>
        <w:t>and</w:t>
      </w:r>
      <w:r>
        <w:rPr>
          <w:spacing w:val="-3"/>
        </w:rPr>
        <w:t xml:space="preserve"> </w:t>
      </w:r>
      <w:r>
        <w:t>70</w:t>
      </w:r>
      <w:r>
        <w:rPr>
          <w:spacing w:val="-4"/>
        </w:rPr>
        <w:t xml:space="preserve"> </w:t>
      </w:r>
      <w:r>
        <w:t>mg/m</w:t>
      </w:r>
      <w:r>
        <w:rPr>
          <w:vertAlign w:val="superscript"/>
        </w:rPr>
        <w:t>2</w:t>
      </w:r>
      <w:r>
        <w:t>,</w:t>
      </w:r>
      <w:r>
        <w:rPr>
          <w:spacing w:val="-4"/>
        </w:rPr>
        <w:t xml:space="preserve"> </w:t>
      </w:r>
      <w:r>
        <w:t>carfilzomib</w:t>
      </w:r>
      <w:r>
        <w:rPr>
          <w:spacing w:val="-5"/>
        </w:rPr>
        <w:t xml:space="preserve"> </w:t>
      </w:r>
      <w:r>
        <w:t>administered</w:t>
      </w:r>
      <w:r>
        <w:rPr>
          <w:spacing w:val="-6"/>
        </w:rPr>
        <w:t xml:space="preserve"> </w:t>
      </w:r>
      <w:r>
        <w:t>as</w:t>
      </w:r>
      <w:r>
        <w:rPr>
          <w:spacing w:val="-3"/>
        </w:rPr>
        <w:t xml:space="preserve"> </w:t>
      </w:r>
      <w:r>
        <w:t>a</w:t>
      </w:r>
      <w:r>
        <w:rPr>
          <w:spacing w:val="-5"/>
        </w:rPr>
        <w:t xml:space="preserve"> </w:t>
      </w:r>
      <w:proofErr w:type="gramStart"/>
      <w:r>
        <w:t>30</w:t>
      </w:r>
      <w:r>
        <w:rPr>
          <w:spacing w:val="-5"/>
        </w:rPr>
        <w:t xml:space="preserve"> </w:t>
      </w:r>
      <w:r>
        <w:t>minute</w:t>
      </w:r>
      <w:proofErr w:type="gramEnd"/>
      <w:r>
        <w:rPr>
          <w:spacing w:val="-3"/>
        </w:rPr>
        <w:t xml:space="preserve"> </w:t>
      </w:r>
      <w:r>
        <w:rPr>
          <w:spacing w:val="-2"/>
        </w:rPr>
        <w:t>infusion</w:t>
      </w:r>
    </w:p>
    <w:p w14:paraId="428E251A" w14:textId="77777777" w:rsidR="00EB1D46" w:rsidRDefault="00486B10">
      <w:pPr>
        <w:pStyle w:val="BodyText"/>
        <w:spacing w:before="125" w:line="360" w:lineRule="auto"/>
        <w:ind w:right="1203"/>
      </w:pPr>
      <w:r>
        <w:rPr>
          <w:position w:val="2"/>
        </w:rPr>
        <w:t>resulted</w:t>
      </w:r>
      <w:r>
        <w:rPr>
          <w:spacing w:val="-3"/>
          <w:position w:val="2"/>
        </w:rPr>
        <w:t xml:space="preserve"> </w:t>
      </w:r>
      <w:r>
        <w:rPr>
          <w:position w:val="2"/>
        </w:rPr>
        <w:t>in</w:t>
      </w:r>
      <w:r>
        <w:rPr>
          <w:spacing w:val="-5"/>
          <w:position w:val="2"/>
        </w:rPr>
        <w:t xml:space="preserve"> </w:t>
      </w:r>
      <w:r>
        <w:rPr>
          <w:position w:val="2"/>
        </w:rPr>
        <w:t>dose-dependent</w:t>
      </w:r>
      <w:r>
        <w:rPr>
          <w:spacing w:val="-2"/>
          <w:position w:val="2"/>
        </w:rPr>
        <w:t xml:space="preserve"> </w:t>
      </w:r>
      <w:r>
        <w:rPr>
          <w:position w:val="2"/>
        </w:rPr>
        <w:t>increases</w:t>
      </w:r>
      <w:r>
        <w:rPr>
          <w:spacing w:val="-3"/>
          <w:position w:val="2"/>
        </w:rPr>
        <w:t xml:space="preserve"> </w:t>
      </w:r>
      <w:r>
        <w:rPr>
          <w:position w:val="2"/>
        </w:rPr>
        <w:t>in</w:t>
      </w:r>
      <w:r>
        <w:rPr>
          <w:spacing w:val="-5"/>
          <w:position w:val="2"/>
        </w:rPr>
        <w:t xml:space="preserve"> </w:t>
      </w:r>
      <w:r>
        <w:rPr>
          <w:position w:val="2"/>
        </w:rPr>
        <w:t>maximum</w:t>
      </w:r>
      <w:r>
        <w:rPr>
          <w:spacing w:val="-3"/>
          <w:position w:val="2"/>
        </w:rPr>
        <w:t xml:space="preserve"> </w:t>
      </w:r>
      <w:r>
        <w:rPr>
          <w:position w:val="2"/>
        </w:rPr>
        <w:t>plasma</w:t>
      </w:r>
      <w:r>
        <w:rPr>
          <w:spacing w:val="-3"/>
          <w:position w:val="2"/>
        </w:rPr>
        <w:t xml:space="preserve"> </w:t>
      </w:r>
      <w:r>
        <w:rPr>
          <w:position w:val="2"/>
        </w:rPr>
        <w:t>concentrations</w:t>
      </w:r>
      <w:r>
        <w:rPr>
          <w:spacing w:val="-5"/>
          <w:position w:val="2"/>
        </w:rPr>
        <w:t xml:space="preserve"> </w:t>
      </w:r>
      <w:r>
        <w:rPr>
          <w:position w:val="2"/>
        </w:rPr>
        <w:t>(C</w:t>
      </w:r>
      <w:r>
        <w:rPr>
          <w:sz w:val="14"/>
        </w:rPr>
        <w:t>max</w:t>
      </w:r>
      <w:r>
        <w:rPr>
          <w:position w:val="2"/>
        </w:rPr>
        <w:t>)</w:t>
      </w:r>
      <w:r>
        <w:rPr>
          <w:spacing w:val="-4"/>
          <w:position w:val="2"/>
        </w:rPr>
        <w:t xml:space="preserve"> </w:t>
      </w:r>
      <w:r>
        <w:rPr>
          <w:position w:val="2"/>
        </w:rPr>
        <w:t xml:space="preserve">and </w:t>
      </w:r>
      <w:r>
        <w:t>concentration-time curve (AUC).</w:t>
      </w:r>
      <w:r>
        <w:rPr>
          <w:spacing w:val="40"/>
        </w:rPr>
        <w:t xml:space="preserve"> </w:t>
      </w:r>
      <w:r>
        <w:t>Following repeated administration of carfilzomib at</w:t>
      </w:r>
    </w:p>
    <w:p w14:paraId="428E251D" w14:textId="1FD20C53" w:rsidR="00EB1D46" w:rsidRDefault="00486B10" w:rsidP="00735A6D">
      <w:pPr>
        <w:pStyle w:val="BodyText"/>
        <w:spacing w:line="360" w:lineRule="auto"/>
      </w:pPr>
      <w:r>
        <w:t>70</w:t>
      </w:r>
      <w:r>
        <w:rPr>
          <w:spacing w:val="-2"/>
        </w:rPr>
        <w:t xml:space="preserve"> </w:t>
      </w:r>
      <w:r>
        <w:t>mg/m</w:t>
      </w:r>
      <w:r>
        <w:rPr>
          <w:vertAlign w:val="superscript"/>
        </w:rPr>
        <w:t>2</w:t>
      </w:r>
      <w:r>
        <w:t>,</w:t>
      </w:r>
      <w:r>
        <w:rPr>
          <w:spacing w:val="-3"/>
        </w:rPr>
        <w:t xml:space="preserve"> </w:t>
      </w:r>
      <w:r>
        <w:t>systemic</w:t>
      </w:r>
      <w:r>
        <w:rPr>
          <w:spacing w:val="-1"/>
        </w:rPr>
        <w:t xml:space="preserve"> </w:t>
      </w:r>
      <w:r>
        <w:t>exposure</w:t>
      </w:r>
      <w:r>
        <w:rPr>
          <w:spacing w:val="-4"/>
        </w:rPr>
        <w:t xml:space="preserve"> </w:t>
      </w:r>
      <w:r>
        <w:t>(AUC)</w:t>
      </w:r>
      <w:r>
        <w:rPr>
          <w:spacing w:val="-1"/>
        </w:rPr>
        <w:t xml:space="preserve"> </w:t>
      </w:r>
      <w:r>
        <w:t>and</w:t>
      </w:r>
      <w:r>
        <w:rPr>
          <w:spacing w:val="-4"/>
        </w:rPr>
        <w:t xml:space="preserve"> </w:t>
      </w:r>
      <w:r>
        <w:t>half-life</w:t>
      </w:r>
      <w:r>
        <w:rPr>
          <w:spacing w:val="-6"/>
        </w:rPr>
        <w:t xml:space="preserve"> </w:t>
      </w:r>
      <w:r>
        <w:t>were</w:t>
      </w:r>
      <w:r>
        <w:rPr>
          <w:spacing w:val="-1"/>
        </w:rPr>
        <w:t xml:space="preserve"> </w:t>
      </w:r>
      <w:r>
        <w:t>similar</w:t>
      </w:r>
      <w:r>
        <w:rPr>
          <w:spacing w:val="-3"/>
        </w:rPr>
        <w:t xml:space="preserve"> </w:t>
      </w:r>
      <w:r>
        <w:t>on</w:t>
      </w:r>
      <w:r>
        <w:rPr>
          <w:spacing w:val="-2"/>
        </w:rPr>
        <w:t xml:space="preserve"> </w:t>
      </w:r>
      <w:r>
        <w:t>day</w:t>
      </w:r>
      <w:r>
        <w:rPr>
          <w:spacing w:val="-2"/>
        </w:rPr>
        <w:t xml:space="preserve"> </w:t>
      </w:r>
      <w:r>
        <w:t>15</w:t>
      </w:r>
      <w:r>
        <w:rPr>
          <w:spacing w:val="-2"/>
        </w:rPr>
        <w:t xml:space="preserve"> </w:t>
      </w:r>
      <w:r>
        <w:t>of</w:t>
      </w:r>
      <w:r>
        <w:rPr>
          <w:spacing w:val="-3"/>
        </w:rPr>
        <w:t xml:space="preserve"> </w:t>
      </w:r>
      <w:r>
        <w:t>cycles</w:t>
      </w:r>
      <w:r>
        <w:rPr>
          <w:spacing w:val="-1"/>
        </w:rPr>
        <w:t xml:space="preserve"> </w:t>
      </w:r>
      <w:r>
        <w:t>1</w:t>
      </w:r>
      <w:r>
        <w:rPr>
          <w:spacing w:val="-4"/>
        </w:rPr>
        <w:t xml:space="preserve"> </w:t>
      </w:r>
      <w:r>
        <w:t>and</w:t>
      </w:r>
      <w:r>
        <w:rPr>
          <w:spacing w:val="-2"/>
        </w:rPr>
        <w:t xml:space="preserve"> </w:t>
      </w:r>
      <w:r>
        <w:t xml:space="preserve">2, </w:t>
      </w:r>
      <w:r>
        <w:lastRenderedPageBreak/>
        <w:t>suggesting there was no systemic carfilzomib accumulation.</w:t>
      </w:r>
    </w:p>
    <w:p w14:paraId="428E251E" w14:textId="77777777" w:rsidR="00EB1D46" w:rsidRDefault="00EB1D46">
      <w:pPr>
        <w:pStyle w:val="BodyText"/>
        <w:spacing w:before="67"/>
        <w:ind w:left="0"/>
      </w:pPr>
    </w:p>
    <w:p w14:paraId="428E251F" w14:textId="77777777" w:rsidR="00EB1D46" w:rsidRDefault="00486B10">
      <w:pPr>
        <w:pStyle w:val="BodyText"/>
        <w:spacing w:line="357" w:lineRule="auto"/>
        <w:ind w:right="636"/>
      </w:pPr>
      <w:r>
        <w:rPr>
          <w:position w:val="2"/>
        </w:rPr>
        <w:t>A</w:t>
      </w:r>
      <w:r>
        <w:rPr>
          <w:spacing w:val="-2"/>
          <w:position w:val="2"/>
        </w:rPr>
        <w:t xml:space="preserve"> </w:t>
      </w:r>
      <w:proofErr w:type="gramStart"/>
      <w:r>
        <w:rPr>
          <w:position w:val="2"/>
        </w:rPr>
        <w:t>30</w:t>
      </w:r>
      <w:r>
        <w:rPr>
          <w:spacing w:val="-4"/>
          <w:position w:val="2"/>
        </w:rPr>
        <w:t xml:space="preserve"> </w:t>
      </w:r>
      <w:r>
        <w:rPr>
          <w:position w:val="2"/>
        </w:rPr>
        <w:t>minute</w:t>
      </w:r>
      <w:proofErr w:type="gramEnd"/>
      <w:r>
        <w:rPr>
          <w:spacing w:val="-2"/>
          <w:position w:val="2"/>
        </w:rPr>
        <w:t xml:space="preserve"> </w:t>
      </w:r>
      <w:r>
        <w:rPr>
          <w:position w:val="2"/>
        </w:rPr>
        <w:t>infusion</w:t>
      </w:r>
      <w:r>
        <w:rPr>
          <w:spacing w:val="-2"/>
          <w:position w:val="2"/>
        </w:rPr>
        <w:t xml:space="preserve"> </w:t>
      </w:r>
      <w:r>
        <w:rPr>
          <w:position w:val="2"/>
        </w:rPr>
        <w:t>resulted</w:t>
      </w:r>
      <w:r>
        <w:rPr>
          <w:spacing w:val="-2"/>
          <w:position w:val="2"/>
        </w:rPr>
        <w:t xml:space="preserve"> </w:t>
      </w:r>
      <w:r>
        <w:rPr>
          <w:position w:val="2"/>
        </w:rPr>
        <w:t>in</w:t>
      </w:r>
      <w:r>
        <w:rPr>
          <w:spacing w:val="-2"/>
          <w:position w:val="2"/>
        </w:rPr>
        <w:t xml:space="preserve"> </w:t>
      </w:r>
      <w:r>
        <w:rPr>
          <w:position w:val="2"/>
        </w:rPr>
        <w:t>a</w:t>
      </w:r>
      <w:r>
        <w:rPr>
          <w:spacing w:val="-3"/>
          <w:position w:val="2"/>
        </w:rPr>
        <w:t xml:space="preserve"> </w:t>
      </w:r>
      <w:r>
        <w:rPr>
          <w:position w:val="2"/>
        </w:rPr>
        <w:t>similar</w:t>
      </w:r>
      <w:r>
        <w:rPr>
          <w:spacing w:val="-1"/>
          <w:position w:val="2"/>
        </w:rPr>
        <w:t xml:space="preserve"> </w:t>
      </w:r>
      <w:r>
        <w:rPr>
          <w:position w:val="2"/>
        </w:rPr>
        <w:t>half-life</w:t>
      </w:r>
      <w:r>
        <w:rPr>
          <w:spacing w:val="-4"/>
          <w:position w:val="2"/>
        </w:rPr>
        <w:t xml:space="preserve"> </w:t>
      </w:r>
      <w:r>
        <w:rPr>
          <w:position w:val="2"/>
        </w:rPr>
        <w:t>and</w:t>
      </w:r>
      <w:r>
        <w:rPr>
          <w:spacing w:val="-2"/>
          <w:position w:val="2"/>
        </w:rPr>
        <w:t xml:space="preserve"> </w:t>
      </w:r>
      <w:r>
        <w:rPr>
          <w:position w:val="2"/>
        </w:rPr>
        <w:t>AUC, but 2</w:t>
      </w:r>
      <w:r>
        <w:rPr>
          <w:spacing w:val="-4"/>
          <w:position w:val="2"/>
        </w:rPr>
        <w:t xml:space="preserve"> </w:t>
      </w:r>
      <w:r>
        <w:rPr>
          <w:position w:val="2"/>
        </w:rPr>
        <w:t>to</w:t>
      </w:r>
      <w:r>
        <w:rPr>
          <w:spacing w:val="-4"/>
          <w:position w:val="2"/>
        </w:rPr>
        <w:t xml:space="preserve"> </w:t>
      </w:r>
      <w:r>
        <w:rPr>
          <w:position w:val="2"/>
        </w:rPr>
        <w:t>3</w:t>
      </w:r>
      <w:r>
        <w:rPr>
          <w:spacing w:val="-2"/>
          <w:position w:val="2"/>
        </w:rPr>
        <w:t xml:space="preserve"> </w:t>
      </w:r>
      <w:r>
        <w:rPr>
          <w:position w:val="2"/>
        </w:rPr>
        <w:t>fold</w:t>
      </w:r>
      <w:r>
        <w:rPr>
          <w:spacing w:val="-4"/>
          <w:position w:val="2"/>
        </w:rPr>
        <w:t xml:space="preserve"> </w:t>
      </w:r>
      <w:r>
        <w:rPr>
          <w:position w:val="2"/>
        </w:rPr>
        <w:t>lower</w:t>
      </w:r>
      <w:r>
        <w:rPr>
          <w:spacing w:val="-1"/>
          <w:position w:val="2"/>
        </w:rPr>
        <w:t xml:space="preserve"> </w:t>
      </w:r>
      <w:r>
        <w:rPr>
          <w:position w:val="2"/>
        </w:rPr>
        <w:t>C</w:t>
      </w:r>
      <w:r>
        <w:rPr>
          <w:sz w:val="14"/>
        </w:rPr>
        <w:t>max</w:t>
      </w:r>
      <w:r>
        <w:rPr>
          <w:spacing w:val="40"/>
          <w:sz w:val="14"/>
        </w:rPr>
        <w:t xml:space="preserve"> </w:t>
      </w:r>
      <w:r>
        <w:t>compared to that observed with a 2 to 10 minute infusion of the same dose.</w:t>
      </w:r>
    </w:p>
    <w:p w14:paraId="428E2520" w14:textId="77777777" w:rsidR="00EB1D46" w:rsidRDefault="00486B10">
      <w:pPr>
        <w:pStyle w:val="Heading2"/>
        <w:spacing w:before="123"/>
        <w:rPr>
          <w:u w:val="none"/>
        </w:rPr>
      </w:pPr>
      <w:r>
        <w:rPr>
          <w:spacing w:val="-2"/>
        </w:rPr>
        <w:t>Distribution</w:t>
      </w:r>
    </w:p>
    <w:p w14:paraId="428E2521" w14:textId="77777777" w:rsidR="00EB1D46" w:rsidRDefault="00486B10">
      <w:pPr>
        <w:pStyle w:val="BodyText"/>
        <w:spacing w:before="119" w:line="360" w:lineRule="auto"/>
        <w:ind w:right="636"/>
      </w:pPr>
      <w:r>
        <w:t>The</w:t>
      </w:r>
      <w:r>
        <w:rPr>
          <w:spacing w:val="-2"/>
        </w:rPr>
        <w:t xml:space="preserve"> </w:t>
      </w:r>
      <w:r>
        <w:t>mean</w:t>
      </w:r>
      <w:r>
        <w:rPr>
          <w:spacing w:val="-4"/>
        </w:rPr>
        <w:t xml:space="preserve"> </w:t>
      </w:r>
      <w:r>
        <w:t>steady-state</w:t>
      </w:r>
      <w:r>
        <w:rPr>
          <w:spacing w:val="-4"/>
        </w:rPr>
        <w:t xml:space="preserve"> </w:t>
      </w:r>
      <w:r>
        <w:t>volume</w:t>
      </w:r>
      <w:r>
        <w:rPr>
          <w:spacing w:val="-1"/>
        </w:rPr>
        <w:t xml:space="preserve"> </w:t>
      </w:r>
      <w:r>
        <w:t>of</w:t>
      </w:r>
      <w:r>
        <w:rPr>
          <w:spacing w:val="-2"/>
        </w:rPr>
        <w:t xml:space="preserve"> </w:t>
      </w:r>
      <w:r>
        <w:t>distribution</w:t>
      </w:r>
      <w:r>
        <w:rPr>
          <w:spacing w:val="-2"/>
        </w:rPr>
        <w:t xml:space="preserve"> </w:t>
      </w:r>
      <w:r>
        <w:t>of a</w:t>
      </w:r>
      <w:r>
        <w:rPr>
          <w:spacing w:val="-4"/>
        </w:rPr>
        <w:t xml:space="preserve"> </w:t>
      </w:r>
      <w:r>
        <w:t>20</w:t>
      </w:r>
      <w:r>
        <w:rPr>
          <w:spacing w:val="-3"/>
        </w:rPr>
        <w:t xml:space="preserve"> </w:t>
      </w:r>
      <w:r>
        <w:t>mg/m</w:t>
      </w:r>
      <w:r>
        <w:rPr>
          <w:vertAlign w:val="superscript"/>
        </w:rPr>
        <w:t>2</w:t>
      </w:r>
      <w:r>
        <w:rPr>
          <w:spacing w:val="-2"/>
        </w:rPr>
        <w:t xml:space="preserve"> </w:t>
      </w:r>
      <w:r>
        <w:t>dose</w:t>
      </w:r>
      <w:r>
        <w:rPr>
          <w:spacing w:val="-4"/>
        </w:rPr>
        <w:t xml:space="preserve"> </w:t>
      </w:r>
      <w:r>
        <w:t>of</w:t>
      </w:r>
      <w:r>
        <w:rPr>
          <w:spacing w:val="-3"/>
        </w:rPr>
        <w:t xml:space="preserve"> </w:t>
      </w:r>
      <w:r>
        <w:t>carfilzomib</w:t>
      </w:r>
      <w:r>
        <w:rPr>
          <w:spacing w:val="-2"/>
        </w:rPr>
        <w:t xml:space="preserve"> </w:t>
      </w:r>
      <w:r>
        <w:t>was</w:t>
      </w:r>
      <w:r>
        <w:rPr>
          <w:spacing w:val="-2"/>
        </w:rPr>
        <w:t xml:space="preserve"> </w:t>
      </w:r>
      <w:r>
        <w:t>22</w:t>
      </w:r>
      <w:r>
        <w:rPr>
          <w:spacing w:val="-2"/>
        </w:rPr>
        <w:t xml:space="preserve"> </w:t>
      </w:r>
      <w:r>
        <w:t>L. When tested in vitro, the binding of carfilzomib to human plasma proteins averaged 97% over the concentration range of 0.4 to 4 micromolar.</w:t>
      </w:r>
    </w:p>
    <w:p w14:paraId="428E2522" w14:textId="77777777" w:rsidR="00EB1D46" w:rsidRDefault="00486B10">
      <w:pPr>
        <w:pStyle w:val="Heading2"/>
        <w:spacing w:before="122"/>
        <w:rPr>
          <w:u w:val="none"/>
        </w:rPr>
      </w:pPr>
      <w:r>
        <w:rPr>
          <w:spacing w:val="-2"/>
        </w:rPr>
        <w:t>Metabolism</w:t>
      </w:r>
    </w:p>
    <w:p w14:paraId="428E2523" w14:textId="77777777" w:rsidR="00EB1D46" w:rsidRDefault="00486B10">
      <w:pPr>
        <w:pStyle w:val="BodyText"/>
        <w:spacing w:before="120" w:line="360" w:lineRule="auto"/>
        <w:ind w:right="625"/>
      </w:pPr>
      <w:r>
        <w:t>Carfilzomib was rapidly and extensively metabolised.</w:t>
      </w:r>
      <w:r>
        <w:rPr>
          <w:spacing w:val="40"/>
        </w:rPr>
        <w:t xml:space="preserve"> </w:t>
      </w:r>
      <w:r>
        <w:t>The predominant metabolites measured</w:t>
      </w:r>
      <w:r>
        <w:rPr>
          <w:spacing w:val="-4"/>
        </w:rPr>
        <w:t xml:space="preserve"> </w:t>
      </w:r>
      <w:r>
        <w:t>in</w:t>
      </w:r>
      <w:r>
        <w:rPr>
          <w:spacing w:val="-2"/>
        </w:rPr>
        <w:t xml:space="preserve"> </w:t>
      </w:r>
      <w:r>
        <w:t>human</w:t>
      </w:r>
      <w:r>
        <w:rPr>
          <w:spacing w:val="-2"/>
        </w:rPr>
        <w:t xml:space="preserve"> </w:t>
      </w:r>
      <w:r>
        <w:t>plasma</w:t>
      </w:r>
      <w:r>
        <w:rPr>
          <w:spacing w:val="-2"/>
        </w:rPr>
        <w:t xml:space="preserve"> </w:t>
      </w:r>
      <w:r>
        <w:t>and</w:t>
      </w:r>
      <w:r>
        <w:rPr>
          <w:spacing w:val="-4"/>
        </w:rPr>
        <w:t xml:space="preserve"> </w:t>
      </w:r>
      <w:r>
        <w:t>urine,</w:t>
      </w:r>
      <w:r>
        <w:rPr>
          <w:spacing w:val="-3"/>
        </w:rPr>
        <w:t xml:space="preserve"> </w:t>
      </w:r>
      <w:r>
        <w:t>and</w:t>
      </w:r>
      <w:r>
        <w:rPr>
          <w:spacing w:val="-4"/>
        </w:rPr>
        <w:t xml:space="preserve"> </w:t>
      </w:r>
      <w:r>
        <w:t>generated</w:t>
      </w:r>
      <w:r>
        <w:rPr>
          <w:spacing w:val="-2"/>
        </w:rPr>
        <w:t xml:space="preserve"> </w:t>
      </w:r>
      <w:r>
        <w:t>in</w:t>
      </w:r>
      <w:r>
        <w:rPr>
          <w:spacing w:val="-2"/>
        </w:rPr>
        <w:t xml:space="preserve"> </w:t>
      </w:r>
      <w:r>
        <w:t>vitro</w:t>
      </w:r>
      <w:r>
        <w:rPr>
          <w:spacing w:val="-4"/>
        </w:rPr>
        <w:t xml:space="preserve"> </w:t>
      </w:r>
      <w:r>
        <w:t>by</w:t>
      </w:r>
      <w:r>
        <w:rPr>
          <w:spacing w:val="-2"/>
        </w:rPr>
        <w:t xml:space="preserve"> </w:t>
      </w:r>
      <w:r>
        <w:t>human</w:t>
      </w:r>
      <w:r>
        <w:rPr>
          <w:spacing w:val="-4"/>
        </w:rPr>
        <w:t xml:space="preserve"> </w:t>
      </w:r>
      <w:r>
        <w:t>hepatocytes,</w:t>
      </w:r>
      <w:r>
        <w:rPr>
          <w:spacing w:val="-3"/>
        </w:rPr>
        <w:t xml:space="preserve"> </w:t>
      </w:r>
      <w:r>
        <w:t>were peptide fragments and the diol of carfilzomib, suggesting that peptidase cleavage and epoxide hydrolysis were the principal pathways of metabolism.</w:t>
      </w:r>
      <w:r>
        <w:rPr>
          <w:spacing w:val="40"/>
        </w:rPr>
        <w:t xml:space="preserve"> </w:t>
      </w:r>
      <w:r>
        <w:t>Cytochrome P450 mediated mechanisms played a minor role in overall carfilzomib metabolism.</w:t>
      </w:r>
      <w:r>
        <w:rPr>
          <w:spacing w:val="40"/>
        </w:rPr>
        <w:t xml:space="preserve"> </w:t>
      </w:r>
      <w:r>
        <w:t>The metabolites have no known biological activity.</w:t>
      </w:r>
    </w:p>
    <w:p w14:paraId="428E2524" w14:textId="77777777" w:rsidR="00EB1D46" w:rsidRDefault="00486B10">
      <w:pPr>
        <w:pStyle w:val="Heading2"/>
        <w:spacing w:before="119"/>
        <w:rPr>
          <w:u w:val="none"/>
        </w:rPr>
      </w:pPr>
      <w:r>
        <w:rPr>
          <w:spacing w:val="-2"/>
        </w:rPr>
        <w:t>Excretion</w:t>
      </w:r>
    </w:p>
    <w:p w14:paraId="428E2525" w14:textId="77777777" w:rsidR="00EB1D46" w:rsidRDefault="00486B10">
      <w:pPr>
        <w:pStyle w:val="BodyText"/>
        <w:spacing w:before="120" w:line="360" w:lineRule="auto"/>
        <w:ind w:right="636"/>
      </w:pPr>
      <w:r>
        <w:t>Following intravenous administration of doses ≥ 15 mg/m</w:t>
      </w:r>
      <w:r>
        <w:rPr>
          <w:vertAlign w:val="superscript"/>
        </w:rPr>
        <w:t>2</w:t>
      </w:r>
      <w:r>
        <w:t>, carfilzomib was rapidly cleared from the systemic circulation with a half-life of ≤ 1 hour on day 1 of cycle 1.</w:t>
      </w:r>
      <w:r>
        <w:rPr>
          <w:spacing w:val="40"/>
        </w:rPr>
        <w:t xml:space="preserve"> </w:t>
      </w:r>
      <w:r>
        <w:t>The systemic clearance ranged from 151 to 263 L/h, and exceeded hepatic blood flow, suggesting that carfilzomib was largely cleared extrahepatically.</w:t>
      </w:r>
      <w:r>
        <w:rPr>
          <w:spacing w:val="40"/>
        </w:rPr>
        <w:t xml:space="preserve"> </w:t>
      </w:r>
      <w:r>
        <w:t>Carfilzomib is eliminated primarily via metabolism</w:t>
      </w:r>
      <w:r>
        <w:rPr>
          <w:spacing w:val="-4"/>
        </w:rPr>
        <w:t xml:space="preserve"> </w:t>
      </w:r>
      <w:r>
        <w:t>with</w:t>
      </w:r>
      <w:r>
        <w:rPr>
          <w:spacing w:val="-3"/>
        </w:rPr>
        <w:t xml:space="preserve"> </w:t>
      </w:r>
      <w:r>
        <w:t>subsequent</w:t>
      </w:r>
      <w:r>
        <w:rPr>
          <w:spacing w:val="-2"/>
        </w:rPr>
        <w:t xml:space="preserve"> </w:t>
      </w:r>
      <w:r>
        <w:t>excretion</w:t>
      </w:r>
      <w:r>
        <w:rPr>
          <w:spacing w:val="-5"/>
        </w:rPr>
        <w:t xml:space="preserve"> </w:t>
      </w:r>
      <w:r>
        <w:t>in</w:t>
      </w:r>
      <w:r>
        <w:rPr>
          <w:spacing w:val="-3"/>
        </w:rPr>
        <w:t xml:space="preserve"> </w:t>
      </w:r>
      <w:r>
        <w:t>urine.</w:t>
      </w:r>
      <w:r>
        <w:rPr>
          <w:spacing w:val="40"/>
        </w:rPr>
        <w:t xml:space="preserve"> </w:t>
      </w:r>
      <w:r>
        <w:t>In</w:t>
      </w:r>
      <w:r>
        <w:rPr>
          <w:spacing w:val="-3"/>
        </w:rPr>
        <w:t xml:space="preserve"> </w:t>
      </w:r>
      <w:r>
        <w:t>the</w:t>
      </w:r>
      <w:r>
        <w:rPr>
          <w:spacing w:val="-5"/>
        </w:rPr>
        <w:t xml:space="preserve"> </w:t>
      </w:r>
      <w:r>
        <w:t>first</w:t>
      </w:r>
      <w:r>
        <w:rPr>
          <w:spacing w:val="-4"/>
        </w:rPr>
        <w:t xml:space="preserve"> </w:t>
      </w:r>
      <w:r>
        <w:t>24 hours,</w:t>
      </w:r>
      <w:r>
        <w:rPr>
          <w:spacing w:val="-4"/>
        </w:rPr>
        <w:t xml:space="preserve"> </w:t>
      </w:r>
      <w:r>
        <w:t>approximately</w:t>
      </w:r>
      <w:r>
        <w:rPr>
          <w:spacing w:val="-2"/>
        </w:rPr>
        <w:t xml:space="preserve"> </w:t>
      </w:r>
      <w:r>
        <w:t>25% of the administered dose of carfilzomib was excreted in urine as metabolites.</w:t>
      </w:r>
      <w:r>
        <w:rPr>
          <w:spacing w:val="40"/>
        </w:rPr>
        <w:t xml:space="preserve"> </w:t>
      </w:r>
      <w:r>
        <w:t>Urinary and faecal excretion of the parent compound was negligible (0.3% of total dose).</w:t>
      </w:r>
    </w:p>
    <w:p w14:paraId="428E2526" w14:textId="77777777" w:rsidR="00EB1D46" w:rsidRDefault="00486B10">
      <w:pPr>
        <w:pStyle w:val="Heading2"/>
        <w:spacing w:before="121"/>
        <w:rPr>
          <w:u w:val="none"/>
        </w:rPr>
      </w:pPr>
      <w:r>
        <w:t>Special</w:t>
      </w:r>
      <w:r>
        <w:rPr>
          <w:spacing w:val="-3"/>
        </w:rPr>
        <w:t xml:space="preserve"> </w:t>
      </w:r>
      <w:r>
        <w:rPr>
          <w:spacing w:val="-2"/>
        </w:rPr>
        <w:t>populations</w:t>
      </w:r>
    </w:p>
    <w:p w14:paraId="428E2527" w14:textId="77777777" w:rsidR="00EB1D46" w:rsidRDefault="00486B10">
      <w:pPr>
        <w:pStyle w:val="BodyText"/>
        <w:spacing w:before="120" w:line="360" w:lineRule="auto"/>
        <w:ind w:right="636"/>
      </w:pPr>
      <w:r>
        <w:t>Population</w:t>
      </w:r>
      <w:r>
        <w:rPr>
          <w:spacing w:val="-3"/>
        </w:rPr>
        <w:t xml:space="preserve"> </w:t>
      </w:r>
      <w:r>
        <w:t>pharmacokinetic</w:t>
      </w:r>
      <w:r>
        <w:rPr>
          <w:spacing w:val="-2"/>
        </w:rPr>
        <w:t xml:space="preserve"> </w:t>
      </w:r>
      <w:r>
        <w:t>analyses</w:t>
      </w:r>
      <w:r>
        <w:rPr>
          <w:spacing w:val="-5"/>
        </w:rPr>
        <w:t xml:space="preserve"> </w:t>
      </w:r>
      <w:r>
        <w:t>indicate</w:t>
      </w:r>
      <w:r>
        <w:rPr>
          <w:spacing w:val="-4"/>
        </w:rPr>
        <w:t xml:space="preserve"> </w:t>
      </w:r>
      <w:r>
        <w:t>that</w:t>
      </w:r>
      <w:r>
        <w:rPr>
          <w:spacing w:val="-4"/>
        </w:rPr>
        <w:t xml:space="preserve"> </w:t>
      </w:r>
      <w:r>
        <w:t>the</w:t>
      </w:r>
      <w:r>
        <w:rPr>
          <w:spacing w:val="-3"/>
        </w:rPr>
        <w:t xml:space="preserve"> </w:t>
      </w:r>
      <w:r>
        <w:t>pharmacokinetics</w:t>
      </w:r>
      <w:r>
        <w:rPr>
          <w:spacing w:val="-5"/>
        </w:rPr>
        <w:t xml:space="preserve"> </w:t>
      </w:r>
      <w:r>
        <w:t>of</w:t>
      </w:r>
      <w:r>
        <w:rPr>
          <w:spacing w:val="-2"/>
        </w:rPr>
        <w:t xml:space="preserve"> </w:t>
      </w:r>
      <w:r>
        <w:t>carfilzomib</w:t>
      </w:r>
      <w:r>
        <w:rPr>
          <w:spacing w:val="-6"/>
        </w:rPr>
        <w:t xml:space="preserve"> </w:t>
      </w:r>
      <w:r>
        <w:t>are not influenced by age, gender, or race.</w:t>
      </w:r>
    </w:p>
    <w:p w14:paraId="428E2528" w14:textId="77777777" w:rsidR="00EB1D46" w:rsidRDefault="00486B10">
      <w:pPr>
        <w:pStyle w:val="BodyText"/>
        <w:spacing w:before="119" w:line="360" w:lineRule="auto"/>
        <w:ind w:right="536"/>
      </w:pPr>
      <w:r>
        <w:t xml:space="preserve">The pharmacokinetics of carfilzomib were studied in patients with relapsed or progressive advanced malignancies with mild or moderate chronic hepatic impairment relative to those </w:t>
      </w:r>
      <w:r>
        <w:rPr>
          <w:position w:val="2"/>
        </w:rPr>
        <w:t>with normal hepatic function.</w:t>
      </w:r>
      <w:r>
        <w:rPr>
          <w:spacing w:val="40"/>
          <w:position w:val="2"/>
        </w:rPr>
        <w:t xml:space="preserve"> </w:t>
      </w:r>
      <w:r>
        <w:rPr>
          <w:position w:val="2"/>
        </w:rPr>
        <w:t>No marked differences in exposures (AUC and C</w:t>
      </w:r>
      <w:r>
        <w:rPr>
          <w:sz w:val="14"/>
        </w:rPr>
        <w:t>max</w:t>
      </w:r>
      <w:r>
        <w:rPr>
          <w:position w:val="2"/>
        </w:rPr>
        <w:t xml:space="preserve">) were </w:t>
      </w:r>
      <w:r>
        <w:t>observed between patients with normal hepatic function and those with mild or moderate baseline</w:t>
      </w:r>
      <w:r>
        <w:rPr>
          <w:spacing w:val="-3"/>
        </w:rPr>
        <w:t xml:space="preserve"> </w:t>
      </w:r>
      <w:r>
        <w:t>hepatic</w:t>
      </w:r>
      <w:r>
        <w:rPr>
          <w:spacing w:val="-2"/>
        </w:rPr>
        <w:t xml:space="preserve"> </w:t>
      </w:r>
      <w:r>
        <w:t>impairment.</w:t>
      </w:r>
      <w:r>
        <w:rPr>
          <w:spacing w:val="40"/>
        </w:rPr>
        <w:t xml:space="preserve"> </w:t>
      </w:r>
      <w:r>
        <w:t>The</w:t>
      </w:r>
      <w:r>
        <w:rPr>
          <w:spacing w:val="-5"/>
        </w:rPr>
        <w:t xml:space="preserve"> </w:t>
      </w:r>
      <w:r>
        <w:t>pharmacokinetics</w:t>
      </w:r>
      <w:r>
        <w:rPr>
          <w:spacing w:val="-2"/>
        </w:rPr>
        <w:t xml:space="preserve"> </w:t>
      </w:r>
      <w:r>
        <w:t>of</w:t>
      </w:r>
      <w:r>
        <w:rPr>
          <w:spacing w:val="-4"/>
        </w:rPr>
        <w:t xml:space="preserve"> </w:t>
      </w:r>
      <w:r>
        <w:t>carfilzomib</w:t>
      </w:r>
      <w:r>
        <w:rPr>
          <w:spacing w:val="-3"/>
        </w:rPr>
        <w:t xml:space="preserve"> </w:t>
      </w:r>
      <w:r>
        <w:t>have</w:t>
      </w:r>
      <w:r>
        <w:rPr>
          <w:spacing w:val="-3"/>
        </w:rPr>
        <w:t xml:space="preserve"> </w:t>
      </w:r>
      <w:r>
        <w:t>not</w:t>
      </w:r>
      <w:r>
        <w:rPr>
          <w:spacing w:val="-1"/>
        </w:rPr>
        <w:t xml:space="preserve"> </w:t>
      </w:r>
      <w:r>
        <w:t>been</w:t>
      </w:r>
      <w:r>
        <w:rPr>
          <w:spacing w:val="-5"/>
        </w:rPr>
        <w:t xml:space="preserve"> </w:t>
      </w:r>
      <w:r>
        <w:t>studied</w:t>
      </w:r>
      <w:r>
        <w:rPr>
          <w:spacing w:val="-5"/>
        </w:rPr>
        <w:t xml:space="preserve"> </w:t>
      </w:r>
      <w:r>
        <w:t>in patients with severe hepatic impairment (see Section 4.2 Dose and method of administration, Patients with hepatic impairment).</w:t>
      </w:r>
    </w:p>
    <w:p w14:paraId="428E252D" w14:textId="7A53797C" w:rsidR="00EB1D46" w:rsidRDefault="00486B10" w:rsidP="00735A6D">
      <w:pPr>
        <w:pStyle w:val="BodyText"/>
        <w:spacing w:before="118" w:line="360" w:lineRule="auto"/>
        <w:ind w:right="556"/>
      </w:pPr>
      <w:r>
        <w:t xml:space="preserve">The pharmacokinetics of carfilzomib were studied in relapsed multiple myeloma patients </w:t>
      </w:r>
      <w:r>
        <w:lastRenderedPageBreak/>
        <w:t xml:space="preserve">with normal renal function, mild, </w:t>
      </w:r>
      <w:proofErr w:type="gramStart"/>
      <w:r>
        <w:t>moderate</w:t>
      </w:r>
      <w:proofErr w:type="gramEnd"/>
      <w:r>
        <w:t xml:space="preserve"> or severe renal impairment, and patients with </w:t>
      </w:r>
      <w:r>
        <w:rPr>
          <w:position w:val="2"/>
        </w:rPr>
        <w:t>end-stage</w:t>
      </w:r>
      <w:r>
        <w:rPr>
          <w:spacing w:val="-5"/>
          <w:position w:val="2"/>
        </w:rPr>
        <w:t xml:space="preserve"> </w:t>
      </w:r>
      <w:r>
        <w:rPr>
          <w:position w:val="2"/>
        </w:rPr>
        <w:t>renal</w:t>
      </w:r>
      <w:r>
        <w:rPr>
          <w:spacing w:val="-4"/>
          <w:position w:val="2"/>
        </w:rPr>
        <w:t xml:space="preserve"> </w:t>
      </w:r>
      <w:r>
        <w:rPr>
          <w:position w:val="2"/>
        </w:rPr>
        <w:t>disease</w:t>
      </w:r>
      <w:r>
        <w:rPr>
          <w:spacing w:val="-7"/>
          <w:position w:val="2"/>
        </w:rPr>
        <w:t xml:space="preserve"> </w:t>
      </w:r>
      <w:r>
        <w:rPr>
          <w:position w:val="2"/>
        </w:rPr>
        <w:t>requiring</w:t>
      </w:r>
      <w:r>
        <w:rPr>
          <w:spacing w:val="-3"/>
          <w:position w:val="2"/>
        </w:rPr>
        <w:t xml:space="preserve"> </w:t>
      </w:r>
      <w:r>
        <w:rPr>
          <w:position w:val="2"/>
        </w:rPr>
        <w:t>haemodialysis.</w:t>
      </w:r>
      <w:r>
        <w:rPr>
          <w:spacing w:val="40"/>
          <w:position w:val="2"/>
        </w:rPr>
        <w:t xml:space="preserve"> </w:t>
      </w:r>
      <w:r>
        <w:rPr>
          <w:position w:val="2"/>
        </w:rPr>
        <w:t>Exposures</w:t>
      </w:r>
      <w:r>
        <w:rPr>
          <w:spacing w:val="-5"/>
          <w:position w:val="2"/>
        </w:rPr>
        <w:t xml:space="preserve"> </w:t>
      </w:r>
      <w:r>
        <w:rPr>
          <w:position w:val="2"/>
        </w:rPr>
        <w:t>of</w:t>
      </w:r>
      <w:r>
        <w:rPr>
          <w:spacing w:val="-4"/>
          <w:position w:val="2"/>
        </w:rPr>
        <w:t xml:space="preserve"> </w:t>
      </w:r>
      <w:r>
        <w:rPr>
          <w:position w:val="2"/>
        </w:rPr>
        <w:t>carfilzomib</w:t>
      </w:r>
      <w:r>
        <w:rPr>
          <w:spacing w:val="-3"/>
          <w:position w:val="2"/>
        </w:rPr>
        <w:t xml:space="preserve"> </w:t>
      </w:r>
      <w:r>
        <w:rPr>
          <w:position w:val="2"/>
        </w:rPr>
        <w:t>(AUC and</w:t>
      </w:r>
      <w:r>
        <w:rPr>
          <w:spacing w:val="-5"/>
          <w:position w:val="2"/>
        </w:rPr>
        <w:t xml:space="preserve"> </w:t>
      </w:r>
      <w:r>
        <w:rPr>
          <w:position w:val="2"/>
        </w:rPr>
        <w:t>C</w:t>
      </w:r>
      <w:r>
        <w:rPr>
          <w:sz w:val="14"/>
        </w:rPr>
        <w:t>max</w:t>
      </w:r>
      <w:r>
        <w:rPr>
          <w:position w:val="2"/>
        </w:rPr>
        <w:t>)</w:t>
      </w:r>
      <w:r w:rsidR="00735A6D">
        <w:rPr>
          <w:position w:val="2"/>
        </w:rPr>
        <w:t xml:space="preserve"> </w:t>
      </w:r>
      <w:r>
        <w:t>in</w:t>
      </w:r>
      <w:r>
        <w:rPr>
          <w:spacing w:val="-2"/>
        </w:rPr>
        <w:t xml:space="preserve"> </w:t>
      </w:r>
      <w:r>
        <w:t>patients</w:t>
      </w:r>
      <w:r>
        <w:rPr>
          <w:spacing w:val="-4"/>
        </w:rPr>
        <w:t xml:space="preserve"> </w:t>
      </w:r>
      <w:r>
        <w:t>with</w:t>
      </w:r>
      <w:r>
        <w:rPr>
          <w:spacing w:val="-4"/>
        </w:rPr>
        <w:t xml:space="preserve"> </w:t>
      </w:r>
      <w:r>
        <w:t>renal</w:t>
      </w:r>
      <w:r>
        <w:rPr>
          <w:spacing w:val="-3"/>
        </w:rPr>
        <w:t xml:space="preserve"> </w:t>
      </w:r>
      <w:r>
        <w:t>impairment</w:t>
      </w:r>
      <w:r>
        <w:rPr>
          <w:spacing w:val="-3"/>
        </w:rPr>
        <w:t xml:space="preserve"> </w:t>
      </w:r>
      <w:r>
        <w:t>were</w:t>
      </w:r>
      <w:r>
        <w:rPr>
          <w:spacing w:val="-4"/>
        </w:rPr>
        <w:t xml:space="preserve"> </w:t>
      </w:r>
      <w:proofErr w:type="gramStart"/>
      <w:r>
        <w:t>similar</w:t>
      </w:r>
      <w:r>
        <w:rPr>
          <w:spacing w:val="-3"/>
        </w:rPr>
        <w:t xml:space="preserve"> </w:t>
      </w:r>
      <w:r>
        <w:t>to</w:t>
      </w:r>
      <w:proofErr w:type="gramEnd"/>
      <w:r>
        <w:rPr>
          <w:spacing w:val="-4"/>
        </w:rPr>
        <w:t xml:space="preserve"> </w:t>
      </w:r>
      <w:r>
        <w:t>those</w:t>
      </w:r>
      <w:r>
        <w:rPr>
          <w:spacing w:val="-2"/>
        </w:rPr>
        <w:t xml:space="preserve"> </w:t>
      </w:r>
      <w:r>
        <w:t>with</w:t>
      </w:r>
      <w:r>
        <w:rPr>
          <w:spacing w:val="-2"/>
        </w:rPr>
        <w:t xml:space="preserve"> </w:t>
      </w:r>
      <w:r>
        <w:t>normal</w:t>
      </w:r>
      <w:r>
        <w:rPr>
          <w:spacing w:val="-5"/>
        </w:rPr>
        <w:t xml:space="preserve"> </w:t>
      </w:r>
      <w:r>
        <w:t>renal</w:t>
      </w:r>
      <w:r>
        <w:rPr>
          <w:spacing w:val="-5"/>
        </w:rPr>
        <w:t xml:space="preserve"> </w:t>
      </w:r>
      <w:r>
        <w:t>function.</w:t>
      </w:r>
      <w:r>
        <w:rPr>
          <w:spacing w:val="40"/>
        </w:rPr>
        <w:t xml:space="preserve"> </w:t>
      </w:r>
      <w:r>
        <w:t>No starting dose adjustment is required in patients with baseline renal impairment (see Section 4.2 Dose and method of administration, Patients with renal impairment).</w:t>
      </w:r>
    </w:p>
    <w:p w14:paraId="428E252E" w14:textId="77777777" w:rsidR="00EB1D46" w:rsidRDefault="00486B10">
      <w:pPr>
        <w:pStyle w:val="Heading2"/>
        <w:numPr>
          <w:ilvl w:val="1"/>
          <w:numId w:val="13"/>
        </w:numPr>
        <w:tabs>
          <w:tab w:val="left" w:pos="918"/>
        </w:tabs>
        <w:spacing w:line="381" w:lineRule="auto"/>
        <w:ind w:left="340" w:right="6346" w:firstLine="0"/>
        <w:rPr>
          <w:u w:val="none"/>
        </w:rPr>
      </w:pPr>
      <w:r>
        <w:rPr>
          <w:u w:val="none"/>
        </w:rPr>
        <w:t>Preclinical</w:t>
      </w:r>
      <w:r>
        <w:rPr>
          <w:spacing w:val="-17"/>
          <w:u w:val="none"/>
        </w:rPr>
        <w:t xml:space="preserve"> </w:t>
      </w:r>
      <w:r>
        <w:rPr>
          <w:u w:val="none"/>
        </w:rPr>
        <w:t>safety</w:t>
      </w:r>
      <w:r>
        <w:rPr>
          <w:spacing w:val="-17"/>
          <w:u w:val="none"/>
        </w:rPr>
        <w:t xml:space="preserve"> </w:t>
      </w:r>
      <w:r>
        <w:rPr>
          <w:u w:val="none"/>
        </w:rPr>
        <w:t xml:space="preserve">data </w:t>
      </w:r>
      <w:r>
        <w:rPr>
          <w:spacing w:val="-2"/>
        </w:rPr>
        <w:t>Genotoxicity</w:t>
      </w:r>
    </w:p>
    <w:p w14:paraId="428E252F" w14:textId="77777777" w:rsidR="00EB1D46" w:rsidRDefault="00486B10">
      <w:pPr>
        <w:pStyle w:val="BodyText"/>
        <w:spacing w:line="210" w:lineRule="exact"/>
        <w:jc w:val="both"/>
      </w:pPr>
      <w:r>
        <w:t>Carfilzomib</w:t>
      </w:r>
      <w:r>
        <w:rPr>
          <w:spacing w:val="-6"/>
        </w:rPr>
        <w:t xml:space="preserve"> </w:t>
      </w:r>
      <w:r>
        <w:t>was</w:t>
      </w:r>
      <w:r>
        <w:rPr>
          <w:spacing w:val="-8"/>
        </w:rPr>
        <w:t xml:space="preserve"> </w:t>
      </w:r>
      <w:r>
        <w:t>clastogenic</w:t>
      </w:r>
      <w:r>
        <w:rPr>
          <w:spacing w:val="-5"/>
        </w:rPr>
        <w:t xml:space="preserve"> </w:t>
      </w:r>
      <w:r>
        <w:t>in</w:t>
      </w:r>
      <w:r>
        <w:rPr>
          <w:spacing w:val="-6"/>
        </w:rPr>
        <w:t xml:space="preserve"> </w:t>
      </w:r>
      <w:r>
        <w:t>the</w:t>
      </w:r>
      <w:r>
        <w:rPr>
          <w:spacing w:val="-7"/>
        </w:rPr>
        <w:t xml:space="preserve"> </w:t>
      </w:r>
      <w:r>
        <w:t>in</w:t>
      </w:r>
      <w:r>
        <w:rPr>
          <w:spacing w:val="-6"/>
        </w:rPr>
        <w:t xml:space="preserve"> </w:t>
      </w:r>
      <w:r>
        <w:t>vitro</w:t>
      </w:r>
      <w:r>
        <w:rPr>
          <w:spacing w:val="-6"/>
        </w:rPr>
        <w:t xml:space="preserve"> </w:t>
      </w:r>
      <w:r>
        <w:t>chromosomal</w:t>
      </w:r>
      <w:r>
        <w:rPr>
          <w:spacing w:val="-6"/>
        </w:rPr>
        <w:t xml:space="preserve"> </w:t>
      </w:r>
      <w:r>
        <w:t>aberration</w:t>
      </w:r>
      <w:r>
        <w:rPr>
          <w:spacing w:val="-5"/>
        </w:rPr>
        <w:t xml:space="preserve"> </w:t>
      </w:r>
      <w:r>
        <w:t>test</w:t>
      </w:r>
      <w:r>
        <w:rPr>
          <w:spacing w:val="-4"/>
        </w:rPr>
        <w:t xml:space="preserve"> </w:t>
      </w:r>
      <w:r>
        <w:t>in</w:t>
      </w:r>
      <w:r>
        <w:rPr>
          <w:spacing w:val="-10"/>
        </w:rPr>
        <w:t xml:space="preserve"> </w:t>
      </w:r>
      <w:r>
        <w:t>peripheral</w:t>
      </w:r>
      <w:r>
        <w:rPr>
          <w:spacing w:val="-5"/>
        </w:rPr>
        <w:t xml:space="preserve"> </w:t>
      </w:r>
      <w:proofErr w:type="gramStart"/>
      <w:r>
        <w:rPr>
          <w:spacing w:val="-2"/>
        </w:rPr>
        <w:t>blood</w:t>
      </w:r>
      <w:proofErr w:type="gramEnd"/>
    </w:p>
    <w:p w14:paraId="428E2530" w14:textId="77777777" w:rsidR="00EB1D46" w:rsidRDefault="00486B10">
      <w:pPr>
        <w:pStyle w:val="BodyText"/>
        <w:spacing w:before="127" w:line="360" w:lineRule="auto"/>
        <w:ind w:right="1140"/>
        <w:jc w:val="both"/>
      </w:pPr>
      <w:r>
        <w:t>lymphocytes.</w:t>
      </w:r>
      <w:r>
        <w:rPr>
          <w:spacing w:val="40"/>
        </w:rPr>
        <w:t xml:space="preserve"> </w:t>
      </w:r>
      <w:r>
        <w:t>Carfilzomib</w:t>
      </w:r>
      <w:r>
        <w:rPr>
          <w:spacing w:val="-3"/>
        </w:rPr>
        <w:t xml:space="preserve"> </w:t>
      </w:r>
      <w:r>
        <w:t>was</w:t>
      </w:r>
      <w:r>
        <w:rPr>
          <w:spacing w:val="-2"/>
        </w:rPr>
        <w:t xml:space="preserve"> </w:t>
      </w:r>
      <w:r>
        <w:t>not</w:t>
      </w:r>
      <w:r>
        <w:rPr>
          <w:spacing w:val="-4"/>
        </w:rPr>
        <w:t xml:space="preserve"> </w:t>
      </w:r>
      <w:r>
        <w:t>mutagenic</w:t>
      </w:r>
      <w:r>
        <w:rPr>
          <w:spacing w:val="-5"/>
        </w:rPr>
        <w:t xml:space="preserve"> </w:t>
      </w:r>
      <w:r>
        <w:t>in</w:t>
      </w:r>
      <w:r>
        <w:rPr>
          <w:spacing w:val="-3"/>
        </w:rPr>
        <w:t xml:space="preserve"> </w:t>
      </w:r>
      <w:r>
        <w:t>the</w:t>
      </w:r>
      <w:r>
        <w:rPr>
          <w:spacing w:val="-3"/>
        </w:rPr>
        <w:t xml:space="preserve"> </w:t>
      </w:r>
      <w:r>
        <w:t>in</w:t>
      </w:r>
      <w:r>
        <w:rPr>
          <w:spacing w:val="-3"/>
        </w:rPr>
        <w:t xml:space="preserve"> </w:t>
      </w:r>
      <w:r>
        <w:t>vitro</w:t>
      </w:r>
      <w:r>
        <w:rPr>
          <w:spacing w:val="-3"/>
        </w:rPr>
        <w:t xml:space="preserve"> </w:t>
      </w:r>
      <w:r>
        <w:t>bacterial</w:t>
      </w:r>
      <w:r>
        <w:rPr>
          <w:spacing w:val="-6"/>
        </w:rPr>
        <w:t xml:space="preserve"> </w:t>
      </w:r>
      <w:r>
        <w:t>reverse</w:t>
      </w:r>
      <w:r>
        <w:rPr>
          <w:spacing w:val="-3"/>
        </w:rPr>
        <w:t xml:space="preserve"> </w:t>
      </w:r>
      <w:r>
        <w:t>mutation (Ames) test and was not clastogenic in the in vivo mouse bone</w:t>
      </w:r>
      <w:r>
        <w:rPr>
          <w:spacing w:val="-2"/>
        </w:rPr>
        <w:t xml:space="preserve"> </w:t>
      </w:r>
      <w:r>
        <w:t xml:space="preserve">marrow micronucleus </w:t>
      </w:r>
      <w:r>
        <w:rPr>
          <w:spacing w:val="-2"/>
        </w:rPr>
        <w:t>assay.</w:t>
      </w:r>
    </w:p>
    <w:p w14:paraId="428E2531" w14:textId="77777777" w:rsidR="00EB1D46" w:rsidRDefault="00486B10">
      <w:pPr>
        <w:pStyle w:val="Heading2"/>
        <w:rPr>
          <w:u w:val="none"/>
        </w:rPr>
      </w:pPr>
      <w:r>
        <w:rPr>
          <w:spacing w:val="-2"/>
        </w:rPr>
        <w:t>Carcinogenicity</w:t>
      </w:r>
    </w:p>
    <w:p w14:paraId="428E2532" w14:textId="77777777" w:rsidR="00EB1D46" w:rsidRDefault="00486B10">
      <w:pPr>
        <w:pStyle w:val="BodyText"/>
        <w:spacing w:before="119"/>
      </w:pPr>
      <w:r>
        <w:t>Carcinogenicity</w:t>
      </w:r>
      <w:r>
        <w:rPr>
          <w:spacing w:val="-8"/>
        </w:rPr>
        <w:t xml:space="preserve"> </w:t>
      </w:r>
      <w:r>
        <w:t>studies</w:t>
      </w:r>
      <w:r>
        <w:rPr>
          <w:spacing w:val="-6"/>
        </w:rPr>
        <w:t xml:space="preserve"> </w:t>
      </w:r>
      <w:r>
        <w:t>have</w:t>
      </w:r>
      <w:r>
        <w:rPr>
          <w:spacing w:val="-6"/>
        </w:rPr>
        <w:t xml:space="preserve"> </w:t>
      </w:r>
      <w:r>
        <w:t>not</w:t>
      </w:r>
      <w:r>
        <w:rPr>
          <w:spacing w:val="-7"/>
        </w:rPr>
        <w:t xml:space="preserve"> </w:t>
      </w:r>
      <w:r>
        <w:t>been</w:t>
      </w:r>
      <w:r>
        <w:rPr>
          <w:spacing w:val="-9"/>
        </w:rPr>
        <w:t xml:space="preserve"> </w:t>
      </w:r>
      <w:r>
        <w:t>conducted</w:t>
      </w:r>
      <w:r>
        <w:rPr>
          <w:spacing w:val="-10"/>
        </w:rPr>
        <w:t xml:space="preserve"> </w:t>
      </w:r>
      <w:r>
        <w:t>with</w:t>
      </w:r>
      <w:r>
        <w:rPr>
          <w:spacing w:val="-6"/>
        </w:rPr>
        <w:t xml:space="preserve"> </w:t>
      </w:r>
      <w:r>
        <w:rPr>
          <w:spacing w:val="-2"/>
        </w:rPr>
        <w:t>carfilzomib.</w:t>
      </w:r>
    </w:p>
    <w:p w14:paraId="428E2533" w14:textId="77777777" w:rsidR="00EB1D46" w:rsidRDefault="00486B10">
      <w:pPr>
        <w:pStyle w:val="Heading1"/>
        <w:numPr>
          <w:ilvl w:val="0"/>
          <w:numId w:val="13"/>
        </w:numPr>
        <w:tabs>
          <w:tab w:val="left" w:pos="772"/>
        </w:tabs>
        <w:spacing w:before="246"/>
      </w:pPr>
      <w:r>
        <w:t>PHARMACEUTICAL</w:t>
      </w:r>
      <w:r>
        <w:rPr>
          <w:spacing w:val="-17"/>
        </w:rPr>
        <w:t xml:space="preserve"> </w:t>
      </w:r>
      <w:r>
        <w:rPr>
          <w:spacing w:val="-2"/>
        </w:rPr>
        <w:t>PARTICULARS</w:t>
      </w:r>
    </w:p>
    <w:p w14:paraId="428E2534" w14:textId="77777777" w:rsidR="00EB1D46" w:rsidRDefault="00486B10">
      <w:pPr>
        <w:pStyle w:val="Heading2"/>
        <w:numPr>
          <w:ilvl w:val="1"/>
          <w:numId w:val="13"/>
        </w:numPr>
        <w:tabs>
          <w:tab w:val="left" w:pos="918"/>
        </w:tabs>
        <w:spacing w:before="169"/>
        <w:ind w:hanging="578"/>
        <w:rPr>
          <w:u w:val="none"/>
        </w:rPr>
      </w:pPr>
      <w:r>
        <w:rPr>
          <w:u w:val="none"/>
        </w:rPr>
        <w:t>List</w:t>
      </w:r>
      <w:r>
        <w:rPr>
          <w:spacing w:val="-2"/>
          <w:u w:val="none"/>
        </w:rPr>
        <w:t xml:space="preserve"> </w:t>
      </w:r>
      <w:r>
        <w:rPr>
          <w:u w:val="none"/>
        </w:rPr>
        <w:t>of</w:t>
      </w:r>
      <w:r>
        <w:rPr>
          <w:spacing w:val="-2"/>
          <w:u w:val="none"/>
        </w:rPr>
        <w:t xml:space="preserve"> excipients</w:t>
      </w:r>
    </w:p>
    <w:p w14:paraId="428E2535" w14:textId="77777777" w:rsidR="00EB1D46" w:rsidRDefault="00486B10">
      <w:pPr>
        <w:pStyle w:val="BodyText"/>
        <w:spacing w:before="163"/>
      </w:pPr>
      <w:r>
        <w:t>Each</w:t>
      </w:r>
      <w:r>
        <w:rPr>
          <w:spacing w:val="-6"/>
        </w:rPr>
        <w:t xml:space="preserve"> </w:t>
      </w:r>
      <w:r>
        <w:t>single-use</w:t>
      </w:r>
      <w:r>
        <w:rPr>
          <w:spacing w:val="-6"/>
        </w:rPr>
        <w:t xml:space="preserve"> </w:t>
      </w:r>
      <w:r>
        <w:t>vial</w:t>
      </w:r>
      <w:r>
        <w:rPr>
          <w:spacing w:val="-6"/>
        </w:rPr>
        <w:t xml:space="preserve"> </w:t>
      </w:r>
      <w:r>
        <w:rPr>
          <w:spacing w:val="-2"/>
        </w:rPr>
        <w:t>contains:</w:t>
      </w:r>
    </w:p>
    <w:p w14:paraId="428E2536" w14:textId="77777777" w:rsidR="00EB1D46" w:rsidRDefault="00EB1D46">
      <w:pPr>
        <w:pStyle w:val="BodyText"/>
        <w:spacing w:before="114"/>
        <w:ind w:left="0"/>
      </w:pPr>
    </w:p>
    <w:p w14:paraId="428E2537" w14:textId="77777777" w:rsidR="00EB1D46" w:rsidRDefault="00486B10">
      <w:pPr>
        <w:pStyle w:val="ListParagraph"/>
        <w:numPr>
          <w:ilvl w:val="2"/>
          <w:numId w:val="13"/>
        </w:numPr>
        <w:tabs>
          <w:tab w:val="left" w:pos="1060"/>
        </w:tabs>
        <w:spacing w:before="1" w:line="237" w:lineRule="auto"/>
        <w:ind w:left="1060" w:right="993" w:hanging="360"/>
      </w:pPr>
      <w:r>
        <w:t>10</w:t>
      </w:r>
      <w:r>
        <w:rPr>
          <w:spacing w:val="-2"/>
        </w:rPr>
        <w:t xml:space="preserve"> </w:t>
      </w:r>
      <w:r>
        <w:t>mg</w:t>
      </w:r>
      <w:r>
        <w:rPr>
          <w:spacing w:val="-4"/>
        </w:rPr>
        <w:t xml:space="preserve"> </w:t>
      </w:r>
      <w:r>
        <w:t>vial: sulfobutyl</w:t>
      </w:r>
      <w:r>
        <w:rPr>
          <w:spacing w:val="-4"/>
        </w:rPr>
        <w:t xml:space="preserve"> </w:t>
      </w:r>
      <w:r>
        <w:t>betadex</w:t>
      </w:r>
      <w:r>
        <w:rPr>
          <w:spacing w:val="-2"/>
        </w:rPr>
        <w:t xml:space="preserve"> </w:t>
      </w:r>
      <w:r>
        <w:t>sodium</w:t>
      </w:r>
      <w:r>
        <w:rPr>
          <w:spacing w:val="-3"/>
        </w:rPr>
        <w:t xml:space="preserve"> </w:t>
      </w:r>
      <w:r>
        <w:t>(500</w:t>
      </w:r>
      <w:r>
        <w:rPr>
          <w:spacing w:val="-4"/>
        </w:rPr>
        <w:t xml:space="preserve"> </w:t>
      </w:r>
      <w:r>
        <w:t>mg),</w:t>
      </w:r>
      <w:r>
        <w:rPr>
          <w:spacing w:val="-3"/>
        </w:rPr>
        <w:t xml:space="preserve"> </w:t>
      </w:r>
      <w:r>
        <w:t>citric</w:t>
      </w:r>
      <w:r>
        <w:rPr>
          <w:spacing w:val="-1"/>
        </w:rPr>
        <w:t xml:space="preserve"> </w:t>
      </w:r>
      <w:r>
        <w:t>acid</w:t>
      </w:r>
      <w:r>
        <w:rPr>
          <w:spacing w:val="-4"/>
        </w:rPr>
        <w:t xml:space="preserve"> </w:t>
      </w:r>
      <w:r>
        <w:t>(9.6</w:t>
      </w:r>
      <w:r>
        <w:rPr>
          <w:spacing w:val="-4"/>
        </w:rPr>
        <w:t xml:space="preserve"> </w:t>
      </w:r>
      <w:r>
        <w:t>mg)</w:t>
      </w:r>
      <w:r>
        <w:rPr>
          <w:spacing w:val="-3"/>
        </w:rPr>
        <w:t xml:space="preserve"> </w:t>
      </w:r>
      <w:r>
        <w:t>and</w:t>
      </w:r>
      <w:r>
        <w:rPr>
          <w:spacing w:val="-2"/>
        </w:rPr>
        <w:t xml:space="preserve"> </w:t>
      </w:r>
      <w:r>
        <w:t>sodium hydroxide (for pH adjustment).</w:t>
      </w:r>
    </w:p>
    <w:p w14:paraId="428E2538" w14:textId="77777777" w:rsidR="00EB1D46" w:rsidRDefault="00486B10">
      <w:pPr>
        <w:pStyle w:val="ListParagraph"/>
        <w:numPr>
          <w:ilvl w:val="2"/>
          <w:numId w:val="13"/>
        </w:numPr>
        <w:tabs>
          <w:tab w:val="left" w:pos="1060"/>
        </w:tabs>
        <w:spacing w:before="243" w:line="237" w:lineRule="auto"/>
        <w:ind w:left="1060" w:right="1116" w:hanging="360"/>
      </w:pPr>
      <w:r>
        <w:t>30</w:t>
      </w:r>
      <w:r>
        <w:rPr>
          <w:spacing w:val="-3"/>
        </w:rPr>
        <w:t xml:space="preserve"> </w:t>
      </w:r>
      <w:r>
        <w:t>mg</w:t>
      </w:r>
      <w:r>
        <w:rPr>
          <w:spacing w:val="-5"/>
        </w:rPr>
        <w:t xml:space="preserve"> </w:t>
      </w:r>
      <w:r>
        <w:t>vial:</w:t>
      </w:r>
      <w:r>
        <w:rPr>
          <w:spacing w:val="-1"/>
        </w:rPr>
        <w:t xml:space="preserve"> </w:t>
      </w:r>
      <w:r>
        <w:t>sulfobutyl</w:t>
      </w:r>
      <w:r>
        <w:rPr>
          <w:spacing w:val="-5"/>
        </w:rPr>
        <w:t xml:space="preserve"> </w:t>
      </w:r>
      <w:r>
        <w:t>betadex</w:t>
      </w:r>
      <w:r>
        <w:rPr>
          <w:spacing w:val="-3"/>
        </w:rPr>
        <w:t xml:space="preserve"> </w:t>
      </w:r>
      <w:r>
        <w:t>sodium</w:t>
      </w:r>
      <w:r>
        <w:rPr>
          <w:spacing w:val="-4"/>
        </w:rPr>
        <w:t xml:space="preserve"> </w:t>
      </w:r>
      <w:r>
        <w:t>(1.5 g),</w:t>
      </w:r>
      <w:r>
        <w:rPr>
          <w:spacing w:val="-4"/>
        </w:rPr>
        <w:t xml:space="preserve"> </w:t>
      </w:r>
      <w:r>
        <w:t>citric</w:t>
      </w:r>
      <w:r>
        <w:rPr>
          <w:spacing w:val="-2"/>
        </w:rPr>
        <w:t xml:space="preserve"> </w:t>
      </w:r>
      <w:r>
        <w:t>acid</w:t>
      </w:r>
      <w:r>
        <w:rPr>
          <w:spacing w:val="-5"/>
        </w:rPr>
        <w:t xml:space="preserve"> </w:t>
      </w:r>
      <w:r>
        <w:t>(28.8</w:t>
      </w:r>
      <w:r>
        <w:rPr>
          <w:spacing w:val="-3"/>
        </w:rPr>
        <w:t xml:space="preserve"> </w:t>
      </w:r>
      <w:r>
        <w:t>mg)</w:t>
      </w:r>
      <w:r>
        <w:rPr>
          <w:spacing w:val="-2"/>
        </w:rPr>
        <w:t xml:space="preserve"> </w:t>
      </w:r>
      <w:r>
        <w:t>and</w:t>
      </w:r>
      <w:r>
        <w:rPr>
          <w:spacing w:val="-5"/>
        </w:rPr>
        <w:t xml:space="preserve"> </w:t>
      </w:r>
      <w:r>
        <w:t>sodium hydroxide (for pH adjustment).</w:t>
      </w:r>
    </w:p>
    <w:p w14:paraId="428E2539" w14:textId="77777777" w:rsidR="00EB1D46" w:rsidRDefault="00486B10">
      <w:pPr>
        <w:pStyle w:val="ListParagraph"/>
        <w:numPr>
          <w:ilvl w:val="2"/>
          <w:numId w:val="13"/>
        </w:numPr>
        <w:tabs>
          <w:tab w:val="left" w:pos="1060"/>
        </w:tabs>
        <w:spacing w:before="244" w:line="237" w:lineRule="auto"/>
        <w:ind w:left="1060" w:right="1298" w:hanging="360"/>
      </w:pPr>
      <w:r>
        <w:t>60</w:t>
      </w:r>
      <w:r>
        <w:rPr>
          <w:spacing w:val="-2"/>
        </w:rPr>
        <w:t xml:space="preserve"> </w:t>
      </w:r>
      <w:r>
        <w:t>mg</w:t>
      </w:r>
      <w:r>
        <w:rPr>
          <w:spacing w:val="-4"/>
        </w:rPr>
        <w:t xml:space="preserve"> </w:t>
      </w:r>
      <w:r>
        <w:t>vial: sulfobutyl</w:t>
      </w:r>
      <w:r>
        <w:rPr>
          <w:spacing w:val="-4"/>
        </w:rPr>
        <w:t xml:space="preserve"> </w:t>
      </w:r>
      <w:r>
        <w:t>betadex</w:t>
      </w:r>
      <w:r>
        <w:rPr>
          <w:spacing w:val="-2"/>
        </w:rPr>
        <w:t xml:space="preserve"> </w:t>
      </w:r>
      <w:r>
        <w:t>sodium</w:t>
      </w:r>
      <w:r>
        <w:rPr>
          <w:spacing w:val="-3"/>
        </w:rPr>
        <w:t xml:space="preserve"> </w:t>
      </w:r>
      <w:r>
        <w:t>(3</w:t>
      </w:r>
      <w:r>
        <w:rPr>
          <w:spacing w:val="-2"/>
        </w:rPr>
        <w:t xml:space="preserve"> </w:t>
      </w:r>
      <w:r>
        <w:t>g), citric</w:t>
      </w:r>
      <w:r>
        <w:rPr>
          <w:spacing w:val="-4"/>
        </w:rPr>
        <w:t xml:space="preserve"> </w:t>
      </w:r>
      <w:r>
        <w:t>acid</w:t>
      </w:r>
      <w:r>
        <w:rPr>
          <w:spacing w:val="-2"/>
        </w:rPr>
        <w:t xml:space="preserve"> </w:t>
      </w:r>
      <w:r>
        <w:t>(57.7</w:t>
      </w:r>
      <w:r>
        <w:rPr>
          <w:spacing w:val="-5"/>
        </w:rPr>
        <w:t xml:space="preserve"> </w:t>
      </w:r>
      <w:r>
        <w:t>mg)</w:t>
      </w:r>
      <w:r>
        <w:rPr>
          <w:spacing w:val="-3"/>
        </w:rPr>
        <w:t xml:space="preserve"> </w:t>
      </w:r>
      <w:r>
        <w:t>and</w:t>
      </w:r>
      <w:r>
        <w:rPr>
          <w:spacing w:val="-2"/>
        </w:rPr>
        <w:t xml:space="preserve"> </w:t>
      </w:r>
      <w:r>
        <w:t>sodium hydroxide (for pH adjustment).</w:t>
      </w:r>
    </w:p>
    <w:p w14:paraId="428E253A" w14:textId="77777777" w:rsidR="00EB1D46" w:rsidRDefault="00EB1D46">
      <w:pPr>
        <w:pStyle w:val="BodyText"/>
        <w:spacing w:before="102"/>
        <w:ind w:left="0"/>
      </w:pPr>
    </w:p>
    <w:p w14:paraId="428E253B" w14:textId="77777777" w:rsidR="00EB1D46" w:rsidRDefault="00486B10">
      <w:pPr>
        <w:pStyle w:val="Heading2"/>
        <w:numPr>
          <w:ilvl w:val="1"/>
          <w:numId w:val="13"/>
        </w:numPr>
        <w:tabs>
          <w:tab w:val="left" w:pos="918"/>
        </w:tabs>
        <w:spacing w:before="0"/>
        <w:ind w:hanging="578"/>
        <w:rPr>
          <w:u w:val="none"/>
        </w:rPr>
      </w:pPr>
      <w:r>
        <w:rPr>
          <w:spacing w:val="-2"/>
          <w:u w:val="none"/>
        </w:rPr>
        <w:t>Incompatibilities</w:t>
      </w:r>
    </w:p>
    <w:p w14:paraId="428E253C" w14:textId="77777777" w:rsidR="00EB1D46" w:rsidRDefault="00486B10">
      <w:pPr>
        <w:pStyle w:val="BodyText"/>
        <w:spacing w:before="160" w:line="360" w:lineRule="auto"/>
        <w:ind w:right="636"/>
      </w:pPr>
      <w:r>
        <w:t>Normal saline should not be used for reconstitution of carfilzomib.</w:t>
      </w:r>
      <w:r>
        <w:rPr>
          <w:spacing w:val="40"/>
        </w:rPr>
        <w:t xml:space="preserve"> </w:t>
      </w:r>
      <w:r>
        <w:t>Reconstituted carfilzomib</w:t>
      </w:r>
      <w:r>
        <w:rPr>
          <w:spacing w:val="-4"/>
        </w:rPr>
        <w:t xml:space="preserve"> </w:t>
      </w:r>
      <w:r>
        <w:t>for</w:t>
      </w:r>
      <w:r>
        <w:rPr>
          <w:spacing w:val="-3"/>
        </w:rPr>
        <w:t xml:space="preserve"> </w:t>
      </w:r>
      <w:r>
        <w:t>injection</w:t>
      </w:r>
      <w:r>
        <w:rPr>
          <w:spacing w:val="-2"/>
        </w:rPr>
        <w:t xml:space="preserve"> </w:t>
      </w:r>
      <w:r>
        <w:t>should</w:t>
      </w:r>
      <w:r>
        <w:rPr>
          <w:spacing w:val="-2"/>
        </w:rPr>
        <w:t xml:space="preserve"> </w:t>
      </w:r>
      <w:r>
        <w:t>not</w:t>
      </w:r>
      <w:r>
        <w:rPr>
          <w:spacing w:val="-1"/>
        </w:rPr>
        <w:t xml:space="preserve"> </w:t>
      </w:r>
      <w:r>
        <w:t>be</w:t>
      </w:r>
      <w:r>
        <w:rPr>
          <w:spacing w:val="-4"/>
        </w:rPr>
        <w:t xml:space="preserve"> </w:t>
      </w:r>
      <w:r>
        <w:t>diluted</w:t>
      </w:r>
      <w:r>
        <w:rPr>
          <w:spacing w:val="-2"/>
        </w:rPr>
        <w:t xml:space="preserve"> </w:t>
      </w:r>
      <w:r>
        <w:t>into</w:t>
      </w:r>
      <w:r>
        <w:rPr>
          <w:spacing w:val="-6"/>
        </w:rPr>
        <w:t xml:space="preserve"> </w:t>
      </w:r>
      <w:r>
        <w:t>a</w:t>
      </w:r>
      <w:r>
        <w:rPr>
          <w:spacing w:val="-2"/>
        </w:rPr>
        <w:t xml:space="preserve"> </w:t>
      </w:r>
      <w:r>
        <w:t>0.9% sodium</w:t>
      </w:r>
      <w:r>
        <w:rPr>
          <w:spacing w:val="-1"/>
        </w:rPr>
        <w:t xml:space="preserve"> </w:t>
      </w:r>
      <w:r>
        <w:t>chloride</w:t>
      </w:r>
      <w:r>
        <w:rPr>
          <w:spacing w:val="-4"/>
        </w:rPr>
        <w:t xml:space="preserve"> </w:t>
      </w:r>
      <w:r>
        <w:t>IV</w:t>
      </w:r>
      <w:r>
        <w:rPr>
          <w:spacing w:val="-2"/>
        </w:rPr>
        <w:t xml:space="preserve"> </w:t>
      </w:r>
      <w:r>
        <w:t>bag</w:t>
      </w:r>
      <w:r>
        <w:rPr>
          <w:spacing w:val="-2"/>
        </w:rPr>
        <w:t xml:space="preserve"> </w:t>
      </w:r>
      <w:r>
        <w:t>for</w:t>
      </w:r>
      <w:r>
        <w:rPr>
          <w:spacing w:val="-3"/>
        </w:rPr>
        <w:t xml:space="preserve"> </w:t>
      </w:r>
      <w:r>
        <w:t xml:space="preserve">IV </w:t>
      </w:r>
      <w:r>
        <w:rPr>
          <w:spacing w:val="-2"/>
        </w:rPr>
        <w:t>administration.</w:t>
      </w:r>
    </w:p>
    <w:p w14:paraId="428E253D" w14:textId="77777777" w:rsidR="00EB1D46" w:rsidRDefault="00486B10">
      <w:pPr>
        <w:pStyle w:val="Heading2"/>
        <w:numPr>
          <w:ilvl w:val="1"/>
          <w:numId w:val="13"/>
        </w:numPr>
        <w:tabs>
          <w:tab w:val="left" w:pos="918"/>
        </w:tabs>
        <w:ind w:hanging="578"/>
        <w:rPr>
          <w:u w:val="none"/>
        </w:rPr>
      </w:pPr>
      <w:r>
        <w:rPr>
          <w:u w:val="none"/>
        </w:rPr>
        <w:t>Shelf</w:t>
      </w:r>
      <w:r>
        <w:rPr>
          <w:spacing w:val="-3"/>
          <w:u w:val="none"/>
        </w:rPr>
        <w:t xml:space="preserve"> </w:t>
      </w:r>
      <w:r>
        <w:rPr>
          <w:spacing w:val="-4"/>
          <w:u w:val="none"/>
        </w:rPr>
        <w:t>life</w:t>
      </w:r>
    </w:p>
    <w:p w14:paraId="428E253E" w14:textId="77777777" w:rsidR="00EB1D46" w:rsidRDefault="00486B10">
      <w:pPr>
        <w:pStyle w:val="BodyText"/>
        <w:spacing w:before="163" w:line="360" w:lineRule="auto"/>
        <w:ind w:right="636"/>
      </w:pPr>
      <w:r>
        <w:t>In Australia, information on the shelf life can be found on the public summary of the Australian</w:t>
      </w:r>
      <w:r>
        <w:rPr>
          <w:spacing w:val="-2"/>
        </w:rPr>
        <w:t xml:space="preserve"> </w:t>
      </w:r>
      <w:r>
        <w:t>Register</w:t>
      </w:r>
      <w:r>
        <w:rPr>
          <w:spacing w:val="-1"/>
        </w:rPr>
        <w:t xml:space="preserve"> </w:t>
      </w:r>
      <w:r>
        <w:t>of Therapeutic</w:t>
      </w:r>
      <w:r>
        <w:rPr>
          <w:spacing w:val="-4"/>
        </w:rPr>
        <w:t xml:space="preserve"> </w:t>
      </w:r>
      <w:r>
        <w:t>Goods</w:t>
      </w:r>
      <w:r>
        <w:rPr>
          <w:spacing w:val="-4"/>
        </w:rPr>
        <w:t xml:space="preserve"> </w:t>
      </w:r>
      <w:r>
        <w:t>(ARTG).</w:t>
      </w:r>
      <w:r>
        <w:rPr>
          <w:spacing w:val="40"/>
        </w:rPr>
        <w:t xml:space="preserve"> </w:t>
      </w:r>
      <w:r>
        <w:t>The</w:t>
      </w:r>
      <w:r>
        <w:rPr>
          <w:spacing w:val="-2"/>
        </w:rPr>
        <w:t xml:space="preserve"> </w:t>
      </w:r>
      <w:r>
        <w:t>expiry</w:t>
      </w:r>
      <w:r>
        <w:rPr>
          <w:spacing w:val="-1"/>
        </w:rPr>
        <w:t xml:space="preserve"> </w:t>
      </w:r>
      <w:r>
        <w:t>date</w:t>
      </w:r>
      <w:r>
        <w:rPr>
          <w:spacing w:val="-2"/>
        </w:rPr>
        <w:t xml:space="preserve"> </w:t>
      </w:r>
      <w:r>
        <w:t>can</w:t>
      </w:r>
      <w:r>
        <w:rPr>
          <w:spacing w:val="-4"/>
        </w:rPr>
        <w:t xml:space="preserve"> </w:t>
      </w:r>
      <w:r>
        <w:t>be</w:t>
      </w:r>
      <w:r>
        <w:rPr>
          <w:spacing w:val="-4"/>
        </w:rPr>
        <w:t xml:space="preserve"> </w:t>
      </w:r>
      <w:r>
        <w:t>found</w:t>
      </w:r>
      <w:r>
        <w:rPr>
          <w:spacing w:val="-4"/>
        </w:rPr>
        <w:t xml:space="preserve"> </w:t>
      </w:r>
      <w:r>
        <w:t>on</w:t>
      </w:r>
      <w:r>
        <w:rPr>
          <w:spacing w:val="-4"/>
        </w:rPr>
        <w:t xml:space="preserve"> </w:t>
      </w:r>
      <w:r>
        <w:t xml:space="preserve">the </w:t>
      </w:r>
      <w:r>
        <w:rPr>
          <w:spacing w:val="-2"/>
        </w:rPr>
        <w:t>packaging.</w:t>
      </w:r>
    </w:p>
    <w:p w14:paraId="428E253F" w14:textId="77777777" w:rsidR="00EB1D46" w:rsidRDefault="00486B10" w:rsidP="00735A6D">
      <w:pPr>
        <w:pStyle w:val="Heading2"/>
        <w:pageBreakBefore/>
        <w:numPr>
          <w:ilvl w:val="1"/>
          <w:numId w:val="13"/>
        </w:numPr>
        <w:tabs>
          <w:tab w:val="left" w:pos="918"/>
        </w:tabs>
        <w:ind w:hanging="578"/>
        <w:rPr>
          <w:u w:val="none"/>
        </w:rPr>
      </w:pPr>
      <w:r>
        <w:rPr>
          <w:u w:val="none"/>
        </w:rPr>
        <w:lastRenderedPageBreak/>
        <w:t>Special</w:t>
      </w:r>
      <w:r>
        <w:rPr>
          <w:spacing w:val="-5"/>
          <w:u w:val="none"/>
        </w:rPr>
        <w:t xml:space="preserve"> </w:t>
      </w:r>
      <w:r>
        <w:rPr>
          <w:u w:val="none"/>
        </w:rPr>
        <w:t>precautions</w:t>
      </w:r>
      <w:r>
        <w:rPr>
          <w:spacing w:val="-5"/>
          <w:u w:val="none"/>
        </w:rPr>
        <w:t xml:space="preserve"> </w:t>
      </w:r>
      <w:r>
        <w:rPr>
          <w:u w:val="none"/>
        </w:rPr>
        <w:t>for</w:t>
      </w:r>
      <w:r>
        <w:rPr>
          <w:spacing w:val="-5"/>
          <w:u w:val="none"/>
        </w:rPr>
        <w:t xml:space="preserve"> </w:t>
      </w:r>
      <w:r>
        <w:rPr>
          <w:spacing w:val="-2"/>
          <w:u w:val="none"/>
        </w:rPr>
        <w:t>storage</w:t>
      </w:r>
    </w:p>
    <w:p w14:paraId="428E2542" w14:textId="2147DA02" w:rsidR="00EB1D46" w:rsidRDefault="00486B10" w:rsidP="00735A6D">
      <w:pPr>
        <w:pStyle w:val="BodyText"/>
        <w:spacing w:before="160" w:line="362" w:lineRule="auto"/>
        <w:ind w:right="636"/>
      </w:pPr>
      <w:r>
        <w:t>Unopened</w:t>
      </w:r>
      <w:r>
        <w:rPr>
          <w:spacing w:val="-2"/>
        </w:rPr>
        <w:t xml:space="preserve"> </w:t>
      </w:r>
      <w:r>
        <w:t>vials</w:t>
      </w:r>
      <w:r>
        <w:rPr>
          <w:spacing w:val="-1"/>
        </w:rPr>
        <w:t xml:space="preserve"> </w:t>
      </w:r>
      <w:r>
        <w:t>should</w:t>
      </w:r>
      <w:r>
        <w:rPr>
          <w:spacing w:val="-2"/>
        </w:rPr>
        <w:t xml:space="preserve"> </w:t>
      </w:r>
      <w:r>
        <w:t>be</w:t>
      </w:r>
      <w:r>
        <w:rPr>
          <w:spacing w:val="-2"/>
        </w:rPr>
        <w:t xml:space="preserve"> </w:t>
      </w:r>
      <w:r>
        <w:t>stored</w:t>
      </w:r>
      <w:r>
        <w:rPr>
          <w:spacing w:val="-2"/>
        </w:rPr>
        <w:t xml:space="preserve"> </w:t>
      </w:r>
      <w:r>
        <w:t>at 2</w:t>
      </w:r>
      <w:r>
        <w:rPr>
          <w:rFonts w:ascii="Symbol" w:hAnsi="Symbol"/>
        </w:rPr>
        <w:t></w:t>
      </w:r>
      <w:r>
        <w:t>C</w:t>
      </w:r>
      <w:r>
        <w:rPr>
          <w:spacing w:val="-5"/>
        </w:rPr>
        <w:t xml:space="preserve"> </w:t>
      </w:r>
      <w:r>
        <w:t>to</w:t>
      </w:r>
      <w:r>
        <w:rPr>
          <w:spacing w:val="-2"/>
        </w:rPr>
        <w:t xml:space="preserve"> </w:t>
      </w:r>
      <w:r>
        <w:t>8</w:t>
      </w:r>
      <w:r>
        <w:rPr>
          <w:rFonts w:ascii="Symbol" w:hAnsi="Symbol"/>
        </w:rPr>
        <w:t></w:t>
      </w:r>
      <w:r>
        <w:t>C</w:t>
      </w:r>
      <w:r>
        <w:rPr>
          <w:spacing w:val="-5"/>
        </w:rPr>
        <w:t xml:space="preserve"> </w:t>
      </w:r>
      <w:r>
        <w:t>(Refrigerate.</w:t>
      </w:r>
      <w:r>
        <w:rPr>
          <w:spacing w:val="-2"/>
        </w:rPr>
        <w:t xml:space="preserve"> </w:t>
      </w:r>
      <w:r>
        <w:t>Do</w:t>
      </w:r>
      <w:r>
        <w:rPr>
          <w:spacing w:val="-2"/>
        </w:rPr>
        <w:t xml:space="preserve"> </w:t>
      </w:r>
      <w:r>
        <w:t>not</w:t>
      </w:r>
      <w:r>
        <w:rPr>
          <w:spacing w:val="-3"/>
        </w:rPr>
        <w:t xml:space="preserve"> </w:t>
      </w:r>
      <w:r>
        <w:t>freeze).</w:t>
      </w:r>
      <w:r>
        <w:rPr>
          <w:spacing w:val="40"/>
        </w:rPr>
        <w:t xml:space="preserve"> </w:t>
      </w:r>
      <w:r>
        <w:t>Store</w:t>
      </w:r>
      <w:r>
        <w:rPr>
          <w:spacing w:val="-4"/>
        </w:rPr>
        <w:t xml:space="preserve"> </w:t>
      </w:r>
      <w:r>
        <w:t>in</w:t>
      </w:r>
      <w:r>
        <w:rPr>
          <w:spacing w:val="-4"/>
        </w:rPr>
        <w:t xml:space="preserve"> </w:t>
      </w:r>
      <w:r>
        <w:t xml:space="preserve">the original carton </w:t>
      </w:r>
      <w:proofErr w:type="gramStart"/>
      <w:r>
        <w:t>in order to</w:t>
      </w:r>
      <w:proofErr w:type="gramEnd"/>
      <w:r>
        <w:t xml:space="preserve"> protect from light.</w:t>
      </w:r>
    </w:p>
    <w:p w14:paraId="428E2543" w14:textId="77777777" w:rsidR="00EB1D46" w:rsidRDefault="00EB1D46">
      <w:pPr>
        <w:pStyle w:val="BodyText"/>
        <w:spacing w:before="67"/>
        <w:ind w:left="0"/>
      </w:pPr>
    </w:p>
    <w:p w14:paraId="428E2544" w14:textId="77777777" w:rsidR="00EB1D46" w:rsidRDefault="00486B10">
      <w:pPr>
        <w:pStyle w:val="Heading4"/>
      </w:pPr>
      <w:r>
        <w:t>Reconstituted</w:t>
      </w:r>
      <w:r>
        <w:rPr>
          <w:spacing w:val="-8"/>
        </w:rPr>
        <w:t xml:space="preserve"> </w:t>
      </w:r>
      <w:r>
        <w:rPr>
          <w:spacing w:val="-2"/>
        </w:rPr>
        <w:t>solution</w:t>
      </w:r>
    </w:p>
    <w:p w14:paraId="428E2545" w14:textId="77777777" w:rsidR="00EB1D46" w:rsidRDefault="00486B10">
      <w:pPr>
        <w:pStyle w:val="BodyText"/>
        <w:spacing w:before="120" w:line="360" w:lineRule="auto"/>
        <w:ind w:right="863"/>
      </w:pPr>
      <w:r>
        <w:t>To reduce microbiological hazard, use as soon as practicable after reconstitution.</w:t>
      </w:r>
      <w:r>
        <w:rPr>
          <w:spacing w:val="40"/>
        </w:rPr>
        <w:t xml:space="preserve"> </w:t>
      </w:r>
      <w:r>
        <w:t>If storage</w:t>
      </w:r>
      <w:r>
        <w:rPr>
          <w:spacing w:val="-3"/>
        </w:rPr>
        <w:t xml:space="preserve"> </w:t>
      </w:r>
      <w:r>
        <w:t>of</w:t>
      </w:r>
      <w:r>
        <w:rPr>
          <w:spacing w:val="-2"/>
        </w:rPr>
        <w:t xml:space="preserve"> </w:t>
      </w:r>
      <w:r>
        <w:t>the</w:t>
      </w:r>
      <w:r>
        <w:rPr>
          <w:spacing w:val="-3"/>
        </w:rPr>
        <w:t xml:space="preserve"> </w:t>
      </w:r>
      <w:r>
        <w:t>reconstituted</w:t>
      </w:r>
      <w:r>
        <w:rPr>
          <w:spacing w:val="-1"/>
        </w:rPr>
        <w:t xml:space="preserve"> </w:t>
      </w:r>
      <w:r>
        <w:t>solution</w:t>
      </w:r>
      <w:r>
        <w:rPr>
          <w:spacing w:val="-1"/>
        </w:rPr>
        <w:t xml:space="preserve"> </w:t>
      </w:r>
      <w:r>
        <w:t>is necessary,</w:t>
      </w:r>
      <w:r>
        <w:rPr>
          <w:spacing w:val="-2"/>
        </w:rPr>
        <w:t xml:space="preserve"> </w:t>
      </w:r>
      <w:r>
        <w:t>hold</w:t>
      </w:r>
      <w:r>
        <w:rPr>
          <w:spacing w:val="-1"/>
        </w:rPr>
        <w:t xml:space="preserve"> </w:t>
      </w:r>
      <w:r>
        <w:t>at</w:t>
      </w:r>
      <w:r>
        <w:rPr>
          <w:spacing w:val="-1"/>
        </w:rPr>
        <w:t xml:space="preserve"> </w:t>
      </w:r>
      <w:r>
        <w:t>2</w:t>
      </w:r>
      <w:r>
        <w:rPr>
          <w:rFonts w:ascii="Symbol" w:hAnsi="Symbol"/>
        </w:rPr>
        <w:t></w:t>
      </w:r>
      <w:r>
        <w:t>C</w:t>
      </w:r>
      <w:r>
        <w:rPr>
          <w:spacing w:val="-4"/>
        </w:rPr>
        <w:t xml:space="preserve"> </w:t>
      </w:r>
      <w:r>
        <w:t>to</w:t>
      </w:r>
      <w:r>
        <w:rPr>
          <w:spacing w:val="-3"/>
        </w:rPr>
        <w:t xml:space="preserve"> </w:t>
      </w:r>
      <w:r>
        <w:t>8</w:t>
      </w:r>
      <w:r>
        <w:rPr>
          <w:rFonts w:ascii="Symbol" w:hAnsi="Symbol"/>
        </w:rPr>
        <w:t></w:t>
      </w:r>
      <w:r>
        <w:t>C</w:t>
      </w:r>
      <w:r>
        <w:rPr>
          <w:spacing w:val="-4"/>
        </w:rPr>
        <w:t xml:space="preserve"> </w:t>
      </w:r>
      <w:r>
        <w:t>for</w:t>
      </w:r>
      <w:r>
        <w:rPr>
          <w:spacing w:val="-2"/>
        </w:rPr>
        <w:t xml:space="preserve"> </w:t>
      </w:r>
      <w:r>
        <w:t>not</w:t>
      </w:r>
      <w:r>
        <w:rPr>
          <w:spacing w:val="-2"/>
        </w:rPr>
        <w:t xml:space="preserve"> </w:t>
      </w:r>
      <w:r>
        <w:t>more</w:t>
      </w:r>
      <w:r>
        <w:rPr>
          <w:spacing w:val="-3"/>
        </w:rPr>
        <w:t xml:space="preserve"> </w:t>
      </w:r>
      <w:r>
        <w:t>than 24 hours, or below 25</w:t>
      </w:r>
      <w:r>
        <w:rPr>
          <w:rFonts w:ascii="Symbol" w:hAnsi="Symbol"/>
        </w:rPr>
        <w:t></w:t>
      </w:r>
      <w:r>
        <w:t>C for not more than 4 hours.</w:t>
      </w:r>
    </w:p>
    <w:p w14:paraId="428E2546" w14:textId="77777777" w:rsidR="00EB1D46" w:rsidRDefault="00486B10">
      <w:pPr>
        <w:pStyle w:val="BodyText"/>
        <w:spacing w:before="120"/>
      </w:pPr>
      <w:r>
        <w:t>It</w:t>
      </w:r>
      <w:r>
        <w:rPr>
          <w:spacing w:val="-5"/>
        </w:rPr>
        <w:t xml:space="preserve"> </w:t>
      </w:r>
      <w:r>
        <w:t>is</w:t>
      </w:r>
      <w:r>
        <w:rPr>
          <w:spacing w:val="-3"/>
        </w:rPr>
        <w:t xml:space="preserve"> </w:t>
      </w:r>
      <w:r>
        <w:t>not</w:t>
      </w:r>
      <w:r>
        <w:rPr>
          <w:spacing w:val="-4"/>
        </w:rPr>
        <w:t xml:space="preserve"> </w:t>
      </w:r>
      <w:r>
        <w:t>necessary</w:t>
      </w:r>
      <w:r>
        <w:rPr>
          <w:spacing w:val="-5"/>
        </w:rPr>
        <w:t xml:space="preserve"> </w:t>
      </w:r>
      <w:r>
        <w:t>to</w:t>
      </w:r>
      <w:r>
        <w:rPr>
          <w:spacing w:val="-5"/>
        </w:rPr>
        <w:t xml:space="preserve"> </w:t>
      </w:r>
      <w:r>
        <w:t>protect</w:t>
      </w:r>
      <w:r>
        <w:rPr>
          <w:spacing w:val="-5"/>
        </w:rPr>
        <w:t xml:space="preserve"> </w:t>
      </w:r>
      <w:r>
        <w:t>the</w:t>
      </w:r>
      <w:r>
        <w:rPr>
          <w:spacing w:val="-5"/>
        </w:rPr>
        <w:t xml:space="preserve"> </w:t>
      </w:r>
      <w:r>
        <w:t>reconstituted</w:t>
      </w:r>
      <w:r>
        <w:rPr>
          <w:spacing w:val="-5"/>
        </w:rPr>
        <w:t xml:space="preserve"> </w:t>
      </w:r>
      <w:r>
        <w:t>or</w:t>
      </w:r>
      <w:r>
        <w:rPr>
          <w:spacing w:val="-8"/>
        </w:rPr>
        <w:t xml:space="preserve"> </w:t>
      </w:r>
      <w:r>
        <w:t>diluted</w:t>
      </w:r>
      <w:r>
        <w:rPr>
          <w:spacing w:val="-3"/>
        </w:rPr>
        <w:t xml:space="preserve"> </w:t>
      </w:r>
      <w:r>
        <w:t>product</w:t>
      </w:r>
      <w:r>
        <w:rPr>
          <w:spacing w:val="-5"/>
        </w:rPr>
        <w:t xml:space="preserve"> </w:t>
      </w:r>
      <w:r>
        <w:t>from</w:t>
      </w:r>
      <w:r>
        <w:rPr>
          <w:spacing w:val="-2"/>
        </w:rPr>
        <w:t xml:space="preserve"> light.</w:t>
      </w:r>
    </w:p>
    <w:p w14:paraId="428E2547" w14:textId="77777777" w:rsidR="00EB1D46" w:rsidRDefault="00486B10">
      <w:pPr>
        <w:pStyle w:val="Heading2"/>
        <w:numPr>
          <w:ilvl w:val="1"/>
          <w:numId w:val="13"/>
        </w:numPr>
        <w:tabs>
          <w:tab w:val="left" w:pos="918"/>
        </w:tabs>
        <w:spacing w:before="249"/>
        <w:ind w:hanging="578"/>
        <w:rPr>
          <w:u w:val="none"/>
        </w:rPr>
      </w:pPr>
      <w:r>
        <w:rPr>
          <w:u w:val="none"/>
        </w:rPr>
        <w:t>Nature</w:t>
      </w:r>
      <w:r>
        <w:rPr>
          <w:spacing w:val="-2"/>
          <w:u w:val="none"/>
        </w:rPr>
        <w:t xml:space="preserve"> </w:t>
      </w:r>
      <w:r>
        <w:rPr>
          <w:u w:val="none"/>
        </w:rPr>
        <w:t>and</w:t>
      </w:r>
      <w:r>
        <w:rPr>
          <w:spacing w:val="-2"/>
          <w:u w:val="none"/>
        </w:rPr>
        <w:t xml:space="preserve"> </w:t>
      </w:r>
      <w:r>
        <w:rPr>
          <w:u w:val="none"/>
        </w:rPr>
        <w:t>contents</w:t>
      </w:r>
      <w:r>
        <w:rPr>
          <w:spacing w:val="-4"/>
          <w:u w:val="none"/>
        </w:rPr>
        <w:t xml:space="preserve"> </w:t>
      </w:r>
      <w:r>
        <w:rPr>
          <w:u w:val="none"/>
        </w:rPr>
        <w:t>of</w:t>
      </w:r>
      <w:r>
        <w:rPr>
          <w:spacing w:val="-2"/>
          <w:u w:val="none"/>
        </w:rPr>
        <w:t xml:space="preserve"> container</w:t>
      </w:r>
    </w:p>
    <w:p w14:paraId="428E2548" w14:textId="77777777" w:rsidR="00EB1D46" w:rsidRDefault="00486B10">
      <w:pPr>
        <w:pStyle w:val="BodyText"/>
        <w:spacing w:before="160" w:line="360" w:lineRule="auto"/>
        <w:ind w:right="636"/>
      </w:pPr>
      <w:r>
        <w:t>Kyprolis is supplied in a 10 mL, 30 mL or 50 mL Type I clear glass vial, fluoropolymer laminated</w:t>
      </w:r>
      <w:r>
        <w:rPr>
          <w:spacing w:val="-3"/>
        </w:rPr>
        <w:t xml:space="preserve"> </w:t>
      </w:r>
      <w:r>
        <w:t>elastomeric</w:t>
      </w:r>
      <w:r>
        <w:rPr>
          <w:spacing w:val="-2"/>
        </w:rPr>
        <w:t xml:space="preserve"> </w:t>
      </w:r>
      <w:r>
        <w:t>stopper</w:t>
      </w:r>
      <w:r>
        <w:rPr>
          <w:spacing w:val="-2"/>
        </w:rPr>
        <w:t xml:space="preserve"> </w:t>
      </w:r>
      <w:r>
        <w:t>and</w:t>
      </w:r>
      <w:r>
        <w:rPr>
          <w:spacing w:val="-5"/>
        </w:rPr>
        <w:t xml:space="preserve"> </w:t>
      </w:r>
      <w:r>
        <w:t>aluminium</w:t>
      </w:r>
      <w:r>
        <w:rPr>
          <w:spacing w:val="-4"/>
        </w:rPr>
        <w:t xml:space="preserve"> </w:t>
      </w:r>
      <w:r>
        <w:t>seal</w:t>
      </w:r>
      <w:r>
        <w:rPr>
          <w:spacing w:val="-4"/>
        </w:rPr>
        <w:t xml:space="preserve"> </w:t>
      </w:r>
      <w:r>
        <w:t>with</w:t>
      </w:r>
      <w:r>
        <w:rPr>
          <w:spacing w:val="-3"/>
        </w:rPr>
        <w:t xml:space="preserve"> </w:t>
      </w:r>
      <w:r>
        <w:t>plastic</w:t>
      </w:r>
      <w:r>
        <w:rPr>
          <w:spacing w:val="-5"/>
        </w:rPr>
        <w:t xml:space="preserve"> </w:t>
      </w:r>
      <w:r>
        <w:t>flip</w:t>
      </w:r>
      <w:r>
        <w:rPr>
          <w:spacing w:val="-3"/>
        </w:rPr>
        <w:t xml:space="preserve"> </w:t>
      </w:r>
      <w:r>
        <w:t>off</w:t>
      </w:r>
      <w:r>
        <w:rPr>
          <w:spacing w:val="-1"/>
        </w:rPr>
        <w:t xml:space="preserve"> </w:t>
      </w:r>
      <w:r>
        <w:t>cap.</w:t>
      </w:r>
      <w:r>
        <w:rPr>
          <w:spacing w:val="40"/>
        </w:rPr>
        <w:t xml:space="preserve"> </w:t>
      </w:r>
      <w:r>
        <w:t>Each</w:t>
      </w:r>
      <w:r>
        <w:rPr>
          <w:spacing w:val="-5"/>
        </w:rPr>
        <w:t xml:space="preserve"> </w:t>
      </w:r>
      <w:r>
        <w:t>pack</w:t>
      </w:r>
      <w:r>
        <w:rPr>
          <w:spacing w:val="-5"/>
        </w:rPr>
        <w:t xml:space="preserve"> </w:t>
      </w:r>
      <w:r>
        <w:t>of Kyprolis contains a single vial.</w:t>
      </w:r>
    </w:p>
    <w:p w14:paraId="428E2549" w14:textId="77777777" w:rsidR="00EB1D46" w:rsidRDefault="00486B10">
      <w:pPr>
        <w:pStyle w:val="BodyText"/>
        <w:spacing w:before="120"/>
      </w:pPr>
      <w:r>
        <w:t>Presentations</w:t>
      </w:r>
      <w:r>
        <w:rPr>
          <w:spacing w:val="-8"/>
        </w:rPr>
        <w:t xml:space="preserve"> </w:t>
      </w:r>
      <w:r>
        <w:t>available</w:t>
      </w:r>
      <w:r>
        <w:rPr>
          <w:spacing w:val="-8"/>
        </w:rPr>
        <w:t xml:space="preserve"> </w:t>
      </w:r>
      <w:r>
        <w:t>in</w:t>
      </w:r>
      <w:r>
        <w:rPr>
          <w:spacing w:val="-8"/>
        </w:rPr>
        <w:t xml:space="preserve"> </w:t>
      </w:r>
      <w:r>
        <w:rPr>
          <w:spacing w:val="-2"/>
        </w:rPr>
        <w:t>Australia:</w:t>
      </w:r>
    </w:p>
    <w:p w14:paraId="428E254A" w14:textId="77777777" w:rsidR="00EB1D46" w:rsidRDefault="00486B10">
      <w:pPr>
        <w:pStyle w:val="BodyText"/>
        <w:spacing w:before="246" w:line="472" w:lineRule="auto"/>
        <w:ind w:left="1780" w:right="2843"/>
        <w:jc w:val="both"/>
      </w:pPr>
      <w:r>
        <w:t>10</w:t>
      </w:r>
      <w:r>
        <w:rPr>
          <w:spacing w:val="-4"/>
        </w:rPr>
        <w:t xml:space="preserve"> </w:t>
      </w:r>
      <w:r>
        <w:t>mL</w:t>
      </w:r>
      <w:r>
        <w:rPr>
          <w:spacing w:val="-6"/>
        </w:rPr>
        <w:t xml:space="preserve"> </w:t>
      </w:r>
      <w:r>
        <w:t>single-use</w:t>
      </w:r>
      <w:r>
        <w:rPr>
          <w:spacing w:val="-6"/>
        </w:rPr>
        <w:t xml:space="preserve"> </w:t>
      </w:r>
      <w:r>
        <w:t>vial</w:t>
      </w:r>
      <w:r>
        <w:rPr>
          <w:spacing w:val="-5"/>
        </w:rPr>
        <w:t xml:space="preserve"> </w:t>
      </w:r>
      <w:r>
        <w:t>containing</w:t>
      </w:r>
      <w:r>
        <w:rPr>
          <w:spacing w:val="-4"/>
        </w:rPr>
        <w:t xml:space="preserve"> </w:t>
      </w:r>
      <w:r>
        <w:t>10</w:t>
      </w:r>
      <w:r>
        <w:rPr>
          <w:spacing w:val="-6"/>
        </w:rPr>
        <w:t xml:space="preserve"> </w:t>
      </w:r>
      <w:r>
        <w:t>mg</w:t>
      </w:r>
      <w:r>
        <w:rPr>
          <w:spacing w:val="-4"/>
        </w:rPr>
        <w:t xml:space="preserve"> </w:t>
      </w:r>
      <w:r>
        <w:t>of</w:t>
      </w:r>
      <w:r>
        <w:rPr>
          <w:spacing w:val="-2"/>
        </w:rPr>
        <w:t xml:space="preserve"> </w:t>
      </w:r>
      <w:r>
        <w:t>carfilzomib 30</w:t>
      </w:r>
      <w:r>
        <w:rPr>
          <w:spacing w:val="-4"/>
        </w:rPr>
        <w:t xml:space="preserve"> </w:t>
      </w:r>
      <w:r>
        <w:t>mL</w:t>
      </w:r>
      <w:r>
        <w:rPr>
          <w:spacing w:val="-6"/>
        </w:rPr>
        <w:t xml:space="preserve"> </w:t>
      </w:r>
      <w:r>
        <w:t>single-use</w:t>
      </w:r>
      <w:r>
        <w:rPr>
          <w:spacing w:val="-6"/>
        </w:rPr>
        <w:t xml:space="preserve"> </w:t>
      </w:r>
      <w:r>
        <w:t>vial</w:t>
      </w:r>
      <w:r>
        <w:rPr>
          <w:spacing w:val="-5"/>
        </w:rPr>
        <w:t xml:space="preserve"> </w:t>
      </w:r>
      <w:r>
        <w:t>containing</w:t>
      </w:r>
      <w:r>
        <w:rPr>
          <w:spacing w:val="-4"/>
        </w:rPr>
        <w:t xml:space="preserve"> </w:t>
      </w:r>
      <w:r>
        <w:t>30</w:t>
      </w:r>
      <w:r>
        <w:rPr>
          <w:spacing w:val="-6"/>
        </w:rPr>
        <w:t xml:space="preserve"> </w:t>
      </w:r>
      <w:r>
        <w:t>mg</w:t>
      </w:r>
      <w:r>
        <w:rPr>
          <w:spacing w:val="-4"/>
        </w:rPr>
        <w:t xml:space="preserve"> </w:t>
      </w:r>
      <w:r>
        <w:t>of</w:t>
      </w:r>
      <w:r>
        <w:rPr>
          <w:spacing w:val="-2"/>
        </w:rPr>
        <w:t xml:space="preserve"> </w:t>
      </w:r>
      <w:r>
        <w:t>carfilzomib 50</w:t>
      </w:r>
      <w:r>
        <w:rPr>
          <w:spacing w:val="-4"/>
        </w:rPr>
        <w:t xml:space="preserve"> </w:t>
      </w:r>
      <w:r>
        <w:t>mL</w:t>
      </w:r>
      <w:r>
        <w:rPr>
          <w:spacing w:val="-6"/>
        </w:rPr>
        <w:t xml:space="preserve"> </w:t>
      </w:r>
      <w:r>
        <w:t>single-use</w:t>
      </w:r>
      <w:r>
        <w:rPr>
          <w:spacing w:val="-5"/>
        </w:rPr>
        <w:t xml:space="preserve"> </w:t>
      </w:r>
      <w:r>
        <w:t>vial</w:t>
      </w:r>
      <w:r>
        <w:rPr>
          <w:spacing w:val="-5"/>
        </w:rPr>
        <w:t xml:space="preserve"> </w:t>
      </w:r>
      <w:r>
        <w:t>containing</w:t>
      </w:r>
      <w:r>
        <w:rPr>
          <w:spacing w:val="-4"/>
        </w:rPr>
        <w:t xml:space="preserve"> </w:t>
      </w:r>
      <w:r>
        <w:t>60</w:t>
      </w:r>
      <w:r>
        <w:rPr>
          <w:spacing w:val="-5"/>
        </w:rPr>
        <w:t xml:space="preserve"> </w:t>
      </w:r>
      <w:r>
        <w:t>mg</w:t>
      </w:r>
      <w:r>
        <w:rPr>
          <w:spacing w:val="-4"/>
        </w:rPr>
        <w:t xml:space="preserve"> </w:t>
      </w:r>
      <w:r>
        <w:t>of</w:t>
      </w:r>
      <w:r>
        <w:rPr>
          <w:spacing w:val="-1"/>
        </w:rPr>
        <w:t xml:space="preserve"> </w:t>
      </w:r>
      <w:proofErr w:type="gramStart"/>
      <w:r>
        <w:rPr>
          <w:spacing w:val="-2"/>
        </w:rPr>
        <w:t>carfilzomib</w:t>
      </w:r>
      <w:proofErr w:type="gramEnd"/>
    </w:p>
    <w:p w14:paraId="428E254B" w14:textId="77777777" w:rsidR="00EB1D46" w:rsidRDefault="00486B10">
      <w:pPr>
        <w:pStyle w:val="Heading2"/>
        <w:numPr>
          <w:ilvl w:val="1"/>
          <w:numId w:val="13"/>
        </w:numPr>
        <w:tabs>
          <w:tab w:val="left" w:pos="918"/>
        </w:tabs>
        <w:spacing w:before="6"/>
        <w:ind w:hanging="578"/>
        <w:rPr>
          <w:u w:val="none"/>
        </w:rPr>
      </w:pPr>
      <w:r>
        <w:rPr>
          <w:u w:val="none"/>
        </w:rPr>
        <w:t>Special</w:t>
      </w:r>
      <w:r>
        <w:rPr>
          <w:spacing w:val="-5"/>
          <w:u w:val="none"/>
        </w:rPr>
        <w:t xml:space="preserve"> </w:t>
      </w:r>
      <w:r>
        <w:rPr>
          <w:u w:val="none"/>
        </w:rPr>
        <w:t>precautions</w:t>
      </w:r>
      <w:r>
        <w:rPr>
          <w:spacing w:val="-5"/>
          <w:u w:val="none"/>
        </w:rPr>
        <w:t xml:space="preserve"> </w:t>
      </w:r>
      <w:r>
        <w:rPr>
          <w:u w:val="none"/>
        </w:rPr>
        <w:t>for</w:t>
      </w:r>
      <w:r>
        <w:rPr>
          <w:spacing w:val="-5"/>
          <w:u w:val="none"/>
        </w:rPr>
        <w:t xml:space="preserve"> </w:t>
      </w:r>
      <w:r>
        <w:rPr>
          <w:spacing w:val="-2"/>
          <w:u w:val="none"/>
        </w:rPr>
        <w:t>disposal</w:t>
      </w:r>
    </w:p>
    <w:p w14:paraId="428E254C" w14:textId="77777777" w:rsidR="00EB1D46" w:rsidRDefault="00486B10">
      <w:pPr>
        <w:pStyle w:val="BodyText"/>
        <w:spacing w:before="160" w:line="360" w:lineRule="auto"/>
        <w:ind w:right="636"/>
      </w:pPr>
      <w:r>
        <w:t>Any</w:t>
      </w:r>
      <w:r>
        <w:rPr>
          <w:spacing w:val="-3"/>
        </w:rPr>
        <w:t xml:space="preserve"> </w:t>
      </w:r>
      <w:r>
        <w:t>unused</w:t>
      </w:r>
      <w:r>
        <w:rPr>
          <w:spacing w:val="-5"/>
        </w:rPr>
        <w:t xml:space="preserve"> </w:t>
      </w:r>
      <w:r>
        <w:t>medicinal</w:t>
      </w:r>
      <w:r>
        <w:rPr>
          <w:spacing w:val="-3"/>
        </w:rPr>
        <w:t xml:space="preserve"> </w:t>
      </w:r>
      <w:r>
        <w:t>product</w:t>
      </w:r>
      <w:r>
        <w:rPr>
          <w:spacing w:val="-2"/>
        </w:rPr>
        <w:t xml:space="preserve"> </w:t>
      </w:r>
      <w:r>
        <w:t>or</w:t>
      </w:r>
      <w:r>
        <w:rPr>
          <w:spacing w:val="-2"/>
        </w:rPr>
        <w:t xml:space="preserve"> </w:t>
      </w:r>
      <w:r>
        <w:t>waste</w:t>
      </w:r>
      <w:r>
        <w:rPr>
          <w:spacing w:val="-5"/>
        </w:rPr>
        <w:t xml:space="preserve"> </w:t>
      </w:r>
      <w:r>
        <w:t>material</w:t>
      </w:r>
      <w:r>
        <w:rPr>
          <w:spacing w:val="-3"/>
        </w:rPr>
        <w:t xml:space="preserve"> </w:t>
      </w:r>
      <w:r>
        <w:t>should</w:t>
      </w:r>
      <w:r>
        <w:rPr>
          <w:spacing w:val="-3"/>
        </w:rPr>
        <w:t xml:space="preserve"> </w:t>
      </w:r>
      <w:r>
        <w:t>be</w:t>
      </w:r>
      <w:r>
        <w:rPr>
          <w:spacing w:val="-3"/>
        </w:rPr>
        <w:t xml:space="preserve"> </w:t>
      </w:r>
      <w:r>
        <w:t>disposed</w:t>
      </w:r>
      <w:r>
        <w:rPr>
          <w:spacing w:val="-3"/>
        </w:rPr>
        <w:t xml:space="preserve"> </w:t>
      </w:r>
      <w:r>
        <w:t>of</w:t>
      </w:r>
      <w:r>
        <w:rPr>
          <w:spacing w:val="-1"/>
        </w:rPr>
        <w:t xml:space="preserve"> </w:t>
      </w:r>
      <w:r>
        <w:t>in</w:t>
      </w:r>
      <w:r>
        <w:rPr>
          <w:spacing w:val="-5"/>
        </w:rPr>
        <w:t xml:space="preserve"> </w:t>
      </w:r>
      <w:r>
        <w:t>accordance</w:t>
      </w:r>
      <w:r>
        <w:rPr>
          <w:spacing w:val="-6"/>
        </w:rPr>
        <w:t xml:space="preserve"> </w:t>
      </w:r>
      <w:r>
        <w:t>with local requirements.</w:t>
      </w:r>
    </w:p>
    <w:p w14:paraId="428E254D" w14:textId="77777777" w:rsidR="00EB1D46" w:rsidRDefault="00486B10">
      <w:pPr>
        <w:pStyle w:val="Heading2"/>
        <w:numPr>
          <w:ilvl w:val="1"/>
          <w:numId w:val="13"/>
        </w:numPr>
        <w:tabs>
          <w:tab w:val="left" w:pos="918"/>
        </w:tabs>
        <w:spacing w:line="379" w:lineRule="auto"/>
        <w:ind w:left="340" w:right="5679" w:firstLine="0"/>
        <w:rPr>
          <w:u w:val="none"/>
        </w:rPr>
      </w:pPr>
      <w:r>
        <w:rPr>
          <w:u w:val="none"/>
        </w:rPr>
        <w:t>Physicochemical</w:t>
      </w:r>
      <w:r>
        <w:rPr>
          <w:spacing w:val="-17"/>
          <w:u w:val="none"/>
        </w:rPr>
        <w:t xml:space="preserve"> </w:t>
      </w:r>
      <w:proofErr w:type="gramStart"/>
      <w:r>
        <w:rPr>
          <w:u w:val="none"/>
        </w:rPr>
        <w:t>properties</w:t>
      </w:r>
      <w:proofErr w:type="gramEnd"/>
      <w:r>
        <w:rPr>
          <w:u w:val="none"/>
        </w:rPr>
        <w:t xml:space="preserve"> </w:t>
      </w:r>
      <w:r>
        <w:t>Chemical structure</w:t>
      </w:r>
    </w:p>
    <w:p w14:paraId="428E254E" w14:textId="77777777" w:rsidR="00EB1D46" w:rsidRDefault="00486B10">
      <w:pPr>
        <w:pStyle w:val="BodyText"/>
        <w:spacing w:line="213" w:lineRule="exact"/>
      </w:pPr>
      <w:r>
        <w:t>The</w:t>
      </w:r>
      <w:r>
        <w:rPr>
          <w:spacing w:val="-11"/>
        </w:rPr>
        <w:t xml:space="preserve"> </w:t>
      </w:r>
      <w:r>
        <w:t>chemical</w:t>
      </w:r>
      <w:r>
        <w:rPr>
          <w:spacing w:val="-11"/>
        </w:rPr>
        <w:t xml:space="preserve"> </w:t>
      </w:r>
      <w:r>
        <w:t>name</w:t>
      </w:r>
      <w:r>
        <w:rPr>
          <w:spacing w:val="-11"/>
        </w:rPr>
        <w:t xml:space="preserve"> </w:t>
      </w:r>
      <w:r>
        <w:t>for</w:t>
      </w:r>
      <w:r>
        <w:rPr>
          <w:spacing w:val="-10"/>
        </w:rPr>
        <w:t xml:space="preserve"> </w:t>
      </w:r>
      <w:r>
        <w:t>carfilzomib</w:t>
      </w:r>
      <w:r>
        <w:rPr>
          <w:spacing w:val="-10"/>
        </w:rPr>
        <w:t xml:space="preserve"> </w:t>
      </w:r>
      <w:r>
        <w:t>is</w:t>
      </w:r>
      <w:r>
        <w:rPr>
          <w:spacing w:val="-11"/>
        </w:rPr>
        <w:t xml:space="preserve"> </w:t>
      </w:r>
      <w:r>
        <w:t>(2S)-N-((S)-1-((S)-4-methyl-1-((R)-2-</w:t>
      </w:r>
      <w:r>
        <w:rPr>
          <w:spacing w:val="-2"/>
        </w:rPr>
        <w:t>methyloxiran-</w:t>
      </w:r>
    </w:p>
    <w:p w14:paraId="428E254F" w14:textId="77777777" w:rsidR="00EB1D46" w:rsidRDefault="00486B10">
      <w:pPr>
        <w:pStyle w:val="BodyText"/>
        <w:spacing w:before="126" w:line="360" w:lineRule="auto"/>
        <w:ind w:right="1321"/>
        <w:rPr>
          <w:i/>
        </w:rPr>
      </w:pPr>
      <w:r>
        <w:rPr>
          <w:spacing w:val="-2"/>
        </w:rPr>
        <w:t>2-yl)-1-oxopentan-2-ylcarbamoyl)-2-phenylethyl)-2-((S)-2-(2-morpholinoacetamido)- 4-phenylbutanamido)-4-methylpentanamide</w:t>
      </w:r>
      <w:r>
        <w:rPr>
          <w:i/>
          <w:spacing w:val="-2"/>
        </w:rPr>
        <w:t>.</w:t>
      </w:r>
    </w:p>
    <w:p w14:paraId="428E2550" w14:textId="77777777" w:rsidR="00EB1D46" w:rsidRDefault="00486B10">
      <w:pPr>
        <w:pStyle w:val="BodyText"/>
        <w:spacing w:before="122" w:line="360" w:lineRule="auto"/>
        <w:ind w:right="547"/>
      </w:pPr>
      <w:r>
        <w:t>Carfilzomib</w:t>
      </w:r>
      <w:r>
        <w:rPr>
          <w:spacing w:val="-2"/>
        </w:rPr>
        <w:t xml:space="preserve"> </w:t>
      </w:r>
      <w:r>
        <w:t>has</w:t>
      </w:r>
      <w:r>
        <w:rPr>
          <w:spacing w:val="-4"/>
        </w:rPr>
        <w:t xml:space="preserve"> </w:t>
      </w:r>
      <w:r>
        <w:t>five</w:t>
      </w:r>
      <w:r>
        <w:rPr>
          <w:spacing w:val="-4"/>
        </w:rPr>
        <w:t xml:space="preserve"> </w:t>
      </w:r>
      <w:r>
        <w:t>chiral</w:t>
      </w:r>
      <w:r>
        <w:rPr>
          <w:spacing w:val="-3"/>
        </w:rPr>
        <w:t xml:space="preserve"> </w:t>
      </w:r>
      <w:r>
        <w:t>centres</w:t>
      </w:r>
      <w:r>
        <w:rPr>
          <w:spacing w:val="-1"/>
        </w:rPr>
        <w:t xml:space="preserve"> </w:t>
      </w:r>
      <w:r>
        <w:t>at</w:t>
      </w:r>
      <w:r>
        <w:rPr>
          <w:spacing w:val="-1"/>
        </w:rPr>
        <w:t xml:space="preserve"> </w:t>
      </w:r>
      <w:r>
        <w:t>3</w:t>
      </w:r>
      <w:r>
        <w:rPr>
          <w:i/>
        </w:rPr>
        <w:t>R</w:t>
      </w:r>
      <w:r>
        <w:t>,</w:t>
      </w:r>
      <w:r>
        <w:rPr>
          <w:spacing w:val="-3"/>
        </w:rPr>
        <w:t xml:space="preserve"> </w:t>
      </w:r>
      <w:r>
        <w:t>5</w:t>
      </w:r>
      <w:r>
        <w:rPr>
          <w:i/>
        </w:rPr>
        <w:t>S</w:t>
      </w:r>
      <w:r>
        <w:t>,</w:t>
      </w:r>
      <w:r>
        <w:rPr>
          <w:spacing w:val="-3"/>
        </w:rPr>
        <w:t xml:space="preserve"> </w:t>
      </w:r>
      <w:r>
        <w:t>10</w:t>
      </w:r>
      <w:r>
        <w:rPr>
          <w:i/>
        </w:rPr>
        <w:t>S</w:t>
      </w:r>
      <w:r>
        <w:t>,</w:t>
      </w:r>
      <w:r>
        <w:rPr>
          <w:spacing w:val="-1"/>
        </w:rPr>
        <w:t xml:space="preserve"> </w:t>
      </w:r>
      <w:r>
        <w:t>17</w:t>
      </w:r>
      <w:r>
        <w:rPr>
          <w:i/>
        </w:rPr>
        <w:t>S</w:t>
      </w:r>
      <w:r>
        <w:rPr>
          <w:i/>
          <w:spacing w:val="-2"/>
        </w:rPr>
        <w:t xml:space="preserve"> </w:t>
      </w:r>
      <w:r>
        <w:t>and</w:t>
      </w:r>
      <w:r>
        <w:rPr>
          <w:spacing w:val="-2"/>
        </w:rPr>
        <w:t xml:space="preserve"> </w:t>
      </w:r>
      <w:r>
        <w:t>22</w:t>
      </w:r>
      <w:r>
        <w:rPr>
          <w:i/>
        </w:rPr>
        <w:t>S</w:t>
      </w:r>
      <w:r>
        <w:t>.</w:t>
      </w:r>
      <w:r>
        <w:rPr>
          <w:spacing w:val="40"/>
        </w:rPr>
        <w:t xml:space="preserve"> </w:t>
      </w:r>
      <w:r>
        <w:t>It</w:t>
      </w:r>
      <w:r>
        <w:rPr>
          <w:spacing w:val="-1"/>
        </w:rPr>
        <w:t xml:space="preserve"> </w:t>
      </w:r>
      <w:r>
        <w:t>is</w:t>
      </w:r>
      <w:r>
        <w:rPr>
          <w:spacing w:val="-1"/>
        </w:rPr>
        <w:t xml:space="preserve"> </w:t>
      </w:r>
      <w:r>
        <w:t>practically</w:t>
      </w:r>
      <w:r>
        <w:rPr>
          <w:spacing w:val="-1"/>
        </w:rPr>
        <w:t xml:space="preserve"> </w:t>
      </w:r>
      <w:r>
        <w:t>insoluble</w:t>
      </w:r>
      <w:r>
        <w:rPr>
          <w:spacing w:val="-2"/>
        </w:rPr>
        <w:t xml:space="preserve"> </w:t>
      </w:r>
      <w:r>
        <w:t>in water at pH</w:t>
      </w:r>
      <w:r>
        <w:rPr>
          <w:spacing w:val="-1"/>
        </w:rPr>
        <w:t xml:space="preserve"> </w:t>
      </w:r>
      <w:r>
        <w:t>5</w:t>
      </w:r>
      <w:r>
        <w:rPr>
          <w:spacing w:val="-1"/>
        </w:rPr>
        <w:t xml:space="preserve"> </w:t>
      </w:r>
      <w:r>
        <w:t>(1</w:t>
      </w:r>
      <w:r>
        <w:rPr>
          <w:spacing w:val="-1"/>
        </w:rPr>
        <w:t xml:space="preserve"> </w:t>
      </w:r>
      <w:r>
        <w:t>µg/mL)</w:t>
      </w:r>
      <w:r>
        <w:rPr>
          <w:spacing w:val="-2"/>
        </w:rPr>
        <w:t xml:space="preserve"> </w:t>
      </w:r>
      <w:r>
        <w:t>and more soluble at lower pH</w:t>
      </w:r>
      <w:r>
        <w:rPr>
          <w:spacing w:val="-2"/>
        </w:rPr>
        <w:t xml:space="preserve"> </w:t>
      </w:r>
      <w:r>
        <w:t>(10 µg/mL at pH</w:t>
      </w:r>
      <w:r>
        <w:rPr>
          <w:spacing w:val="-1"/>
        </w:rPr>
        <w:t xml:space="preserve"> </w:t>
      </w:r>
      <w:r>
        <w:t>3 and 1.8 mg/mL</w:t>
      </w:r>
      <w:r>
        <w:rPr>
          <w:spacing w:val="-1"/>
        </w:rPr>
        <w:t xml:space="preserve"> </w:t>
      </w:r>
      <w:r>
        <w:t>at pH 1) and organic solvents (eg methanol).</w:t>
      </w:r>
    </w:p>
    <w:p w14:paraId="428E2551" w14:textId="77777777" w:rsidR="00EB1D46" w:rsidRDefault="00486B10">
      <w:pPr>
        <w:pStyle w:val="BodyText"/>
        <w:spacing w:before="2"/>
        <w:ind w:left="0"/>
        <w:rPr>
          <w:sz w:val="13"/>
        </w:rPr>
      </w:pPr>
      <w:r>
        <w:rPr>
          <w:noProof/>
        </w:rPr>
        <w:lastRenderedPageBreak/>
        <w:drawing>
          <wp:anchor distT="0" distB="0" distL="0" distR="0" simplePos="0" relativeHeight="487593472" behindDoc="1" locked="0" layoutInCell="1" allowOverlap="1" wp14:anchorId="428E259F" wp14:editId="428E25A0">
            <wp:simplePos x="0" y="0"/>
            <wp:positionH relativeFrom="page">
              <wp:posOffset>951016</wp:posOffset>
            </wp:positionH>
            <wp:positionV relativeFrom="paragraph">
              <wp:posOffset>111761</wp:posOffset>
            </wp:positionV>
            <wp:extent cx="3112439" cy="1463040"/>
            <wp:effectExtent l="0" t="0" r="0" b="0"/>
            <wp:wrapTopAndBottom/>
            <wp:docPr id="21" name="Image 21" descr="Diagram, engineering draw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Diagram, engineering drawing  Description automatically generated"/>
                    <pic:cNvPicPr/>
                  </pic:nvPicPr>
                  <pic:blipFill>
                    <a:blip r:embed="rId22" cstate="print"/>
                    <a:stretch>
                      <a:fillRect/>
                    </a:stretch>
                  </pic:blipFill>
                  <pic:spPr>
                    <a:xfrm>
                      <a:off x="0" y="0"/>
                      <a:ext cx="3112439" cy="1463040"/>
                    </a:xfrm>
                    <a:prstGeom prst="rect">
                      <a:avLst/>
                    </a:prstGeom>
                  </pic:spPr>
                </pic:pic>
              </a:graphicData>
            </a:graphic>
          </wp:anchor>
        </w:drawing>
      </w:r>
    </w:p>
    <w:p w14:paraId="428E2554" w14:textId="31FADCD9" w:rsidR="00EB1D46" w:rsidRDefault="00486B10" w:rsidP="00735A6D">
      <w:pPr>
        <w:tabs>
          <w:tab w:val="left" w:pos="3220"/>
        </w:tabs>
        <w:spacing w:before="164"/>
        <w:ind w:left="340"/>
        <w:rPr>
          <w:sz w:val="24"/>
        </w:rPr>
      </w:pPr>
      <w:r>
        <w:rPr>
          <w:spacing w:val="-2"/>
          <w:position w:val="2"/>
        </w:rPr>
        <w:t>C</w:t>
      </w:r>
      <w:r>
        <w:rPr>
          <w:spacing w:val="-2"/>
          <w:sz w:val="14"/>
        </w:rPr>
        <w:t>40</w:t>
      </w:r>
      <w:r>
        <w:rPr>
          <w:spacing w:val="-2"/>
          <w:position w:val="2"/>
        </w:rPr>
        <w:t>H</w:t>
      </w:r>
      <w:r>
        <w:rPr>
          <w:spacing w:val="-2"/>
          <w:sz w:val="14"/>
        </w:rPr>
        <w:t>57</w:t>
      </w:r>
      <w:r>
        <w:rPr>
          <w:spacing w:val="-2"/>
          <w:position w:val="2"/>
        </w:rPr>
        <w:t>N</w:t>
      </w:r>
      <w:r>
        <w:rPr>
          <w:spacing w:val="-2"/>
          <w:sz w:val="14"/>
        </w:rPr>
        <w:t>5</w:t>
      </w:r>
      <w:r>
        <w:rPr>
          <w:spacing w:val="-2"/>
          <w:position w:val="2"/>
        </w:rPr>
        <w:t>O</w:t>
      </w:r>
      <w:r>
        <w:rPr>
          <w:spacing w:val="-2"/>
          <w:sz w:val="14"/>
        </w:rPr>
        <w:t>7</w:t>
      </w:r>
      <w:r>
        <w:rPr>
          <w:sz w:val="14"/>
        </w:rPr>
        <w:tab/>
      </w:r>
      <w:r>
        <w:rPr>
          <w:position w:val="2"/>
        </w:rPr>
        <w:t>MW</w:t>
      </w:r>
      <w:r>
        <w:rPr>
          <w:sz w:val="14"/>
        </w:rPr>
        <w:t>:</w:t>
      </w:r>
      <w:r>
        <w:rPr>
          <w:spacing w:val="-2"/>
          <w:sz w:val="14"/>
        </w:rPr>
        <w:t xml:space="preserve"> </w:t>
      </w:r>
      <w:r>
        <w:rPr>
          <w:position w:val="2"/>
        </w:rPr>
        <w:t>719.9</w:t>
      </w:r>
      <w:r>
        <w:rPr>
          <w:spacing w:val="-3"/>
          <w:position w:val="2"/>
        </w:rPr>
        <w:t xml:space="preserve"> </w:t>
      </w:r>
      <w:r>
        <w:rPr>
          <w:spacing w:val="-4"/>
          <w:position w:val="2"/>
        </w:rPr>
        <w:t>g/mol</w:t>
      </w:r>
      <w:r w:rsidR="00735A6D">
        <w:rPr>
          <w:spacing w:val="-4"/>
          <w:position w:val="2"/>
        </w:rPr>
        <w:t xml:space="preserve"> </w:t>
      </w:r>
    </w:p>
    <w:p w14:paraId="428E2555" w14:textId="77777777" w:rsidR="00EB1D46" w:rsidRDefault="00EB1D46">
      <w:pPr>
        <w:pStyle w:val="BodyText"/>
        <w:spacing w:before="22"/>
        <w:ind w:left="0"/>
        <w:rPr>
          <w:sz w:val="24"/>
        </w:rPr>
      </w:pPr>
    </w:p>
    <w:p w14:paraId="428E2556" w14:textId="77777777" w:rsidR="00EB1D46" w:rsidRDefault="00486B10">
      <w:pPr>
        <w:pStyle w:val="Heading2"/>
        <w:spacing w:before="0"/>
        <w:rPr>
          <w:u w:val="none"/>
        </w:rPr>
      </w:pPr>
      <w:r>
        <w:t>ATC</w:t>
      </w:r>
      <w:r>
        <w:rPr>
          <w:spacing w:val="-4"/>
        </w:rPr>
        <w:t xml:space="preserve"> code</w:t>
      </w:r>
    </w:p>
    <w:p w14:paraId="428E2557" w14:textId="77777777" w:rsidR="00EB1D46" w:rsidRDefault="00486B10">
      <w:pPr>
        <w:pStyle w:val="BodyText"/>
        <w:spacing w:before="120"/>
      </w:pPr>
      <w:r>
        <w:rPr>
          <w:spacing w:val="-2"/>
        </w:rPr>
        <w:t>L01XG02</w:t>
      </w:r>
    </w:p>
    <w:p w14:paraId="428E2558" w14:textId="77777777" w:rsidR="00EB1D46" w:rsidRDefault="00486B10">
      <w:pPr>
        <w:pStyle w:val="Heading2"/>
        <w:spacing w:before="246"/>
        <w:rPr>
          <w:u w:val="none"/>
        </w:rPr>
      </w:pPr>
      <w:r>
        <w:t>CAS</w:t>
      </w:r>
      <w:r>
        <w:rPr>
          <w:spacing w:val="-5"/>
        </w:rPr>
        <w:t xml:space="preserve"> </w:t>
      </w:r>
      <w:r>
        <w:rPr>
          <w:spacing w:val="-2"/>
        </w:rPr>
        <w:t>number</w:t>
      </w:r>
    </w:p>
    <w:p w14:paraId="428E2559" w14:textId="77777777" w:rsidR="00EB1D46" w:rsidRDefault="00486B10">
      <w:pPr>
        <w:pStyle w:val="BodyText"/>
        <w:spacing w:before="120"/>
      </w:pPr>
      <w:r>
        <w:t>CAS</w:t>
      </w:r>
      <w:r>
        <w:rPr>
          <w:spacing w:val="-7"/>
        </w:rPr>
        <w:t xml:space="preserve"> </w:t>
      </w:r>
      <w:r>
        <w:t>Registry</w:t>
      </w:r>
      <w:r>
        <w:rPr>
          <w:spacing w:val="-6"/>
        </w:rPr>
        <w:t xml:space="preserve"> </w:t>
      </w:r>
      <w:r>
        <w:t>No.</w:t>
      </w:r>
      <w:r>
        <w:rPr>
          <w:spacing w:val="-4"/>
        </w:rPr>
        <w:t xml:space="preserve"> </w:t>
      </w:r>
      <w:r>
        <w:t>868540-17-</w:t>
      </w:r>
      <w:r>
        <w:rPr>
          <w:spacing w:val="-10"/>
        </w:rPr>
        <w:t>4</w:t>
      </w:r>
    </w:p>
    <w:p w14:paraId="428E255A" w14:textId="77777777" w:rsidR="00EB1D46" w:rsidRDefault="00486B10">
      <w:pPr>
        <w:pStyle w:val="Heading1"/>
        <w:numPr>
          <w:ilvl w:val="0"/>
          <w:numId w:val="13"/>
        </w:numPr>
        <w:tabs>
          <w:tab w:val="left" w:pos="772"/>
        </w:tabs>
      </w:pPr>
      <w:r>
        <w:t>MEDICINE</w:t>
      </w:r>
      <w:r>
        <w:rPr>
          <w:spacing w:val="-11"/>
        </w:rPr>
        <w:t xml:space="preserve"> </w:t>
      </w:r>
      <w:r>
        <w:t>SCHEDULE</w:t>
      </w:r>
      <w:r>
        <w:rPr>
          <w:spacing w:val="-8"/>
        </w:rPr>
        <w:t xml:space="preserve"> </w:t>
      </w:r>
      <w:r>
        <w:t>(POISONS</w:t>
      </w:r>
      <w:r>
        <w:rPr>
          <w:spacing w:val="-8"/>
        </w:rPr>
        <w:t xml:space="preserve"> </w:t>
      </w:r>
      <w:r>
        <w:rPr>
          <w:spacing w:val="-2"/>
        </w:rPr>
        <w:t>STANDARD)</w:t>
      </w:r>
    </w:p>
    <w:p w14:paraId="428E255B" w14:textId="77777777" w:rsidR="00EB1D46" w:rsidRDefault="00486B10">
      <w:pPr>
        <w:pStyle w:val="BodyText"/>
        <w:spacing w:before="169"/>
      </w:pPr>
      <w:r>
        <w:t>Prescription</w:t>
      </w:r>
      <w:r>
        <w:rPr>
          <w:spacing w:val="-10"/>
        </w:rPr>
        <w:t xml:space="preserve"> </w:t>
      </w:r>
      <w:r>
        <w:t>Only</w:t>
      </w:r>
      <w:r>
        <w:rPr>
          <w:spacing w:val="-10"/>
        </w:rPr>
        <w:t xml:space="preserve"> </w:t>
      </w:r>
      <w:r>
        <w:t>Medicine</w:t>
      </w:r>
      <w:r>
        <w:rPr>
          <w:spacing w:val="-7"/>
        </w:rPr>
        <w:t xml:space="preserve"> </w:t>
      </w:r>
      <w:r>
        <w:rPr>
          <w:spacing w:val="-4"/>
        </w:rPr>
        <w:t>(S4)</w:t>
      </w:r>
    </w:p>
    <w:p w14:paraId="428E255C" w14:textId="77777777" w:rsidR="00EB1D46" w:rsidRDefault="00486B10">
      <w:pPr>
        <w:pStyle w:val="Heading1"/>
        <w:numPr>
          <w:ilvl w:val="0"/>
          <w:numId w:val="13"/>
        </w:numPr>
        <w:tabs>
          <w:tab w:val="left" w:pos="772"/>
        </w:tabs>
        <w:spacing w:before="247"/>
      </w:pPr>
      <w:r>
        <w:rPr>
          <w:spacing w:val="-2"/>
        </w:rPr>
        <w:t>SPONSOR</w:t>
      </w:r>
    </w:p>
    <w:p w14:paraId="428E255D" w14:textId="77777777" w:rsidR="00EB1D46" w:rsidRDefault="00486B10">
      <w:pPr>
        <w:pStyle w:val="BodyText"/>
        <w:spacing w:before="169" w:line="360" w:lineRule="auto"/>
        <w:ind w:right="6692"/>
      </w:pPr>
      <w:r>
        <w:t>Amgen</w:t>
      </w:r>
      <w:r>
        <w:rPr>
          <w:spacing w:val="-11"/>
        </w:rPr>
        <w:t xml:space="preserve"> </w:t>
      </w:r>
      <w:r>
        <w:t>Australia</w:t>
      </w:r>
      <w:r>
        <w:rPr>
          <w:spacing w:val="-11"/>
        </w:rPr>
        <w:t xml:space="preserve"> </w:t>
      </w:r>
      <w:r>
        <w:t>Pty</w:t>
      </w:r>
      <w:r>
        <w:rPr>
          <w:spacing w:val="-13"/>
        </w:rPr>
        <w:t xml:space="preserve"> </w:t>
      </w:r>
      <w:r>
        <w:t>Ltd ABN 31 051 057 428</w:t>
      </w:r>
    </w:p>
    <w:p w14:paraId="428E255E" w14:textId="77777777" w:rsidR="00EB1D46" w:rsidRDefault="00486B10">
      <w:pPr>
        <w:pStyle w:val="BodyText"/>
      </w:pPr>
      <w:r>
        <w:t>Level</w:t>
      </w:r>
      <w:r>
        <w:rPr>
          <w:spacing w:val="-5"/>
        </w:rPr>
        <w:t xml:space="preserve"> </w:t>
      </w:r>
      <w:r>
        <w:t>11,</w:t>
      </w:r>
      <w:r>
        <w:rPr>
          <w:spacing w:val="-2"/>
        </w:rPr>
        <w:t xml:space="preserve"> </w:t>
      </w:r>
      <w:r>
        <w:t>10</w:t>
      </w:r>
      <w:r>
        <w:rPr>
          <w:spacing w:val="-5"/>
        </w:rPr>
        <w:t xml:space="preserve"> </w:t>
      </w:r>
      <w:r>
        <w:t>Carrington</w:t>
      </w:r>
      <w:r>
        <w:rPr>
          <w:spacing w:val="-8"/>
        </w:rPr>
        <w:t xml:space="preserve"> </w:t>
      </w:r>
      <w:r>
        <w:rPr>
          <w:spacing w:val="-2"/>
        </w:rPr>
        <w:t>Street</w:t>
      </w:r>
    </w:p>
    <w:p w14:paraId="428E255F" w14:textId="77777777" w:rsidR="00EB1D46" w:rsidRDefault="00486B10">
      <w:pPr>
        <w:pStyle w:val="BodyText"/>
        <w:spacing w:before="126"/>
      </w:pPr>
      <w:r>
        <w:t>Sydney,</w:t>
      </w:r>
      <w:r>
        <w:rPr>
          <w:spacing w:val="-19"/>
        </w:rPr>
        <w:t xml:space="preserve"> </w:t>
      </w:r>
      <w:r>
        <w:t>NSW</w:t>
      </w:r>
      <w:r>
        <w:rPr>
          <w:spacing w:val="-6"/>
        </w:rPr>
        <w:t xml:space="preserve"> </w:t>
      </w:r>
      <w:r>
        <w:rPr>
          <w:spacing w:val="-4"/>
        </w:rPr>
        <w:t>2000</w:t>
      </w:r>
    </w:p>
    <w:p w14:paraId="428E2560" w14:textId="77777777" w:rsidR="00EB1D46" w:rsidRDefault="00486B10">
      <w:pPr>
        <w:pStyle w:val="BodyText"/>
        <w:spacing w:before="247" w:line="472" w:lineRule="auto"/>
        <w:ind w:right="5471"/>
      </w:pPr>
      <w:r>
        <w:t>Medical Information: 1800 803 638 Email:</w:t>
      </w:r>
      <w:r>
        <w:rPr>
          <w:spacing w:val="-16"/>
        </w:rPr>
        <w:t xml:space="preserve"> </w:t>
      </w:r>
      <w:hyperlink r:id="rId23">
        <w:r>
          <w:rPr>
            <w:u w:val="single"/>
          </w:rPr>
          <w:t>medinfo.JAPAC@amgen.com</w:t>
        </w:r>
      </w:hyperlink>
    </w:p>
    <w:p w14:paraId="428E2561" w14:textId="77777777" w:rsidR="00EB1D46" w:rsidRDefault="00486B10">
      <w:pPr>
        <w:pStyle w:val="Heading1"/>
        <w:numPr>
          <w:ilvl w:val="0"/>
          <w:numId w:val="13"/>
        </w:numPr>
        <w:tabs>
          <w:tab w:val="left" w:pos="772"/>
        </w:tabs>
        <w:spacing w:before="7"/>
      </w:pPr>
      <w:r>
        <w:t>DATE</w:t>
      </w:r>
      <w:r>
        <w:rPr>
          <w:spacing w:val="-5"/>
        </w:rPr>
        <w:t xml:space="preserve"> </w:t>
      </w:r>
      <w:r>
        <w:t>OF</w:t>
      </w:r>
      <w:r>
        <w:rPr>
          <w:spacing w:val="-4"/>
        </w:rPr>
        <w:t xml:space="preserve"> </w:t>
      </w:r>
      <w:r>
        <w:t>FIRST</w:t>
      </w:r>
      <w:r>
        <w:rPr>
          <w:spacing w:val="-4"/>
        </w:rPr>
        <w:t xml:space="preserve"> </w:t>
      </w:r>
      <w:r>
        <w:rPr>
          <w:spacing w:val="-2"/>
        </w:rPr>
        <w:t>APPROVAL</w:t>
      </w:r>
    </w:p>
    <w:p w14:paraId="428E2562" w14:textId="77777777" w:rsidR="00EB1D46" w:rsidRDefault="00486B10">
      <w:pPr>
        <w:pStyle w:val="BodyText"/>
        <w:spacing w:before="172"/>
      </w:pPr>
      <w:r>
        <w:t>19</w:t>
      </w:r>
      <w:r>
        <w:rPr>
          <w:spacing w:val="-5"/>
        </w:rPr>
        <w:t xml:space="preserve"> </w:t>
      </w:r>
      <w:r>
        <w:t>December</w:t>
      </w:r>
      <w:r>
        <w:rPr>
          <w:spacing w:val="-3"/>
        </w:rPr>
        <w:t xml:space="preserve"> </w:t>
      </w:r>
      <w:r>
        <w:rPr>
          <w:spacing w:val="-4"/>
        </w:rPr>
        <w:t>2016</w:t>
      </w:r>
    </w:p>
    <w:p w14:paraId="428E2563" w14:textId="77777777" w:rsidR="00EB1D46" w:rsidRDefault="00486B10">
      <w:pPr>
        <w:pStyle w:val="Heading1"/>
        <w:numPr>
          <w:ilvl w:val="0"/>
          <w:numId w:val="13"/>
        </w:numPr>
        <w:tabs>
          <w:tab w:val="left" w:pos="770"/>
        </w:tabs>
        <w:ind w:left="770" w:hanging="430"/>
      </w:pPr>
      <w:r>
        <w:t>DATE</w:t>
      </w:r>
      <w:r>
        <w:rPr>
          <w:spacing w:val="-5"/>
        </w:rPr>
        <w:t xml:space="preserve"> </w:t>
      </w:r>
      <w:r>
        <w:t>OF</w:t>
      </w:r>
      <w:r>
        <w:rPr>
          <w:spacing w:val="-3"/>
        </w:rPr>
        <w:t xml:space="preserve"> </w:t>
      </w:r>
      <w:r>
        <w:rPr>
          <w:spacing w:val="-2"/>
        </w:rPr>
        <w:t>REVISION</w:t>
      </w:r>
    </w:p>
    <w:p w14:paraId="428E2564" w14:textId="77777777" w:rsidR="00EB1D46" w:rsidRDefault="00486B10">
      <w:pPr>
        <w:pStyle w:val="BodyText"/>
        <w:spacing w:before="169"/>
      </w:pPr>
      <w:r>
        <w:rPr>
          <w:spacing w:val="-5"/>
        </w:rPr>
        <w:t>TBD</w:t>
      </w:r>
    </w:p>
    <w:p w14:paraId="428E2565" w14:textId="77777777" w:rsidR="00EB1D46" w:rsidRDefault="00486B10" w:rsidP="00735A6D">
      <w:pPr>
        <w:pStyle w:val="Heading2"/>
        <w:pageBreakBefore/>
        <w:spacing w:before="246"/>
        <w:rPr>
          <w:u w:val="none"/>
        </w:rPr>
      </w:pPr>
      <w:r>
        <w:rPr>
          <w:u w:val="none"/>
        </w:rPr>
        <w:lastRenderedPageBreak/>
        <w:t>Summary</w:t>
      </w:r>
      <w:r>
        <w:rPr>
          <w:spacing w:val="-3"/>
          <w:u w:val="none"/>
        </w:rPr>
        <w:t xml:space="preserve"> </w:t>
      </w:r>
      <w:r>
        <w:rPr>
          <w:u w:val="none"/>
        </w:rPr>
        <w:t>table</w:t>
      </w:r>
      <w:r>
        <w:rPr>
          <w:spacing w:val="-3"/>
          <w:u w:val="none"/>
        </w:rPr>
        <w:t xml:space="preserve"> </w:t>
      </w:r>
      <w:r>
        <w:rPr>
          <w:u w:val="none"/>
        </w:rPr>
        <w:t>of</w:t>
      </w:r>
      <w:r>
        <w:rPr>
          <w:spacing w:val="-2"/>
          <w:u w:val="none"/>
        </w:rPr>
        <w:t xml:space="preserve"> changes</w:t>
      </w:r>
    </w:p>
    <w:p w14:paraId="428E2566" w14:textId="77777777" w:rsidR="00EB1D46" w:rsidRDefault="00EB1D46">
      <w:pPr>
        <w:pStyle w:val="BodyText"/>
        <w:spacing w:before="5"/>
        <w:ind w:left="0"/>
        <w:rPr>
          <w:b/>
          <w:sz w:val="10"/>
        </w:rPr>
      </w:pP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6"/>
        <w:gridCol w:w="6966"/>
      </w:tblGrid>
      <w:tr w:rsidR="00EB1D46" w14:paraId="428E2569" w14:textId="77777777">
        <w:trPr>
          <w:trHeight w:val="474"/>
        </w:trPr>
        <w:tc>
          <w:tcPr>
            <w:tcW w:w="1826" w:type="dxa"/>
          </w:tcPr>
          <w:p w14:paraId="428E2567" w14:textId="77777777" w:rsidR="00EB1D46" w:rsidRDefault="00486B10">
            <w:pPr>
              <w:pStyle w:val="TableParagraph"/>
              <w:spacing w:before="126"/>
              <w:ind w:left="110"/>
              <w:rPr>
                <w:b/>
                <w:sz w:val="20"/>
              </w:rPr>
            </w:pPr>
            <w:r>
              <w:rPr>
                <w:b/>
                <w:sz w:val="20"/>
              </w:rPr>
              <w:t>Section</w:t>
            </w:r>
            <w:r>
              <w:rPr>
                <w:b/>
                <w:spacing w:val="-9"/>
                <w:sz w:val="20"/>
              </w:rPr>
              <w:t xml:space="preserve"> </w:t>
            </w:r>
            <w:r>
              <w:rPr>
                <w:b/>
                <w:spacing w:val="-2"/>
                <w:sz w:val="20"/>
              </w:rPr>
              <w:t>changed</w:t>
            </w:r>
          </w:p>
        </w:tc>
        <w:tc>
          <w:tcPr>
            <w:tcW w:w="6966" w:type="dxa"/>
          </w:tcPr>
          <w:p w14:paraId="428E2568" w14:textId="77777777" w:rsidR="00EB1D46" w:rsidRDefault="00486B10">
            <w:pPr>
              <w:pStyle w:val="TableParagraph"/>
              <w:spacing w:before="126"/>
              <w:ind w:left="105"/>
              <w:rPr>
                <w:b/>
                <w:sz w:val="20"/>
              </w:rPr>
            </w:pPr>
            <w:r>
              <w:rPr>
                <w:b/>
                <w:sz w:val="20"/>
              </w:rPr>
              <w:t>Summary</w:t>
            </w:r>
            <w:r>
              <w:rPr>
                <w:b/>
                <w:spacing w:val="-7"/>
                <w:sz w:val="20"/>
              </w:rPr>
              <w:t xml:space="preserve"> </w:t>
            </w:r>
            <w:r>
              <w:rPr>
                <w:b/>
                <w:sz w:val="20"/>
              </w:rPr>
              <w:t>of</w:t>
            </w:r>
            <w:r>
              <w:rPr>
                <w:b/>
                <w:spacing w:val="-6"/>
                <w:sz w:val="20"/>
              </w:rPr>
              <w:t xml:space="preserve"> </w:t>
            </w:r>
            <w:r>
              <w:rPr>
                <w:b/>
                <w:sz w:val="20"/>
              </w:rPr>
              <w:t>new</w:t>
            </w:r>
            <w:r>
              <w:rPr>
                <w:b/>
                <w:spacing w:val="-5"/>
                <w:sz w:val="20"/>
              </w:rPr>
              <w:t xml:space="preserve"> </w:t>
            </w:r>
            <w:r>
              <w:rPr>
                <w:b/>
                <w:spacing w:val="-2"/>
                <w:sz w:val="20"/>
              </w:rPr>
              <w:t>information</w:t>
            </w:r>
          </w:p>
        </w:tc>
      </w:tr>
      <w:tr w:rsidR="00EB1D46" w14:paraId="428E256D" w14:textId="77777777">
        <w:trPr>
          <w:trHeight w:val="712"/>
        </w:trPr>
        <w:tc>
          <w:tcPr>
            <w:tcW w:w="1826" w:type="dxa"/>
          </w:tcPr>
          <w:p w14:paraId="428E256A" w14:textId="77777777" w:rsidR="00EB1D46" w:rsidRDefault="00EB1D46">
            <w:pPr>
              <w:pStyle w:val="TableParagraph"/>
              <w:spacing w:before="16"/>
              <w:rPr>
                <w:b/>
                <w:sz w:val="20"/>
              </w:rPr>
            </w:pPr>
          </w:p>
          <w:p w14:paraId="428E256B" w14:textId="77777777" w:rsidR="00EB1D46" w:rsidRDefault="00486B10">
            <w:pPr>
              <w:pStyle w:val="TableParagraph"/>
              <w:ind w:left="107"/>
              <w:rPr>
                <w:sz w:val="20"/>
              </w:rPr>
            </w:pPr>
            <w:r>
              <w:rPr>
                <w:spacing w:val="-5"/>
                <w:sz w:val="20"/>
              </w:rPr>
              <w:t>4.1</w:t>
            </w:r>
          </w:p>
        </w:tc>
        <w:tc>
          <w:tcPr>
            <w:tcW w:w="6966" w:type="dxa"/>
          </w:tcPr>
          <w:p w14:paraId="428E256C" w14:textId="77777777" w:rsidR="00EB1D46" w:rsidRDefault="00486B10">
            <w:pPr>
              <w:pStyle w:val="TableParagraph"/>
              <w:spacing w:before="126" w:line="249" w:lineRule="auto"/>
              <w:ind w:left="105"/>
              <w:rPr>
                <w:sz w:val="20"/>
              </w:rPr>
            </w:pPr>
            <w:r>
              <w:rPr>
                <w:sz w:val="20"/>
              </w:rPr>
              <w:t>Change to indication to include use of carfilzomib in combination with daratumumab</w:t>
            </w:r>
            <w:r>
              <w:rPr>
                <w:spacing w:val="-7"/>
                <w:sz w:val="20"/>
              </w:rPr>
              <w:t xml:space="preserve"> </w:t>
            </w:r>
            <w:r>
              <w:rPr>
                <w:sz w:val="20"/>
              </w:rPr>
              <w:t>and</w:t>
            </w:r>
            <w:r>
              <w:rPr>
                <w:spacing w:val="-7"/>
                <w:sz w:val="20"/>
              </w:rPr>
              <w:t xml:space="preserve"> </w:t>
            </w:r>
            <w:r>
              <w:rPr>
                <w:sz w:val="20"/>
              </w:rPr>
              <w:t>dexamethasone</w:t>
            </w:r>
            <w:r>
              <w:rPr>
                <w:spacing w:val="-5"/>
                <w:sz w:val="20"/>
              </w:rPr>
              <w:t xml:space="preserve"> </w:t>
            </w:r>
            <w:r>
              <w:rPr>
                <w:sz w:val="20"/>
              </w:rPr>
              <w:t>and</w:t>
            </w:r>
            <w:r>
              <w:rPr>
                <w:spacing w:val="-9"/>
                <w:sz w:val="20"/>
              </w:rPr>
              <w:t xml:space="preserve"> </w:t>
            </w:r>
            <w:r>
              <w:rPr>
                <w:sz w:val="20"/>
              </w:rPr>
              <w:t>isatuximab</w:t>
            </w:r>
            <w:r>
              <w:rPr>
                <w:spacing w:val="-8"/>
                <w:sz w:val="20"/>
              </w:rPr>
              <w:t xml:space="preserve"> </w:t>
            </w:r>
            <w:r>
              <w:rPr>
                <w:sz w:val="20"/>
              </w:rPr>
              <w:t>and</w:t>
            </w:r>
            <w:r>
              <w:rPr>
                <w:spacing w:val="-7"/>
                <w:sz w:val="20"/>
              </w:rPr>
              <w:t xml:space="preserve"> </w:t>
            </w:r>
            <w:r>
              <w:rPr>
                <w:sz w:val="20"/>
              </w:rPr>
              <w:t>dexamethasone.</w:t>
            </w:r>
          </w:p>
        </w:tc>
      </w:tr>
      <w:tr w:rsidR="00EB1D46" w14:paraId="428E2573" w14:textId="77777777">
        <w:trPr>
          <w:trHeight w:val="1254"/>
        </w:trPr>
        <w:tc>
          <w:tcPr>
            <w:tcW w:w="1826" w:type="dxa"/>
          </w:tcPr>
          <w:p w14:paraId="428E256E" w14:textId="77777777" w:rsidR="00EB1D46" w:rsidRDefault="00EB1D46">
            <w:pPr>
              <w:pStyle w:val="TableParagraph"/>
              <w:rPr>
                <w:b/>
                <w:sz w:val="20"/>
              </w:rPr>
            </w:pPr>
          </w:p>
          <w:p w14:paraId="428E256F" w14:textId="77777777" w:rsidR="00EB1D46" w:rsidRDefault="00EB1D46">
            <w:pPr>
              <w:pStyle w:val="TableParagraph"/>
              <w:spacing w:before="57"/>
              <w:rPr>
                <w:b/>
                <w:sz w:val="20"/>
              </w:rPr>
            </w:pPr>
          </w:p>
          <w:p w14:paraId="428E2570" w14:textId="77777777" w:rsidR="00EB1D46" w:rsidRDefault="00486B10">
            <w:pPr>
              <w:pStyle w:val="TableParagraph"/>
              <w:spacing w:before="1"/>
              <w:ind w:left="107"/>
              <w:rPr>
                <w:sz w:val="20"/>
              </w:rPr>
            </w:pPr>
            <w:r>
              <w:rPr>
                <w:spacing w:val="-5"/>
                <w:sz w:val="20"/>
              </w:rPr>
              <w:t>4.2</w:t>
            </w:r>
          </w:p>
        </w:tc>
        <w:tc>
          <w:tcPr>
            <w:tcW w:w="6966" w:type="dxa"/>
          </w:tcPr>
          <w:p w14:paraId="428E2571" w14:textId="77777777" w:rsidR="00EB1D46" w:rsidRDefault="00486B10">
            <w:pPr>
              <w:pStyle w:val="TableParagraph"/>
              <w:spacing w:before="126" w:line="249" w:lineRule="auto"/>
              <w:ind w:left="105" w:right="169"/>
              <w:rPr>
                <w:sz w:val="20"/>
              </w:rPr>
            </w:pPr>
            <w:r>
              <w:rPr>
                <w:sz w:val="20"/>
              </w:rPr>
              <w:t>Inclusion</w:t>
            </w:r>
            <w:r>
              <w:rPr>
                <w:spacing w:val="-7"/>
                <w:sz w:val="20"/>
              </w:rPr>
              <w:t xml:space="preserve"> </w:t>
            </w:r>
            <w:r>
              <w:rPr>
                <w:sz w:val="20"/>
              </w:rPr>
              <w:t>of</w:t>
            </w:r>
            <w:r>
              <w:rPr>
                <w:spacing w:val="-6"/>
                <w:sz w:val="20"/>
              </w:rPr>
              <w:t xml:space="preserve"> </w:t>
            </w:r>
            <w:r>
              <w:rPr>
                <w:sz w:val="20"/>
              </w:rPr>
              <w:t>dosing</w:t>
            </w:r>
            <w:r>
              <w:rPr>
                <w:spacing w:val="-5"/>
                <w:sz w:val="20"/>
              </w:rPr>
              <w:t xml:space="preserve"> </w:t>
            </w:r>
            <w:r>
              <w:rPr>
                <w:sz w:val="20"/>
              </w:rPr>
              <w:t>information</w:t>
            </w:r>
            <w:r>
              <w:rPr>
                <w:spacing w:val="-5"/>
                <w:sz w:val="20"/>
              </w:rPr>
              <w:t xml:space="preserve"> </w:t>
            </w:r>
            <w:r>
              <w:rPr>
                <w:sz w:val="20"/>
              </w:rPr>
              <w:t>for</w:t>
            </w:r>
            <w:r>
              <w:rPr>
                <w:spacing w:val="-6"/>
                <w:sz w:val="20"/>
              </w:rPr>
              <w:t xml:space="preserve"> </w:t>
            </w:r>
            <w:r>
              <w:rPr>
                <w:sz w:val="20"/>
              </w:rPr>
              <w:t>use</w:t>
            </w:r>
            <w:r>
              <w:rPr>
                <w:spacing w:val="-4"/>
                <w:sz w:val="20"/>
              </w:rPr>
              <w:t xml:space="preserve"> </w:t>
            </w:r>
            <w:r>
              <w:rPr>
                <w:sz w:val="20"/>
              </w:rPr>
              <w:t>in</w:t>
            </w:r>
            <w:r>
              <w:rPr>
                <w:spacing w:val="-6"/>
                <w:sz w:val="20"/>
              </w:rPr>
              <w:t xml:space="preserve"> </w:t>
            </w:r>
            <w:r>
              <w:rPr>
                <w:sz w:val="20"/>
              </w:rPr>
              <w:t>combination</w:t>
            </w:r>
            <w:r>
              <w:rPr>
                <w:spacing w:val="-4"/>
                <w:sz w:val="20"/>
              </w:rPr>
              <w:t xml:space="preserve"> </w:t>
            </w:r>
            <w:r>
              <w:rPr>
                <w:sz w:val="20"/>
              </w:rPr>
              <w:t>with</w:t>
            </w:r>
            <w:r>
              <w:rPr>
                <w:spacing w:val="-4"/>
                <w:sz w:val="20"/>
              </w:rPr>
              <w:t xml:space="preserve"> </w:t>
            </w:r>
            <w:r>
              <w:rPr>
                <w:sz w:val="20"/>
              </w:rPr>
              <w:t>daratumumab and dexamethasone and isatuximab and dexamethasone.</w:t>
            </w:r>
          </w:p>
          <w:p w14:paraId="428E2572" w14:textId="77777777" w:rsidR="00EB1D46" w:rsidRDefault="00486B10">
            <w:pPr>
              <w:pStyle w:val="TableParagraph"/>
              <w:spacing w:before="62" w:line="249" w:lineRule="auto"/>
              <w:ind w:left="105"/>
              <w:rPr>
                <w:sz w:val="20"/>
              </w:rPr>
            </w:pPr>
            <w:r>
              <w:rPr>
                <w:sz w:val="20"/>
              </w:rPr>
              <w:t>Inclusion</w:t>
            </w:r>
            <w:r>
              <w:rPr>
                <w:spacing w:val="-5"/>
                <w:sz w:val="20"/>
              </w:rPr>
              <w:t xml:space="preserve"> </w:t>
            </w:r>
            <w:r>
              <w:rPr>
                <w:sz w:val="20"/>
              </w:rPr>
              <w:t>of</w:t>
            </w:r>
            <w:r>
              <w:rPr>
                <w:spacing w:val="-4"/>
                <w:sz w:val="20"/>
              </w:rPr>
              <w:t xml:space="preserve"> </w:t>
            </w:r>
            <w:r>
              <w:rPr>
                <w:sz w:val="20"/>
              </w:rPr>
              <w:t>advice</w:t>
            </w:r>
            <w:r>
              <w:rPr>
                <w:spacing w:val="-4"/>
                <w:sz w:val="20"/>
              </w:rPr>
              <w:t xml:space="preserve"> </w:t>
            </w:r>
            <w:r>
              <w:rPr>
                <w:sz w:val="20"/>
              </w:rPr>
              <w:t>to</w:t>
            </w:r>
            <w:r>
              <w:rPr>
                <w:spacing w:val="-2"/>
                <w:sz w:val="20"/>
              </w:rPr>
              <w:t xml:space="preserve"> </w:t>
            </w:r>
            <w:r>
              <w:rPr>
                <w:sz w:val="20"/>
              </w:rPr>
              <w:t>note</w:t>
            </w:r>
            <w:r>
              <w:rPr>
                <w:spacing w:val="-4"/>
                <w:sz w:val="20"/>
              </w:rPr>
              <w:t xml:space="preserve"> </w:t>
            </w:r>
            <w:r>
              <w:rPr>
                <w:sz w:val="20"/>
              </w:rPr>
              <w:t>IV</w:t>
            </w:r>
            <w:r>
              <w:rPr>
                <w:spacing w:val="-4"/>
                <w:sz w:val="20"/>
              </w:rPr>
              <w:t xml:space="preserve"> </w:t>
            </w:r>
            <w:r>
              <w:rPr>
                <w:sz w:val="20"/>
              </w:rPr>
              <w:t>hydration</w:t>
            </w:r>
            <w:r>
              <w:rPr>
                <w:spacing w:val="-4"/>
                <w:sz w:val="20"/>
              </w:rPr>
              <w:t xml:space="preserve"> </w:t>
            </w:r>
            <w:r>
              <w:rPr>
                <w:sz w:val="20"/>
              </w:rPr>
              <w:t>is</w:t>
            </w:r>
            <w:r>
              <w:rPr>
                <w:spacing w:val="-3"/>
                <w:sz w:val="20"/>
              </w:rPr>
              <w:t xml:space="preserve"> </w:t>
            </w:r>
            <w:r>
              <w:rPr>
                <w:sz w:val="20"/>
              </w:rPr>
              <w:t>not</w:t>
            </w:r>
            <w:r>
              <w:rPr>
                <w:spacing w:val="-4"/>
                <w:sz w:val="20"/>
              </w:rPr>
              <w:t xml:space="preserve"> </w:t>
            </w:r>
            <w:r>
              <w:rPr>
                <w:sz w:val="20"/>
              </w:rPr>
              <w:t>required</w:t>
            </w:r>
            <w:r>
              <w:rPr>
                <w:spacing w:val="-3"/>
                <w:sz w:val="20"/>
              </w:rPr>
              <w:t xml:space="preserve"> </w:t>
            </w:r>
            <w:r>
              <w:rPr>
                <w:sz w:val="20"/>
              </w:rPr>
              <w:t>on</w:t>
            </w:r>
            <w:r>
              <w:rPr>
                <w:spacing w:val="-5"/>
                <w:sz w:val="20"/>
              </w:rPr>
              <w:t xml:space="preserve"> </w:t>
            </w:r>
            <w:r>
              <w:rPr>
                <w:sz w:val="20"/>
              </w:rPr>
              <w:t>days</w:t>
            </w:r>
            <w:r>
              <w:rPr>
                <w:spacing w:val="-3"/>
                <w:sz w:val="20"/>
              </w:rPr>
              <w:t xml:space="preserve"> </w:t>
            </w:r>
            <w:r>
              <w:rPr>
                <w:sz w:val="20"/>
              </w:rPr>
              <w:t>when</w:t>
            </w:r>
            <w:r>
              <w:rPr>
                <w:spacing w:val="-2"/>
                <w:sz w:val="20"/>
              </w:rPr>
              <w:t xml:space="preserve"> </w:t>
            </w:r>
            <w:r>
              <w:rPr>
                <w:sz w:val="20"/>
              </w:rPr>
              <w:t>IV daratumumab is dosed.</w:t>
            </w:r>
          </w:p>
        </w:tc>
      </w:tr>
      <w:tr w:rsidR="00EB1D46" w14:paraId="428E2577" w14:textId="77777777">
        <w:trPr>
          <w:trHeight w:val="967"/>
        </w:trPr>
        <w:tc>
          <w:tcPr>
            <w:tcW w:w="1826" w:type="dxa"/>
          </w:tcPr>
          <w:p w14:paraId="428E2574" w14:textId="77777777" w:rsidR="00EB1D46" w:rsidRDefault="00EB1D46">
            <w:pPr>
              <w:pStyle w:val="TableParagraph"/>
              <w:spacing w:before="144"/>
              <w:rPr>
                <w:b/>
                <w:sz w:val="20"/>
              </w:rPr>
            </w:pPr>
          </w:p>
          <w:p w14:paraId="428E2575" w14:textId="77777777" w:rsidR="00EB1D46" w:rsidRDefault="00486B10">
            <w:pPr>
              <w:pStyle w:val="TableParagraph"/>
              <w:ind w:left="107"/>
              <w:rPr>
                <w:sz w:val="20"/>
              </w:rPr>
            </w:pPr>
            <w:r>
              <w:rPr>
                <w:spacing w:val="-5"/>
                <w:sz w:val="20"/>
              </w:rPr>
              <w:t>4.8</w:t>
            </w:r>
          </w:p>
        </w:tc>
        <w:tc>
          <w:tcPr>
            <w:tcW w:w="6966" w:type="dxa"/>
          </w:tcPr>
          <w:p w14:paraId="428E2576" w14:textId="77777777" w:rsidR="00EB1D46" w:rsidRDefault="00486B10">
            <w:pPr>
              <w:pStyle w:val="TableParagraph"/>
              <w:spacing w:before="127" w:line="244" w:lineRule="auto"/>
              <w:ind w:left="105" w:right="78"/>
              <w:rPr>
                <w:sz w:val="20"/>
              </w:rPr>
            </w:pPr>
            <w:r>
              <w:rPr>
                <w:sz w:val="20"/>
              </w:rPr>
              <w:t>Update to adverse events and adverse reactions in line with new combination</w:t>
            </w:r>
            <w:r>
              <w:rPr>
                <w:spacing w:val="-3"/>
                <w:sz w:val="20"/>
              </w:rPr>
              <w:t xml:space="preserve"> </w:t>
            </w:r>
            <w:r>
              <w:rPr>
                <w:sz w:val="20"/>
              </w:rPr>
              <w:t>data</w:t>
            </w:r>
            <w:r>
              <w:t>.</w:t>
            </w:r>
            <w:r>
              <w:rPr>
                <w:spacing w:val="-10"/>
              </w:rPr>
              <w:t xml:space="preserve"> </w:t>
            </w:r>
            <w:r>
              <w:rPr>
                <w:sz w:val="20"/>
              </w:rPr>
              <w:t>Addition</w:t>
            </w:r>
            <w:r>
              <w:rPr>
                <w:spacing w:val="-4"/>
                <w:sz w:val="20"/>
              </w:rPr>
              <w:t xml:space="preserve"> </w:t>
            </w:r>
            <w:r>
              <w:rPr>
                <w:sz w:val="20"/>
              </w:rPr>
              <w:t>of</w:t>
            </w:r>
            <w:r>
              <w:rPr>
                <w:spacing w:val="-5"/>
                <w:sz w:val="20"/>
              </w:rPr>
              <w:t xml:space="preserve"> </w:t>
            </w:r>
            <w:r>
              <w:rPr>
                <w:sz w:val="20"/>
              </w:rPr>
              <w:t>isatuximab</w:t>
            </w:r>
            <w:r>
              <w:rPr>
                <w:spacing w:val="-5"/>
                <w:sz w:val="20"/>
              </w:rPr>
              <w:t xml:space="preserve"> </w:t>
            </w:r>
            <w:r>
              <w:rPr>
                <w:sz w:val="20"/>
              </w:rPr>
              <w:t>and</w:t>
            </w:r>
            <w:r>
              <w:rPr>
                <w:spacing w:val="-4"/>
                <w:sz w:val="20"/>
              </w:rPr>
              <w:t xml:space="preserve"> </w:t>
            </w:r>
            <w:r>
              <w:rPr>
                <w:sz w:val="20"/>
              </w:rPr>
              <w:t>dexamethasone,</w:t>
            </w:r>
            <w:r>
              <w:rPr>
                <w:spacing w:val="-6"/>
                <w:sz w:val="20"/>
              </w:rPr>
              <w:t xml:space="preserve"> </w:t>
            </w:r>
            <w:r>
              <w:rPr>
                <w:sz w:val="20"/>
              </w:rPr>
              <w:t>no</w:t>
            </w:r>
            <w:r>
              <w:rPr>
                <w:spacing w:val="-4"/>
                <w:sz w:val="20"/>
              </w:rPr>
              <w:t xml:space="preserve"> </w:t>
            </w:r>
            <w:r>
              <w:rPr>
                <w:sz w:val="20"/>
              </w:rPr>
              <w:t>change</w:t>
            </w:r>
            <w:r>
              <w:rPr>
                <w:spacing w:val="-5"/>
                <w:sz w:val="20"/>
              </w:rPr>
              <w:t xml:space="preserve"> </w:t>
            </w:r>
            <w:r>
              <w:rPr>
                <w:sz w:val="20"/>
              </w:rPr>
              <w:t>in safety profile.</w:t>
            </w:r>
          </w:p>
        </w:tc>
      </w:tr>
      <w:tr w:rsidR="00EB1D46" w14:paraId="428E257B" w14:textId="77777777">
        <w:trPr>
          <w:trHeight w:val="954"/>
        </w:trPr>
        <w:tc>
          <w:tcPr>
            <w:tcW w:w="1826" w:type="dxa"/>
          </w:tcPr>
          <w:p w14:paraId="428E2578" w14:textId="77777777" w:rsidR="00EB1D46" w:rsidRDefault="00EB1D46">
            <w:pPr>
              <w:pStyle w:val="TableParagraph"/>
              <w:spacing w:before="136"/>
              <w:rPr>
                <w:b/>
                <w:sz w:val="20"/>
              </w:rPr>
            </w:pPr>
          </w:p>
          <w:p w14:paraId="428E2579" w14:textId="77777777" w:rsidR="00EB1D46" w:rsidRDefault="00486B10">
            <w:pPr>
              <w:pStyle w:val="TableParagraph"/>
              <w:ind w:left="107"/>
              <w:rPr>
                <w:sz w:val="20"/>
              </w:rPr>
            </w:pPr>
            <w:r>
              <w:rPr>
                <w:spacing w:val="-5"/>
                <w:sz w:val="20"/>
              </w:rPr>
              <w:t>5.1</w:t>
            </w:r>
          </w:p>
        </w:tc>
        <w:tc>
          <w:tcPr>
            <w:tcW w:w="6966" w:type="dxa"/>
          </w:tcPr>
          <w:p w14:paraId="428E257A" w14:textId="77777777" w:rsidR="00EB1D46" w:rsidRDefault="00486B10">
            <w:pPr>
              <w:pStyle w:val="TableParagraph"/>
              <w:spacing w:before="126" w:line="249" w:lineRule="auto"/>
              <w:ind w:left="105"/>
              <w:rPr>
                <w:sz w:val="20"/>
              </w:rPr>
            </w:pPr>
            <w:r>
              <w:rPr>
                <w:sz w:val="20"/>
              </w:rPr>
              <w:t>Inclusion</w:t>
            </w:r>
            <w:r>
              <w:rPr>
                <w:spacing w:val="-6"/>
                <w:sz w:val="20"/>
              </w:rPr>
              <w:t xml:space="preserve"> </w:t>
            </w:r>
            <w:r>
              <w:rPr>
                <w:sz w:val="20"/>
              </w:rPr>
              <w:t>of</w:t>
            </w:r>
            <w:r>
              <w:rPr>
                <w:spacing w:val="-5"/>
                <w:sz w:val="20"/>
              </w:rPr>
              <w:t xml:space="preserve"> </w:t>
            </w:r>
            <w:r>
              <w:rPr>
                <w:sz w:val="20"/>
              </w:rPr>
              <w:t>clinical</w:t>
            </w:r>
            <w:r>
              <w:rPr>
                <w:spacing w:val="-6"/>
                <w:sz w:val="20"/>
              </w:rPr>
              <w:t xml:space="preserve"> </w:t>
            </w:r>
            <w:r>
              <w:rPr>
                <w:sz w:val="20"/>
              </w:rPr>
              <w:t>trial</w:t>
            </w:r>
            <w:r>
              <w:rPr>
                <w:spacing w:val="-4"/>
                <w:sz w:val="20"/>
              </w:rPr>
              <w:t xml:space="preserve"> </w:t>
            </w:r>
            <w:r>
              <w:rPr>
                <w:sz w:val="20"/>
              </w:rPr>
              <w:t>data</w:t>
            </w:r>
            <w:r>
              <w:rPr>
                <w:spacing w:val="-5"/>
                <w:sz w:val="20"/>
              </w:rPr>
              <w:t xml:space="preserve"> </w:t>
            </w:r>
            <w:r>
              <w:rPr>
                <w:sz w:val="20"/>
              </w:rPr>
              <w:t>for</w:t>
            </w:r>
            <w:r>
              <w:rPr>
                <w:spacing w:val="-5"/>
                <w:sz w:val="20"/>
              </w:rPr>
              <w:t xml:space="preserve"> </w:t>
            </w:r>
            <w:r>
              <w:rPr>
                <w:sz w:val="20"/>
              </w:rPr>
              <w:t>use</w:t>
            </w:r>
            <w:r>
              <w:rPr>
                <w:spacing w:val="-3"/>
                <w:sz w:val="20"/>
              </w:rPr>
              <w:t xml:space="preserve"> </w:t>
            </w:r>
            <w:r>
              <w:rPr>
                <w:sz w:val="20"/>
              </w:rPr>
              <w:t>of</w:t>
            </w:r>
            <w:r>
              <w:rPr>
                <w:spacing w:val="-5"/>
                <w:sz w:val="20"/>
              </w:rPr>
              <w:t xml:space="preserve"> </w:t>
            </w:r>
            <w:r>
              <w:rPr>
                <w:sz w:val="20"/>
              </w:rPr>
              <w:t>carfilzomib</w:t>
            </w:r>
            <w:r>
              <w:rPr>
                <w:spacing w:val="-3"/>
                <w:sz w:val="20"/>
              </w:rPr>
              <w:t xml:space="preserve"> </w:t>
            </w:r>
            <w:r>
              <w:rPr>
                <w:sz w:val="20"/>
              </w:rPr>
              <w:t>in</w:t>
            </w:r>
            <w:r>
              <w:rPr>
                <w:spacing w:val="-3"/>
                <w:sz w:val="20"/>
              </w:rPr>
              <w:t xml:space="preserve"> </w:t>
            </w:r>
            <w:r>
              <w:rPr>
                <w:sz w:val="20"/>
              </w:rPr>
              <w:t>combination</w:t>
            </w:r>
            <w:r>
              <w:rPr>
                <w:spacing w:val="-5"/>
                <w:sz w:val="20"/>
              </w:rPr>
              <w:t xml:space="preserve"> </w:t>
            </w:r>
            <w:r>
              <w:rPr>
                <w:sz w:val="20"/>
              </w:rPr>
              <w:t xml:space="preserve">with daratumumab and dexamethasone and IKEMA for isatuximab and </w:t>
            </w:r>
            <w:r>
              <w:rPr>
                <w:spacing w:val="-2"/>
                <w:sz w:val="20"/>
              </w:rPr>
              <w:t>dexamethasone.</w:t>
            </w:r>
          </w:p>
        </w:tc>
      </w:tr>
      <w:tr w:rsidR="00EB1D46" w14:paraId="428E257E" w14:textId="77777777">
        <w:trPr>
          <w:trHeight w:val="474"/>
        </w:trPr>
        <w:tc>
          <w:tcPr>
            <w:tcW w:w="1826" w:type="dxa"/>
          </w:tcPr>
          <w:p w14:paraId="428E257C" w14:textId="77777777" w:rsidR="00EB1D46" w:rsidRDefault="00486B10">
            <w:pPr>
              <w:pStyle w:val="TableParagraph"/>
              <w:spacing w:before="126"/>
              <w:ind w:left="107"/>
              <w:rPr>
                <w:sz w:val="20"/>
              </w:rPr>
            </w:pPr>
            <w:r>
              <w:rPr>
                <w:spacing w:val="-5"/>
                <w:sz w:val="20"/>
              </w:rPr>
              <w:t>6.7</w:t>
            </w:r>
          </w:p>
        </w:tc>
        <w:tc>
          <w:tcPr>
            <w:tcW w:w="6966" w:type="dxa"/>
          </w:tcPr>
          <w:p w14:paraId="428E257D" w14:textId="77777777" w:rsidR="00EB1D46" w:rsidRDefault="00486B10">
            <w:pPr>
              <w:pStyle w:val="TableParagraph"/>
              <w:spacing w:before="126"/>
              <w:ind w:left="105"/>
              <w:rPr>
                <w:sz w:val="20"/>
              </w:rPr>
            </w:pPr>
            <w:r>
              <w:rPr>
                <w:sz w:val="20"/>
              </w:rPr>
              <w:t>Addition</w:t>
            </w:r>
            <w:r>
              <w:rPr>
                <w:spacing w:val="-7"/>
                <w:sz w:val="20"/>
              </w:rPr>
              <w:t xml:space="preserve"> </w:t>
            </w:r>
            <w:r>
              <w:rPr>
                <w:sz w:val="20"/>
              </w:rPr>
              <w:t>of</w:t>
            </w:r>
            <w:r>
              <w:rPr>
                <w:spacing w:val="-5"/>
                <w:sz w:val="20"/>
              </w:rPr>
              <w:t xml:space="preserve"> </w:t>
            </w:r>
            <w:r>
              <w:rPr>
                <w:sz w:val="20"/>
              </w:rPr>
              <w:t>ATC</w:t>
            </w:r>
            <w:r>
              <w:rPr>
                <w:spacing w:val="-7"/>
                <w:sz w:val="20"/>
              </w:rPr>
              <w:t xml:space="preserve"> </w:t>
            </w:r>
            <w:r>
              <w:rPr>
                <w:spacing w:val="-4"/>
                <w:sz w:val="20"/>
              </w:rPr>
              <w:t>code</w:t>
            </w:r>
          </w:p>
        </w:tc>
      </w:tr>
      <w:tr w:rsidR="00EB1D46" w14:paraId="428E2586" w14:textId="77777777">
        <w:trPr>
          <w:trHeight w:val="715"/>
        </w:trPr>
        <w:tc>
          <w:tcPr>
            <w:tcW w:w="1826" w:type="dxa"/>
          </w:tcPr>
          <w:p w14:paraId="428E2582" w14:textId="77777777" w:rsidR="00EB1D46" w:rsidRDefault="00486B10">
            <w:pPr>
              <w:pStyle w:val="TableParagraph"/>
              <w:spacing w:before="127"/>
              <w:ind w:left="107"/>
              <w:rPr>
                <w:sz w:val="20"/>
              </w:rPr>
            </w:pPr>
            <w:r>
              <w:rPr>
                <w:sz w:val="20"/>
              </w:rPr>
              <w:t>4.2,</w:t>
            </w:r>
            <w:r>
              <w:rPr>
                <w:spacing w:val="-3"/>
                <w:sz w:val="20"/>
              </w:rPr>
              <w:t xml:space="preserve"> </w:t>
            </w:r>
            <w:r>
              <w:rPr>
                <w:sz w:val="20"/>
              </w:rPr>
              <w:t>4.4,</w:t>
            </w:r>
            <w:r>
              <w:rPr>
                <w:spacing w:val="-3"/>
                <w:sz w:val="20"/>
              </w:rPr>
              <w:t xml:space="preserve"> </w:t>
            </w:r>
            <w:r>
              <w:rPr>
                <w:sz w:val="20"/>
              </w:rPr>
              <w:t>4.8</w:t>
            </w:r>
            <w:r>
              <w:rPr>
                <w:spacing w:val="-3"/>
                <w:sz w:val="20"/>
              </w:rPr>
              <w:t xml:space="preserve"> </w:t>
            </w:r>
            <w:r>
              <w:rPr>
                <w:spacing w:val="-5"/>
                <w:sz w:val="20"/>
              </w:rPr>
              <w:t>and</w:t>
            </w:r>
          </w:p>
          <w:p w14:paraId="428E2583" w14:textId="77777777" w:rsidR="00EB1D46" w:rsidRDefault="00486B10">
            <w:pPr>
              <w:pStyle w:val="TableParagraph"/>
              <w:spacing w:before="10"/>
              <w:ind w:left="107"/>
              <w:rPr>
                <w:sz w:val="20"/>
              </w:rPr>
            </w:pPr>
            <w:r>
              <w:rPr>
                <w:spacing w:val="-5"/>
                <w:sz w:val="20"/>
              </w:rPr>
              <w:t>5.1</w:t>
            </w:r>
          </w:p>
        </w:tc>
        <w:tc>
          <w:tcPr>
            <w:tcW w:w="6966" w:type="dxa"/>
          </w:tcPr>
          <w:p w14:paraId="428E2584" w14:textId="77777777" w:rsidR="00EB1D46" w:rsidRDefault="00EB1D46">
            <w:pPr>
              <w:pStyle w:val="TableParagraph"/>
              <w:spacing w:before="17"/>
              <w:rPr>
                <w:b/>
                <w:sz w:val="20"/>
              </w:rPr>
            </w:pPr>
          </w:p>
          <w:p w14:paraId="428E2585" w14:textId="77777777" w:rsidR="00EB1D46" w:rsidRDefault="00486B10">
            <w:pPr>
              <w:pStyle w:val="TableParagraph"/>
              <w:ind w:left="105"/>
              <w:rPr>
                <w:sz w:val="20"/>
              </w:rPr>
            </w:pPr>
            <w:r>
              <w:rPr>
                <w:sz w:val="20"/>
              </w:rPr>
              <w:t>Editorial</w:t>
            </w:r>
            <w:r>
              <w:rPr>
                <w:spacing w:val="-8"/>
                <w:sz w:val="20"/>
              </w:rPr>
              <w:t xml:space="preserve"> </w:t>
            </w:r>
            <w:r>
              <w:rPr>
                <w:sz w:val="20"/>
              </w:rPr>
              <w:t>changes</w:t>
            </w:r>
            <w:r>
              <w:rPr>
                <w:spacing w:val="-7"/>
                <w:sz w:val="20"/>
              </w:rPr>
              <w:t xml:space="preserve"> </w:t>
            </w:r>
            <w:r>
              <w:rPr>
                <w:sz w:val="20"/>
              </w:rPr>
              <w:t>made</w:t>
            </w:r>
            <w:r>
              <w:rPr>
                <w:spacing w:val="-8"/>
                <w:sz w:val="20"/>
              </w:rPr>
              <w:t xml:space="preserve"> </w:t>
            </w:r>
            <w:r>
              <w:rPr>
                <w:sz w:val="20"/>
              </w:rPr>
              <w:t>to</w:t>
            </w:r>
            <w:r>
              <w:rPr>
                <w:spacing w:val="-7"/>
                <w:sz w:val="20"/>
              </w:rPr>
              <w:t xml:space="preserve"> </w:t>
            </w:r>
            <w:r>
              <w:rPr>
                <w:sz w:val="20"/>
              </w:rPr>
              <w:t>tables</w:t>
            </w:r>
            <w:r>
              <w:rPr>
                <w:spacing w:val="-3"/>
                <w:sz w:val="20"/>
              </w:rPr>
              <w:t xml:space="preserve"> </w:t>
            </w:r>
            <w:r>
              <w:rPr>
                <w:sz w:val="20"/>
              </w:rPr>
              <w:t>and</w:t>
            </w:r>
            <w:r>
              <w:rPr>
                <w:spacing w:val="-5"/>
                <w:sz w:val="20"/>
              </w:rPr>
              <w:t xml:space="preserve"> </w:t>
            </w:r>
            <w:r>
              <w:rPr>
                <w:spacing w:val="-2"/>
                <w:sz w:val="20"/>
              </w:rPr>
              <w:t>text.</w:t>
            </w:r>
          </w:p>
        </w:tc>
      </w:tr>
    </w:tbl>
    <w:p w14:paraId="428E2587" w14:textId="77777777" w:rsidR="00EB1D46" w:rsidRDefault="00486B10">
      <w:pPr>
        <w:pStyle w:val="BodyText"/>
        <w:spacing w:before="120" w:line="360" w:lineRule="auto"/>
        <w:ind w:right="563"/>
      </w:pPr>
      <w:r>
        <w:t>Kyprolis</w:t>
      </w:r>
      <w:r>
        <w:rPr>
          <w:vertAlign w:val="superscript"/>
        </w:rPr>
        <w:t>®</w:t>
      </w:r>
      <w:r>
        <w:rPr>
          <w:spacing w:val="-2"/>
        </w:rPr>
        <w:t xml:space="preserve"> </w:t>
      </w:r>
      <w:r>
        <w:t>is</w:t>
      </w:r>
      <w:r>
        <w:rPr>
          <w:spacing w:val="-2"/>
        </w:rPr>
        <w:t xml:space="preserve"> </w:t>
      </w:r>
      <w:r>
        <w:t>the</w:t>
      </w:r>
      <w:r>
        <w:rPr>
          <w:spacing w:val="-5"/>
        </w:rPr>
        <w:t xml:space="preserve"> </w:t>
      </w:r>
      <w:r>
        <w:t>registered</w:t>
      </w:r>
      <w:r>
        <w:rPr>
          <w:spacing w:val="-3"/>
        </w:rPr>
        <w:t xml:space="preserve"> </w:t>
      </w:r>
      <w:r>
        <w:t>trademark</w:t>
      </w:r>
      <w:r>
        <w:rPr>
          <w:spacing w:val="-2"/>
        </w:rPr>
        <w:t xml:space="preserve"> </w:t>
      </w:r>
      <w:r>
        <w:t>of</w:t>
      </w:r>
      <w:r>
        <w:rPr>
          <w:spacing w:val="-4"/>
        </w:rPr>
        <w:t xml:space="preserve"> </w:t>
      </w:r>
      <w:r>
        <w:t>Onyx</w:t>
      </w:r>
      <w:r>
        <w:rPr>
          <w:spacing w:val="-2"/>
        </w:rPr>
        <w:t xml:space="preserve"> </w:t>
      </w:r>
      <w:r>
        <w:t>Pharmaceuticals,</w:t>
      </w:r>
      <w:r>
        <w:rPr>
          <w:spacing w:val="-4"/>
        </w:rPr>
        <w:t xml:space="preserve"> </w:t>
      </w:r>
      <w:r>
        <w:t>Inc.,</w:t>
      </w:r>
      <w:r>
        <w:rPr>
          <w:spacing w:val="-4"/>
        </w:rPr>
        <w:t xml:space="preserve"> </w:t>
      </w:r>
      <w:r>
        <w:t>a</w:t>
      </w:r>
      <w:r>
        <w:rPr>
          <w:spacing w:val="-5"/>
        </w:rPr>
        <w:t xml:space="preserve"> </w:t>
      </w:r>
      <w:r>
        <w:t>subsidiary</w:t>
      </w:r>
      <w:r>
        <w:rPr>
          <w:spacing w:val="-2"/>
        </w:rPr>
        <w:t xml:space="preserve"> </w:t>
      </w:r>
      <w:r>
        <w:t>of</w:t>
      </w:r>
      <w:r>
        <w:rPr>
          <w:spacing w:val="-4"/>
        </w:rPr>
        <w:t xml:space="preserve"> </w:t>
      </w:r>
      <w:r>
        <w:t xml:space="preserve">Amgen </w:t>
      </w:r>
      <w:r>
        <w:rPr>
          <w:spacing w:val="-4"/>
        </w:rPr>
        <w:t>Inc.</w:t>
      </w:r>
    </w:p>
    <w:p w14:paraId="428E2588" w14:textId="77777777" w:rsidR="00EB1D46" w:rsidRDefault="00486B10">
      <w:pPr>
        <w:pStyle w:val="BodyText"/>
        <w:spacing w:before="119"/>
      </w:pPr>
      <w:r>
        <w:t>©</w:t>
      </w:r>
      <w:r>
        <w:rPr>
          <w:spacing w:val="-3"/>
        </w:rPr>
        <w:t xml:space="preserve"> </w:t>
      </w:r>
      <w:r>
        <w:t>2016-2022</w:t>
      </w:r>
      <w:r>
        <w:rPr>
          <w:spacing w:val="-3"/>
        </w:rPr>
        <w:t xml:space="preserve"> </w:t>
      </w:r>
      <w:r>
        <w:t>Amgen</w:t>
      </w:r>
      <w:r>
        <w:rPr>
          <w:spacing w:val="-6"/>
        </w:rPr>
        <w:t xml:space="preserve"> </w:t>
      </w:r>
      <w:r>
        <w:t>Inc.</w:t>
      </w:r>
      <w:r>
        <w:rPr>
          <w:spacing w:val="54"/>
        </w:rPr>
        <w:t xml:space="preserve"> </w:t>
      </w:r>
      <w:r>
        <w:t>All</w:t>
      </w:r>
      <w:r>
        <w:rPr>
          <w:spacing w:val="-3"/>
        </w:rPr>
        <w:t xml:space="preserve"> </w:t>
      </w:r>
      <w:r>
        <w:t>rights</w:t>
      </w:r>
      <w:r>
        <w:rPr>
          <w:spacing w:val="-5"/>
        </w:rPr>
        <w:t xml:space="preserve"> </w:t>
      </w:r>
      <w:r>
        <w:rPr>
          <w:spacing w:val="-2"/>
        </w:rPr>
        <w:t>reserved.</w:t>
      </w:r>
    </w:p>
    <w:sectPr w:rsidR="00EB1D46">
      <w:pgSz w:w="11910" w:h="16850"/>
      <w:pgMar w:top="980" w:right="1020" w:bottom="1000" w:left="1100" w:header="708" w:footer="8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E25A9" w14:textId="77777777" w:rsidR="00486B10" w:rsidRDefault="00486B10">
      <w:r>
        <w:separator/>
      </w:r>
    </w:p>
  </w:endnote>
  <w:endnote w:type="continuationSeparator" w:id="0">
    <w:p w14:paraId="428E25AB" w14:textId="77777777" w:rsidR="00486B10" w:rsidRDefault="00486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E25A2" w14:textId="77777777" w:rsidR="00EB1D46" w:rsidRDefault="00486B10">
    <w:pPr>
      <w:pStyle w:val="BodyText"/>
      <w:spacing w:line="14" w:lineRule="auto"/>
      <w:ind w:left="0"/>
      <w:rPr>
        <w:sz w:val="20"/>
      </w:rPr>
    </w:pPr>
    <w:r>
      <w:rPr>
        <w:noProof/>
      </w:rPr>
      <mc:AlternateContent>
        <mc:Choice Requires="wps">
          <w:drawing>
            <wp:anchor distT="0" distB="0" distL="0" distR="0" simplePos="0" relativeHeight="485015040" behindDoc="1" locked="0" layoutInCell="1" allowOverlap="1" wp14:anchorId="428E25A9" wp14:editId="428E25AA">
              <wp:simplePos x="0" y="0"/>
              <wp:positionH relativeFrom="page">
                <wp:posOffset>896416</wp:posOffset>
              </wp:positionH>
              <wp:positionV relativeFrom="page">
                <wp:posOffset>10003231</wp:posOffset>
              </wp:positionV>
              <wp:extent cx="5694680" cy="1841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4680" cy="18415"/>
                      </a:xfrm>
                      <a:custGeom>
                        <a:avLst/>
                        <a:gdLst/>
                        <a:ahLst/>
                        <a:cxnLst/>
                        <a:rect l="l" t="t" r="r" b="b"/>
                        <a:pathLst>
                          <a:path w="5694680" h="18415">
                            <a:moveTo>
                              <a:pt x="5694552" y="0"/>
                            </a:moveTo>
                            <a:lnTo>
                              <a:pt x="0" y="0"/>
                            </a:lnTo>
                            <a:lnTo>
                              <a:pt x="0" y="18288"/>
                            </a:lnTo>
                            <a:lnTo>
                              <a:pt x="5694552" y="18288"/>
                            </a:lnTo>
                            <a:lnTo>
                              <a:pt x="56945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AF24400" id="Graphic 3" o:spid="_x0000_s1026" style="position:absolute;margin-left:70.6pt;margin-top:787.65pt;width:448.4pt;height:1.45pt;z-index:-18301440;visibility:visible;mso-wrap-style:square;mso-wrap-distance-left:0;mso-wrap-distance-top:0;mso-wrap-distance-right:0;mso-wrap-distance-bottom:0;mso-position-horizontal:absolute;mso-position-horizontal-relative:page;mso-position-vertical:absolute;mso-position-vertical-relative:page;v-text-anchor:top" coordsize="569468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" path="m5694552,l,,,18288r5694552,l5694552,xe" fillcolor="black" stroked="f">
              <v:path arrowok="t"/>
              <w10:wrap anchorx="page" anchory="page"/>
            </v:shape>
          </w:pict>
        </mc:Fallback>
      </mc:AlternateContent>
    </w:r>
    <w:r>
      <w:rPr>
        <w:noProof/>
      </w:rPr>
      <mc:AlternateContent>
        <mc:Choice Requires="wps">
          <w:drawing>
            <wp:anchor distT="0" distB="0" distL="0" distR="0" simplePos="0" relativeHeight="485015552" behindDoc="1" locked="0" layoutInCell="1" allowOverlap="1" wp14:anchorId="428E25AB" wp14:editId="428E25AC">
              <wp:simplePos x="0" y="0"/>
              <wp:positionH relativeFrom="page">
                <wp:posOffset>902004</wp:posOffset>
              </wp:positionH>
              <wp:positionV relativeFrom="page">
                <wp:posOffset>10089685</wp:posOffset>
              </wp:positionV>
              <wp:extent cx="1082675" cy="1670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167005"/>
                      </a:xfrm>
                      <a:prstGeom prst="rect">
                        <a:avLst/>
                      </a:prstGeom>
                    </wps:spPr>
                    <wps:txbx>
                      <w:txbxContent>
                        <w:p w14:paraId="428E25B8" w14:textId="77777777" w:rsidR="00EB1D46" w:rsidRDefault="00486B10">
                          <w:pPr>
                            <w:spacing w:before="12"/>
                            <w:ind w:left="20"/>
                            <w:rPr>
                              <w:sz w:val="20"/>
                            </w:rPr>
                          </w:pPr>
                          <w:r>
                            <w:rPr>
                              <w:sz w:val="20"/>
                            </w:rPr>
                            <w:t>AU</w:t>
                          </w:r>
                          <w:r>
                            <w:rPr>
                              <w:spacing w:val="-5"/>
                              <w:sz w:val="20"/>
                            </w:rPr>
                            <w:t xml:space="preserve"> </w:t>
                          </w:r>
                          <w:r>
                            <w:rPr>
                              <w:sz w:val="20"/>
                            </w:rPr>
                            <w:t>Kyprolis</w:t>
                          </w:r>
                          <w:r>
                            <w:rPr>
                              <w:spacing w:val="-5"/>
                              <w:sz w:val="20"/>
                            </w:rPr>
                            <w:t xml:space="preserve"> </w:t>
                          </w:r>
                          <w:r>
                            <w:rPr>
                              <w:sz w:val="20"/>
                            </w:rPr>
                            <w:t>PI</w:t>
                          </w:r>
                          <w:r>
                            <w:rPr>
                              <w:spacing w:val="-7"/>
                              <w:sz w:val="20"/>
                            </w:rPr>
                            <w:t xml:space="preserve"> </w:t>
                          </w:r>
                          <w:r>
                            <w:rPr>
                              <w:spacing w:val="-5"/>
                              <w:sz w:val="20"/>
                            </w:rPr>
                            <w:t>v13</w:t>
                          </w:r>
                        </w:p>
                      </w:txbxContent>
                    </wps:txbx>
                    <wps:bodyPr wrap="square" lIns="0" tIns="0" rIns="0" bIns="0" rtlCol="0">
                      <a:noAutofit/>
                    </wps:bodyPr>
                  </wps:wsp>
                </a:graphicData>
              </a:graphic>
            </wp:anchor>
          </w:drawing>
        </mc:Choice>
        <mc:Fallback>
          <w:pict>
            <v:shapetype w14:anchorId="428E25AB" id="_x0000_t202" coordsize="21600,21600" o:spt="202" path="m,l,21600r21600,l21600,xe">
              <v:stroke joinstyle="miter"/>
              <v:path gradientshapeok="t" o:connecttype="rect"/>
            </v:shapetype>
            <v:shape id="Textbox 4" o:spid="_x0000_s1026" type="#_x0000_t202" style="position:absolute;margin-left:71pt;margin-top:794.45pt;width:85.25pt;height:13.15pt;z-index:-1830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" filled="f" stroked="f">
              <v:textbox inset="0,0,0,0">
                <w:txbxContent>
                  <w:p w14:paraId="428E25B8" w14:textId="77777777" w:rsidR="00EB1D46" w:rsidRDefault="00486B10">
                    <w:pPr>
                      <w:spacing w:before="12"/>
                      <w:ind w:left="20"/>
                      <w:rPr>
                        <w:sz w:val="20"/>
                      </w:rPr>
                    </w:pPr>
                    <w:r>
                      <w:rPr>
                        <w:sz w:val="20"/>
                      </w:rPr>
                      <w:t>AU</w:t>
                    </w:r>
                    <w:r>
                      <w:rPr>
                        <w:spacing w:val="-5"/>
                        <w:sz w:val="20"/>
                      </w:rPr>
                      <w:t xml:space="preserve"> </w:t>
                    </w:r>
                    <w:r>
                      <w:rPr>
                        <w:sz w:val="20"/>
                      </w:rPr>
                      <w:t>Kyprolis</w:t>
                    </w:r>
                    <w:r>
                      <w:rPr>
                        <w:spacing w:val="-5"/>
                        <w:sz w:val="20"/>
                      </w:rPr>
                      <w:t xml:space="preserve"> </w:t>
                    </w:r>
                    <w:r>
                      <w:rPr>
                        <w:sz w:val="20"/>
                      </w:rPr>
                      <w:t>PI</w:t>
                    </w:r>
                    <w:r>
                      <w:rPr>
                        <w:spacing w:val="-7"/>
                        <w:sz w:val="20"/>
                      </w:rPr>
                      <w:t xml:space="preserve"> </w:t>
                    </w:r>
                    <w:r>
                      <w:rPr>
                        <w:spacing w:val="-5"/>
                        <w:sz w:val="20"/>
                      </w:rPr>
                      <w:t>v13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E25A4" w14:textId="77777777" w:rsidR="00EB1D46" w:rsidRDefault="00486B10">
    <w:pPr>
      <w:pStyle w:val="BodyText"/>
      <w:spacing w:line="14" w:lineRule="auto"/>
      <w:ind w:left="0"/>
      <w:rPr>
        <w:sz w:val="20"/>
      </w:rPr>
    </w:pPr>
    <w:r>
      <w:rPr>
        <w:noProof/>
      </w:rPr>
      <mc:AlternateContent>
        <mc:Choice Requires="wps">
          <w:drawing>
            <wp:anchor distT="0" distB="0" distL="0" distR="0" simplePos="0" relativeHeight="485017600" behindDoc="1" locked="0" layoutInCell="1" allowOverlap="1" wp14:anchorId="428E25B3" wp14:editId="428E25B4">
              <wp:simplePos x="0" y="0"/>
              <wp:positionH relativeFrom="page">
                <wp:posOffset>896416</wp:posOffset>
              </wp:positionH>
              <wp:positionV relativeFrom="page">
                <wp:posOffset>10003231</wp:posOffset>
              </wp:positionV>
              <wp:extent cx="5694680" cy="1841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4680" cy="18415"/>
                      </a:xfrm>
                      <a:custGeom>
                        <a:avLst/>
                        <a:gdLst/>
                        <a:ahLst/>
                        <a:cxnLst/>
                        <a:rect l="l" t="t" r="r" b="b"/>
                        <a:pathLst>
                          <a:path w="5694680" h="18415">
                            <a:moveTo>
                              <a:pt x="5694552" y="0"/>
                            </a:moveTo>
                            <a:lnTo>
                              <a:pt x="0" y="0"/>
                            </a:lnTo>
                            <a:lnTo>
                              <a:pt x="0" y="18288"/>
                            </a:lnTo>
                            <a:lnTo>
                              <a:pt x="5694552" y="18288"/>
                            </a:lnTo>
                            <a:lnTo>
                              <a:pt x="56945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FD5053F" id="Graphic 8" o:spid="_x0000_s1026" style="position:absolute;margin-left:70.6pt;margin-top:787.65pt;width:448.4pt;height:1.45pt;z-index:-18298880;visibility:visible;mso-wrap-style:square;mso-wrap-distance-left:0;mso-wrap-distance-top:0;mso-wrap-distance-right:0;mso-wrap-distance-bottom:0;mso-position-horizontal:absolute;mso-position-horizontal-relative:page;mso-position-vertical:absolute;mso-position-vertical-relative:page;v-text-anchor:top" coordsize="569468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" path="m5694552,l,,,18288r5694552,l5694552,xe" fillcolor="black" stroked="f">
              <v:path arrowok="t"/>
              <w10:wrap anchorx="page" anchory="page"/>
            </v:shape>
          </w:pict>
        </mc:Fallback>
      </mc:AlternateContent>
    </w:r>
    <w:r>
      <w:rPr>
        <w:noProof/>
      </w:rPr>
      <mc:AlternateContent>
        <mc:Choice Requires="wps">
          <w:drawing>
            <wp:anchor distT="0" distB="0" distL="0" distR="0" simplePos="0" relativeHeight="485018112" behindDoc="1" locked="0" layoutInCell="1" allowOverlap="1" wp14:anchorId="428E25B5" wp14:editId="428E25B6">
              <wp:simplePos x="0" y="0"/>
              <wp:positionH relativeFrom="page">
                <wp:posOffset>902004</wp:posOffset>
              </wp:positionH>
              <wp:positionV relativeFrom="page">
                <wp:posOffset>10089685</wp:posOffset>
              </wp:positionV>
              <wp:extent cx="1082675" cy="16700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167005"/>
                      </a:xfrm>
                      <a:prstGeom prst="rect">
                        <a:avLst/>
                      </a:prstGeom>
                    </wps:spPr>
                    <wps:txbx>
                      <w:txbxContent>
                        <w:p w14:paraId="428E25BB" w14:textId="77777777" w:rsidR="00EB1D46" w:rsidRDefault="00486B10">
                          <w:pPr>
                            <w:spacing w:before="12"/>
                            <w:ind w:left="20"/>
                            <w:rPr>
                              <w:sz w:val="20"/>
                            </w:rPr>
                          </w:pPr>
                          <w:r>
                            <w:rPr>
                              <w:sz w:val="20"/>
                            </w:rPr>
                            <w:t>AU</w:t>
                          </w:r>
                          <w:r>
                            <w:rPr>
                              <w:spacing w:val="-5"/>
                              <w:sz w:val="20"/>
                            </w:rPr>
                            <w:t xml:space="preserve"> </w:t>
                          </w:r>
                          <w:r>
                            <w:rPr>
                              <w:sz w:val="20"/>
                            </w:rPr>
                            <w:t>Kyprolis</w:t>
                          </w:r>
                          <w:r>
                            <w:rPr>
                              <w:spacing w:val="-5"/>
                              <w:sz w:val="20"/>
                            </w:rPr>
                            <w:t xml:space="preserve"> </w:t>
                          </w:r>
                          <w:r>
                            <w:rPr>
                              <w:sz w:val="20"/>
                            </w:rPr>
                            <w:t>PI</w:t>
                          </w:r>
                          <w:r>
                            <w:rPr>
                              <w:spacing w:val="-7"/>
                              <w:sz w:val="20"/>
                            </w:rPr>
                            <w:t xml:space="preserve"> </w:t>
                          </w:r>
                          <w:r>
                            <w:rPr>
                              <w:spacing w:val="-5"/>
                              <w:sz w:val="20"/>
                            </w:rPr>
                            <w:t>v13</w:t>
                          </w:r>
                        </w:p>
                      </w:txbxContent>
                    </wps:txbx>
                    <wps:bodyPr wrap="square" lIns="0" tIns="0" rIns="0" bIns="0" rtlCol="0">
                      <a:noAutofit/>
                    </wps:bodyPr>
                  </wps:wsp>
                </a:graphicData>
              </a:graphic>
            </wp:anchor>
          </w:drawing>
        </mc:Choice>
        <mc:Fallback>
          <w:pict>
            <v:shapetype w14:anchorId="428E25B5" id="_x0000_t202" coordsize="21600,21600" o:spt="202" path="m,l,21600r21600,l21600,xe">
              <v:stroke joinstyle="miter"/>
              <v:path gradientshapeok="t" o:connecttype="rect"/>
            </v:shapetype>
            <v:shape id="Textbox 9" o:spid="_x0000_s1027" type="#_x0000_t202" style="position:absolute;margin-left:71pt;margin-top:794.45pt;width:85.25pt;height:13.15pt;z-index:-1829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" filled="f" stroked="f">
              <v:textbox inset="0,0,0,0">
                <w:txbxContent>
                  <w:p w14:paraId="428E25BB" w14:textId="77777777" w:rsidR="00EB1D46" w:rsidRDefault="00486B10">
                    <w:pPr>
                      <w:spacing w:before="12"/>
                      <w:ind w:left="20"/>
                      <w:rPr>
                        <w:sz w:val="20"/>
                      </w:rPr>
                    </w:pPr>
                    <w:r>
                      <w:rPr>
                        <w:sz w:val="20"/>
                      </w:rPr>
                      <w:t>AU</w:t>
                    </w:r>
                    <w:r>
                      <w:rPr>
                        <w:spacing w:val="-5"/>
                        <w:sz w:val="20"/>
                      </w:rPr>
                      <w:t xml:space="preserve"> </w:t>
                    </w:r>
                    <w:r>
                      <w:rPr>
                        <w:sz w:val="20"/>
                      </w:rPr>
                      <w:t>Kyprolis</w:t>
                    </w:r>
                    <w:r>
                      <w:rPr>
                        <w:spacing w:val="-5"/>
                        <w:sz w:val="20"/>
                      </w:rPr>
                      <w:t xml:space="preserve"> </w:t>
                    </w:r>
                    <w:r>
                      <w:rPr>
                        <w:sz w:val="20"/>
                      </w:rPr>
                      <w:t>PI</w:t>
                    </w:r>
                    <w:r>
                      <w:rPr>
                        <w:spacing w:val="-7"/>
                        <w:sz w:val="20"/>
                      </w:rPr>
                      <w:t xml:space="preserve"> </w:t>
                    </w:r>
                    <w:r>
                      <w:rPr>
                        <w:spacing w:val="-5"/>
                        <w:sz w:val="20"/>
                      </w:rPr>
                      <w:t>v13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E25A5" w14:textId="77777777" w:rsidR="00486B10" w:rsidRDefault="00486B10">
      <w:r>
        <w:separator/>
      </w:r>
    </w:p>
  </w:footnote>
  <w:footnote w:type="continuationSeparator" w:id="0">
    <w:p w14:paraId="428E25A7" w14:textId="77777777" w:rsidR="00486B10" w:rsidRDefault="00486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shd w:val="clear" w:color="auto" w:fill="E4F2E0"/>
      <w:tblLook w:val="04A0" w:firstRow="1" w:lastRow="0" w:firstColumn="1" w:lastColumn="0" w:noHBand="0" w:noVBand="1"/>
    </w:tblPr>
    <w:tblGrid>
      <w:gridCol w:w="9180"/>
    </w:tblGrid>
    <w:tr w:rsidR="003A60D3" w:rsidRPr="000B2145" w14:paraId="2F3A6993" w14:textId="77777777" w:rsidTr="00AA55C4">
      <w:trPr>
        <w:trHeight w:val="1012"/>
      </w:trPr>
      <w:tc>
        <w:tcPr>
          <w:tcW w:w="9180" w:type="dxa"/>
          <w:shd w:val="clear" w:color="auto" w:fill="E4F2E0"/>
        </w:tcPr>
        <w:p w14:paraId="732A0CCF" w14:textId="77777777" w:rsidR="003A60D3" w:rsidRPr="000E4791" w:rsidRDefault="003A60D3" w:rsidP="003A60D3">
          <w:pPr>
            <w:pStyle w:val="Footer"/>
            <w:rPr>
              <w:b/>
              <w:sz w:val="18"/>
              <w:szCs w:val="18"/>
            </w:rPr>
          </w:pPr>
          <w:bookmarkStart w:id="0" w:name="_Hlk109054010"/>
          <w:r w:rsidRPr="00BB364C">
            <w:rPr>
              <w:b/>
              <w:sz w:val="18"/>
              <w:szCs w:val="18"/>
            </w:rPr>
            <w:t>AusPAR - KYPROLIS - carfilzomib - Amgen Australia Pty Ltd - Type C - PM-2021-02664-1-6</w:t>
          </w:r>
          <w:r>
            <w:rPr>
              <w:b/>
              <w:sz w:val="18"/>
              <w:szCs w:val="18"/>
            </w:rPr>
            <w:t xml:space="preserve"> </w:t>
          </w:r>
          <w:r w:rsidRPr="00BB364C">
            <w:rPr>
              <w:b/>
              <w:sz w:val="18"/>
              <w:szCs w:val="18"/>
            </w:rPr>
            <w:t>Date of Finalisation: 9 September 2024</w:t>
          </w:r>
          <w:r>
            <w:rPr>
              <w:b/>
              <w:sz w:val="18"/>
              <w:szCs w:val="18"/>
            </w:rPr>
            <w:t xml:space="preserve">. </w:t>
          </w:r>
          <w:r w:rsidRPr="00EE2A41">
            <w:rPr>
              <w:b/>
              <w:sz w:val="18"/>
              <w:szCs w:val="18"/>
            </w:rPr>
            <w:t>This is the Product Information that was approved with the submission described in this AusPAR. It may have been superseded. For the most recent PI, please refer to the TGA website at</w:t>
          </w:r>
          <w:r w:rsidRPr="000E4791">
            <w:rPr>
              <w:b/>
              <w:sz w:val="18"/>
              <w:szCs w:val="18"/>
            </w:rPr>
            <w:t xml:space="preserve"> &lt;</w:t>
          </w:r>
          <w:hyperlink r:id="rId1" w:history="1">
            <w:r w:rsidRPr="000E4791">
              <w:rPr>
                <w:rStyle w:val="Hyperlink"/>
                <w:b/>
                <w:sz w:val="18"/>
                <w:szCs w:val="18"/>
              </w:rPr>
              <w:t>https://www.tga.gov.au/product-information-pi</w:t>
            </w:r>
          </w:hyperlink>
          <w:r w:rsidRPr="000E4791">
            <w:rPr>
              <w:b/>
              <w:sz w:val="18"/>
              <w:szCs w:val="18"/>
              <w:u w:val="single"/>
            </w:rPr>
            <w:t>&gt;</w:t>
          </w:r>
        </w:p>
      </w:tc>
    </w:tr>
    <w:bookmarkEnd w:id="0"/>
  </w:tbl>
  <w:p w14:paraId="401B32E1" w14:textId="77777777" w:rsidR="003A60D3" w:rsidRPr="003A60D3" w:rsidRDefault="003A60D3" w:rsidP="003A60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shd w:val="clear" w:color="auto" w:fill="E4F2E0"/>
      <w:tblLook w:val="04A0" w:firstRow="1" w:lastRow="0" w:firstColumn="1" w:lastColumn="0" w:noHBand="0" w:noVBand="1"/>
    </w:tblPr>
    <w:tblGrid>
      <w:gridCol w:w="9180"/>
    </w:tblGrid>
    <w:tr w:rsidR="003A60D3" w:rsidRPr="000B2145" w14:paraId="732F12D6" w14:textId="77777777" w:rsidTr="00AA55C4">
      <w:trPr>
        <w:trHeight w:val="1012"/>
      </w:trPr>
      <w:tc>
        <w:tcPr>
          <w:tcW w:w="9180" w:type="dxa"/>
          <w:shd w:val="clear" w:color="auto" w:fill="E4F2E0"/>
        </w:tcPr>
        <w:p w14:paraId="6F0A24B4" w14:textId="77777777" w:rsidR="003A60D3" w:rsidRPr="000E4791" w:rsidRDefault="003A60D3" w:rsidP="003A60D3">
          <w:pPr>
            <w:pStyle w:val="Footer"/>
            <w:rPr>
              <w:b/>
              <w:sz w:val="18"/>
              <w:szCs w:val="18"/>
            </w:rPr>
          </w:pPr>
          <w:r w:rsidRPr="00BB364C">
            <w:rPr>
              <w:b/>
              <w:sz w:val="18"/>
              <w:szCs w:val="18"/>
            </w:rPr>
            <w:t>AusPAR - KYPROLIS - carfilzomib - Amgen Australia Pty Ltd - Type C - PM-2021-02664-1-6</w:t>
          </w:r>
          <w:r>
            <w:rPr>
              <w:b/>
              <w:sz w:val="18"/>
              <w:szCs w:val="18"/>
            </w:rPr>
            <w:t xml:space="preserve"> </w:t>
          </w:r>
          <w:r w:rsidRPr="00BB364C">
            <w:rPr>
              <w:b/>
              <w:sz w:val="18"/>
              <w:szCs w:val="18"/>
            </w:rPr>
            <w:t>Date of Finalisation: 9 September 2024</w:t>
          </w:r>
          <w:r>
            <w:rPr>
              <w:b/>
              <w:sz w:val="18"/>
              <w:szCs w:val="18"/>
            </w:rPr>
            <w:t xml:space="preserve">. </w:t>
          </w:r>
          <w:r w:rsidRPr="00EE2A41">
            <w:rPr>
              <w:b/>
              <w:sz w:val="18"/>
              <w:szCs w:val="18"/>
            </w:rPr>
            <w:t>This is the Product Information that was approved with the submission described in this AusPAR. It may have been superseded. For the most recent PI, please refer to the TGA website at</w:t>
          </w:r>
          <w:r w:rsidRPr="000E4791">
            <w:rPr>
              <w:b/>
              <w:sz w:val="18"/>
              <w:szCs w:val="18"/>
            </w:rPr>
            <w:t xml:space="preserve"> &lt;</w:t>
          </w:r>
          <w:hyperlink r:id="rId1" w:history="1">
            <w:r w:rsidRPr="000E4791">
              <w:rPr>
                <w:rStyle w:val="Hyperlink"/>
                <w:b/>
                <w:sz w:val="18"/>
                <w:szCs w:val="18"/>
              </w:rPr>
              <w:t>https://www.tga.gov.au/product-information-pi</w:t>
            </w:r>
          </w:hyperlink>
          <w:r w:rsidRPr="000E4791">
            <w:rPr>
              <w:b/>
              <w:sz w:val="18"/>
              <w:szCs w:val="18"/>
              <w:u w:val="single"/>
            </w:rPr>
            <w:t>&gt;</w:t>
          </w:r>
        </w:p>
      </w:tc>
    </w:tr>
  </w:tbl>
  <w:p w14:paraId="428E25A3" w14:textId="2FC6900D" w:rsidR="00EB1D46" w:rsidRPr="003A60D3" w:rsidRDefault="00EB1D46" w:rsidP="003A60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021E2"/>
    <w:multiLevelType w:val="hybridMultilevel"/>
    <w:tmpl w:val="3DEA8C0C"/>
    <w:lvl w:ilvl="0" w:tplc="33CA2B74">
      <w:numFmt w:val="bullet"/>
      <w:lvlText w:val=""/>
      <w:lvlJc w:val="left"/>
      <w:pPr>
        <w:ind w:left="265" w:hanging="159"/>
      </w:pPr>
      <w:rPr>
        <w:rFonts w:ascii="Symbol" w:eastAsia="Symbol" w:hAnsi="Symbol" w:cs="Symbol" w:hint="default"/>
        <w:b w:val="0"/>
        <w:bCs w:val="0"/>
        <w:i w:val="0"/>
        <w:iCs w:val="0"/>
        <w:spacing w:val="0"/>
        <w:w w:val="99"/>
        <w:sz w:val="20"/>
        <w:szCs w:val="20"/>
        <w:lang w:val="en-US" w:eastAsia="en-US" w:bidi="ar-SA"/>
      </w:rPr>
    </w:lvl>
    <w:lvl w:ilvl="1" w:tplc="839A0960">
      <w:numFmt w:val="bullet"/>
      <w:lvlText w:val="o"/>
      <w:lvlJc w:val="left"/>
      <w:pPr>
        <w:ind w:left="805" w:hanging="219"/>
      </w:pPr>
      <w:rPr>
        <w:rFonts w:ascii="Courier New" w:eastAsia="Courier New" w:hAnsi="Courier New" w:cs="Courier New" w:hint="default"/>
        <w:b w:val="0"/>
        <w:bCs w:val="0"/>
        <w:i w:val="0"/>
        <w:iCs w:val="0"/>
        <w:spacing w:val="0"/>
        <w:w w:val="99"/>
        <w:sz w:val="20"/>
        <w:szCs w:val="20"/>
        <w:lang w:val="en-US" w:eastAsia="en-US" w:bidi="ar-SA"/>
      </w:rPr>
    </w:lvl>
    <w:lvl w:ilvl="2" w:tplc="ED80D7CC">
      <w:numFmt w:val="bullet"/>
      <w:lvlText w:val="•"/>
      <w:lvlJc w:val="left"/>
      <w:pPr>
        <w:ind w:left="1293" w:hanging="219"/>
      </w:pPr>
      <w:rPr>
        <w:rFonts w:hint="default"/>
        <w:lang w:val="en-US" w:eastAsia="en-US" w:bidi="ar-SA"/>
      </w:rPr>
    </w:lvl>
    <w:lvl w:ilvl="3" w:tplc="3BE87CB6">
      <w:numFmt w:val="bullet"/>
      <w:lvlText w:val="•"/>
      <w:lvlJc w:val="left"/>
      <w:pPr>
        <w:ind w:left="1786" w:hanging="219"/>
      </w:pPr>
      <w:rPr>
        <w:rFonts w:hint="default"/>
        <w:lang w:val="en-US" w:eastAsia="en-US" w:bidi="ar-SA"/>
      </w:rPr>
    </w:lvl>
    <w:lvl w:ilvl="4" w:tplc="BE2E96AE">
      <w:numFmt w:val="bullet"/>
      <w:lvlText w:val="•"/>
      <w:lvlJc w:val="left"/>
      <w:pPr>
        <w:ind w:left="2279" w:hanging="219"/>
      </w:pPr>
      <w:rPr>
        <w:rFonts w:hint="default"/>
        <w:lang w:val="en-US" w:eastAsia="en-US" w:bidi="ar-SA"/>
      </w:rPr>
    </w:lvl>
    <w:lvl w:ilvl="5" w:tplc="31B0B99C">
      <w:numFmt w:val="bullet"/>
      <w:lvlText w:val="•"/>
      <w:lvlJc w:val="left"/>
      <w:pPr>
        <w:ind w:left="2772" w:hanging="219"/>
      </w:pPr>
      <w:rPr>
        <w:rFonts w:hint="default"/>
        <w:lang w:val="en-US" w:eastAsia="en-US" w:bidi="ar-SA"/>
      </w:rPr>
    </w:lvl>
    <w:lvl w:ilvl="6" w:tplc="23166A8A">
      <w:numFmt w:val="bullet"/>
      <w:lvlText w:val="•"/>
      <w:lvlJc w:val="left"/>
      <w:pPr>
        <w:ind w:left="3265" w:hanging="219"/>
      </w:pPr>
      <w:rPr>
        <w:rFonts w:hint="default"/>
        <w:lang w:val="en-US" w:eastAsia="en-US" w:bidi="ar-SA"/>
      </w:rPr>
    </w:lvl>
    <w:lvl w:ilvl="7" w:tplc="BE98671C">
      <w:numFmt w:val="bullet"/>
      <w:lvlText w:val="•"/>
      <w:lvlJc w:val="left"/>
      <w:pPr>
        <w:ind w:left="3758" w:hanging="219"/>
      </w:pPr>
      <w:rPr>
        <w:rFonts w:hint="default"/>
        <w:lang w:val="en-US" w:eastAsia="en-US" w:bidi="ar-SA"/>
      </w:rPr>
    </w:lvl>
    <w:lvl w:ilvl="8" w:tplc="F88CD9A6">
      <w:numFmt w:val="bullet"/>
      <w:lvlText w:val="•"/>
      <w:lvlJc w:val="left"/>
      <w:pPr>
        <w:ind w:left="4251" w:hanging="219"/>
      </w:pPr>
      <w:rPr>
        <w:rFonts w:hint="default"/>
        <w:lang w:val="en-US" w:eastAsia="en-US" w:bidi="ar-SA"/>
      </w:rPr>
    </w:lvl>
  </w:abstractNum>
  <w:abstractNum w:abstractNumId="1" w15:restartNumberingAfterBreak="0">
    <w:nsid w:val="0C8F00B5"/>
    <w:multiLevelType w:val="hybridMultilevel"/>
    <w:tmpl w:val="B37AEDD8"/>
    <w:lvl w:ilvl="0" w:tplc="3C04F5AC">
      <w:numFmt w:val="bullet"/>
      <w:lvlText w:val=""/>
      <w:lvlJc w:val="left"/>
      <w:pPr>
        <w:ind w:left="265" w:hanging="159"/>
      </w:pPr>
      <w:rPr>
        <w:rFonts w:ascii="Symbol" w:eastAsia="Symbol" w:hAnsi="Symbol" w:cs="Symbol" w:hint="default"/>
        <w:b w:val="0"/>
        <w:bCs w:val="0"/>
        <w:i w:val="0"/>
        <w:iCs w:val="0"/>
        <w:spacing w:val="0"/>
        <w:w w:val="99"/>
        <w:sz w:val="20"/>
        <w:szCs w:val="20"/>
        <w:lang w:val="en-US" w:eastAsia="en-US" w:bidi="ar-SA"/>
      </w:rPr>
    </w:lvl>
    <w:lvl w:ilvl="1" w:tplc="8E6A2198">
      <w:numFmt w:val="bullet"/>
      <w:lvlText w:val="•"/>
      <w:lvlJc w:val="left"/>
      <w:pPr>
        <w:ind w:left="757" w:hanging="159"/>
      </w:pPr>
      <w:rPr>
        <w:rFonts w:hint="default"/>
        <w:lang w:val="en-US" w:eastAsia="en-US" w:bidi="ar-SA"/>
      </w:rPr>
    </w:lvl>
    <w:lvl w:ilvl="2" w:tplc="2C3C4638">
      <w:numFmt w:val="bullet"/>
      <w:lvlText w:val="•"/>
      <w:lvlJc w:val="left"/>
      <w:pPr>
        <w:ind w:left="1255" w:hanging="159"/>
      </w:pPr>
      <w:rPr>
        <w:rFonts w:hint="default"/>
        <w:lang w:val="en-US" w:eastAsia="en-US" w:bidi="ar-SA"/>
      </w:rPr>
    </w:lvl>
    <w:lvl w:ilvl="3" w:tplc="236C4964">
      <w:numFmt w:val="bullet"/>
      <w:lvlText w:val="•"/>
      <w:lvlJc w:val="left"/>
      <w:pPr>
        <w:ind w:left="1753" w:hanging="159"/>
      </w:pPr>
      <w:rPr>
        <w:rFonts w:hint="default"/>
        <w:lang w:val="en-US" w:eastAsia="en-US" w:bidi="ar-SA"/>
      </w:rPr>
    </w:lvl>
    <w:lvl w:ilvl="4" w:tplc="0CC65B06">
      <w:numFmt w:val="bullet"/>
      <w:lvlText w:val="•"/>
      <w:lvlJc w:val="left"/>
      <w:pPr>
        <w:ind w:left="2251" w:hanging="159"/>
      </w:pPr>
      <w:rPr>
        <w:rFonts w:hint="default"/>
        <w:lang w:val="en-US" w:eastAsia="en-US" w:bidi="ar-SA"/>
      </w:rPr>
    </w:lvl>
    <w:lvl w:ilvl="5" w:tplc="8FFC5A42">
      <w:numFmt w:val="bullet"/>
      <w:lvlText w:val="•"/>
      <w:lvlJc w:val="left"/>
      <w:pPr>
        <w:ind w:left="2749" w:hanging="159"/>
      </w:pPr>
      <w:rPr>
        <w:rFonts w:hint="default"/>
        <w:lang w:val="en-US" w:eastAsia="en-US" w:bidi="ar-SA"/>
      </w:rPr>
    </w:lvl>
    <w:lvl w:ilvl="6" w:tplc="14623E92">
      <w:numFmt w:val="bullet"/>
      <w:lvlText w:val="•"/>
      <w:lvlJc w:val="left"/>
      <w:pPr>
        <w:ind w:left="3246" w:hanging="159"/>
      </w:pPr>
      <w:rPr>
        <w:rFonts w:hint="default"/>
        <w:lang w:val="en-US" w:eastAsia="en-US" w:bidi="ar-SA"/>
      </w:rPr>
    </w:lvl>
    <w:lvl w:ilvl="7" w:tplc="D1703C90">
      <w:numFmt w:val="bullet"/>
      <w:lvlText w:val="•"/>
      <w:lvlJc w:val="left"/>
      <w:pPr>
        <w:ind w:left="3744" w:hanging="159"/>
      </w:pPr>
      <w:rPr>
        <w:rFonts w:hint="default"/>
        <w:lang w:val="en-US" w:eastAsia="en-US" w:bidi="ar-SA"/>
      </w:rPr>
    </w:lvl>
    <w:lvl w:ilvl="8" w:tplc="B1E2CED8">
      <w:numFmt w:val="bullet"/>
      <w:lvlText w:val="•"/>
      <w:lvlJc w:val="left"/>
      <w:pPr>
        <w:ind w:left="4242" w:hanging="159"/>
      </w:pPr>
      <w:rPr>
        <w:rFonts w:hint="default"/>
        <w:lang w:val="en-US" w:eastAsia="en-US" w:bidi="ar-SA"/>
      </w:rPr>
    </w:lvl>
  </w:abstractNum>
  <w:abstractNum w:abstractNumId="2" w15:restartNumberingAfterBreak="0">
    <w:nsid w:val="130A225F"/>
    <w:multiLevelType w:val="hybridMultilevel"/>
    <w:tmpl w:val="9F365DFE"/>
    <w:lvl w:ilvl="0" w:tplc="6ED8EC08">
      <w:numFmt w:val="bullet"/>
      <w:lvlText w:val=""/>
      <w:lvlJc w:val="left"/>
      <w:pPr>
        <w:ind w:left="265" w:hanging="159"/>
      </w:pPr>
      <w:rPr>
        <w:rFonts w:ascii="Symbol" w:eastAsia="Symbol" w:hAnsi="Symbol" w:cs="Symbol" w:hint="default"/>
        <w:b w:val="0"/>
        <w:bCs w:val="0"/>
        <w:i w:val="0"/>
        <w:iCs w:val="0"/>
        <w:spacing w:val="0"/>
        <w:w w:val="99"/>
        <w:sz w:val="20"/>
        <w:szCs w:val="20"/>
        <w:lang w:val="en-US" w:eastAsia="en-US" w:bidi="ar-SA"/>
      </w:rPr>
    </w:lvl>
    <w:lvl w:ilvl="1" w:tplc="98A81578">
      <w:numFmt w:val="bullet"/>
      <w:lvlText w:val="•"/>
      <w:lvlJc w:val="left"/>
      <w:pPr>
        <w:ind w:left="757" w:hanging="159"/>
      </w:pPr>
      <w:rPr>
        <w:rFonts w:hint="default"/>
        <w:lang w:val="en-US" w:eastAsia="en-US" w:bidi="ar-SA"/>
      </w:rPr>
    </w:lvl>
    <w:lvl w:ilvl="2" w:tplc="F566F108">
      <w:numFmt w:val="bullet"/>
      <w:lvlText w:val="•"/>
      <w:lvlJc w:val="left"/>
      <w:pPr>
        <w:ind w:left="1255" w:hanging="159"/>
      </w:pPr>
      <w:rPr>
        <w:rFonts w:hint="default"/>
        <w:lang w:val="en-US" w:eastAsia="en-US" w:bidi="ar-SA"/>
      </w:rPr>
    </w:lvl>
    <w:lvl w:ilvl="3" w:tplc="82323D38">
      <w:numFmt w:val="bullet"/>
      <w:lvlText w:val="•"/>
      <w:lvlJc w:val="left"/>
      <w:pPr>
        <w:ind w:left="1753" w:hanging="159"/>
      </w:pPr>
      <w:rPr>
        <w:rFonts w:hint="default"/>
        <w:lang w:val="en-US" w:eastAsia="en-US" w:bidi="ar-SA"/>
      </w:rPr>
    </w:lvl>
    <w:lvl w:ilvl="4" w:tplc="02E669B4">
      <w:numFmt w:val="bullet"/>
      <w:lvlText w:val="•"/>
      <w:lvlJc w:val="left"/>
      <w:pPr>
        <w:ind w:left="2251" w:hanging="159"/>
      </w:pPr>
      <w:rPr>
        <w:rFonts w:hint="default"/>
        <w:lang w:val="en-US" w:eastAsia="en-US" w:bidi="ar-SA"/>
      </w:rPr>
    </w:lvl>
    <w:lvl w:ilvl="5" w:tplc="C07CFC1E">
      <w:numFmt w:val="bullet"/>
      <w:lvlText w:val="•"/>
      <w:lvlJc w:val="left"/>
      <w:pPr>
        <w:ind w:left="2749" w:hanging="159"/>
      </w:pPr>
      <w:rPr>
        <w:rFonts w:hint="default"/>
        <w:lang w:val="en-US" w:eastAsia="en-US" w:bidi="ar-SA"/>
      </w:rPr>
    </w:lvl>
    <w:lvl w:ilvl="6" w:tplc="CBB6946C">
      <w:numFmt w:val="bullet"/>
      <w:lvlText w:val="•"/>
      <w:lvlJc w:val="left"/>
      <w:pPr>
        <w:ind w:left="3246" w:hanging="159"/>
      </w:pPr>
      <w:rPr>
        <w:rFonts w:hint="default"/>
        <w:lang w:val="en-US" w:eastAsia="en-US" w:bidi="ar-SA"/>
      </w:rPr>
    </w:lvl>
    <w:lvl w:ilvl="7" w:tplc="7102E322">
      <w:numFmt w:val="bullet"/>
      <w:lvlText w:val="•"/>
      <w:lvlJc w:val="left"/>
      <w:pPr>
        <w:ind w:left="3744" w:hanging="159"/>
      </w:pPr>
      <w:rPr>
        <w:rFonts w:hint="default"/>
        <w:lang w:val="en-US" w:eastAsia="en-US" w:bidi="ar-SA"/>
      </w:rPr>
    </w:lvl>
    <w:lvl w:ilvl="8" w:tplc="3EE08E2C">
      <w:numFmt w:val="bullet"/>
      <w:lvlText w:val="•"/>
      <w:lvlJc w:val="left"/>
      <w:pPr>
        <w:ind w:left="4242" w:hanging="159"/>
      </w:pPr>
      <w:rPr>
        <w:rFonts w:hint="default"/>
        <w:lang w:val="en-US" w:eastAsia="en-US" w:bidi="ar-SA"/>
      </w:rPr>
    </w:lvl>
  </w:abstractNum>
  <w:abstractNum w:abstractNumId="3" w15:restartNumberingAfterBreak="0">
    <w:nsid w:val="1A3C2F04"/>
    <w:multiLevelType w:val="hybridMultilevel"/>
    <w:tmpl w:val="CAC8DF94"/>
    <w:lvl w:ilvl="0" w:tplc="E37CC7D6">
      <w:numFmt w:val="bullet"/>
      <w:lvlText w:val=""/>
      <w:lvlJc w:val="left"/>
      <w:pPr>
        <w:ind w:left="295" w:hanging="188"/>
      </w:pPr>
      <w:rPr>
        <w:rFonts w:ascii="Symbol" w:eastAsia="Symbol" w:hAnsi="Symbol" w:cs="Symbol" w:hint="default"/>
        <w:b w:val="0"/>
        <w:bCs w:val="0"/>
        <w:i w:val="0"/>
        <w:iCs w:val="0"/>
        <w:spacing w:val="0"/>
        <w:w w:val="99"/>
        <w:sz w:val="20"/>
        <w:szCs w:val="20"/>
        <w:lang w:val="en-US" w:eastAsia="en-US" w:bidi="ar-SA"/>
      </w:rPr>
    </w:lvl>
    <w:lvl w:ilvl="1" w:tplc="FCB06EC6">
      <w:numFmt w:val="bullet"/>
      <w:lvlText w:val="•"/>
      <w:lvlJc w:val="left"/>
      <w:pPr>
        <w:ind w:left="616" w:hanging="188"/>
      </w:pPr>
      <w:rPr>
        <w:rFonts w:hint="default"/>
        <w:lang w:val="en-US" w:eastAsia="en-US" w:bidi="ar-SA"/>
      </w:rPr>
    </w:lvl>
    <w:lvl w:ilvl="2" w:tplc="0638131E">
      <w:numFmt w:val="bullet"/>
      <w:lvlText w:val="•"/>
      <w:lvlJc w:val="left"/>
      <w:pPr>
        <w:ind w:left="933" w:hanging="188"/>
      </w:pPr>
      <w:rPr>
        <w:rFonts w:hint="default"/>
        <w:lang w:val="en-US" w:eastAsia="en-US" w:bidi="ar-SA"/>
      </w:rPr>
    </w:lvl>
    <w:lvl w:ilvl="3" w:tplc="DD1AE7BA">
      <w:numFmt w:val="bullet"/>
      <w:lvlText w:val="•"/>
      <w:lvlJc w:val="left"/>
      <w:pPr>
        <w:ind w:left="1249" w:hanging="188"/>
      </w:pPr>
      <w:rPr>
        <w:rFonts w:hint="default"/>
        <w:lang w:val="en-US" w:eastAsia="en-US" w:bidi="ar-SA"/>
      </w:rPr>
    </w:lvl>
    <w:lvl w:ilvl="4" w:tplc="896EC2FE">
      <w:numFmt w:val="bullet"/>
      <w:lvlText w:val="•"/>
      <w:lvlJc w:val="left"/>
      <w:pPr>
        <w:ind w:left="1566" w:hanging="188"/>
      </w:pPr>
      <w:rPr>
        <w:rFonts w:hint="default"/>
        <w:lang w:val="en-US" w:eastAsia="en-US" w:bidi="ar-SA"/>
      </w:rPr>
    </w:lvl>
    <w:lvl w:ilvl="5" w:tplc="287A4586">
      <w:numFmt w:val="bullet"/>
      <w:lvlText w:val="•"/>
      <w:lvlJc w:val="left"/>
      <w:pPr>
        <w:ind w:left="1883" w:hanging="188"/>
      </w:pPr>
      <w:rPr>
        <w:rFonts w:hint="default"/>
        <w:lang w:val="en-US" w:eastAsia="en-US" w:bidi="ar-SA"/>
      </w:rPr>
    </w:lvl>
    <w:lvl w:ilvl="6" w:tplc="7CD21AB2">
      <w:numFmt w:val="bullet"/>
      <w:lvlText w:val="•"/>
      <w:lvlJc w:val="left"/>
      <w:pPr>
        <w:ind w:left="2199" w:hanging="188"/>
      </w:pPr>
      <w:rPr>
        <w:rFonts w:hint="default"/>
        <w:lang w:val="en-US" w:eastAsia="en-US" w:bidi="ar-SA"/>
      </w:rPr>
    </w:lvl>
    <w:lvl w:ilvl="7" w:tplc="A82AF42C">
      <w:numFmt w:val="bullet"/>
      <w:lvlText w:val="•"/>
      <w:lvlJc w:val="left"/>
      <w:pPr>
        <w:ind w:left="2516" w:hanging="188"/>
      </w:pPr>
      <w:rPr>
        <w:rFonts w:hint="default"/>
        <w:lang w:val="en-US" w:eastAsia="en-US" w:bidi="ar-SA"/>
      </w:rPr>
    </w:lvl>
    <w:lvl w:ilvl="8" w:tplc="FEDA91CC">
      <w:numFmt w:val="bullet"/>
      <w:lvlText w:val="•"/>
      <w:lvlJc w:val="left"/>
      <w:pPr>
        <w:ind w:left="2832" w:hanging="188"/>
      </w:pPr>
      <w:rPr>
        <w:rFonts w:hint="default"/>
        <w:lang w:val="en-US" w:eastAsia="en-US" w:bidi="ar-SA"/>
      </w:rPr>
    </w:lvl>
  </w:abstractNum>
  <w:abstractNum w:abstractNumId="4" w15:restartNumberingAfterBreak="0">
    <w:nsid w:val="295B39F3"/>
    <w:multiLevelType w:val="hybridMultilevel"/>
    <w:tmpl w:val="D338C514"/>
    <w:lvl w:ilvl="0" w:tplc="35F0A2AC">
      <w:numFmt w:val="bullet"/>
      <w:lvlText w:val=""/>
      <w:lvlJc w:val="left"/>
      <w:pPr>
        <w:ind w:left="295" w:hanging="188"/>
      </w:pPr>
      <w:rPr>
        <w:rFonts w:ascii="Symbol" w:eastAsia="Symbol" w:hAnsi="Symbol" w:cs="Symbol" w:hint="default"/>
        <w:b w:val="0"/>
        <w:bCs w:val="0"/>
        <w:i w:val="0"/>
        <w:iCs w:val="0"/>
        <w:spacing w:val="0"/>
        <w:w w:val="99"/>
        <w:sz w:val="20"/>
        <w:szCs w:val="20"/>
        <w:lang w:val="en-US" w:eastAsia="en-US" w:bidi="ar-SA"/>
      </w:rPr>
    </w:lvl>
    <w:lvl w:ilvl="1" w:tplc="494C6096">
      <w:numFmt w:val="bullet"/>
      <w:lvlText w:val="•"/>
      <w:lvlJc w:val="left"/>
      <w:pPr>
        <w:ind w:left="616" w:hanging="188"/>
      </w:pPr>
      <w:rPr>
        <w:rFonts w:hint="default"/>
        <w:lang w:val="en-US" w:eastAsia="en-US" w:bidi="ar-SA"/>
      </w:rPr>
    </w:lvl>
    <w:lvl w:ilvl="2" w:tplc="E456614C">
      <w:numFmt w:val="bullet"/>
      <w:lvlText w:val="•"/>
      <w:lvlJc w:val="left"/>
      <w:pPr>
        <w:ind w:left="933" w:hanging="188"/>
      </w:pPr>
      <w:rPr>
        <w:rFonts w:hint="default"/>
        <w:lang w:val="en-US" w:eastAsia="en-US" w:bidi="ar-SA"/>
      </w:rPr>
    </w:lvl>
    <w:lvl w:ilvl="3" w:tplc="01B85004">
      <w:numFmt w:val="bullet"/>
      <w:lvlText w:val="•"/>
      <w:lvlJc w:val="left"/>
      <w:pPr>
        <w:ind w:left="1249" w:hanging="188"/>
      </w:pPr>
      <w:rPr>
        <w:rFonts w:hint="default"/>
        <w:lang w:val="en-US" w:eastAsia="en-US" w:bidi="ar-SA"/>
      </w:rPr>
    </w:lvl>
    <w:lvl w:ilvl="4" w:tplc="310AC94E">
      <w:numFmt w:val="bullet"/>
      <w:lvlText w:val="•"/>
      <w:lvlJc w:val="left"/>
      <w:pPr>
        <w:ind w:left="1566" w:hanging="188"/>
      </w:pPr>
      <w:rPr>
        <w:rFonts w:hint="default"/>
        <w:lang w:val="en-US" w:eastAsia="en-US" w:bidi="ar-SA"/>
      </w:rPr>
    </w:lvl>
    <w:lvl w:ilvl="5" w:tplc="6D048C96">
      <w:numFmt w:val="bullet"/>
      <w:lvlText w:val="•"/>
      <w:lvlJc w:val="left"/>
      <w:pPr>
        <w:ind w:left="1883" w:hanging="188"/>
      </w:pPr>
      <w:rPr>
        <w:rFonts w:hint="default"/>
        <w:lang w:val="en-US" w:eastAsia="en-US" w:bidi="ar-SA"/>
      </w:rPr>
    </w:lvl>
    <w:lvl w:ilvl="6" w:tplc="D9D08056">
      <w:numFmt w:val="bullet"/>
      <w:lvlText w:val="•"/>
      <w:lvlJc w:val="left"/>
      <w:pPr>
        <w:ind w:left="2199" w:hanging="188"/>
      </w:pPr>
      <w:rPr>
        <w:rFonts w:hint="default"/>
        <w:lang w:val="en-US" w:eastAsia="en-US" w:bidi="ar-SA"/>
      </w:rPr>
    </w:lvl>
    <w:lvl w:ilvl="7" w:tplc="D068C482">
      <w:numFmt w:val="bullet"/>
      <w:lvlText w:val="•"/>
      <w:lvlJc w:val="left"/>
      <w:pPr>
        <w:ind w:left="2516" w:hanging="188"/>
      </w:pPr>
      <w:rPr>
        <w:rFonts w:hint="default"/>
        <w:lang w:val="en-US" w:eastAsia="en-US" w:bidi="ar-SA"/>
      </w:rPr>
    </w:lvl>
    <w:lvl w:ilvl="8" w:tplc="541E964E">
      <w:numFmt w:val="bullet"/>
      <w:lvlText w:val="•"/>
      <w:lvlJc w:val="left"/>
      <w:pPr>
        <w:ind w:left="2832" w:hanging="188"/>
      </w:pPr>
      <w:rPr>
        <w:rFonts w:hint="default"/>
        <w:lang w:val="en-US" w:eastAsia="en-US" w:bidi="ar-SA"/>
      </w:rPr>
    </w:lvl>
  </w:abstractNum>
  <w:abstractNum w:abstractNumId="5" w15:restartNumberingAfterBreak="0">
    <w:nsid w:val="2CD34AD6"/>
    <w:multiLevelType w:val="multilevel"/>
    <w:tmpl w:val="8E8E5B8E"/>
    <w:lvl w:ilvl="0">
      <w:start w:val="1"/>
      <w:numFmt w:val="decimal"/>
      <w:lvlText w:val="%1"/>
      <w:lvlJc w:val="left"/>
      <w:pPr>
        <w:ind w:left="772" w:hanging="432"/>
        <w:jc w:val="left"/>
      </w:pPr>
      <w:rPr>
        <w:rFonts w:ascii="Arial" w:eastAsia="Arial" w:hAnsi="Arial" w:cs="Arial" w:hint="default"/>
        <w:b/>
        <w:bCs/>
        <w:i w:val="0"/>
        <w:iCs w:val="0"/>
        <w:spacing w:val="0"/>
        <w:w w:val="100"/>
        <w:sz w:val="28"/>
        <w:szCs w:val="28"/>
        <w:lang w:val="en-US" w:eastAsia="en-US" w:bidi="ar-SA"/>
      </w:rPr>
    </w:lvl>
    <w:lvl w:ilvl="1">
      <w:start w:val="1"/>
      <w:numFmt w:val="decimal"/>
      <w:lvlText w:val="%1.%2"/>
      <w:lvlJc w:val="left"/>
      <w:pPr>
        <w:ind w:left="918" w:hanging="579"/>
        <w:jc w:val="left"/>
      </w:pPr>
      <w:rPr>
        <w:rFonts w:ascii="Arial" w:eastAsia="Arial" w:hAnsi="Arial" w:cs="Arial" w:hint="default"/>
        <w:b/>
        <w:bCs/>
        <w:i w:val="0"/>
        <w:iCs w:val="0"/>
        <w:spacing w:val="0"/>
        <w:w w:val="99"/>
        <w:sz w:val="24"/>
        <w:szCs w:val="24"/>
        <w:lang w:val="en-US" w:eastAsia="en-US" w:bidi="ar-SA"/>
      </w:rPr>
    </w:lvl>
    <w:lvl w:ilvl="2">
      <w:numFmt w:val="bullet"/>
      <w:lvlText w:val=""/>
      <w:lvlJc w:val="left"/>
      <w:pPr>
        <w:ind w:left="1053" w:hanging="356"/>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1060" w:hanging="356"/>
      </w:pPr>
      <w:rPr>
        <w:rFonts w:hint="default"/>
        <w:lang w:val="en-US" w:eastAsia="en-US" w:bidi="ar-SA"/>
      </w:rPr>
    </w:lvl>
    <w:lvl w:ilvl="4">
      <w:numFmt w:val="bullet"/>
      <w:lvlText w:val="•"/>
      <w:lvlJc w:val="left"/>
      <w:pPr>
        <w:ind w:left="2306" w:hanging="356"/>
      </w:pPr>
      <w:rPr>
        <w:rFonts w:hint="default"/>
        <w:lang w:val="en-US" w:eastAsia="en-US" w:bidi="ar-SA"/>
      </w:rPr>
    </w:lvl>
    <w:lvl w:ilvl="5">
      <w:numFmt w:val="bullet"/>
      <w:lvlText w:val="•"/>
      <w:lvlJc w:val="left"/>
      <w:pPr>
        <w:ind w:left="3553" w:hanging="356"/>
      </w:pPr>
      <w:rPr>
        <w:rFonts w:hint="default"/>
        <w:lang w:val="en-US" w:eastAsia="en-US" w:bidi="ar-SA"/>
      </w:rPr>
    </w:lvl>
    <w:lvl w:ilvl="6">
      <w:numFmt w:val="bullet"/>
      <w:lvlText w:val="•"/>
      <w:lvlJc w:val="left"/>
      <w:pPr>
        <w:ind w:left="4799" w:hanging="356"/>
      </w:pPr>
      <w:rPr>
        <w:rFonts w:hint="default"/>
        <w:lang w:val="en-US" w:eastAsia="en-US" w:bidi="ar-SA"/>
      </w:rPr>
    </w:lvl>
    <w:lvl w:ilvl="7">
      <w:numFmt w:val="bullet"/>
      <w:lvlText w:val="•"/>
      <w:lvlJc w:val="left"/>
      <w:pPr>
        <w:ind w:left="6046" w:hanging="356"/>
      </w:pPr>
      <w:rPr>
        <w:rFonts w:hint="default"/>
        <w:lang w:val="en-US" w:eastAsia="en-US" w:bidi="ar-SA"/>
      </w:rPr>
    </w:lvl>
    <w:lvl w:ilvl="8">
      <w:numFmt w:val="bullet"/>
      <w:lvlText w:val="•"/>
      <w:lvlJc w:val="left"/>
      <w:pPr>
        <w:ind w:left="7293" w:hanging="356"/>
      </w:pPr>
      <w:rPr>
        <w:rFonts w:hint="default"/>
        <w:lang w:val="en-US" w:eastAsia="en-US" w:bidi="ar-SA"/>
      </w:rPr>
    </w:lvl>
  </w:abstractNum>
  <w:abstractNum w:abstractNumId="6" w15:restartNumberingAfterBreak="0">
    <w:nsid w:val="2EC91F1B"/>
    <w:multiLevelType w:val="hybridMultilevel"/>
    <w:tmpl w:val="0ACCA6C0"/>
    <w:lvl w:ilvl="0" w:tplc="A88235AA">
      <w:numFmt w:val="bullet"/>
      <w:lvlText w:val=""/>
      <w:lvlJc w:val="left"/>
      <w:pPr>
        <w:ind w:left="295" w:hanging="188"/>
      </w:pPr>
      <w:rPr>
        <w:rFonts w:ascii="Symbol" w:eastAsia="Symbol" w:hAnsi="Symbol" w:cs="Symbol" w:hint="default"/>
        <w:b w:val="0"/>
        <w:bCs w:val="0"/>
        <w:i w:val="0"/>
        <w:iCs w:val="0"/>
        <w:spacing w:val="0"/>
        <w:w w:val="99"/>
        <w:sz w:val="20"/>
        <w:szCs w:val="20"/>
        <w:lang w:val="en-US" w:eastAsia="en-US" w:bidi="ar-SA"/>
      </w:rPr>
    </w:lvl>
    <w:lvl w:ilvl="1" w:tplc="233AE264">
      <w:numFmt w:val="bullet"/>
      <w:lvlText w:val="•"/>
      <w:lvlJc w:val="left"/>
      <w:pPr>
        <w:ind w:left="616" w:hanging="188"/>
      </w:pPr>
      <w:rPr>
        <w:rFonts w:hint="default"/>
        <w:lang w:val="en-US" w:eastAsia="en-US" w:bidi="ar-SA"/>
      </w:rPr>
    </w:lvl>
    <w:lvl w:ilvl="2" w:tplc="B2F28704">
      <w:numFmt w:val="bullet"/>
      <w:lvlText w:val="•"/>
      <w:lvlJc w:val="left"/>
      <w:pPr>
        <w:ind w:left="933" w:hanging="188"/>
      </w:pPr>
      <w:rPr>
        <w:rFonts w:hint="default"/>
        <w:lang w:val="en-US" w:eastAsia="en-US" w:bidi="ar-SA"/>
      </w:rPr>
    </w:lvl>
    <w:lvl w:ilvl="3" w:tplc="44140A14">
      <w:numFmt w:val="bullet"/>
      <w:lvlText w:val="•"/>
      <w:lvlJc w:val="left"/>
      <w:pPr>
        <w:ind w:left="1249" w:hanging="188"/>
      </w:pPr>
      <w:rPr>
        <w:rFonts w:hint="default"/>
        <w:lang w:val="en-US" w:eastAsia="en-US" w:bidi="ar-SA"/>
      </w:rPr>
    </w:lvl>
    <w:lvl w:ilvl="4" w:tplc="FC6EC720">
      <w:numFmt w:val="bullet"/>
      <w:lvlText w:val="•"/>
      <w:lvlJc w:val="left"/>
      <w:pPr>
        <w:ind w:left="1566" w:hanging="188"/>
      </w:pPr>
      <w:rPr>
        <w:rFonts w:hint="default"/>
        <w:lang w:val="en-US" w:eastAsia="en-US" w:bidi="ar-SA"/>
      </w:rPr>
    </w:lvl>
    <w:lvl w:ilvl="5" w:tplc="88C68F1C">
      <w:numFmt w:val="bullet"/>
      <w:lvlText w:val="•"/>
      <w:lvlJc w:val="left"/>
      <w:pPr>
        <w:ind w:left="1883" w:hanging="188"/>
      </w:pPr>
      <w:rPr>
        <w:rFonts w:hint="default"/>
        <w:lang w:val="en-US" w:eastAsia="en-US" w:bidi="ar-SA"/>
      </w:rPr>
    </w:lvl>
    <w:lvl w:ilvl="6" w:tplc="AC803996">
      <w:numFmt w:val="bullet"/>
      <w:lvlText w:val="•"/>
      <w:lvlJc w:val="left"/>
      <w:pPr>
        <w:ind w:left="2199" w:hanging="188"/>
      </w:pPr>
      <w:rPr>
        <w:rFonts w:hint="default"/>
        <w:lang w:val="en-US" w:eastAsia="en-US" w:bidi="ar-SA"/>
      </w:rPr>
    </w:lvl>
    <w:lvl w:ilvl="7" w:tplc="C0B67D88">
      <w:numFmt w:val="bullet"/>
      <w:lvlText w:val="•"/>
      <w:lvlJc w:val="left"/>
      <w:pPr>
        <w:ind w:left="2516" w:hanging="188"/>
      </w:pPr>
      <w:rPr>
        <w:rFonts w:hint="default"/>
        <w:lang w:val="en-US" w:eastAsia="en-US" w:bidi="ar-SA"/>
      </w:rPr>
    </w:lvl>
    <w:lvl w:ilvl="8" w:tplc="68DAFB5A">
      <w:numFmt w:val="bullet"/>
      <w:lvlText w:val="•"/>
      <w:lvlJc w:val="left"/>
      <w:pPr>
        <w:ind w:left="2832" w:hanging="188"/>
      </w:pPr>
      <w:rPr>
        <w:rFonts w:hint="default"/>
        <w:lang w:val="en-US" w:eastAsia="en-US" w:bidi="ar-SA"/>
      </w:rPr>
    </w:lvl>
  </w:abstractNum>
  <w:abstractNum w:abstractNumId="7" w15:restartNumberingAfterBreak="0">
    <w:nsid w:val="4BD86611"/>
    <w:multiLevelType w:val="hybridMultilevel"/>
    <w:tmpl w:val="B2BA034E"/>
    <w:lvl w:ilvl="0" w:tplc="2662DA14">
      <w:numFmt w:val="bullet"/>
      <w:lvlText w:val=""/>
      <w:lvlJc w:val="left"/>
      <w:pPr>
        <w:ind w:left="295" w:hanging="188"/>
      </w:pPr>
      <w:rPr>
        <w:rFonts w:ascii="Symbol" w:eastAsia="Symbol" w:hAnsi="Symbol" w:cs="Symbol" w:hint="default"/>
        <w:b w:val="0"/>
        <w:bCs w:val="0"/>
        <w:i w:val="0"/>
        <w:iCs w:val="0"/>
        <w:spacing w:val="0"/>
        <w:w w:val="99"/>
        <w:sz w:val="20"/>
        <w:szCs w:val="20"/>
        <w:lang w:val="en-US" w:eastAsia="en-US" w:bidi="ar-SA"/>
      </w:rPr>
    </w:lvl>
    <w:lvl w:ilvl="1" w:tplc="C220CA84">
      <w:numFmt w:val="bullet"/>
      <w:lvlText w:val="•"/>
      <w:lvlJc w:val="left"/>
      <w:pPr>
        <w:ind w:left="616" w:hanging="188"/>
      </w:pPr>
      <w:rPr>
        <w:rFonts w:hint="default"/>
        <w:lang w:val="en-US" w:eastAsia="en-US" w:bidi="ar-SA"/>
      </w:rPr>
    </w:lvl>
    <w:lvl w:ilvl="2" w:tplc="CAB88EB8">
      <w:numFmt w:val="bullet"/>
      <w:lvlText w:val="•"/>
      <w:lvlJc w:val="left"/>
      <w:pPr>
        <w:ind w:left="933" w:hanging="188"/>
      </w:pPr>
      <w:rPr>
        <w:rFonts w:hint="default"/>
        <w:lang w:val="en-US" w:eastAsia="en-US" w:bidi="ar-SA"/>
      </w:rPr>
    </w:lvl>
    <w:lvl w:ilvl="3" w:tplc="96E4388A">
      <w:numFmt w:val="bullet"/>
      <w:lvlText w:val="•"/>
      <w:lvlJc w:val="left"/>
      <w:pPr>
        <w:ind w:left="1249" w:hanging="188"/>
      </w:pPr>
      <w:rPr>
        <w:rFonts w:hint="default"/>
        <w:lang w:val="en-US" w:eastAsia="en-US" w:bidi="ar-SA"/>
      </w:rPr>
    </w:lvl>
    <w:lvl w:ilvl="4" w:tplc="7EF04F0A">
      <w:numFmt w:val="bullet"/>
      <w:lvlText w:val="•"/>
      <w:lvlJc w:val="left"/>
      <w:pPr>
        <w:ind w:left="1566" w:hanging="188"/>
      </w:pPr>
      <w:rPr>
        <w:rFonts w:hint="default"/>
        <w:lang w:val="en-US" w:eastAsia="en-US" w:bidi="ar-SA"/>
      </w:rPr>
    </w:lvl>
    <w:lvl w:ilvl="5" w:tplc="ABEC0080">
      <w:numFmt w:val="bullet"/>
      <w:lvlText w:val="•"/>
      <w:lvlJc w:val="left"/>
      <w:pPr>
        <w:ind w:left="1883" w:hanging="188"/>
      </w:pPr>
      <w:rPr>
        <w:rFonts w:hint="default"/>
        <w:lang w:val="en-US" w:eastAsia="en-US" w:bidi="ar-SA"/>
      </w:rPr>
    </w:lvl>
    <w:lvl w:ilvl="6" w:tplc="AC04C920">
      <w:numFmt w:val="bullet"/>
      <w:lvlText w:val="•"/>
      <w:lvlJc w:val="left"/>
      <w:pPr>
        <w:ind w:left="2199" w:hanging="188"/>
      </w:pPr>
      <w:rPr>
        <w:rFonts w:hint="default"/>
        <w:lang w:val="en-US" w:eastAsia="en-US" w:bidi="ar-SA"/>
      </w:rPr>
    </w:lvl>
    <w:lvl w:ilvl="7" w:tplc="47283CC4">
      <w:numFmt w:val="bullet"/>
      <w:lvlText w:val="•"/>
      <w:lvlJc w:val="left"/>
      <w:pPr>
        <w:ind w:left="2516" w:hanging="188"/>
      </w:pPr>
      <w:rPr>
        <w:rFonts w:hint="default"/>
        <w:lang w:val="en-US" w:eastAsia="en-US" w:bidi="ar-SA"/>
      </w:rPr>
    </w:lvl>
    <w:lvl w:ilvl="8" w:tplc="B4188636">
      <w:numFmt w:val="bullet"/>
      <w:lvlText w:val="•"/>
      <w:lvlJc w:val="left"/>
      <w:pPr>
        <w:ind w:left="2832" w:hanging="188"/>
      </w:pPr>
      <w:rPr>
        <w:rFonts w:hint="default"/>
        <w:lang w:val="en-US" w:eastAsia="en-US" w:bidi="ar-SA"/>
      </w:rPr>
    </w:lvl>
  </w:abstractNum>
  <w:abstractNum w:abstractNumId="8" w15:restartNumberingAfterBreak="0">
    <w:nsid w:val="60C10C20"/>
    <w:multiLevelType w:val="hybridMultilevel"/>
    <w:tmpl w:val="ABC63B04"/>
    <w:lvl w:ilvl="0" w:tplc="5A70EC1C">
      <w:start w:val="1"/>
      <w:numFmt w:val="decimal"/>
      <w:lvlText w:val="%1."/>
      <w:lvlJc w:val="left"/>
      <w:pPr>
        <w:ind w:left="1060" w:hanging="360"/>
        <w:jc w:val="left"/>
      </w:pPr>
      <w:rPr>
        <w:rFonts w:ascii="Arial" w:eastAsia="Arial" w:hAnsi="Arial" w:cs="Arial" w:hint="default"/>
        <w:b w:val="0"/>
        <w:bCs w:val="0"/>
        <w:i w:val="0"/>
        <w:iCs w:val="0"/>
        <w:spacing w:val="-1"/>
        <w:w w:val="100"/>
        <w:sz w:val="22"/>
        <w:szCs w:val="22"/>
        <w:lang w:val="en-US" w:eastAsia="en-US" w:bidi="ar-SA"/>
      </w:rPr>
    </w:lvl>
    <w:lvl w:ilvl="1" w:tplc="93968AC4">
      <w:numFmt w:val="bullet"/>
      <w:lvlText w:val=""/>
      <w:lvlJc w:val="left"/>
      <w:pPr>
        <w:ind w:left="1060" w:hanging="360"/>
      </w:pPr>
      <w:rPr>
        <w:rFonts w:ascii="Symbol" w:eastAsia="Symbol" w:hAnsi="Symbol" w:cs="Symbol" w:hint="default"/>
        <w:b w:val="0"/>
        <w:bCs w:val="0"/>
        <w:i w:val="0"/>
        <w:iCs w:val="0"/>
        <w:spacing w:val="0"/>
        <w:w w:val="100"/>
        <w:sz w:val="22"/>
        <w:szCs w:val="22"/>
        <w:lang w:val="en-US" w:eastAsia="en-US" w:bidi="ar-SA"/>
      </w:rPr>
    </w:lvl>
    <w:lvl w:ilvl="2" w:tplc="072A418E">
      <w:numFmt w:val="bullet"/>
      <w:lvlText w:val="•"/>
      <w:lvlJc w:val="left"/>
      <w:pPr>
        <w:ind w:left="2805" w:hanging="360"/>
      </w:pPr>
      <w:rPr>
        <w:rFonts w:hint="default"/>
        <w:lang w:val="en-US" w:eastAsia="en-US" w:bidi="ar-SA"/>
      </w:rPr>
    </w:lvl>
    <w:lvl w:ilvl="3" w:tplc="3AAE9BD4">
      <w:numFmt w:val="bullet"/>
      <w:lvlText w:val="•"/>
      <w:lvlJc w:val="left"/>
      <w:pPr>
        <w:ind w:left="3677" w:hanging="360"/>
      </w:pPr>
      <w:rPr>
        <w:rFonts w:hint="default"/>
        <w:lang w:val="en-US" w:eastAsia="en-US" w:bidi="ar-SA"/>
      </w:rPr>
    </w:lvl>
    <w:lvl w:ilvl="4" w:tplc="9D66F8EC">
      <w:numFmt w:val="bullet"/>
      <w:lvlText w:val="•"/>
      <w:lvlJc w:val="left"/>
      <w:pPr>
        <w:ind w:left="4550" w:hanging="360"/>
      </w:pPr>
      <w:rPr>
        <w:rFonts w:hint="default"/>
        <w:lang w:val="en-US" w:eastAsia="en-US" w:bidi="ar-SA"/>
      </w:rPr>
    </w:lvl>
    <w:lvl w:ilvl="5" w:tplc="25E40004">
      <w:numFmt w:val="bullet"/>
      <w:lvlText w:val="•"/>
      <w:lvlJc w:val="left"/>
      <w:pPr>
        <w:ind w:left="5423" w:hanging="360"/>
      </w:pPr>
      <w:rPr>
        <w:rFonts w:hint="default"/>
        <w:lang w:val="en-US" w:eastAsia="en-US" w:bidi="ar-SA"/>
      </w:rPr>
    </w:lvl>
    <w:lvl w:ilvl="6" w:tplc="07464EE0">
      <w:numFmt w:val="bullet"/>
      <w:lvlText w:val="•"/>
      <w:lvlJc w:val="left"/>
      <w:pPr>
        <w:ind w:left="6295" w:hanging="360"/>
      </w:pPr>
      <w:rPr>
        <w:rFonts w:hint="default"/>
        <w:lang w:val="en-US" w:eastAsia="en-US" w:bidi="ar-SA"/>
      </w:rPr>
    </w:lvl>
    <w:lvl w:ilvl="7" w:tplc="49525CFC">
      <w:numFmt w:val="bullet"/>
      <w:lvlText w:val="•"/>
      <w:lvlJc w:val="left"/>
      <w:pPr>
        <w:ind w:left="7168" w:hanging="360"/>
      </w:pPr>
      <w:rPr>
        <w:rFonts w:hint="default"/>
        <w:lang w:val="en-US" w:eastAsia="en-US" w:bidi="ar-SA"/>
      </w:rPr>
    </w:lvl>
    <w:lvl w:ilvl="8" w:tplc="B3AEB2D4">
      <w:numFmt w:val="bullet"/>
      <w:lvlText w:val="•"/>
      <w:lvlJc w:val="left"/>
      <w:pPr>
        <w:ind w:left="8041" w:hanging="360"/>
      </w:pPr>
      <w:rPr>
        <w:rFonts w:hint="default"/>
        <w:lang w:val="en-US" w:eastAsia="en-US" w:bidi="ar-SA"/>
      </w:rPr>
    </w:lvl>
  </w:abstractNum>
  <w:abstractNum w:abstractNumId="9" w15:restartNumberingAfterBreak="0">
    <w:nsid w:val="64A72666"/>
    <w:multiLevelType w:val="hybridMultilevel"/>
    <w:tmpl w:val="7E922D04"/>
    <w:lvl w:ilvl="0" w:tplc="668693AC">
      <w:numFmt w:val="bullet"/>
      <w:lvlText w:val=""/>
      <w:lvlJc w:val="left"/>
      <w:pPr>
        <w:ind w:left="265" w:hanging="159"/>
      </w:pPr>
      <w:rPr>
        <w:rFonts w:ascii="Symbol" w:eastAsia="Symbol" w:hAnsi="Symbol" w:cs="Symbol" w:hint="default"/>
        <w:b w:val="0"/>
        <w:bCs w:val="0"/>
        <w:i w:val="0"/>
        <w:iCs w:val="0"/>
        <w:spacing w:val="0"/>
        <w:w w:val="99"/>
        <w:sz w:val="20"/>
        <w:szCs w:val="20"/>
        <w:lang w:val="en-US" w:eastAsia="en-US" w:bidi="ar-SA"/>
      </w:rPr>
    </w:lvl>
    <w:lvl w:ilvl="1" w:tplc="ABF0B098">
      <w:numFmt w:val="bullet"/>
      <w:lvlText w:val="o"/>
      <w:lvlJc w:val="left"/>
      <w:pPr>
        <w:ind w:left="805" w:hanging="219"/>
      </w:pPr>
      <w:rPr>
        <w:rFonts w:ascii="Courier New" w:eastAsia="Courier New" w:hAnsi="Courier New" w:cs="Courier New" w:hint="default"/>
        <w:b w:val="0"/>
        <w:bCs w:val="0"/>
        <w:i w:val="0"/>
        <w:iCs w:val="0"/>
        <w:spacing w:val="0"/>
        <w:w w:val="99"/>
        <w:sz w:val="20"/>
        <w:szCs w:val="20"/>
        <w:lang w:val="en-US" w:eastAsia="en-US" w:bidi="ar-SA"/>
      </w:rPr>
    </w:lvl>
    <w:lvl w:ilvl="2" w:tplc="336C1AE6">
      <w:numFmt w:val="bullet"/>
      <w:lvlText w:val="•"/>
      <w:lvlJc w:val="left"/>
      <w:pPr>
        <w:ind w:left="1293" w:hanging="219"/>
      </w:pPr>
      <w:rPr>
        <w:rFonts w:hint="default"/>
        <w:lang w:val="en-US" w:eastAsia="en-US" w:bidi="ar-SA"/>
      </w:rPr>
    </w:lvl>
    <w:lvl w:ilvl="3" w:tplc="69405DC4">
      <w:numFmt w:val="bullet"/>
      <w:lvlText w:val="•"/>
      <w:lvlJc w:val="left"/>
      <w:pPr>
        <w:ind w:left="1786" w:hanging="219"/>
      </w:pPr>
      <w:rPr>
        <w:rFonts w:hint="default"/>
        <w:lang w:val="en-US" w:eastAsia="en-US" w:bidi="ar-SA"/>
      </w:rPr>
    </w:lvl>
    <w:lvl w:ilvl="4" w:tplc="9D405208">
      <w:numFmt w:val="bullet"/>
      <w:lvlText w:val="•"/>
      <w:lvlJc w:val="left"/>
      <w:pPr>
        <w:ind w:left="2279" w:hanging="219"/>
      </w:pPr>
      <w:rPr>
        <w:rFonts w:hint="default"/>
        <w:lang w:val="en-US" w:eastAsia="en-US" w:bidi="ar-SA"/>
      </w:rPr>
    </w:lvl>
    <w:lvl w:ilvl="5" w:tplc="6B7E4276">
      <w:numFmt w:val="bullet"/>
      <w:lvlText w:val="•"/>
      <w:lvlJc w:val="left"/>
      <w:pPr>
        <w:ind w:left="2772" w:hanging="219"/>
      </w:pPr>
      <w:rPr>
        <w:rFonts w:hint="default"/>
        <w:lang w:val="en-US" w:eastAsia="en-US" w:bidi="ar-SA"/>
      </w:rPr>
    </w:lvl>
    <w:lvl w:ilvl="6" w:tplc="291A2BEE">
      <w:numFmt w:val="bullet"/>
      <w:lvlText w:val="•"/>
      <w:lvlJc w:val="left"/>
      <w:pPr>
        <w:ind w:left="3265" w:hanging="219"/>
      </w:pPr>
      <w:rPr>
        <w:rFonts w:hint="default"/>
        <w:lang w:val="en-US" w:eastAsia="en-US" w:bidi="ar-SA"/>
      </w:rPr>
    </w:lvl>
    <w:lvl w:ilvl="7" w:tplc="9F946570">
      <w:numFmt w:val="bullet"/>
      <w:lvlText w:val="•"/>
      <w:lvlJc w:val="left"/>
      <w:pPr>
        <w:ind w:left="3758" w:hanging="219"/>
      </w:pPr>
      <w:rPr>
        <w:rFonts w:hint="default"/>
        <w:lang w:val="en-US" w:eastAsia="en-US" w:bidi="ar-SA"/>
      </w:rPr>
    </w:lvl>
    <w:lvl w:ilvl="8" w:tplc="DC02CE74">
      <w:numFmt w:val="bullet"/>
      <w:lvlText w:val="•"/>
      <w:lvlJc w:val="left"/>
      <w:pPr>
        <w:ind w:left="4251" w:hanging="219"/>
      </w:pPr>
      <w:rPr>
        <w:rFonts w:hint="default"/>
        <w:lang w:val="en-US" w:eastAsia="en-US" w:bidi="ar-SA"/>
      </w:rPr>
    </w:lvl>
  </w:abstractNum>
  <w:abstractNum w:abstractNumId="10" w15:restartNumberingAfterBreak="0">
    <w:nsid w:val="64AF55B2"/>
    <w:multiLevelType w:val="hybridMultilevel"/>
    <w:tmpl w:val="B002BBCC"/>
    <w:lvl w:ilvl="0" w:tplc="39666518">
      <w:numFmt w:val="bullet"/>
      <w:lvlText w:val=""/>
      <w:lvlJc w:val="left"/>
      <w:pPr>
        <w:ind w:left="513" w:hanging="166"/>
      </w:pPr>
      <w:rPr>
        <w:rFonts w:ascii="Symbol" w:eastAsia="Symbol" w:hAnsi="Symbol" w:cs="Symbol" w:hint="default"/>
        <w:b w:val="0"/>
        <w:bCs w:val="0"/>
        <w:i w:val="0"/>
        <w:iCs w:val="0"/>
        <w:spacing w:val="0"/>
        <w:w w:val="99"/>
        <w:sz w:val="20"/>
        <w:szCs w:val="20"/>
        <w:lang w:val="en-US" w:eastAsia="en-US" w:bidi="ar-SA"/>
      </w:rPr>
    </w:lvl>
    <w:lvl w:ilvl="1" w:tplc="C4F0A81E">
      <w:numFmt w:val="bullet"/>
      <w:lvlText w:val="•"/>
      <w:lvlJc w:val="left"/>
      <w:pPr>
        <w:ind w:left="865" w:hanging="166"/>
      </w:pPr>
      <w:rPr>
        <w:rFonts w:hint="default"/>
        <w:lang w:val="en-US" w:eastAsia="en-US" w:bidi="ar-SA"/>
      </w:rPr>
    </w:lvl>
    <w:lvl w:ilvl="2" w:tplc="1DF6DA74">
      <w:numFmt w:val="bullet"/>
      <w:lvlText w:val="•"/>
      <w:lvlJc w:val="left"/>
      <w:pPr>
        <w:ind w:left="1211" w:hanging="166"/>
      </w:pPr>
      <w:rPr>
        <w:rFonts w:hint="default"/>
        <w:lang w:val="en-US" w:eastAsia="en-US" w:bidi="ar-SA"/>
      </w:rPr>
    </w:lvl>
    <w:lvl w:ilvl="3" w:tplc="51B02ADC">
      <w:numFmt w:val="bullet"/>
      <w:lvlText w:val="•"/>
      <w:lvlJc w:val="left"/>
      <w:pPr>
        <w:ind w:left="1556" w:hanging="166"/>
      </w:pPr>
      <w:rPr>
        <w:rFonts w:hint="default"/>
        <w:lang w:val="en-US" w:eastAsia="en-US" w:bidi="ar-SA"/>
      </w:rPr>
    </w:lvl>
    <w:lvl w:ilvl="4" w:tplc="AA761260">
      <w:numFmt w:val="bullet"/>
      <w:lvlText w:val="•"/>
      <w:lvlJc w:val="left"/>
      <w:pPr>
        <w:ind w:left="1902" w:hanging="166"/>
      </w:pPr>
      <w:rPr>
        <w:rFonts w:hint="default"/>
        <w:lang w:val="en-US" w:eastAsia="en-US" w:bidi="ar-SA"/>
      </w:rPr>
    </w:lvl>
    <w:lvl w:ilvl="5" w:tplc="663A5DFE">
      <w:numFmt w:val="bullet"/>
      <w:lvlText w:val="•"/>
      <w:lvlJc w:val="left"/>
      <w:pPr>
        <w:ind w:left="2247" w:hanging="166"/>
      </w:pPr>
      <w:rPr>
        <w:rFonts w:hint="default"/>
        <w:lang w:val="en-US" w:eastAsia="en-US" w:bidi="ar-SA"/>
      </w:rPr>
    </w:lvl>
    <w:lvl w:ilvl="6" w:tplc="49D84902">
      <w:numFmt w:val="bullet"/>
      <w:lvlText w:val="•"/>
      <w:lvlJc w:val="left"/>
      <w:pPr>
        <w:ind w:left="2593" w:hanging="166"/>
      </w:pPr>
      <w:rPr>
        <w:rFonts w:hint="default"/>
        <w:lang w:val="en-US" w:eastAsia="en-US" w:bidi="ar-SA"/>
      </w:rPr>
    </w:lvl>
    <w:lvl w:ilvl="7" w:tplc="46DE1E8A">
      <w:numFmt w:val="bullet"/>
      <w:lvlText w:val="•"/>
      <w:lvlJc w:val="left"/>
      <w:pPr>
        <w:ind w:left="2938" w:hanging="166"/>
      </w:pPr>
      <w:rPr>
        <w:rFonts w:hint="default"/>
        <w:lang w:val="en-US" w:eastAsia="en-US" w:bidi="ar-SA"/>
      </w:rPr>
    </w:lvl>
    <w:lvl w:ilvl="8" w:tplc="01987838">
      <w:numFmt w:val="bullet"/>
      <w:lvlText w:val="•"/>
      <w:lvlJc w:val="left"/>
      <w:pPr>
        <w:ind w:left="3284" w:hanging="166"/>
      </w:pPr>
      <w:rPr>
        <w:rFonts w:hint="default"/>
        <w:lang w:val="en-US" w:eastAsia="en-US" w:bidi="ar-SA"/>
      </w:rPr>
    </w:lvl>
  </w:abstractNum>
  <w:abstractNum w:abstractNumId="11" w15:restartNumberingAfterBreak="0">
    <w:nsid w:val="6B7255F2"/>
    <w:multiLevelType w:val="hybridMultilevel"/>
    <w:tmpl w:val="E9D67A8C"/>
    <w:lvl w:ilvl="0" w:tplc="D602B52A">
      <w:numFmt w:val="bullet"/>
      <w:lvlText w:val=""/>
      <w:lvlJc w:val="left"/>
      <w:pPr>
        <w:ind w:left="265" w:hanging="159"/>
      </w:pPr>
      <w:rPr>
        <w:rFonts w:ascii="Symbol" w:eastAsia="Symbol" w:hAnsi="Symbol" w:cs="Symbol" w:hint="default"/>
        <w:b w:val="0"/>
        <w:bCs w:val="0"/>
        <w:i w:val="0"/>
        <w:iCs w:val="0"/>
        <w:spacing w:val="0"/>
        <w:w w:val="99"/>
        <w:sz w:val="20"/>
        <w:szCs w:val="20"/>
        <w:lang w:val="en-US" w:eastAsia="en-US" w:bidi="ar-SA"/>
      </w:rPr>
    </w:lvl>
    <w:lvl w:ilvl="1" w:tplc="C220F402">
      <w:numFmt w:val="bullet"/>
      <w:lvlText w:val="o"/>
      <w:lvlJc w:val="left"/>
      <w:pPr>
        <w:ind w:left="805" w:hanging="219"/>
      </w:pPr>
      <w:rPr>
        <w:rFonts w:ascii="Courier New" w:eastAsia="Courier New" w:hAnsi="Courier New" w:cs="Courier New" w:hint="default"/>
        <w:b w:val="0"/>
        <w:bCs w:val="0"/>
        <w:i w:val="0"/>
        <w:iCs w:val="0"/>
        <w:spacing w:val="0"/>
        <w:w w:val="99"/>
        <w:sz w:val="20"/>
        <w:szCs w:val="20"/>
        <w:lang w:val="en-US" w:eastAsia="en-US" w:bidi="ar-SA"/>
      </w:rPr>
    </w:lvl>
    <w:lvl w:ilvl="2" w:tplc="98568BB0">
      <w:numFmt w:val="bullet"/>
      <w:lvlText w:val="•"/>
      <w:lvlJc w:val="left"/>
      <w:pPr>
        <w:ind w:left="1293" w:hanging="219"/>
      </w:pPr>
      <w:rPr>
        <w:rFonts w:hint="default"/>
        <w:lang w:val="en-US" w:eastAsia="en-US" w:bidi="ar-SA"/>
      </w:rPr>
    </w:lvl>
    <w:lvl w:ilvl="3" w:tplc="405C71CA">
      <w:numFmt w:val="bullet"/>
      <w:lvlText w:val="•"/>
      <w:lvlJc w:val="left"/>
      <w:pPr>
        <w:ind w:left="1786" w:hanging="219"/>
      </w:pPr>
      <w:rPr>
        <w:rFonts w:hint="default"/>
        <w:lang w:val="en-US" w:eastAsia="en-US" w:bidi="ar-SA"/>
      </w:rPr>
    </w:lvl>
    <w:lvl w:ilvl="4" w:tplc="E58A5F50">
      <w:numFmt w:val="bullet"/>
      <w:lvlText w:val="•"/>
      <w:lvlJc w:val="left"/>
      <w:pPr>
        <w:ind w:left="2279" w:hanging="219"/>
      </w:pPr>
      <w:rPr>
        <w:rFonts w:hint="default"/>
        <w:lang w:val="en-US" w:eastAsia="en-US" w:bidi="ar-SA"/>
      </w:rPr>
    </w:lvl>
    <w:lvl w:ilvl="5" w:tplc="EF0424B6">
      <w:numFmt w:val="bullet"/>
      <w:lvlText w:val="•"/>
      <w:lvlJc w:val="left"/>
      <w:pPr>
        <w:ind w:left="2772" w:hanging="219"/>
      </w:pPr>
      <w:rPr>
        <w:rFonts w:hint="default"/>
        <w:lang w:val="en-US" w:eastAsia="en-US" w:bidi="ar-SA"/>
      </w:rPr>
    </w:lvl>
    <w:lvl w:ilvl="6" w:tplc="AC5E29E0">
      <w:numFmt w:val="bullet"/>
      <w:lvlText w:val="•"/>
      <w:lvlJc w:val="left"/>
      <w:pPr>
        <w:ind w:left="3265" w:hanging="219"/>
      </w:pPr>
      <w:rPr>
        <w:rFonts w:hint="default"/>
        <w:lang w:val="en-US" w:eastAsia="en-US" w:bidi="ar-SA"/>
      </w:rPr>
    </w:lvl>
    <w:lvl w:ilvl="7" w:tplc="052008E6">
      <w:numFmt w:val="bullet"/>
      <w:lvlText w:val="•"/>
      <w:lvlJc w:val="left"/>
      <w:pPr>
        <w:ind w:left="3758" w:hanging="219"/>
      </w:pPr>
      <w:rPr>
        <w:rFonts w:hint="default"/>
        <w:lang w:val="en-US" w:eastAsia="en-US" w:bidi="ar-SA"/>
      </w:rPr>
    </w:lvl>
    <w:lvl w:ilvl="8" w:tplc="D1228FB6">
      <w:numFmt w:val="bullet"/>
      <w:lvlText w:val="•"/>
      <w:lvlJc w:val="left"/>
      <w:pPr>
        <w:ind w:left="4251" w:hanging="219"/>
      </w:pPr>
      <w:rPr>
        <w:rFonts w:hint="default"/>
        <w:lang w:val="en-US" w:eastAsia="en-US" w:bidi="ar-SA"/>
      </w:rPr>
    </w:lvl>
  </w:abstractNum>
  <w:abstractNum w:abstractNumId="12" w15:restartNumberingAfterBreak="0">
    <w:nsid w:val="706C2317"/>
    <w:multiLevelType w:val="hybridMultilevel"/>
    <w:tmpl w:val="C32E4298"/>
    <w:lvl w:ilvl="0" w:tplc="3B2ED05C">
      <w:numFmt w:val="bullet"/>
      <w:lvlText w:val=""/>
      <w:lvlJc w:val="left"/>
      <w:pPr>
        <w:ind w:left="295" w:hanging="188"/>
      </w:pPr>
      <w:rPr>
        <w:rFonts w:ascii="Symbol" w:eastAsia="Symbol" w:hAnsi="Symbol" w:cs="Symbol" w:hint="default"/>
        <w:b w:val="0"/>
        <w:bCs w:val="0"/>
        <w:i w:val="0"/>
        <w:iCs w:val="0"/>
        <w:spacing w:val="0"/>
        <w:w w:val="99"/>
        <w:sz w:val="20"/>
        <w:szCs w:val="20"/>
        <w:lang w:val="en-US" w:eastAsia="en-US" w:bidi="ar-SA"/>
      </w:rPr>
    </w:lvl>
    <w:lvl w:ilvl="1" w:tplc="181E7A9C">
      <w:numFmt w:val="bullet"/>
      <w:lvlText w:val="•"/>
      <w:lvlJc w:val="left"/>
      <w:pPr>
        <w:ind w:left="616" w:hanging="188"/>
      </w:pPr>
      <w:rPr>
        <w:rFonts w:hint="default"/>
        <w:lang w:val="en-US" w:eastAsia="en-US" w:bidi="ar-SA"/>
      </w:rPr>
    </w:lvl>
    <w:lvl w:ilvl="2" w:tplc="0F7C4C32">
      <w:numFmt w:val="bullet"/>
      <w:lvlText w:val="•"/>
      <w:lvlJc w:val="left"/>
      <w:pPr>
        <w:ind w:left="933" w:hanging="188"/>
      </w:pPr>
      <w:rPr>
        <w:rFonts w:hint="default"/>
        <w:lang w:val="en-US" w:eastAsia="en-US" w:bidi="ar-SA"/>
      </w:rPr>
    </w:lvl>
    <w:lvl w:ilvl="3" w:tplc="AF6412CA">
      <w:numFmt w:val="bullet"/>
      <w:lvlText w:val="•"/>
      <w:lvlJc w:val="left"/>
      <w:pPr>
        <w:ind w:left="1249" w:hanging="188"/>
      </w:pPr>
      <w:rPr>
        <w:rFonts w:hint="default"/>
        <w:lang w:val="en-US" w:eastAsia="en-US" w:bidi="ar-SA"/>
      </w:rPr>
    </w:lvl>
    <w:lvl w:ilvl="4" w:tplc="1146ED56">
      <w:numFmt w:val="bullet"/>
      <w:lvlText w:val="•"/>
      <w:lvlJc w:val="left"/>
      <w:pPr>
        <w:ind w:left="1566" w:hanging="188"/>
      </w:pPr>
      <w:rPr>
        <w:rFonts w:hint="default"/>
        <w:lang w:val="en-US" w:eastAsia="en-US" w:bidi="ar-SA"/>
      </w:rPr>
    </w:lvl>
    <w:lvl w:ilvl="5" w:tplc="A9140692">
      <w:numFmt w:val="bullet"/>
      <w:lvlText w:val="•"/>
      <w:lvlJc w:val="left"/>
      <w:pPr>
        <w:ind w:left="1883" w:hanging="188"/>
      </w:pPr>
      <w:rPr>
        <w:rFonts w:hint="default"/>
        <w:lang w:val="en-US" w:eastAsia="en-US" w:bidi="ar-SA"/>
      </w:rPr>
    </w:lvl>
    <w:lvl w:ilvl="6" w:tplc="92066758">
      <w:numFmt w:val="bullet"/>
      <w:lvlText w:val="•"/>
      <w:lvlJc w:val="left"/>
      <w:pPr>
        <w:ind w:left="2199" w:hanging="188"/>
      </w:pPr>
      <w:rPr>
        <w:rFonts w:hint="default"/>
        <w:lang w:val="en-US" w:eastAsia="en-US" w:bidi="ar-SA"/>
      </w:rPr>
    </w:lvl>
    <w:lvl w:ilvl="7" w:tplc="314C75FA">
      <w:numFmt w:val="bullet"/>
      <w:lvlText w:val="•"/>
      <w:lvlJc w:val="left"/>
      <w:pPr>
        <w:ind w:left="2516" w:hanging="188"/>
      </w:pPr>
      <w:rPr>
        <w:rFonts w:hint="default"/>
        <w:lang w:val="en-US" w:eastAsia="en-US" w:bidi="ar-SA"/>
      </w:rPr>
    </w:lvl>
    <w:lvl w:ilvl="8" w:tplc="88D6DDB4">
      <w:numFmt w:val="bullet"/>
      <w:lvlText w:val="•"/>
      <w:lvlJc w:val="left"/>
      <w:pPr>
        <w:ind w:left="2832" w:hanging="188"/>
      </w:pPr>
      <w:rPr>
        <w:rFonts w:hint="default"/>
        <w:lang w:val="en-US" w:eastAsia="en-US" w:bidi="ar-SA"/>
      </w:rPr>
    </w:lvl>
  </w:abstractNum>
  <w:num w:numId="1" w16cid:durableId="948582427">
    <w:abstractNumId w:val="8"/>
  </w:num>
  <w:num w:numId="2" w16cid:durableId="1715232140">
    <w:abstractNumId w:val="10"/>
  </w:num>
  <w:num w:numId="3" w16cid:durableId="1695963330">
    <w:abstractNumId w:val="1"/>
  </w:num>
  <w:num w:numId="4" w16cid:durableId="1388914426">
    <w:abstractNumId w:val="6"/>
  </w:num>
  <w:num w:numId="5" w16cid:durableId="255096587">
    <w:abstractNumId w:val="0"/>
  </w:num>
  <w:num w:numId="6" w16cid:durableId="404299421">
    <w:abstractNumId w:val="3"/>
  </w:num>
  <w:num w:numId="7" w16cid:durableId="581917600">
    <w:abstractNumId w:val="9"/>
  </w:num>
  <w:num w:numId="8" w16cid:durableId="1846360169">
    <w:abstractNumId w:val="4"/>
  </w:num>
  <w:num w:numId="9" w16cid:durableId="1179079843">
    <w:abstractNumId w:val="2"/>
  </w:num>
  <w:num w:numId="10" w16cid:durableId="352804120">
    <w:abstractNumId w:val="12"/>
  </w:num>
  <w:num w:numId="11" w16cid:durableId="777257694">
    <w:abstractNumId w:val="11"/>
  </w:num>
  <w:num w:numId="12" w16cid:durableId="1012806111">
    <w:abstractNumId w:val="7"/>
  </w:num>
  <w:num w:numId="13" w16cid:durableId="6388459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D46"/>
    <w:rsid w:val="003A60D3"/>
    <w:rsid w:val="00486B10"/>
    <w:rsid w:val="00735A6D"/>
    <w:rsid w:val="008638E8"/>
    <w:rsid w:val="0099643E"/>
    <w:rsid w:val="009F031D"/>
    <w:rsid w:val="00EB1D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28E1B81"/>
  <w15:docId w15:val="{A9996916-9F61-48D3-8026-43591D535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45"/>
      <w:ind w:left="772" w:hanging="432"/>
      <w:outlineLvl w:val="0"/>
    </w:pPr>
    <w:rPr>
      <w:b/>
      <w:bCs/>
      <w:sz w:val="28"/>
      <w:szCs w:val="28"/>
    </w:rPr>
  </w:style>
  <w:style w:type="paragraph" w:styleId="Heading2">
    <w:name w:val="heading 2"/>
    <w:basedOn w:val="Normal"/>
    <w:uiPriority w:val="9"/>
    <w:unhideWhenUsed/>
    <w:qFormat/>
    <w:pPr>
      <w:spacing w:before="120"/>
      <w:ind w:left="340"/>
      <w:outlineLvl w:val="1"/>
    </w:pPr>
    <w:rPr>
      <w:b/>
      <w:bCs/>
      <w:sz w:val="24"/>
      <w:szCs w:val="24"/>
      <w:u w:val="single" w:color="000000"/>
    </w:rPr>
  </w:style>
  <w:style w:type="paragraph" w:styleId="Heading3">
    <w:name w:val="heading 3"/>
    <w:basedOn w:val="Normal"/>
    <w:uiPriority w:val="9"/>
    <w:unhideWhenUsed/>
    <w:qFormat/>
    <w:pPr>
      <w:ind w:left="340"/>
      <w:outlineLvl w:val="2"/>
    </w:pPr>
    <w:rPr>
      <w:b/>
      <w:bCs/>
    </w:rPr>
  </w:style>
  <w:style w:type="paragraph" w:styleId="Heading4">
    <w:name w:val="heading 4"/>
    <w:basedOn w:val="Normal"/>
    <w:uiPriority w:val="9"/>
    <w:unhideWhenUsed/>
    <w:qFormat/>
    <w:pPr>
      <w:ind w:left="340"/>
      <w:outlineLvl w:val="3"/>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40"/>
    </w:pPr>
  </w:style>
  <w:style w:type="paragraph" w:styleId="ListParagraph">
    <w:name w:val="List Paragraph"/>
    <w:basedOn w:val="Normal"/>
    <w:uiPriority w:val="1"/>
    <w:qFormat/>
    <w:pPr>
      <w:spacing w:before="120"/>
      <w:ind w:left="918" w:hanging="57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86B10"/>
    <w:pPr>
      <w:tabs>
        <w:tab w:val="center" w:pos="4513"/>
        <w:tab w:val="right" w:pos="9026"/>
      </w:tabs>
    </w:pPr>
  </w:style>
  <w:style w:type="character" w:customStyle="1" w:styleId="HeaderChar">
    <w:name w:val="Header Char"/>
    <w:basedOn w:val="DefaultParagraphFont"/>
    <w:link w:val="Header"/>
    <w:uiPriority w:val="99"/>
    <w:rsid w:val="00486B10"/>
    <w:rPr>
      <w:rFonts w:ascii="Arial" w:eastAsia="Arial" w:hAnsi="Arial" w:cs="Arial"/>
    </w:rPr>
  </w:style>
  <w:style w:type="paragraph" w:styleId="Footer">
    <w:name w:val="footer"/>
    <w:basedOn w:val="Normal"/>
    <w:link w:val="FooterChar"/>
    <w:unhideWhenUsed/>
    <w:rsid w:val="00486B10"/>
    <w:pPr>
      <w:tabs>
        <w:tab w:val="center" w:pos="4513"/>
        <w:tab w:val="right" w:pos="9026"/>
      </w:tabs>
    </w:pPr>
  </w:style>
  <w:style w:type="character" w:customStyle="1" w:styleId="FooterChar">
    <w:name w:val="Footer Char"/>
    <w:basedOn w:val="DefaultParagraphFont"/>
    <w:link w:val="Footer"/>
    <w:rsid w:val="00486B10"/>
    <w:rPr>
      <w:rFonts w:ascii="Arial" w:eastAsia="Arial" w:hAnsi="Arial" w:cs="Arial"/>
    </w:rPr>
  </w:style>
  <w:style w:type="character" w:styleId="Hyperlink">
    <w:name w:val="Hyperlink"/>
    <w:basedOn w:val="DefaultParagraphFont"/>
    <w:uiPriority w:val="99"/>
    <w:unhideWhenUsed/>
    <w:rsid w:val="003A60D3"/>
    <w:rPr>
      <w:color w:val="0000FF"/>
      <w:u w:val="single"/>
    </w:rPr>
  </w:style>
  <w:style w:type="table" w:styleId="TableGrid">
    <w:name w:val="Table Grid"/>
    <w:basedOn w:val="TableNormal"/>
    <w:uiPriority w:val="59"/>
    <w:rsid w:val="003A60D3"/>
    <w:pPr>
      <w:widowControl/>
      <w:autoSpaceDE/>
      <w:autoSpaceDN/>
    </w:pPr>
    <w:rPr>
      <w:rFonts w:ascii="Times New Roman" w:hAnsi="Times New Roman" w:cs="Times New Roman"/>
      <w:sz w:val="20"/>
      <w:szCs w:val="20"/>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eader" Target="header1.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ga.gov.au/reporting-problem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mailto:medinfo.JAPAC@amgen.com" TargetMode="Externa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56</Pages>
  <Words>16464</Words>
  <Characters>90059</Characters>
  <Application>Microsoft Office Word</Application>
  <DocSecurity>0</DocSecurity>
  <Lines>1837</Lines>
  <Paragraphs>977</Paragraphs>
  <ScaleCrop>false</ScaleCrop>
  <HeadingPairs>
    <vt:vector size="2" baseType="variant">
      <vt:variant>
        <vt:lpstr>Title</vt:lpstr>
      </vt:variant>
      <vt:variant>
        <vt:i4>1</vt:i4>
      </vt:variant>
    </vt:vector>
  </HeadingPairs>
  <TitlesOfParts>
    <vt:vector size="1" baseType="lpstr">
      <vt:lpstr>Attachment Product information for Kyprolis</vt:lpstr>
    </vt:vector>
  </TitlesOfParts>
  <Company>Amgen Australia Pty Ltd</Company>
  <LinksUpToDate>false</LinksUpToDate>
  <CharactersWithSpaces>105546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Kyprolis</dc:title>
  <dc:subject>prescription medicines</dc:subject>
  <dc:creator>Amgen Australia Pty Ltd</dc:creator>
  <cp:keywords/>
  <cp:lastModifiedBy>LACK, Janet</cp:lastModifiedBy>
  <cp:revision>3</cp:revision>
  <dcterms:created xsi:type="dcterms:W3CDTF">2024-09-24T04:57:00Z</dcterms:created>
  <dcterms:modified xsi:type="dcterms:W3CDTF">2024-09-24T05:17:00Z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2023-03-02T00:00:00Z</vt:filetime>
  </property>
  <property fmtid="{D5CDD505-2E9C-101B-9397-08002B2CF9AE}" pid="3" name="Creator">
    <vt:lpwstr>Microsoft® Word for Microsoft 365</vt:lpwstr>
  </property>
  <property fmtid="{D5CDD505-2E9C-101B-9397-08002B2CF9AE}" pid="4" name="LastSaved">
    <vt:filetime>2024-09-20T00:00:00Z</vt:filetime>
  </property>
  <property fmtid="{D5CDD505-2E9C-101B-9397-08002B2CF9AE}" pid="5" name="Producer">
    <vt:lpwstr>Microsoft® Word for Microsoft 365</vt:lpwstr>
  </property>
</Properties>
</file>