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4192" w14:textId="77777777" w:rsidR="00AF3864" w:rsidRDefault="009F4E4E">
      <w:pPr>
        <w:pStyle w:val="BodyText"/>
        <w:spacing w:before="64" w:line="213" w:lineRule="auto"/>
      </w:pPr>
      <w:r>
        <w:rPr>
          <w:rFonts w:ascii="SimSun" w:hAnsi="SimSun"/>
          <w:sz w:val="40"/>
        </w:rPr>
        <w:t>▼</w:t>
      </w:r>
      <w:r>
        <w:rPr>
          <w:position w:val="1"/>
        </w:rPr>
        <w:t xml:space="preserve">This medicinal product is subject to additional monitoring in Australia. This will allow quick </w:t>
      </w:r>
      <w:r>
        <w:t>identification</w:t>
      </w:r>
      <w:r>
        <w:rPr>
          <w:spacing w:val="-6"/>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3"/>
        </w:rPr>
        <w:t xml:space="preserve"> </w:t>
      </w:r>
      <w:r>
        <w:t>Healthcare</w:t>
      </w:r>
      <w:r>
        <w:rPr>
          <w:spacing w:val="-2"/>
        </w:rPr>
        <w:t xml:space="preserve"> </w:t>
      </w:r>
      <w:r>
        <w:t>professionals</w:t>
      </w:r>
      <w:r>
        <w:rPr>
          <w:spacing w:val="-3"/>
        </w:rPr>
        <w:t xml:space="preserve"> </w:t>
      </w:r>
      <w:r>
        <w:t>are</w:t>
      </w:r>
      <w:r>
        <w:rPr>
          <w:spacing w:val="-2"/>
        </w:rPr>
        <w:t xml:space="preserve"> </w:t>
      </w:r>
      <w:r>
        <w:t>asked</w:t>
      </w:r>
      <w:r>
        <w:rPr>
          <w:spacing w:val="-4"/>
        </w:rPr>
        <w:t xml:space="preserve"> </w:t>
      </w:r>
      <w:r>
        <w:t>to</w:t>
      </w:r>
      <w:r>
        <w:rPr>
          <w:spacing w:val="-2"/>
        </w:rPr>
        <w:t xml:space="preserve"> </w:t>
      </w:r>
      <w:r>
        <w:t>report</w:t>
      </w:r>
      <w:r>
        <w:rPr>
          <w:spacing w:val="-2"/>
        </w:rPr>
        <w:t xml:space="preserve"> </w:t>
      </w:r>
      <w:r>
        <w:t>any</w:t>
      </w:r>
      <w:r>
        <w:rPr>
          <w:spacing w:val="-2"/>
        </w:rPr>
        <w:t xml:space="preserve"> </w:t>
      </w:r>
      <w:r>
        <w:t xml:space="preserve">suspected adverse events at </w:t>
      </w:r>
      <w:hyperlink r:id="rId7">
        <w:r>
          <w:rPr>
            <w:color w:val="0000FF"/>
            <w:u w:val="single" w:color="0000FF"/>
          </w:rPr>
          <w:t>www.tga.gov.au/reporting-problems</w:t>
        </w:r>
        <w:r>
          <w:t>.</w:t>
        </w:r>
      </w:hyperlink>
    </w:p>
    <w:p w14:paraId="3B556D62" w14:textId="77777777" w:rsidR="00AF3864" w:rsidRDefault="00AF3864">
      <w:pPr>
        <w:pStyle w:val="BodyText"/>
        <w:spacing w:before="148"/>
        <w:ind w:left="0"/>
        <w:rPr>
          <w:sz w:val="28"/>
        </w:rPr>
      </w:pPr>
    </w:p>
    <w:p w14:paraId="57521F71" w14:textId="77777777" w:rsidR="00AF3864" w:rsidRDefault="009F4E4E">
      <w:pPr>
        <w:pStyle w:val="Heading1"/>
        <w:spacing w:before="1"/>
        <w:ind w:left="120" w:firstLine="0"/>
      </w:pPr>
      <w:bookmarkStart w:id="0" w:name="Australian_Product_Information_–_RADICAV"/>
      <w:bookmarkEnd w:id="0"/>
      <w:r>
        <w:t>AUSTRALIAN</w:t>
      </w:r>
      <w:r>
        <w:rPr>
          <w:spacing w:val="-9"/>
        </w:rPr>
        <w:t xml:space="preserve"> </w:t>
      </w:r>
      <w:r>
        <w:t>PRODUCT</w:t>
      </w:r>
      <w:r>
        <w:rPr>
          <w:spacing w:val="-5"/>
        </w:rPr>
        <w:t xml:space="preserve"> </w:t>
      </w:r>
      <w:r>
        <w:t>INFORMATION</w:t>
      </w:r>
      <w:r>
        <w:rPr>
          <w:spacing w:val="-6"/>
        </w:rPr>
        <w:t xml:space="preserve"> </w:t>
      </w:r>
      <w:r>
        <w:t>–</w:t>
      </w:r>
      <w:r>
        <w:rPr>
          <w:spacing w:val="-5"/>
        </w:rPr>
        <w:t xml:space="preserve"> </w:t>
      </w:r>
      <w:r>
        <w:t>RADICAVA</w:t>
      </w:r>
      <w:r>
        <w:rPr>
          <w:spacing w:val="-6"/>
        </w:rPr>
        <w:t xml:space="preserve"> </w:t>
      </w:r>
      <w:r>
        <w:rPr>
          <w:position w:val="7"/>
          <w:sz w:val="18"/>
        </w:rPr>
        <w:t>®</w:t>
      </w:r>
      <w:r>
        <w:rPr>
          <w:spacing w:val="15"/>
          <w:position w:val="7"/>
          <w:sz w:val="18"/>
        </w:rPr>
        <w:t xml:space="preserve"> </w:t>
      </w:r>
      <w:r>
        <w:rPr>
          <w:spacing w:val="-2"/>
        </w:rPr>
        <w:t>EDARAVONE</w:t>
      </w:r>
    </w:p>
    <w:p w14:paraId="048D1FE6" w14:textId="77777777" w:rsidR="00AF3864" w:rsidRDefault="009F4E4E">
      <w:pPr>
        <w:pStyle w:val="ListParagraph"/>
        <w:numPr>
          <w:ilvl w:val="0"/>
          <w:numId w:val="2"/>
        </w:numPr>
        <w:tabs>
          <w:tab w:val="left" w:pos="552"/>
        </w:tabs>
        <w:spacing w:before="288"/>
        <w:ind w:hanging="432"/>
        <w:rPr>
          <w:b/>
          <w:sz w:val="28"/>
        </w:rPr>
      </w:pPr>
      <w:bookmarkStart w:id="1" w:name="1_Name_of_the_medicine"/>
      <w:bookmarkEnd w:id="1"/>
      <w:r>
        <w:rPr>
          <w:b/>
          <w:sz w:val="28"/>
        </w:rPr>
        <w:t>NAME</w:t>
      </w:r>
      <w:r>
        <w:rPr>
          <w:b/>
          <w:spacing w:val="-2"/>
          <w:sz w:val="28"/>
        </w:rPr>
        <w:t xml:space="preserve"> </w:t>
      </w:r>
      <w:r>
        <w:rPr>
          <w:b/>
          <w:sz w:val="28"/>
        </w:rPr>
        <w:t>OF</w:t>
      </w:r>
      <w:r>
        <w:rPr>
          <w:b/>
          <w:spacing w:val="-4"/>
          <w:sz w:val="28"/>
        </w:rPr>
        <w:t xml:space="preserve"> </w:t>
      </w:r>
      <w:r>
        <w:rPr>
          <w:b/>
          <w:sz w:val="28"/>
        </w:rPr>
        <w:t>THE</w:t>
      </w:r>
      <w:r>
        <w:rPr>
          <w:b/>
          <w:spacing w:val="-1"/>
          <w:sz w:val="28"/>
        </w:rPr>
        <w:t xml:space="preserve"> </w:t>
      </w:r>
      <w:r>
        <w:rPr>
          <w:b/>
          <w:spacing w:val="-2"/>
          <w:sz w:val="28"/>
        </w:rPr>
        <w:t>MEDICINE</w:t>
      </w:r>
    </w:p>
    <w:p w14:paraId="350D78F9" w14:textId="77777777" w:rsidR="00AF3864" w:rsidRDefault="009F4E4E">
      <w:pPr>
        <w:pStyle w:val="BodyText"/>
        <w:spacing w:before="168"/>
      </w:pPr>
      <w:proofErr w:type="spellStart"/>
      <w:r>
        <w:rPr>
          <w:spacing w:val="-2"/>
        </w:rPr>
        <w:t>Edaravone</w:t>
      </w:r>
      <w:proofErr w:type="spellEnd"/>
      <w:r>
        <w:rPr>
          <w:spacing w:val="-2"/>
        </w:rPr>
        <w:t>.</w:t>
      </w:r>
    </w:p>
    <w:p w14:paraId="60E6A7B2" w14:textId="77777777" w:rsidR="00AF3864" w:rsidRDefault="009F4E4E">
      <w:pPr>
        <w:pStyle w:val="Heading1"/>
        <w:numPr>
          <w:ilvl w:val="0"/>
          <w:numId w:val="2"/>
        </w:numPr>
        <w:tabs>
          <w:tab w:val="left" w:pos="552"/>
        </w:tabs>
        <w:ind w:hanging="432"/>
      </w:pPr>
      <w:bookmarkStart w:id="2" w:name="2_Qualitative_and_quantitative_compositi"/>
      <w:bookmarkEnd w:id="2"/>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0BBC3D32" w14:textId="77777777" w:rsidR="00AF3864" w:rsidRDefault="009F4E4E">
      <w:pPr>
        <w:pStyle w:val="BodyText"/>
        <w:spacing w:before="170" w:line="453" w:lineRule="auto"/>
        <w:ind w:left="119" w:right="375"/>
      </w:pPr>
      <w:r>
        <w:t>Each</w:t>
      </w:r>
      <w:r>
        <w:rPr>
          <w:spacing w:val="-3"/>
        </w:rPr>
        <w:t xml:space="preserve"> </w:t>
      </w:r>
      <w:r>
        <w:t>clear</w:t>
      </w:r>
      <w:r>
        <w:rPr>
          <w:spacing w:val="-4"/>
        </w:rPr>
        <w:t xml:space="preserve"> </w:t>
      </w:r>
      <w:r>
        <w:t>glass</w:t>
      </w:r>
      <w:r>
        <w:rPr>
          <w:spacing w:val="-2"/>
        </w:rPr>
        <w:t xml:space="preserve"> </w:t>
      </w:r>
      <w:r>
        <w:t>ampoule</w:t>
      </w:r>
      <w:r>
        <w:rPr>
          <w:spacing w:val="-1"/>
        </w:rPr>
        <w:t xml:space="preserve"> </w:t>
      </w:r>
      <w:r>
        <w:t>contains</w:t>
      </w:r>
      <w:r>
        <w:rPr>
          <w:spacing w:val="-4"/>
        </w:rPr>
        <w:t xml:space="preserve"> </w:t>
      </w:r>
      <w:r>
        <w:t>30</w:t>
      </w:r>
      <w:r>
        <w:rPr>
          <w:spacing w:val="-3"/>
        </w:rPr>
        <w:t xml:space="preserve"> </w:t>
      </w:r>
      <w:r>
        <w:t>mg</w:t>
      </w:r>
      <w:r>
        <w:rPr>
          <w:spacing w:val="-5"/>
        </w:rPr>
        <w:t xml:space="preserve"> </w:t>
      </w:r>
      <w:r>
        <w:t>of</w:t>
      </w:r>
      <w:r>
        <w:rPr>
          <w:spacing w:val="-5"/>
        </w:rPr>
        <w:t xml:space="preserve"> </w:t>
      </w:r>
      <w:proofErr w:type="spellStart"/>
      <w:r>
        <w:t>edaravone</w:t>
      </w:r>
      <w:proofErr w:type="spellEnd"/>
      <w:r>
        <w:rPr>
          <w:spacing w:val="-1"/>
        </w:rPr>
        <w:t xml:space="preserve"> </w:t>
      </w:r>
      <w:r>
        <w:t>in</w:t>
      </w:r>
      <w:r>
        <w:rPr>
          <w:spacing w:val="-3"/>
        </w:rPr>
        <w:t xml:space="preserve"> </w:t>
      </w:r>
      <w:r>
        <w:t>20</w:t>
      </w:r>
      <w:r>
        <w:rPr>
          <w:spacing w:val="-3"/>
        </w:rPr>
        <w:t xml:space="preserve"> </w:t>
      </w:r>
      <w:r>
        <w:t>mL</w:t>
      </w:r>
      <w:r>
        <w:rPr>
          <w:spacing w:val="-3"/>
        </w:rPr>
        <w:t xml:space="preserve"> </w:t>
      </w:r>
      <w:r>
        <w:t>concentrated</w:t>
      </w:r>
      <w:r>
        <w:rPr>
          <w:spacing w:val="-2"/>
        </w:rPr>
        <w:t xml:space="preserve"> </w:t>
      </w:r>
      <w:r>
        <w:t>injection. Excipient(s) with known effect: Each ampoule contains sodium bisulfite.</w:t>
      </w:r>
    </w:p>
    <w:p w14:paraId="4F845F5C" w14:textId="77777777" w:rsidR="00AF3864" w:rsidRDefault="009F4E4E">
      <w:pPr>
        <w:pStyle w:val="BodyText"/>
        <w:spacing w:before="2"/>
        <w:ind w:left="119"/>
      </w:pPr>
      <w:r>
        <w:t>For</w:t>
      </w:r>
      <w:r>
        <w:rPr>
          <w:spacing w:val="-4"/>
        </w:rPr>
        <w:t xml:space="preserve"> </w:t>
      </w:r>
      <w:r>
        <w:t>the</w:t>
      </w:r>
      <w:r>
        <w:rPr>
          <w:spacing w:val="-3"/>
        </w:rPr>
        <w:t xml:space="preserve"> </w:t>
      </w:r>
      <w:r>
        <w:t>full</w:t>
      </w:r>
      <w:r>
        <w:rPr>
          <w:spacing w:val="-2"/>
        </w:rPr>
        <w:t xml:space="preserve"> </w:t>
      </w:r>
      <w:r>
        <w:t>list</w:t>
      </w:r>
      <w:r>
        <w:rPr>
          <w:spacing w:val="-3"/>
        </w:rPr>
        <w:t xml:space="preserve"> </w:t>
      </w:r>
      <w:r>
        <w:t>of</w:t>
      </w:r>
      <w:r>
        <w:rPr>
          <w:spacing w:val="-4"/>
        </w:rPr>
        <w:t xml:space="preserve"> </w:t>
      </w:r>
      <w:r>
        <w:t>excipients,</w:t>
      </w:r>
      <w:r>
        <w:rPr>
          <w:spacing w:val="-1"/>
        </w:rPr>
        <w:t xml:space="preserve"> </w:t>
      </w:r>
      <w:r>
        <w:t>see</w:t>
      </w:r>
      <w:r>
        <w:rPr>
          <w:spacing w:val="-4"/>
        </w:rPr>
        <w:t xml:space="preserve"> </w:t>
      </w:r>
      <w:r>
        <w:t>Section</w:t>
      </w:r>
      <w:r>
        <w:rPr>
          <w:spacing w:val="-4"/>
        </w:rPr>
        <w:t xml:space="preserve"> </w:t>
      </w:r>
      <w:r>
        <w:t>6.1</w:t>
      </w:r>
      <w:r>
        <w:rPr>
          <w:spacing w:val="-3"/>
        </w:rPr>
        <w:t xml:space="preserve"> </w:t>
      </w:r>
      <w:r>
        <w:t>List</w:t>
      </w:r>
      <w:r>
        <w:rPr>
          <w:spacing w:val="-3"/>
        </w:rPr>
        <w:t xml:space="preserve"> </w:t>
      </w:r>
      <w:r>
        <w:t>of</w:t>
      </w:r>
      <w:r>
        <w:rPr>
          <w:spacing w:val="-3"/>
        </w:rPr>
        <w:t xml:space="preserve"> </w:t>
      </w:r>
      <w:r>
        <w:rPr>
          <w:spacing w:val="-2"/>
        </w:rPr>
        <w:t>excipients.</w:t>
      </w:r>
    </w:p>
    <w:p w14:paraId="244B2F1B" w14:textId="77777777" w:rsidR="00AF3864" w:rsidRDefault="009F4E4E">
      <w:pPr>
        <w:pStyle w:val="Heading1"/>
        <w:numPr>
          <w:ilvl w:val="0"/>
          <w:numId w:val="2"/>
        </w:numPr>
        <w:tabs>
          <w:tab w:val="left" w:pos="552"/>
        </w:tabs>
        <w:spacing w:before="242"/>
        <w:ind w:hanging="432"/>
      </w:pPr>
      <w:bookmarkStart w:id="3" w:name="3_Pharmaceutical_form"/>
      <w:bookmarkEnd w:id="3"/>
      <w:r>
        <w:t>PHARMACEUTICAL</w:t>
      </w:r>
      <w:r>
        <w:rPr>
          <w:spacing w:val="-12"/>
        </w:rPr>
        <w:t xml:space="preserve"> </w:t>
      </w:r>
      <w:r>
        <w:rPr>
          <w:spacing w:val="-4"/>
        </w:rPr>
        <w:t>FORM</w:t>
      </w:r>
    </w:p>
    <w:p w14:paraId="735ADAC0" w14:textId="77777777" w:rsidR="00AF3864" w:rsidRDefault="009F4E4E">
      <w:pPr>
        <w:pStyle w:val="BodyText"/>
        <w:spacing w:before="167"/>
      </w:pPr>
      <w:r>
        <w:t>Concentrated</w:t>
      </w:r>
      <w:r>
        <w:rPr>
          <w:spacing w:val="-6"/>
        </w:rPr>
        <w:t xml:space="preserve"> </w:t>
      </w:r>
      <w:r>
        <w:t>solution</w:t>
      </w:r>
      <w:r>
        <w:rPr>
          <w:spacing w:val="-4"/>
        </w:rPr>
        <w:t xml:space="preserve"> </w:t>
      </w:r>
      <w:r>
        <w:t>for</w:t>
      </w:r>
      <w:r>
        <w:rPr>
          <w:spacing w:val="-4"/>
        </w:rPr>
        <w:t xml:space="preserve"> </w:t>
      </w:r>
      <w:r>
        <w:t>injection</w:t>
      </w:r>
      <w:r>
        <w:rPr>
          <w:spacing w:val="-6"/>
        </w:rPr>
        <w:t xml:space="preserve"> </w:t>
      </w:r>
      <w:r>
        <w:t>filled</w:t>
      </w:r>
      <w:r>
        <w:rPr>
          <w:spacing w:val="-5"/>
        </w:rPr>
        <w:t xml:space="preserve"> </w:t>
      </w:r>
      <w:r>
        <w:t>in</w:t>
      </w:r>
      <w:r>
        <w:rPr>
          <w:spacing w:val="-4"/>
        </w:rPr>
        <w:t xml:space="preserve"> </w:t>
      </w:r>
      <w:r>
        <w:t>a</w:t>
      </w:r>
      <w:r>
        <w:rPr>
          <w:spacing w:val="-5"/>
        </w:rPr>
        <w:t xml:space="preserve"> </w:t>
      </w:r>
      <w:r>
        <w:t>clear</w:t>
      </w:r>
      <w:r>
        <w:rPr>
          <w:spacing w:val="-4"/>
        </w:rPr>
        <w:t xml:space="preserve"> </w:t>
      </w:r>
      <w:r>
        <w:t>glass</w:t>
      </w:r>
      <w:r>
        <w:rPr>
          <w:spacing w:val="-3"/>
        </w:rPr>
        <w:t xml:space="preserve"> </w:t>
      </w:r>
      <w:r>
        <w:rPr>
          <w:spacing w:val="-2"/>
        </w:rPr>
        <w:t>ampoule.</w:t>
      </w:r>
    </w:p>
    <w:p w14:paraId="7F86DD93" w14:textId="77777777" w:rsidR="00AF3864" w:rsidRDefault="009F4E4E">
      <w:pPr>
        <w:pStyle w:val="Heading1"/>
        <w:numPr>
          <w:ilvl w:val="0"/>
          <w:numId w:val="2"/>
        </w:numPr>
        <w:tabs>
          <w:tab w:val="left" w:pos="552"/>
        </w:tabs>
        <w:ind w:hanging="432"/>
      </w:pPr>
      <w:bookmarkStart w:id="4" w:name="4_Clinical_particulars"/>
      <w:bookmarkEnd w:id="4"/>
      <w:r>
        <w:t>CLINICAL</w:t>
      </w:r>
      <w:r>
        <w:rPr>
          <w:spacing w:val="-7"/>
        </w:rPr>
        <w:t xml:space="preserve"> </w:t>
      </w:r>
      <w:r>
        <w:rPr>
          <w:spacing w:val="-2"/>
        </w:rPr>
        <w:t>PARTICULARS</w:t>
      </w:r>
    </w:p>
    <w:p w14:paraId="73EF4AE8" w14:textId="77777777" w:rsidR="00AF3864" w:rsidRDefault="009F4E4E">
      <w:pPr>
        <w:pStyle w:val="Heading2"/>
        <w:numPr>
          <w:ilvl w:val="1"/>
          <w:numId w:val="2"/>
        </w:numPr>
        <w:tabs>
          <w:tab w:val="left" w:pos="698"/>
        </w:tabs>
        <w:spacing w:before="169"/>
        <w:ind w:hanging="578"/>
      </w:pPr>
      <w:bookmarkStart w:id="5" w:name="4.1_Therapeutic_indications"/>
      <w:bookmarkEnd w:id="5"/>
      <w:r>
        <w:rPr>
          <w:smallCaps/>
          <w:spacing w:val="-2"/>
        </w:rPr>
        <w:t>Therapeutic</w:t>
      </w:r>
      <w:r>
        <w:rPr>
          <w:smallCaps/>
          <w:spacing w:val="7"/>
        </w:rPr>
        <w:t xml:space="preserve"> </w:t>
      </w:r>
      <w:r>
        <w:rPr>
          <w:smallCaps/>
          <w:spacing w:val="-2"/>
        </w:rPr>
        <w:t>indications</w:t>
      </w:r>
    </w:p>
    <w:p w14:paraId="3E19A5E2" w14:textId="77777777" w:rsidR="00AF3864" w:rsidRDefault="009F4E4E">
      <w:pPr>
        <w:spacing w:before="162" w:line="276" w:lineRule="auto"/>
        <w:ind w:left="120" w:right="114"/>
        <w:jc w:val="both"/>
        <w:rPr>
          <w:b/>
          <w:i/>
        </w:rPr>
      </w:pPr>
      <w:r>
        <w:rPr>
          <w:b/>
          <w:i/>
        </w:rPr>
        <w:t>RADICAVA is indicated in adults with a diagnosis of amyotrophic lateral sclerosis who are independent in activities of daily living with normal respiratory function and where treatment is initiated within two years of disease onset.</w:t>
      </w:r>
    </w:p>
    <w:p w14:paraId="78FDB5D3" w14:textId="77777777" w:rsidR="00AF3864" w:rsidRDefault="009F4E4E">
      <w:pPr>
        <w:spacing w:before="201"/>
        <w:ind w:left="120"/>
        <w:rPr>
          <w:b/>
          <w:i/>
        </w:rPr>
      </w:pPr>
      <w:r>
        <w:rPr>
          <w:b/>
          <w:i/>
        </w:rPr>
        <w:t>Efficacy</w:t>
      </w:r>
      <w:r>
        <w:rPr>
          <w:b/>
          <w:i/>
          <w:spacing w:val="-6"/>
        </w:rPr>
        <w:t xml:space="preserve"> </w:t>
      </w:r>
      <w:r>
        <w:rPr>
          <w:b/>
          <w:i/>
        </w:rPr>
        <w:t>has</w:t>
      </w:r>
      <w:r>
        <w:rPr>
          <w:b/>
          <w:i/>
          <w:spacing w:val="-5"/>
        </w:rPr>
        <w:t xml:space="preserve"> </w:t>
      </w:r>
      <w:r>
        <w:rPr>
          <w:b/>
          <w:i/>
        </w:rPr>
        <w:t>not</w:t>
      </w:r>
      <w:r>
        <w:rPr>
          <w:b/>
          <w:i/>
          <w:spacing w:val="-5"/>
        </w:rPr>
        <w:t xml:space="preserve"> </w:t>
      </w:r>
      <w:r>
        <w:rPr>
          <w:b/>
          <w:i/>
        </w:rPr>
        <w:t>been</w:t>
      </w:r>
      <w:r>
        <w:rPr>
          <w:b/>
          <w:i/>
          <w:spacing w:val="-4"/>
        </w:rPr>
        <w:t xml:space="preserve"> </w:t>
      </w:r>
      <w:r>
        <w:rPr>
          <w:b/>
          <w:i/>
        </w:rPr>
        <w:t>demonstrated</w:t>
      </w:r>
      <w:r>
        <w:rPr>
          <w:b/>
          <w:i/>
          <w:spacing w:val="-1"/>
        </w:rPr>
        <w:t xml:space="preserve"> </w:t>
      </w:r>
      <w:r>
        <w:rPr>
          <w:b/>
          <w:i/>
        </w:rPr>
        <w:t>in</w:t>
      </w:r>
      <w:r>
        <w:rPr>
          <w:b/>
          <w:i/>
          <w:spacing w:val="-4"/>
        </w:rPr>
        <w:t xml:space="preserve"> </w:t>
      </w:r>
      <w:r>
        <w:rPr>
          <w:b/>
          <w:i/>
        </w:rPr>
        <w:t>patients</w:t>
      </w:r>
      <w:r>
        <w:rPr>
          <w:b/>
          <w:i/>
          <w:spacing w:val="-5"/>
        </w:rPr>
        <w:t xml:space="preserve"> </w:t>
      </w:r>
      <w:r>
        <w:rPr>
          <w:b/>
          <w:i/>
        </w:rPr>
        <w:t>outside</w:t>
      </w:r>
      <w:r>
        <w:rPr>
          <w:b/>
          <w:i/>
          <w:spacing w:val="-6"/>
        </w:rPr>
        <w:t xml:space="preserve"> </w:t>
      </w:r>
      <w:r>
        <w:rPr>
          <w:b/>
          <w:i/>
        </w:rPr>
        <w:t>of</w:t>
      </w:r>
      <w:r>
        <w:rPr>
          <w:b/>
          <w:i/>
          <w:spacing w:val="-2"/>
        </w:rPr>
        <w:t xml:space="preserve"> </w:t>
      </w:r>
      <w:r>
        <w:rPr>
          <w:b/>
          <w:i/>
        </w:rPr>
        <w:t>this</w:t>
      </w:r>
      <w:r>
        <w:rPr>
          <w:b/>
          <w:i/>
          <w:spacing w:val="-6"/>
        </w:rPr>
        <w:t xml:space="preserve"> </w:t>
      </w:r>
      <w:r>
        <w:rPr>
          <w:b/>
          <w:i/>
        </w:rPr>
        <w:t>defined</w:t>
      </w:r>
      <w:r>
        <w:rPr>
          <w:b/>
          <w:i/>
          <w:spacing w:val="-1"/>
        </w:rPr>
        <w:t xml:space="preserve"> </w:t>
      </w:r>
      <w:r>
        <w:rPr>
          <w:b/>
          <w:i/>
          <w:spacing w:val="-2"/>
        </w:rPr>
        <w:t>population.</w:t>
      </w:r>
    </w:p>
    <w:p w14:paraId="383560FB" w14:textId="77777777" w:rsidR="00AF3864" w:rsidRDefault="009F4E4E">
      <w:pPr>
        <w:pStyle w:val="Heading2"/>
        <w:numPr>
          <w:ilvl w:val="1"/>
          <w:numId w:val="2"/>
        </w:numPr>
        <w:tabs>
          <w:tab w:val="left" w:pos="698"/>
        </w:tabs>
        <w:spacing w:before="241"/>
        <w:ind w:hanging="578"/>
      </w:pPr>
      <w:bookmarkStart w:id="6" w:name="4.2_Dose_and_method_of_administration"/>
      <w:bookmarkEnd w:id="6"/>
      <w:r>
        <w:rPr>
          <w:smallCaps/>
        </w:rPr>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72D64470" w14:textId="77777777" w:rsidR="00AF3864" w:rsidRDefault="009F4E4E">
      <w:pPr>
        <w:pStyle w:val="BodyText"/>
        <w:spacing w:before="159" w:line="276" w:lineRule="auto"/>
        <w:ind w:right="114" w:hanging="1"/>
        <w:jc w:val="both"/>
      </w:pPr>
      <w:r>
        <w:t>RADICAVA concentrated injection must be diluted before use and is for intravenous infusion only. Promptly</w:t>
      </w:r>
      <w:r>
        <w:rPr>
          <w:spacing w:val="-8"/>
        </w:rPr>
        <w:t xml:space="preserve"> </w:t>
      </w:r>
      <w:r>
        <w:t>discontinue</w:t>
      </w:r>
      <w:r>
        <w:rPr>
          <w:spacing w:val="-11"/>
        </w:rPr>
        <w:t xml:space="preserve"> </w:t>
      </w:r>
      <w:r>
        <w:t>the</w:t>
      </w:r>
      <w:r>
        <w:rPr>
          <w:spacing w:val="-11"/>
        </w:rPr>
        <w:t xml:space="preserve"> </w:t>
      </w:r>
      <w:r>
        <w:t>infusion</w:t>
      </w:r>
      <w:r>
        <w:rPr>
          <w:spacing w:val="-10"/>
        </w:rPr>
        <w:t xml:space="preserve"> </w:t>
      </w:r>
      <w:r>
        <w:t>upon</w:t>
      </w:r>
      <w:r>
        <w:rPr>
          <w:spacing w:val="-12"/>
        </w:rPr>
        <w:t xml:space="preserve"> </w:t>
      </w:r>
      <w:r>
        <w:t>the</w:t>
      </w:r>
      <w:r>
        <w:rPr>
          <w:spacing w:val="-11"/>
        </w:rPr>
        <w:t xml:space="preserve"> </w:t>
      </w:r>
      <w:r>
        <w:t>first</w:t>
      </w:r>
      <w:r>
        <w:rPr>
          <w:spacing w:val="-13"/>
        </w:rPr>
        <w:t xml:space="preserve"> </w:t>
      </w:r>
      <w:r>
        <w:t>observation</w:t>
      </w:r>
      <w:r>
        <w:rPr>
          <w:spacing w:val="-11"/>
        </w:rPr>
        <w:t xml:space="preserve"> </w:t>
      </w:r>
      <w:r>
        <w:t>of</w:t>
      </w:r>
      <w:r>
        <w:rPr>
          <w:spacing w:val="-12"/>
        </w:rPr>
        <w:t xml:space="preserve"> </w:t>
      </w:r>
      <w:r>
        <w:t>any</w:t>
      </w:r>
      <w:r>
        <w:rPr>
          <w:spacing w:val="-10"/>
        </w:rPr>
        <w:t xml:space="preserve"> </w:t>
      </w:r>
      <w:r>
        <w:t>signs</w:t>
      </w:r>
      <w:r>
        <w:rPr>
          <w:spacing w:val="-11"/>
        </w:rPr>
        <w:t xml:space="preserve"> </w:t>
      </w:r>
      <w:r>
        <w:t>or</w:t>
      </w:r>
      <w:r>
        <w:rPr>
          <w:spacing w:val="-12"/>
        </w:rPr>
        <w:t xml:space="preserve"> </w:t>
      </w:r>
      <w:r>
        <w:t>symptoms</w:t>
      </w:r>
      <w:r>
        <w:rPr>
          <w:spacing w:val="-9"/>
        </w:rPr>
        <w:t xml:space="preserve"> </w:t>
      </w:r>
      <w:r>
        <w:t>consistent</w:t>
      </w:r>
      <w:r>
        <w:rPr>
          <w:spacing w:val="-11"/>
        </w:rPr>
        <w:t xml:space="preserve"> </w:t>
      </w:r>
      <w:r>
        <w:t>with a hypersensitivity reaction (see Section 4.4 Special warnings and precautions for use).</w:t>
      </w:r>
    </w:p>
    <w:p w14:paraId="210C72ED" w14:textId="77777777" w:rsidR="00AF3864" w:rsidRDefault="009F4E4E">
      <w:pPr>
        <w:pStyle w:val="BodyText"/>
        <w:spacing w:before="240" w:line="276" w:lineRule="auto"/>
        <w:ind w:right="115" w:hanging="1"/>
        <w:jc w:val="both"/>
      </w:pPr>
      <w:r>
        <w:t xml:space="preserve">The recommended dosage of RADICAVA is 60 mg of </w:t>
      </w:r>
      <w:proofErr w:type="spellStart"/>
      <w:r>
        <w:t>edaravone</w:t>
      </w:r>
      <w:proofErr w:type="spellEnd"/>
      <w:r>
        <w:t xml:space="preserve"> (two ampoules) diluted with 100 mL of 0.9% sodium chloride for infusion and administered as an intravenous infusion over a 60-minute period according to the following schedule:</w:t>
      </w:r>
    </w:p>
    <w:p w14:paraId="75A1B9D9" w14:textId="77777777" w:rsidR="00AF3864" w:rsidRDefault="009F4E4E">
      <w:pPr>
        <w:pStyle w:val="ListParagraph"/>
        <w:numPr>
          <w:ilvl w:val="2"/>
          <w:numId w:val="2"/>
        </w:numPr>
        <w:tabs>
          <w:tab w:val="left" w:pos="840"/>
        </w:tabs>
        <w:spacing w:before="3" w:line="273" w:lineRule="auto"/>
        <w:ind w:right="723"/>
        <w:jc w:val="both"/>
        <w:rPr>
          <w:rFonts w:ascii="Calibri" w:hAnsi="Calibri"/>
        </w:rPr>
      </w:pPr>
      <w:r>
        <w:rPr>
          <w:rFonts w:ascii="Calibri" w:hAnsi="Calibri"/>
        </w:rPr>
        <w:t>An</w:t>
      </w:r>
      <w:r>
        <w:rPr>
          <w:rFonts w:ascii="Calibri" w:hAnsi="Calibri"/>
          <w:spacing w:val="-3"/>
        </w:rPr>
        <w:t xml:space="preserve"> </w:t>
      </w:r>
      <w:r>
        <w:rPr>
          <w:rFonts w:ascii="Calibri" w:hAnsi="Calibri"/>
        </w:rPr>
        <w:t>initial</w:t>
      </w:r>
      <w:r>
        <w:rPr>
          <w:rFonts w:ascii="Calibri" w:hAnsi="Calibri"/>
          <w:spacing w:val="-2"/>
        </w:rPr>
        <w:t xml:space="preserve"> </w:t>
      </w:r>
      <w:r>
        <w:rPr>
          <w:rFonts w:ascii="Calibri" w:hAnsi="Calibri"/>
        </w:rPr>
        <w:t>treatment</w:t>
      </w:r>
      <w:r>
        <w:rPr>
          <w:rFonts w:ascii="Calibri" w:hAnsi="Calibri"/>
          <w:spacing w:val="-1"/>
        </w:rPr>
        <w:t xml:space="preserve"> </w:t>
      </w:r>
      <w:r>
        <w:rPr>
          <w:rFonts w:ascii="Calibri" w:hAnsi="Calibri"/>
        </w:rPr>
        <w:t>cycle</w:t>
      </w:r>
      <w:r>
        <w:rPr>
          <w:rFonts w:ascii="Calibri" w:hAnsi="Calibri"/>
          <w:spacing w:val="-4"/>
        </w:rPr>
        <w:t xml:space="preserve"> </w:t>
      </w:r>
      <w:r>
        <w:rPr>
          <w:rFonts w:ascii="Calibri" w:hAnsi="Calibri"/>
        </w:rPr>
        <w:t>with</w:t>
      </w:r>
      <w:r>
        <w:rPr>
          <w:rFonts w:ascii="Calibri" w:hAnsi="Calibri"/>
          <w:spacing w:val="-3"/>
        </w:rPr>
        <w:t xml:space="preserve"> </w:t>
      </w:r>
      <w:r>
        <w:rPr>
          <w:rFonts w:ascii="Calibri" w:hAnsi="Calibri"/>
        </w:rPr>
        <w:t>daily</w:t>
      </w:r>
      <w:r>
        <w:rPr>
          <w:rFonts w:ascii="Calibri" w:hAnsi="Calibri"/>
          <w:spacing w:val="-1"/>
        </w:rPr>
        <w:t xml:space="preserve"> </w:t>
      </w:r>
      <w:r>
        <w:rPr>
          <w:rFonts w:ascii="Calibri" w:hAnsi="Calibri"/>
        </w:rPr>
        <w:t>dosing</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14</w:t>
      </w:r>
      <w:r>
        <w:rPr>
          <w:rFonts w:ascii="Calibri" w:hAnsi="Calibri"/>
          <w:spacing w:val="-1"/>
        </w:rPr>
        <w:t xml:space="preserve"> </w:t>
      </w:r>
      <w:r>
        <w:rPr>
          <w:rFonts w:ascii="Calibri" w:hAnsi="Calibri"/>
        </w:rPr>
        <w:t>days,</w:t>
      </w:r>
      <w:r>
        <w:rPr>
          <w:rFonts w:ascii="Calibri" w:hAnsi="Calibri"/>
          <w:spacing w:val="-4"/>
        </w:rPr>
        <w:t xml:space="preserve"> </w:t>
      </w:r>
      <w:r>
        <w:rPr>
          <w:rFonts w:ascii="Calibri" w:hAnsi="Calibri"/>
        </w:rPr>
        <w:t>followed</w:t>
      </w:r>
      <w:r>
        <w:rPr>
          <w:rFonts w:ascii="Calibri" w:hAnsi="Calibri"/>
          <w:spacing w:val="-3"/>
        </w:rPr>
        <w:t xml:space="preserve"> </w:t>
      </w:r>
      <w:r>
        <w:rPr>
          <w:rFonts w:ascii="Calibri" w:hAnsi="Calibri"/>
        </w:rPr>
        <w:t>by</w:t>
      </w:r>
      <w:r>
        <w:rPr>
          <w:rFonts w:ascii="Calibri" w:hAnsi="Calibri"/>
          <w:spacing w:val="-1"/>
        </w:rPr>
        <w:t xml:space="preserve"> </w:t>
      </w:r>
      <w:r>
        <w:rPr>
          <w:rFonts w:ascii="Calibri" w:hAnsi="Calibri"/>
        </w:rPr>
        <w:t>a</w:t>
      </w:r>
      <w:r>
        <w:rPr>
          <w:rFonts w:ascii="Calibri" w:hAnsi="Calibri"/>
          <w:spacing w:val="-4"/>
        </w:rPr>
        <w:t xml:space="preserve"> </w:t>
      </w:r>
      <w:r>
        <w:rPr>
          <w:rFonts w:ascii="Calibri" w:hAnsi="Calibri"/>
        </w:rPr>
        <w:t>14-day</w:t>
      </w:r>
      <w:r>
        <w:rPr>
          <w:rFonts w:ascii="Calibri" w:hAnsi="Calibri"/>
          <w:spacing w:val="-1"/>
        </w:rPr>
        <w:t xml:space="preserve"> </w:t>
      </w:r>
      <w:r>
        <w:rPr>
          <w:rFonts w:ascii="Calibri" w:hAnsi="Calibri"/>
        </w:rPr>
        <w:t xml:space="preserve">drug-free </w:t>
      </w:r>
      <w:r>
        <w:rPr>
          <w:rFonts w:ascii="Calibri" w:hAnsi="Calibri"/>
          <w:spacing w:val="-2"/>
        </w:rPr>
        <w:t>period.</w:t>
      </w:r>
    </w:p>
    <w:p w14:paraId="5863AC2C" w14:textId="77777777" w:rsidR="00AF3864" w:rsidRDefault="009F4E4E">
      <w:pPr>
        <w:pStyle w:val="ListParagraph"/>
        <w:numPr>
          <w:ilvl w:val="2"/>
          <w:numId w:val="2"/>
        </w:numPr>
        <w:tabs>
          <w:tab w:val="left" w:pos="840"/>
        </w:tabs>
        <w:spacing w:before="7" w:line="273" w:lineRule="auto"/>
        <w:ind w:right="115"/>
      </w:pPr>
      <w:r>
        <w:t>Subsequent</w:t>
      </w:r>
      <w:r>
        <w:rPr>
          <w:spacing w:val="-13"/>
        </w:rPr>
        <w:t xml:space="preserve"> </w:t>
      </w:r>
      <w:r>
        <w:t>treatment</w:t>
      </w:r>
      <w:r>
        <w:rPr>
          <w:spacing w:val="-12"/>
        </w:rPr>
        <w:t xml:space="preserve"> </w:t>
      </w:r>
      <w:r>
        <w:t>cycles</w:t>
      </w:r>
      <w:r>
        <w:rPr>
          <w:spacing w:val="-12"/>
        </w:rPr>
        <w:t xml:space="preserve"> </w:t>
      </w:r>
      <w:r>
        <w:t>with</w:t>
      </w:r>
      <w:r>
        <w:rPr>
          <w:spacing w:val="-12"/>
        </w:rPr>
        <w:t xml:space="preserve"> </w:t>
      </w:r>
      <w:r>
        <w:t>daily</w:t>
      </w:r>
      <w:r>
        <w:rPr>
          <w:spacing w:val="-12"/>
        </w:rPr>
        <w:t xml:space="preserve"> </w:t>
      </w:r>
      <w:r>
        <w:t>dosing</w:t>
      </w:r>
      <w:r>
        <w:rPr>
          <w:spacing w:val="-12"/>
        </w:rPr>
        <w:t xml:space="preserve"> </w:t>
      </w:r>
      <w:r>
        <w:t>for</w:t>
      </w:r>
      <w:r>
        <w:rPr>
          <w:spacing w:val="-12"/>
        </w:rPr>
        <w:t xml:space="preserve"> </w:t>
      </w:r>
      <w:r>
        <w:t>10</w:t>
      </w:r>
      <w:r>
        <w:rPr>
          <w:spacing w:val="-12"/>
        </w:rPr>
        <w:t xml:space="preserve"> </w:t>
      </w:r>
      <w:r>
        <w:t>days</w:t>
      </w:r>
      <w:r>
        <w:rPr>
          <w:spacing w:val="-12"/>
        </w:rPr>
        <w:t xml:space="preserve"> </w:t>
      </w:r>
      <w:r>
        <w:t>out</w:t>
      </w:r>
      <w:r>
        <w:rPr>
          <w:spacing w:val="-13"/>
        </w:rPr>
        <w:t xml:space="preserve"> </w:t>
      </w:r>
      <w:r>
        <w:t>of</w:t>
      </w:r>
      <w:r>
        <w:rPr>
          <w:spacing w:val="-13"/>
        </w:rPr>
        <w:t xml:space="preserve"> </w:t>
      </w:r>
      <w:r>
        <w:t>14-day</w:t>
      </w:r>
      <w:r>
        <w:rPr>
          <w:spacing w:val="-12"/>
        </w:rPr>
        <w:t xml:space="preserve"> </w:t>
      </w:r>
      <w:r>
        <w:t>periods,</w:t>
      </w:r>
      <w:r>
        <w:rPr>
          <w:spacing w:val="-12"/>
        </w:rPr>
        <w:t xml:space="preserve"> </w:t>
      </w:r>
      <w:r>
        <w:t>followed by 14-day drug-free periods.</w:t>
      </w:r>
    </w:p>
    <w:p w14:paraId="02D0F505" w14:textId="77777777" w:rsidR="00AF3864" w:rsidRDefault="009F4E4E">
      <w:pPr>
        <w:spacing w:before="242"/>
        <w:ind w:left="120"/>
        <w:rPr>
          <w:i/>
        </w:rPr>
      </w:pPr>
      <w:r>
        <w:t>Radicava</w:t>
      </w:r>
      <w:r>
        <w:rPr>
          <w:spacing w:val="-5"/>
        </w:rPr>
        <w:t xml:space="preserve"> </w:t>
      </w:r>
      <w:r>
        <w:t>is</w:t>
      </w:r>
      <w:r>
        <w:rPr>
          <w:spacing w:val="-5"/>
        </w:rPr>
        <w:t xml:space="preserve"> </w:t>
      </w:r>
      <w:r>
        <w:t>for</w:t>
      </w:r>
      <w:r>
        <w:rPr>
          <w:spacing w:val="-4"/>
        </w:rPr>
        <w:t xml:space="preserve"> </w:t>
      </w:r>
      <w:r>
        <w:t>single</w:t>
      </w:r>
      <w:r>
        <w:rPr>
          <w:spacing w:val="-2"/>
        </w:rPr>
        <w:t xml:space="preserve"> </w:t>
      </w:r>
      <w:r>
        <w:rPr>
          <w:i/>
        </w:rPr>
        <w:t>use</w:t>
      </w:r>
      <w:r>
        <w:rPr>
          <w:i/>
          <w:spacing w:val="-3"/>
        </w:rPr>
        <w:t xml:space="preserve"> </w:t>
      </w:r>
      <w:r>
        <w:rPr>
          <w:i/>
        </w:rPr>
        <w:t>in</w:t>
      </w:r>
      <w:r>
        <w:rPr>
          <w:i/>
          <w:spacing w:val="-5"/>
        </w:rPr>
        <w:t xml:space="preserve"> </w:t>
      </w:r>
      <w:r>
        <w:rPr>
          <w:i/>
        </w:rPr>
        <w:t>one</w:t>
      </w:r>
      <w:r>
        <w:rPr>
          <w:i/>
          <w:spacing w:val="-3"/>
        </w:rPr>
        <w:t xml:space="preserve"> </w:t>
      </w:r>
      <w:r>
        <w:rPr>
          <w:i/>
        </w:rPr>
        <w:t>patient</w:t>
      </w:r>
      <w:r>
        <w:rPr>
          <w:i/>
          <w:spacing w:val="-2"/>
        </w:rPr>
        <w:t xml:space="preserve"> </w:t>
      </w:r>
      <w:r>
        <w:rPr>
          <w:i/>
        </w:rPr>
        <w:t>only.</w:t>
      </w:r>
      <w:r>
        <w:rPr>
          <w:i/>
          <w:spacing w:val="-5"/>
        </w:rPr>
        <w:t xml:space="preserve"> </w:t>
      </w:r>
      <w:r>
        <w:rPr>
          <w:i/>
        </w:rPr>
        <w:t>Discard</w:t>
      </w:r>
      <w:r>
        <w:rPr>
          <w:i/>
          <w:spacing w:val="-4"/>
        </w:rPr>
        <w:t xml:space="preserve"> </w:t>
      </w:r>
      <w:r>
        <w:rPr>
          <w:i/>
        </w:rPr>
        <w:t>any</w:t>
      </w:r>
      <w:r>
        <w:rPr>
          <w:i/>
          <w:spacing w:val="-2"/>
        </w:rPr>
        <w:t xml:space="preserve"> residue.</w:t>
      </w:r>
    </w:p>
    <w:p w14:paraId="25547CE9" w14:textId="77777777" w:rsidR="00AF3864" w:rsidRDefault="009F4E4E">
      <w:pPr>
        <w:pStyle w:val="BodyText"/>
        <w:spacing w:before="240" w:line="276" w:lineRule="auto"/>
        <w:ind w:right="115"/>
        <w:jc w:val="both"/>
      </w:pPr>
      <w:r>
        <w:rPr>
          <w:noProof/>
        </w:rPr>
        <mc:AlternateContent>
          <mc:Choice Requires="wps">
            <w:drawing>
              <wp:anchor distT="0" distB="0" distL="0" distR="0" simplePos="0" relativeHeight="15728640" behindDoc="0" locked="0" layoutInCell="1" allowOverlap="1" wp14:anchorId="79915CFF" wp14:editId="58A9AA08">
                <wp:simplePos x="0" y="0"/>
                <wp:positionH relativeFrom="page">
                  <wp:posOffset>2993136</wp:posOffset>
                </wp:positionH>
                <wp:positionV relativeFrom="paragraph">
                  <wp:posOffset>489914</wp:posOffset>
                </wp:positionV>
                <wp:extent cx="33655" cy="215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21590"/>
                        </a:xfrm>
                        <a:custGeom>
                          <a:avLst/>
                          <a:gdLst/>
                          <a:ahLst/>
                          <a:cxnLst/>
                          <a:rect l="l" t="t" r="r" b="b"/>
                          <a:pathLst>
                            <a:path w="33655" h="21590">
                              <a:moveTo>
                                <a:pt x="33528" y="16764"/>
                              </a:moveTo>
                              <a:lnTo>
                                <a:pt x="0" y="16764"/>
                              </a:lnTo>
                              <a:lnTo>
                                <a:pt x="0" y="21336"/>
                              </a:lnTo>
                              <a:lnTo>
                                <a:pt x="33528" y="21336"/>
                              </a:lnTo>
                              <a:lnTo>
                                <a:pt x="33528" y="16764"/>
                              </a:lnTo>
                              <a:close/>
                            </a:path>
                            <a:path w="33655" h="21590">
                              <a:moveTo>
                                <a:pt x="33528" y="0"/>
                              </a:moveTo>
                              <a:lnTo>
                                <a:pt x="0" y="0"/>
                              </a:lnTo>
                              <a:lnTo>
                                <a:pt x="0" y="4572"/>
                              </a:lnTo>
                              <a:lnTo>
                                <a:pt x="33528" y="4572"/>
                              </a:lnTo>
                              <a:lnTo>
                                <a:pt x="3352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0790AA8" id="Graphic 3" o:spid="_x0000_s1026" style="position:absolute;margin-left:235.7pt;margin-top:38.6pt;width:2.65pt;height:1.7pt;z-index:15728640;visibility:visible;mso-wrap-style:square;mso-wrap-distance-left:0;mso-wrap-distance-top:0;mso-wrap-distance-right:0;mso-wrap-distance-bottom:0;mso-position-horizontal:absolute;mso-position-horizontal-relative:page;mso-position-vertical:absolute;mso-position-vertical-relative:text;v-text-anchor:top" coordsize="3365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" path="m33528,16764l,16764r,4572l33528,21336r,-4572xem33528,l,,,4572r33528,l33528,xe" fillcolor="#006fc0" stroked="f">
                <v:path arrowok="t"/>
                <w10:wrap anchorx="page"/>
              </v:shape>
            </w:pict>
          </mc:Fallback>
        </mc:AlternateContent>
      </w:r>
      <w:r>
        <w:t>To</w:t>
      </w:r>
      <w:r>
        <w:rPr>
          <w:spacing w:val="-13"/>
        </w:rPr>
        <w:t xml:space="preserve"> </w:t>
      </w:r>
      <w:r>
        <w:t>reduce</w:t>
      </w:r>
      <w:r>
        <w:rPr>
          <w:spacing w:val="-12"/>
        </w:rPr>
        <w:t xml:space="preserve"> </w:t>
      </w:r>
      <w:r>
        <w:t>microbiological</w:t>
      </w:r>
      <w:r>
        <w:rPr>
          <w:spacing w:val="-12"/>
        </w:rPr>
        <w:t xml:space="preserve"> </w:t>
      </w:r>
      <w:r>
        <w:t>hazard,</w:t>
      </w:r>
      <w:r>
        <w:rPr>
          <w:spacing w:val="-12"/>
        </w:rPr>
        <w:t xml:space="preserve"> </w:t>
      </w:r>
      <w:r>
        <w:t>use</w:t>
      </w:r>
      <w:r>
        <w:rPr>
          <w:spacing w:val="-12"/>
        </w:rPr>
        <w:t xml:space="preserve"> </w:t>
      </w:r>
      <w:r>
        <w:t>as</w:t>
      </w:r>
      <w:r>
        <w:rPr>
          <w:spacing w:val="-11"/>
        </w:rPr>
        <w:t xml:space="preserve"> </w:t>
      </w:r>
      <w:r>
        <w:t>soon</w:t>
      </w:r>
      <w:r>
        <w:rPr>
          <w:spacing w:val="-13"/>
        </w:rPr>
        <w:t xml:space="preserve"> </w:t>
      </w:r>
      <w:r>
        <w:t>as</w:t>
      </w:r>
      <w:r>
        <w:rPr>
          <w:spacing w:val="-11"/>
        </w:rPr>
        <w:t xml:space="preserve"> </w:t>
      </w:r>
      <w:r>
        <w:t>practicable</w:t>
      </w:r>
      <w:r>
        <w:rPr>
          <w:spacing w:val="-12"/>
        </w:rPr>
        <w:t xml:space="preserve"> </w:t>
      </w:r>
      <w:r>
        <w:t>after</w:t>
      </w:r>
      <w:r>
        <w:rPr>
          <w:spacing w:val="-12"/>
        </w:rPr>
        <w:t xml:space="preserve"> </w:t>
      </w:r>
      <w:r>
        <w:t>dilution.</w:t>
      </w:r>
      <w:r>
        <w:rPr>
          <w:spacing w:val="-13"/>
        </w:rPr>
        <w:t xml:space="preserve"> </w:t>
      </w:r>
      <w:r>
        <w:t>If</w:t>
      </w:r>
      <w:r>
        <w:rPr>
          <w:spacing w:val="-12"/>
        </w:rPr>
        <w:t xml:space="preserve"> </w:t>
      </w:r>
      <w:r>
        <w:t>storage</w:t>
      </w:r>
      <w:r>
        <w:rPr>
          <w:spacing w:val="-11"/>
        </w:rPr>
        <w:t xml:space="preserve"> </w:t>
      </w:r>
      <w:r>
        <w:t>is</w:t>
      </w:r>
      <w:r>
        <w:rPr>
          <w:spacing w:val="-12"/>
        </w:rPr>
        <w:t xml:space="preserve"> </w:t>
      </w:r>
      <w:r>
        <w:t>necessary,</w:t>
      </w:r>
      <w:r>
        <w:rPr>
          <w:spacing w:val="-12"/>
        </w:rPr>
        <w:t xml:space="preserve"> </w:t>
      </w:r>
      <w:r>
        <w:t>hold at 2°-8°C for not more than 24 hours</w:t>
      </w:r>
      <w:r>
        <w:rPr>
          <w:color w:val="006FC0"/>
        </w:rPr>
        <w:t>.</w:t>
      </w:r>
    </w:p>
    <w:p w14:paraId="3548C40C" w14:textId="77777777" w:rsidR="00AF3864" w:rsidRDefault="00AF3864">
      <w:pPr>
        <w:spacing w:line="276" w:lineRule="auto"/>
        <w:jc w:val="both"/>
        <w:sectPr w:rsidR="00AF3864">
          <w:headerReference w:type="default" r:id="rId8"/>
          <w:footerReference w:type="default" r:id="rId9"/>
          <w:type w:val="continuous"/>
          <w:pgSz w:w="11910" w:h="16840"/>
          <w:pgMar w:top="1400" w:right="1320" w:bottom="820" w:left="1320" w:header="0" w:footer="624" w:gutter="0"/>
          <w:pgNumType w:start="1"/>
          <w:cols w:space="720"/>
        </w:sectPr>
      </w:pPr>
    </w:p>
    <w:p w14:paraId="4395E331" w14:textId="77777777" w:rsidR="00AF3864" w:rsidRDefault="009F4E4E">
      <w:pPr>
        <w:spacing w:before="83"/>
        <w:ind w:left="120"/>
        <w:rPr>
          <w:rFonts w:ascii="Cambria"/>
          <w:b/>
        </w:rPr>
      </w:pPr>
      <w:r>
        <w:rPr>
          <w:rFonts w:ascii="Cambria"/>
          <w:b/>
          <w:u w:val="single"/>
        </w:rPr>
        <w:lastRenderedPageBreak/>
        <w:t>Special</w:t>
      </w:r>
      <w:r>
        <w:rPr>
          <w:rFonts w:ascii="Cambria"/>
          <w:b/>
          <w:spacing w:val="-5"/>
          <w:u w:val="single"/>
        </w:rPr>
        <w:t xml:space="preserve"> </w:t>
      </w:r>
      <w:r>
        <w:rPr>
          <w:rFonts w:ascii="Cambria"/>
          <w:b/>
          <w:spacing w:val="-2"/>
          <w:u w:val="single"/>
        </w:rPr>
        <w:t>populations</w:t>
      </w:r>
    </w:p>
    <w:p w14:paraId="683998AE" w14:textId="77777777" w:rsidR="00AF3864" w:rsidRDefault="009F4E4E">
      <w:pPr>
        <w:pStyle w:val="BodyText"/>
        <w:spacing w:before="37" w:line="273" w:lineRule="auto"/>
        <w:ind w:right="212"/>
        <w:jc w:val="both"/>
      </w:pPr>
      <w:r>
        <w:t>No</w:t>
      </w:r>
      <w:r>
        <w:rPr>
          <w:spacing w:val="-1"/>
        </w:rPr>
        <w:t xml:space="preserve"> </w:t>
      </w:r>
      <w:r>
        <w:t>dosage</w:t>
      </w:r>
      <w:r>
        <w:rPr>
          <w:spacing w:val="-1"/>
        </w:rPr>
        <w:t xml:space="preserve"> </w:t>
      </w:r>
      <w:r>
        <w:t>adjustment</w:t>
      </w:r>
      <w:r>
        <w:rPr>
          <w:spacing w:val="-1"/>
        </w:rPr>
        <w:t xml:space="preserve"> </w:t>
      </w:r>
      <w:r>
        <w:t>is</w:t>
      </w:r>
      <w:r>
        <w:rPr>
          <w:spacing w:val="-2"/>
        </w:rPr>
        <w:t xml:space="preserve"> </w:t>
      </w:r>
      <w:r>
        <w:t>required</w:t>
      </w:r>
      <w:r>
        <w:rPr>
          <w:spacing w:val="-3"/>
        </w:rPr>
        <w:t xml:space="preserve"> </w:t>
      </w:r>
      <w:r>
        <w:t>in</w:t>
      </w:r>
      <w:r>
        <w:rPr>
          <w:spacing w:val="-3"/>
        </w:rPr>
        <w:t xml:space="preserve"> </w:t>
      </w:r>
      <w:r>
        <w:t>patients</w:t>
      </w:r>
      <w:r>
        <w:rPr>
          <w:spacing w:val="-4"/>
        </w:rPr>
        <w:t xml:space="preserve"> </w:t>
      </w:r>
      <w:r>
        <w:t>with</w:t>
      </w:r>
      <w:r>
        <w:rPr>
          <w:spacing w:val="-3"/>
        </w:rPr>
        <w:t xml:space="preserve"> </w:t>
      </w:r>
      <w:r>
        <w:t>hepatic</w:t>
      </w:r>
      <w:r>
        <w:rPr>
          <w:spacing w:val="-2"/>
        </w:rPr>
        <w:t xml:space="preserve"> </w:t>
      </w:r>
      <w:r>
        <w:t>impairment</w:t>
      </w:r>
      <w:r>
        <w:rPr>
          <w:spacing w:val="-1"/>
        </w:rPr>
        <w:t xml:space="preserve"> </w:t>
      </w:r>
      <w:r>
        <w:t>and</w:t>
      </w:r>
      <w:r>
        <w:rPr>
          <w:spacing w:val="-5"/>
        </w:rPr>
        <w:t xml:space="preserve"> </w:t>
      </w:r>
      <w:r>
        <w:t>mild</w:t>
      </w:r>
      <w:r>
        <w:rPr>
          <w:spacing w:val="-3"/>
        </w:rPr>
        <w:t xml:space="preserve"> </w:t>
      </w:r>
      <w:r>
        <w:t>and</w:t>
      </w:r>
      <w:r>
        <w:rPr>
          <w:spacing w:val="-3"/>
        </w:rPr>
        <w:t xml:space="preserve"> </w:t>
      </w:r>
      <w:r>
        <w:t>moderate</w:t>
      </w:r>
      <w:r>
        <w:rPr>
          <w:spacing w:val="-4"/>
        </w:rPr>
        <w:t xml:space="preserve"> </w:t>
      </w:r>
      <w:r>
        <w:t>renal impairment (estimated glomerular filtration rate (eGFR) &gt;30 mL/min/1.73m</w:t>
      </w:r>
      <w:r>
        <w:rPr>
          <w:vertAlign w:val="superscript"/>
        </w:rPr>
        <w:t>2</w:t>
      </w:r>
      <w:r>
        <w:t>).</w:t>
      </w:r>
    </w:p>
    <w:p w14:paraId="04A328CD" w14:textId="77777777" w:rsidR="00AF3864" w:rsidRDefault="009F4E4E">
      <w:pPr>
        <w:pStyle w:val="BodyText"/>
        <w:spacing w:before="207" w:line="276" w:lineRule="auto"/>
        <w:ind w:left="119" w:right="115"/>
        <w:jc w:val="both"/>
        <w:rPr>
          <w:rFonts w:ascii="Cambria"/>
        </w:rPr>
      </w:pPr>
      <w:r>
        <w:rPr>
          <w:rFonts w:ascii="Cambria"/>
        </w:rPr>
        <w:t xml:space="preserve">The effects of severe renal impairment on the pharmacokinetics of RADICAVA have not been studied, however exposure to </w:t>
      </w:r>
      <w:proofErr w:type="spellStart"/>
      <w:r>
        <w:rPr>
          <w:rFonts w:ascii="Cambria"/>
        </w:rPr>
        <w:t>edaravone</w:t>
      </w:r>
      <w:proofErr w:type="spellEnd"/>
      <w:r>
        <w:rPr>
          <w:rFonts w:ascii="Cambria"/>
        </w:rPr>
        <w:t xml:space="preserve"> is not expected to be significantly affected in patients with eGFR &lt;30 mL/min/1.73m</w:t>
      </w:r>
      <w:r>
        <w:rPr>
          <w:rFonts w:ascii="Cambria"/>
          <w:position w:val="5"/>
          <w:sz w:val="14"/>
        </w:rPr>
        <w:t>2</w:t>
      </w:r>
      <w:r>
        <w:rPr>
          <w:rFonts w:ascii="Cambria"/>
          <w:spacing w:val="40"/>
          <w:position w:val="5"/>
          <w:sz w:val="14"/>
        </w:rPr>
        <w:t xml:space="preserve"> </w:t>
      </w:r>
      <w:r>
        <w:rPr>
          <w:rFonts w:ascii="Cambria"/>
        </w:rPr>
        <w:t>who do not require renal replacement therapy. Pharmacokinetics</w:t>
      </w:r>
      <w:r>
        <w:rPr>
          <w:rFonts w:ascii="Cambria"/>
          <w:spacing w:val="-3"/>
        </w:rPr>
        <w:t xml:space="preserve"> </w:t>
      </w:r>
      <w:r>
        <w:rPr>
          <w:rFonts w:ascii="Cambria"/>
        </w:rPr>
        <w:t>of</w:t>
      </w:r>
      <w:r>
        <w:rPr>
          <w:rFonts w:ascii="Cambria"/>
          <w:spacing w:val="-4"/>
        </w:rPr>
        <w:t xml:space="preserve"> </w:t>
      </w:r>
      <w:r>
        <w:rPr>
          <w:rFonts w:ascii="Cambria"/>
        </w:rPr>
        <w:t>RADICAVA</w:t>
      </w:r>
      <w:r>
        <w:rPr>
          <w:rFonts w:ascii="Cambria"/>
          <w:spacing w:val="-5"/>
        </w:rPr>
        <w:t xml:space="preserve"> </w:t>
      </w:r>
      <w:r>
        <w:rPr>
          <w:rFonts w:ascii="Cambria"/>
        </w:rPr>
        <w:t>have</w:t>
      </w:r>
      <w:r>
        <w:rPr>
          <w:rFonts w:ascii="Cambria"/>
          <w:spacing w:val="-4"/>
        </w:rPr>
        <w:t xml:space="preserve"> </w:t>
      </w:r>
      <w:r>
        <w:rPr>
          <w:rFonts w:ascii="Cambria"/>
        </w:rPr>
        <w:t>not</w:t>
      </w:r>
      <w:r>
        <w:rPr>
          <w:rFonts w:ascii="Cambria"/>
          <w:spacing w:val="-5"/>
        </w:rPr>
        <w:t xml:space="preserve"> </w:t>
      </w:r>
      <w:r>
        <w:rPr>
          <w:rFonts w:ascii="Cambria"/>
        </w:rPr>
        <w:t>been</w:t>
      </w:r>
      <w:r>
        <w:rPr>
          <w:rFonts w:ascii="Cambria"/>
          <w:spacing w:val="-5"/>
        </w:rPr>
        <w:t xml:space="preserve"> </w:t>
      </w:r>
      <w:r>
        <w:rPr>
          <w:rFonts w:ascii="Cambria"/>
        </w:rPr>
        <w:t>studied</w:t>
      </w:r>
      <w:r>
        <w:rPr>
          <w:rFonts w:ascii="Cambria"/>
          <w:spacing w:val="-5"/>
        </w:rPr>
        <w:t xml:space="preserve"> </w:t>
      </w:r>
      <w:r>
        <w:rPr>
          <w:rFonts w:ascii="Cambria"/>
        </w:rPr>
        <w:t>in</w:t>
      </w:r>
      <w:r>
        <w:rPr>
          <w:rFonts w:ascii="Cambria"/>
          <w:spacing w:val="-5"/>
        </w:rPr>
        <w:t xml:space="preserve"> </w:t>
      </w:r>
      <w:r>
        <w:rPr>
          <w:rFonts w:ascii="Cambria"/>
        </w:rPr>
        <w:t>patients</w:t>
      </w:r>
      <w:r>
        <w:rPr>
          <w:rFonts w:ascii="Cambria"/>
          <w:spacing w:val="-3"/>
        </w:rPr>
        <w:t xml:space="preserve"> </w:t>
      </w:r>
      <w:r>
        <w:rPr>
          <w:rFonts w:ascii="Cambria"/>
        </w:rPr>
        <w:t>undergoing</w:t>
      </w:r>
      <w:r>
        <w:rPr>
          <w:rFonts w:ascii="Cambria"/>
          <w:spacing w:val="-5"/>
        </w:rPr>
        <w:t xml:space="preserve"> </w:t>
      </w:r>
      <w:r>
        <w:rPr>
          <w:rFonts w:ascii="Cambria"/>
        </w:rPr>
        <w:t>renal</w:t>
      </w:r>
      <w:r>
        <w:rPr>
          <w:rFonts w:ascii="Cambria"/>
          <w:spacing w:val="-4"/>
        </w:rPr>
        <w:t xml:space="preserve"> </w:t>
      </w:r>
      <w:r>
        <w:rPr>
          <w:rFonts w:ascii="Cambria"/>
        </w:rPr>
        <w:t>replacement therapy and use of RADICAVA in this population is not recommended.</w:t>
      </w:r>
    </w:p>
    <w:p w14:paraId="0260EEEF" w14:textId="77777777" w:rsidR="00AF3864" w:rsidRDefault="009F4E4E">
      <w:pPr>
        <w:pStyle w:val="Heading2"/>
        <w:numPr>
          <w:ilvl w:val="1"/>
          <w:numId w:val="2"/>
        </w:numPr>
        <w:tabs>
          <w:tab w:val="left" w:pos="698"/>
        </w:tabs>
        <w:spacing w:before="199"/>
        <w:ind w:hanging="578"/>
      </w:pPr>
      <w:bookmarkStart w:id="8" w:name="4.3_Contraindications"/>
      <w:bookmarkEnd w:id="8"/>
      <w:r>
        <w:rPr>
          <w:smallCaps/>
          <w:spacing w:val="-2"/>
        </w:rPr>
        <w:t>Contraindications</w:t>
      </w:r>
    </w:p>
    <w:p w14:paraId="5BBAEB9D" w14:textId="77777777" w:rsidR="00AF3864" w:rsidRDefault="009F4E4E">
      <w:pPr>
        <w:pStyle w:val="BodyText"/>
        <w:spacing w:before="160"/>
        <w:ind w:left="119"/>
      </w:pPr>
      <w:r>
        <w:t xml:space="preserve">RADICAVA is contraindicated in patients with a history of hypersensitivity to </w:t>
      </w:r>
      <w:proofErr w:type="spellStart"/>
      <w:r>
        <w:t>edaravone</w:t>
      </w:r>
      <w:proofErr w:type="spellEnd"/>
      <w:r>
        <w:t xml:space="preserve"> or any of the excipients listed in Section 6.1 List of excipients.</w:t>
      </w:r>
    </w:p>
    <w:p w14:paraId="2CEDC6FF" w14:textId="77777777" w:rsidR="00AF3864" w:rsidRDefault="009F4E4E">
      <w:pPr>
        <w:pStyle w:val="Heading2"/>
        <w:numPr>
          <w:ilvl w:val="1"/>
          <w:numId w:val="2"/>
        </w:numPr>
        <w:tabs>
          <w:tab w:val="left" w:pos="698"/>
        </w:tabs>
        <w:spacing w:before="260"/>
        <w:ind w:hanging="578"/>
      </w:pPr>
      <w:bookmarkStart w:id="9" w:name="4.4_Special_warnings_and_precautions_for"/>
      <w:bookmarkEnd w:id="9"/>
      <w:r>
        <w:rPr>
          <w:smallCaps/>
        </w:rPr>
        <w:t>Special</w:t>
      </w:r>
      <w:r>
        <w:rPr>
          <w:smallCaps/>
          <w:spacing w:val="-9"/>
        </w:rPr>
        <w:t xml:space="preserve"> </w:t>
      </w:r>
      <w:r>
        <w:rPr>
          <w:smallCaps/>
        </w:rPr>
        <w:t>warnings</w:t>
      </w:r>
      <w:r>
        <w:rPr>
          <w:smallCaps/>
          <w:spacing w:val="-8"/>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38F7F0C4" w14:textId="77777777" w:rsidR="00AF3864" w:rsidRDefault="009F4E4E">
      <w:pPr>
        <w:spacing w:before="41"/>
        <w:ind w:left="120"/>
        <w:jc w:val="both"/>
        <w:rPr>
          <w:rFonts w:ascii="Cambria"/>
          <w:b/>
          <w:sz w:val="24"/>
        </w:rPr>
      </w:pPr>
      <w:bookmarkStart w:id="10" w:name="Hypersensitivity_reactions"/>
      <w:bookmarkEnd w:id="10"/>
      <w:r>
        <w:rPr>
          <w:rFonts w:ascii="Cambria"/>
          <w:b/>
          <w:smallCaps/>
          <w:spacing w:val="-2"/>
          <w:sz w:val="24"/>
        </w:rPr>
        <w:t>Hypersensitivity</w:t>
      </w:r>
      <w:r>
        <w:rPr>
          <w:rFonts w:ascii="Cambria"/>
          <w:b/>
          <w:smallCaps/>
          <w:spacing w:val="11"/>
          <w:sz w:val="24"/>
        </w:rPr>
        <w:t xml:space="preserve"> </w:t>
      </w:r>
      <w:r>
        <w:rPr>
          <w:rFonts w:ascii="Cambria"/>
          <w:b/>
          <w:smallCaps/>
          <w:spacing w:val="-2"/>
          <w:sz w:val="24"/>
        </w:rPr>
        <w:t>reactions</w:t>
      </w:r>
    </w:p>
    <w:p w14:paraId="1ADC57A9" w14:textId="77777777" w:rsidR="00AF3864" w:rsidRDefault="009F4E4E">
      <w:pPr>
        <w:pStyle w:val="BodyText"/>
        <w:spacing w:before="42" w:line="276" w:lineRule="auto"/>
        <w:ind w:right="114"/>
        <w:jc w:val="both"/>
      </w:pPr>
      <w:r>
        <w:t xml:space="preserve">Hypersensitivity reactions (redness, wheals, and erythema multiforme) and cases of anaphylaxis (urticaria, decreased blood pressure and </w:t>
      </w:r>
      <w:proofErr w:type="spellStart"/>
      <w:r>
        <w:t>dyspnoea</w:t>
      </w:r>
      <w:proofErr w:type="spellEnd"/>
      <w:r>
        <w:t xml:space="preserve">) have been reported in spontaneous </w:t>
      </w:r>
      <w:proofErr w:type="spellStart"/>
      <w:r>
        <w:t>postmarketing</w:t>
      </w:r>
      <w:proofErr w:type="spellEnd"/>
      <w:r>
        <w:t xml:space="preserve"> reports with </w:t>
      </w:r>
      <w:proofErr w:type="spellStart"/>
      <w:r>
        <w:t>edaravone</w:t>
      </w:r>
      <w:proofErr w:type="spellEnd"/>
      <w:r>
        <w:t>.</w:t>
      </w:r>
    </w:p>
    <w:p w14:paraId="121BBAAD" w14:textId="77777777" w:rsidR="00AF3864" w:rsidRDefault="009F4E4E">
      <w:pPr>
        <w:pStyle w:val="BodyText"/>
        <w:spacing w:before="201" w:line="276" w:lineRule="auto"/>
        <w:ind w:right="118"/>
        <w:jc w:val="both"/>
        <w:rPr>
          <w:i/>
        </w:rPr>
      </w:pPr>
      <w:r>
        <w:t>Patients should be monitored carefully for hypersensitivity reactions. If hypersensitivity reactions occur,</w:t>
      </w:r>
      <w:r>
        <w:rPr>
          <w:spacing w:val="-13"/>
        </w:rPr>
        <w:t xml:space="preserve"> </w:t>
      </w:r>
      <w:r>
        <w:t>discontinue</w:t>
      </w:r>
      <w:r>
        <w:rPr>
          <w:spacing w:val="-10"/>
        </w:rPr>
        <w:t xml:space="preserve"> </w:t>
      </w:r>
      <w:r>
        <w:t>RADICAVA,</w:t>
      </w:r>
      <w:r>
        <w:rPr>
          <w:spacing w:val="-11"/>
        </w:rPr>
        <w:t xml:space="preserve"> </w:t>
      </w:r>
      <w:r>
        <w:t>treat</w:t>
      </w:r>
      <w:r>
        <w:rPr>
          <w:spacing w:val="-11"/>
        </w:rPr>
        <w:t xml:space="preserve"> </w:t>
      </w:r>
      <w:r>
        <w:t>per</w:t>
      </w:r>
      <w:r>
        <w:rPr>
          <w:spacing w:val="-13"/>
        </w:rPr>
        <w:t xml:space="preserve"> </w:t>
      </w:r>
      <w:r>
        <w:t>standard</w:t>
      </w:r>
      <w:r>
        <w:rPr>
          <w:spacing w:val="-11"/>
        </w:rPr>
        <w:t xml:space="preserve"> </w:t>
      </w:r>
      <w:r>
        <w:t>of</w:t>
      </w:r>
      <w:r>
        <w:rPr>
          <w:spacing w:val="-12"/>
        </w:rPr>
        <w:t xml:space="preserve"> </w:t>
      </w:r>
      <w:r>
        <w:t>care,</w:t>
      </w:r>
      <w:r>
        <w:rPr>
          <w:spacing w:val="-11"/>
        </w:rPr>
        <w:t xml:space="preserve"> </w:t>
      </w:r>
      <w:r>
        <w:t>and</w:t>
      </w:r>
      <w:r>
        <w:rPr>
          <w:spacing w:val="-12"/>
        </w:rPr>
        <w:t xml:space="preserve"> </w:t>
      </w:r>
      <w:r>
        <w:t>monitor</w:t>
      </w:r>
      <w:r>
        <w:rPr>
          <w:spacing w:val="-12"/>
        </w:rPr>
        <w:t xml:space="preserve"> </w:t>
      </w:r>
      <w:r>
        <w:t>until</w:t>
      </w:r>
      <w:r>
        <w:rPr>
          <w:spacing w:val="-13"/>
        </w:rPr>
        <w:t xml:space="preserve"> </w:t>
      </w:r>
      <w:r>
        <w:t>the</w:t>
      </w:r>
      <w:r>
        <w:rPr>
          <w:spacing w:val="-10"/>
        </w:rPr>
        <w:t xml:space="preserve"> </w:t>
      </w:r>
      <w:r>
        <w:t>condition</w:t>
      </w:r>
      <w:r>
        <w:rPr>
          <w:spacing w:val="-12"/>
        </w:rPr>
        <w:t xml:space="preserve"> </w:t>
      </w:r>
      <w:r>
        <w:t>resolves</w:t>
      </w:r>
      <w:r>
        <w:rPr>
          <w:spacing w:val="-12"/>
        </w:rPr>
        <w:t xml:space="preserve"> </w:t>
      </w:r>
      <w:r>
        <w:t>(see Section 4.3 Contraindications)</w:t>
      </w:r>
      <w:r>
        <w:rPr>
          <w:i/>
        </w:rPr>
        <w:t>.</w:t>
      </w:r>
    </w:p>
    <w:p w14:paraId="4CD52EE0" w14:textId="77777777" w:rsidR="00AF3864" w:rsidRDefault="009F4E4E">
      <w:pPr>
        <w:pStyle w:val="Heading3"/>
        <w:spacing w:before="202"/>
        <w:ind w:left="119"/>
      </w:pPr>
      <w:bookmarkStart w:id="11" w:name="Sulfite_allergic_reactions"/>
      <w:bookmarkEnd w:id="11"/>
      <w:r>
        <w:t>Sulfite</w:t>
      </w:r>
      <w:r>
        <w:rPr>
          <w:spacing w:val="-5"/>
        </w:rPr>
        <w:t xml:space="preserve"> </w:t>
      </w:r>
      <w:r>
        <w:t>allergic</w:t>
      </w:r>
      <w:r>
        <w:rPr>
          <w:spacing w:val="-5"/>
        </w:rPr>
        <w:t xml:space="preserve"> </w:t>
      </w:r>
      <w:r>
        <w:rPr>
          <w:spacing w:val="-2"/>
        </w:rPr>
        <w:t>reactions</w:t>
      </w:r>
    </w:p>
    <w:p w14:paraId="297431C6" w14:textId="77777777" w:rsidR="00AF3864" w:rsidRDefault="009F4E4E">
      <w:pPr>
        <w:pStyle w:val="BodyText"/>
        <w:spacing w:before="156" w:line="273" w:lineRule="auto"/>
        <w:ind w:right="115"/>
        <w:jc w:val="both"/>
      </w:pPr>
      <w:r>
        <w:t>RADICAVA contains sodium bisulfite, a sulfite that may cause allergic type reactions, including anaphylactic symptoms and life-threatening or less severe asthmatic episodes in susceptible people.</w:t>
      </w:r>
    </w:p>
    <w:p w14:paraId="69A65012" w14:textId="77777777" w:rsidR="00AF3864" w:rsidRDefault="009F4E4E">
      <w:pPr>
        <w:pStyle w:val="BodyText"/>
        <w:spacing w:before="204" w:line="276" w:lineRule="auto"/>
        <w:ind w:right="116"/>
        <w:jc w:val="both"/>
      </w:pPr>
      <w:r>
        <w:t>The overall prevalence of sulfite sensitivity in the general population is unknown. Sulfite sensitivity occurs more frequently in asthmatic people.</w:t>
      </w:r>
    </w:p>
    <w:p w14:paraId="2C5AA5E5" w14:textId="77777777" w:rsidR="00AF3864" w:rsidRDefault="009F4E4E">
      <w:pPr>
        <w:pStyle w:val="Heading3"/>
        <w:ind w:left="119"/>
      </w:pPr>
      <w:bookmarkStart w:id="12" w:name="Sodium_content"/>
      <w:bookmarkEnd w:id="12"/>
      <w:r>
        <w:t>Sodium</w:t>
      </w:r>
      <w:r>
        <w:rPr>
          <w:spacing w:val="-3"/>
        </w:rPr>
        <w:t xml:space="preserve"> </w:t>
      </w:r>
      <w:r>
        <w:rPr>
          <w:spacing w:val="-2"/>
        </w:rPr>
        <w:t>content</w:t>
      </w:r>
    </w:p>
    <w:p w14:paraId="2C9B167D" w14:textId="77777777" w:rsidR="00AF3864" w:rsidRDefault="009F4E4E">
      <w:pPr>
        <w:pStyle w:val="BodyText"/>
        <w:spacing w:before="37" w:line="273" w:lineRule="auto"/>
        <w:ind w:left="119" w:right="117"/>
        <w:jc w:val="both"/>
      </w:pPr>
      <w:r>
        <w:t>Each ampoule</w:t>
      </w:r>
      <w:r>
        <w:rPr>
          <w:spacing w:val="-1"/>
        </w:rPr>
        <w:t xml:space="preserve"> </w:t>
      </w:r>
      <w:r>
        <w:t>of</w:t>
      </w:r>
      <w:r>
        <w:rPr>
          <w:spacing w:val="-2"/>
        </w:rPr>
        <w:t xml:space="preserve"> </w:t>
      </w:r>
      <w:r>
        <w:t>RADICAVA contains</w:t>
      </w:r>
      <w:r>
        <w:rPr>
          <w:spacing w:val="-2"/>
        </w:rPr>
        <w:t xml:space="preserve"> </w:t>
      </w:r>
      <w:r>
        <w:t>135</w:t>
      </w:r>
      <w:r>
        <w:rPr>
          <w:spacing w:val="-3"/>
        </w:rPr>
        <w:t xml:space="preserve"> </w:t>
      </w:r>
      <w:r>
        <w:t>mg sodium</w:t>
      </w:r>
      <w:r>
        <w:rPr>
          <w:spacing w:val="-3"/>
        </w:rPr>
        <w:t xml:space="preserve"> </w:t>
      </w:r>
      <w:r>
        <w:t>chloride,</w:t>
      </w:r>
      <w:r>
        <w:rPr>
          <w:spacing w:val="-2"/>
        </w:rPr>
        <w:t xml:space="preserve"> </w:t>
      </w:r>
      <w:r>
        <w:t>6.75</w:t>
      </w:r>
      <w:r>
        <w:rPr>
          <w:spacing w:val="-3"/>
        </w:rPr>
        <w:t xml:space="preserve"> </w:t>
      </w:r>
      <w:r>
        <w:t>mg/</w:t>
      </w:r>
      <w:proofErr w:type="spellStart"/>
      <w:r>
        <w:t>mL.</w:t>
      </w:r>
      <w:proofErr w:type="spellEnd"/>
      <w:r>
        <w:rPr>
          <w:spacing w:val="-2"/>
        </w:rPr>
        <w:t xml:space="preserve"> </w:t>
      </w:r>
      <w:r>
        <w:t>This</w:t>
      </w:r>
      <w:r>
        <w:rPr>
          <w:spacing w:val="-4"/>
        </w:rPr>
        <w:t xml:space="preserve"> </w:t>
      </w:r>
      <w:r>
        <w:t>should be</w:t>
      </w:r>
      <w:r>
        <w:rPr>
          <w:spacing w:val="-1"/>
        </w:rPr>
        <w:t xml:space="preserve"> </w:t>
      </w:r>
      <w:r>
        <w:t>taken</w:t>
      </w:r>
      <w:r>
        <w:rPr>
          <w:spacing w:val="-3"/>
        </w:rPr>
        <w:t xml:space="preserve"> </w:t>
      </w:r>
      <w:r>
        <w:t>into consideration by patients on a controlled sodium diet.</w:t>
      </w:r>
    </w:p>
    <w:p w14:paraId="54BA7A26" w14:textId="77777777" w:rsidR="00AF3864" w:rsidRDefault="009F4E4E">
      <w:pPr>
        <w:pStyle w:val="Heading3"/>
        <w:spacing w:before="207"/>
        <w:ind w:left="119"/>
      </w:pPr>
      <w:bookmarkStart w:id="13" w:name="Use_in_the_elderly"/>
      <w:bookmarkEnd w:id="13"/>
      <w:r>
        <w:t>Use</w:t>
      </w:r>
      <w:r>
        <w:rPr>
          <w:spacing w:val="-3"/>
        </w:rPr>
        <w:t xml:space="preserve"> </w:t>
      </w:r>
      <w:r>
        <w:t>in</w:t>
      </w:r>
      <w:r>
        <w:rPr>
          <w:spacing w:val="-1"/>
        </w:rPr>
        <w:t xml:space="preserve"> </w:t>
      </w:r>
      <w:r>
        <w:t>the</w:t>
      </w:r>
      <w:r>
        <w:rPr>
          <w:spacing w:val="-2"/>
        </w:rPr>
        <w:t xml:space="preserve"> </w:t>
      </w:r>
      <w:proofErr w:type="gramStart"/>
      <w:r>
        <w:rPr>
          <w:spacing w:val="-2"/>
        </w:rPr>
        <w:t>elderly</w:t>
      </w:r>
      <w:proofErr w:type="gramEnd"/>
    </w:p>
    <w:p w14:paraId="10ECDB40" w14:textId="77777777" w:rsidR="00AF3864" w:rsidRDefault="009F4E4E">
      <w:pPr>
        <w:pStyle w:val="BodyText"/>
        <w:spacing w:before="156" w:line="276" w:lineRule="auto"/>
        <w:ind w:left="119" w:right="116"/>
        <w:jc w:val="both"/>
      </w:pPr>
      <w:r>
        <w:t>Of the 184 patients with ALS who received RADICAVA in 3 placebo-controlled clinical trials, a total of 53 patients</w:t>
      </w:r>
      <w:r>
        <w:rPr>
          <w:spacing w:val="-1"/>
        </w:rPr>
        <w:t xml:space="preserve"> </w:t>
      </w:r>
      <w:r>
        <w:t>were 65 years</w:t>
      </w:r>
      <w:r>
        <w:rPr>
          <w:spacing w:val="-1"/>
        </w:rPr>
        <w:t xml:space="preserve"> </w:t>
      </w:r>
      <w:r>
        <w:t>of age and</w:t>
      </w:r>
      <w:r>
        <w:rPr>
          <w:spacing w:val="-2"/>
        </w:rPr>
        <w:t xml:space="preserve"> </w:t>
      </w:r>
      <w:r>
        <w:t>older,</w:t>
      </w:r>
      <w:r>
        <w:rPr>
          <w:spacing w:val="-1"/>
        </w:rPr>
        <w:t xml:space="preserve"> </w:t>
      </w:r>
      <w:r>
        <w:t>including</w:t>
      </w:r>
      <w:r>
        <w:rPr>
          <w:spacing w:val="-2"/>
        </w:rPr>
        <w:t xml:space="preserve"> </w:t>
      </w:r>
      <w:r>
        <w:t>2 patients</w:t>
      </w:r>
      <w:r>
        <w:rPr>
          <w:spacing w:val="-1"/>
        </w:rPr>
        <w:t xml:space="preserve"> </w:t>
      </w:r>
      <w:r>
        <w:t>75 years</w:t>
      </w:r>
      <w:r>
        <w:rPr>
          <w:spacing w:val="-1"/>
        </w:rPr>
        <w:t xml:space="preserve"> </w:t>
      </w:r>
      <w:r>
        <w:t>of</w:t>
      </w:r>
      <w:r>
        <w:rPr>
          <w:spacing w:val="-1"/>
        </w:rPr>
        <w:t xml:space="preserve"> </w:t>
      </w:r>
      <w:r>
        <w:t>age</w:t>
      </w:r>
      <w:r>
        <w:rPr>
          <w:spacing w:val="-3"/>
        </w:rPr>
        <w:t xml:space="preserve"> </w:t>
      </w:r>
      <w:r>
        <w:t>and older.</w:t>
      </w:r>
      <w:r>
        <w:rPr>
          <w:spacing w:val="-1"/>
        </w:rPr>
        <w:t xml:space="preserve"> </w:t>
      </w:r>
      <w:r>
        <w:t>No overall differences in safety or effectiveness were observed between these patients and younger patients, but greater sensitivity of some older individuals cannot be ruled out.</w:t>
      </w:r>
    </w:p>
    <w:p w14:paraId="69A3D8C0" w14:textId="77777777" w:rsidR="00AF3864" w:rsidRDefault="009F4E4E">
      <w:pPr>
        <w:pStyle w:val="Heading3"/>
        <w:ind w:left="119"/>
      </w:pPr>
      <w:bookmarkStart w:id="14" w:name="Paediatric_use"/>
      <w:bookmarkEnd w:id="14"/>
      <w:proofErr w:type="spellStart"/>
      <w:r>
        <w:t>Paediatric</w:t>
      </w:r>
      <w:proofErr w:type="spellEnd"/>
      <w:r>
        <w:rPr>
          <w:spacing w:val="-6"/>
        </w:rPr>
        <w:t xml:space="preserve"> </w:t>
      </w:r>
      <w:r>
        <w:rPr>
          <w:spacing w:val="-5"/>
        </w:rPr>
        <w:t>use</w:t>
      </w:r>
    </w:p>
    <w:p w14:paraId="4DBF27EC" w14:textId="77777777" w:rsidR="00AF3864" w:rsidRDefault="009F4E4E">
      <w:pPr>
        <w:pStyle w:val="BodyText"/>
        <w:spacing w:before="155"/>
        <w:ind w:left="119"/>
      </w:pPr>
      <w:r>
        <w:t>Safety</w:t>
      </w:r>
      <w:r>
        <w:rPr>
          <w:spacing w:val="-10"/>
        </w:rPr>
        <w:t xml:space="preserve"> </w:t>
      </w:r>
      <w:r>
        <w:t>and</w:t>
      </w:r>
      <w:r>
        <w:rPr>
          <w:spacing w:val="-5"/>
        </w:rPr>
        <w:t xml:space="preserve"> </w:t>
      </w:r>
      <w:r>
        <w:t>effectiveness</w:t>
      </w:r>
      <w:r>
        <w:rPr>
          <w:spacing w:val="-5"/>
        </w:rPr>
        <w:t xml:space="preserve"> </w:t>
      </w:r>
      <w:r>
        <w:t>of</w:t>
      </w:r>
      <w:r>
        <w:rPr>
          <w:spacing w:val="-9"/>
        </w:rPr>
        <w:t xml:space="preserve"> </w:t>
      </w:r>
      <w:r>
        <w:t>RADICAVA</w:t>
      </w:r>
      <w:r>
        <w:rPr>
          <w:spacing w:val="-19"/>
        </w:rPr>
        <w:t xml:space="preserve"> </w:t>
      </w:r>
      <w:r>
        <w:t>in</w:t>
      </w:r>
      <w:r>
        <w:rPr>
          <w:spacing w:val="-5"/>
        </w:rPr>
        <w:t xml:space="preserve"> </w:t>
      </w:r>
      <w:proofErr w:type="spellStart"/>
      <w:r>
        <w:t>paediatric</w:t>
      </w:r>
      <w:proofErr w:type="spellEnd"/>
      <w:r>
        <w:rPr>
          <w:spacing w:val="-6"/>
        </w:rPr>
        <w:t xml:space="preserve"> </w:t>
      </w:r>
      <w:r>
        <w:t>patients</w:t>
      </w:r>
      <w:r>
        <w:rPr>
          <w:spacing w:val="-4"/>
        </w:rPr>
        <w:t xml:space="preserve"> </w:t>
      </w:r>
      <w:r>
        <w:t>have</w:t>
      </w:r>
      <w:r>
        <w:rPr>
          <w:spacing w:val="-3"/>
        </w:rPr>
        <w:t xml:space="preserve"> </w:t>
      </w:r>
      <w:r>
        <w:t>not</w:t>
      </w:r>
      <w:r>
        <w:rPr>
          <w:spacing w:val="-3"/>
        </w:rPr>
        <w:t xml:space="preserve"> </w:t>
      </w:r>
      <w:r>
        <w:t>been</w:t>
      </w:r>
      <w:r>
        <w:rPr>
          <w:spacing w:val="-4"/>
        </w:rPr>
        <w:t xml:space="preserve"> </w:t>
      </w:r>
      <w:r>
        <w:rPr>
          <w:spacing w:val="-2"/>
        </w:rPr>
        <w:t>established.</w:t>
      </w:r>
    </w:p>
    <w:p w14:paraId="396B7156" w14:textId="77777777" w:rsidR="00AF3864" w:rsidRDefault="009F4E4E">
      <w:pPr>
        <w:pStyle w:val="Heading3"/>
        <w:spacing w:before="263"/>
      </w:pPr>
      <w:bookmarkStart w:id="15" w:name="Effects_on_laboratory_tests"/>
      <w:bookmarkEnd w:id="15"/>
      <w:r>
        <w:t>Effects</w:t>
      </w:r>
      <w:r>
        <w:rPr>
          <w:spacing w:val="-7"/>
        </w:rPr>
        <w:t xml:space="preserve"> </w:t>
      </w:r>
      <w:r>
        <w:t>on</w:t>
      </w:r>
      <w:r>
        <w:rPr>
          <w:spacing w:val="-5"/>
        </w:rPr>
        <w:t xml:space="preserve"> </w:t>
      </w:r>
      <w:r>
        <w:t>laboratory</w:t>
      </w:r>
      <w:r>
        <w:rPr>
          <w:spacing w:val="-5"/>
        </w:rPr>
        <w:t xml:space="preserve"> </w:t>
      </w:r>
      <w:r>
        <w:rPr>
          <w:spacing w:val="-4"/>
        </w:rPr>
        <w:t>tests</w:t>
      </w:r>
    </w:p>
    <w:p w14:paraId="69E7B998" w14:textId="77777777" w:rsidR="00AF3864" w:rsidRDefault="009F4E4E">
      <w:pPr>
        <w:pStyle w:val="BodyText"/>
        <w:spacing w:before="154"/>
      </w:pPr>
      <w:r>
        <w:t>No</w:t>
      </w:r>
      <w:r>
        <w:rPr>
          <w:spacing w:val="-3"/>
        </w:rPr>
        <w:t xml:space="preserve"> </w:t>
      </w:r>
      <w:r>
        <w:t>data</w:t>
      </w:r>
      <w:r>
        <w:rPr>
          <w:spacing w:val="-1"/>
        </w:rPr>
        <w:t xml:space="preserve"> </w:t>
      </w:r>
      <w:r>
        <w:rPr>
          <w:spacing w:val="-2"/>
        </w:rPr>
        <w:t>available.</w:t>
      </w:r>
    </w:p>
    <w:p w14:paraId="79C7F5C0" w14:textId="77777777" w:rsidR="00AF3864" w:rsidRDefault="00AF3864">
      <w:pPr>
        <w:sectPr w:rsidR="00AF3864">
          <w:pgSz w:w="11910" w:h="16840"/>
          <w:pgMar w:top="1340" w:right="1320" w:bottom="820" w:left="1320" w:header="0" w:footer="624" w:gutter="0"/>
          <w:cols w:space="720"/>
        </w:sectPr>
      </w:pPr>
    </w:p>
    <w:p w14:paraId="072BB86C" w14:textId="77777777" w:rsidR="00AF3864" w:rsidRDefault="009F4E4E">
      <w:pPr>
        <w:pStyle w:val="Heading2"/>
        <w:numPr>
          <w:ilvl w:val="1"/>
          <w:numId w:val="2"/>
        </w:numPr>
        <w:tabs>
          <w:tab w:val="left" w:pos="698"/>
        </w:tabs>
        <w:ind w:hanging="578"/>
      </w:pPr>
      <w:bookmarkStart w:id="16" w:name="4.5_Interactions_with_other_medicines_an"/>
      <w:bookmarkEnd w:id="16"/>
      <w:r>
        <w:rPr>
          <w:smallCaps/>
        </w:rPr>
        <w:lastRenderedPageBreak/>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7"/>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7"/>
        </w:rPr>
        <w:t xml:space="preserve"> </w:t>
      </w:r>
      <w:r>
        <w:rPr>
          <w:smallCaps/>
          <w:spacing w:val="-2"/>
        </w:rPr>
        <w:t>interactions</w:t>
      </w:r>
    </w:p>
    <w:p w14:paraId="334EA97A" w14:textId="77777777" w:rsidR="00AF3864" w:rsidRDefault="009F4E4E">
      <w:pPr>
        <w:pStyle w:val="BodyText"/>
        <w:spacing w:before="162" w:line="276" w:lineRule="auto"/>
        <w:ind w:right="116"/>
        <w:jc w:val="both"/>
      </w:pPr>
      <w:r>
        <w:t xml:space="preserve">The pharmacokinetics of </w:t>
      </w:r>
      <w:proofErr w:type="spellStart"/>
      <w:r>
        <w:t>edaravone</w:t>
      </w:r>
      <w:proofErr w:type="spellEnd"/>
      <w:r>
        <w:t xml:space="preserve"> is not expected to be significantly affected by inhibitors of CYP enzymes,</w:t>
      </w:r>
      <w:r>
        <w:rPr>
          <w:spacing w:val="-11"/>
        </w:rPr>
        <w:t xml:space="preserve"> </w:t>
      </w:r>
      <w:r>
        <w:t>or</w:t>
      </w:r>
      <w:r>
        <w:rPr>
          <w:spacing w:val="-9"/>
        </w:rPr>
        <w:t xml:space="preserve"> </w:t>
      </w:r>
      <w:r>
        <w:t>UGTs.</w:t>
      </w:r>
      <w:r>
        <w:rPr>
          <w:spacing w:val="-12"/>
        </w:rPr>
        <w:t xml:space="preserve"> </w:t>
      </w:r>
      <w:r>
        <w:t>The</w:t>
      </w:r>
      <w:r>
        <w:rPr>
          <w:spacing w:val="-8"/>
        </w:rPr>
        <w:t xml:space="preserve"> </w:t>
      </w:r>
      <w:r>
        <w:t>major</w:t>
      </w:r>
      <w:r>
        <w:rPr>
          <w:spacing w:val="-9"/>
        </w:rPr>
        <w:t xml:space="preserve"> </w:t>
      </w:r>
      <w:r>
        <w:t>metabolite</w:t>
      </w:r>
      <w:r>
        <w:rPr>
          <w:spacing w:val="-11"/>
        </w:rPr>
        <w:t xml:space="preserve"> </w:t>
      </w:r>
      <w:r>
        <w:t>of</w:t>
      </w:r>
      <w:r>
        <w:rPr>
          <w:spacing w:val="-9"/>
        </w:rPr>
        <w:t xml:space="preserve"> </w:t>
      </w:r>
      <w:proofErr w:type="spellStart"/>
      <w:r>
        <w:t>edaravone</w:t>
      </w:r>
      <w:proofErr w:type="spellEnd"/>
      <w:r>
        <w:t>,</w:t>
      </w:r>
      <w:r>
        <w:rPr>
          <w:spacing w:val="-9"/>
        </w:rPr>
        <w:t xml:space="preserve"> </w:t>
      </w:r>
      <w:proofErr w:type="spellStart"/>
      <w:r>
        <w:t>edaravone</w:t>
      </w:r>
      <w:proofErr w:type="spellEnd"/>
      <w:r>
        <w:rPr>
          <w:spacing w:val="-8"/>
        </w:rPr>
        <w:t xml:space="preserve"> </w:t>
      </w:r>
      <w:r>
        <w:t>sulfate,</w:t>
      </w:r>
      <w:r>
        <w:rPr>
          <w:spacing w:val="-9"/>
        </w:rPr>
        <w:t xml:space="preserve"> </w:t>
      </w:r>
      <w:r>
        <w:t>is</w:t>
      </w:r>
      <w:r>
        <w:rPr>
          <w:spacing w:val="-9"/>
        </w:rPr>
        <w:t xml:space="preserve"> </w:t>
      </w:r>
      <w:r>
        <w:t>a</w:t>
      </w:r>
      <w:r>
        <w:rPr>
          <w:spacing w:val="-9"/>
        </w:rPr>
        <w:t xml:space="preserve"> </w:t>
      </w:r>
      <w:r>
        <w:t>substrate</w:t>
      </w:r>
      <w:r>
        <w:rPr>
          <w:spacing w:val="-9"/>
        </w:rPr>
        <w:t xml:space="preserve"> </w:t>
      </w:r>
      <w:r>
        <w:t>for</w:t>
      </w:r>
      <w:r>
        <w:rPr>
          <w:spacing w:val="-9"/>
        </w:rPr>
        <w:t xml:space="preserve"> </w:t>
      </w:r>
      <w:r>
        <w:t>OAT1</w:t>
      </w:r>
      <w:r>
        <w:rPr>
          <w:spacing w:val="-8"/>
        </w:rPr>
        <w:t xml:space="preserve"> </w:t>
      </w:r>
      <w:r>
        <w:t xml:space="preserve">and OAT3. Inhibitors of these transporters may alter exposures to </w:t>
      </w:r>
      <w:proofErr w:type="spellStart"/>
      <w:r>
        <w:t>edaravone</w:t>
      </w:r>
      <w:proofErr w:type="spellEnd"/>
      <w:r>
        <w:t xml:space="preserve"> sulphate.</w:t>
      </w:r>
    </w:p>
    <w:p w14:paraId="6BC88788" w14:textId="77777777" w:rsidR="00AF3864" w:rsidRDefault="009F4E4E">
      <w:pPr>
        <w:pStyle w:val="BodyText"/>
        <w:spacing w:before="199" w:line="276" w:lineRule="auto"/>
        <w:ind w:right="114"/>
        <w:jc w:val="both"/>
      </w:pPr>
      <w:r>
        <w:rPr>
          <w:i/>
        </w:rPr>
        <w:t>In vitro</w:t>
      </w:r>
      <w:r>
        <w:rPr>
          <w:i/>
          <w:spacing w:val="-2"/>
        </w:rPr>
        <w:t xml:space="preserve"> </w:t>
      </w:r>
      <w:r>
        <w:t>studies demonstrated that,</w:t>
      </w:r>
      <w:r>
        <w:rPr>
          <w:spacing w:val="-2"/>
        </w:rPr>
        <w:t xml:space="preserve"> </w:t>
      </w:r>
      <w:r>
        <w:t>at</w:t>
      </w:r>
      <w:r>
        <w:rPr>
          <w:spacing w:val="-1"/>
        </w:rPr>
        <w:t xml:space="preserve"> </w:t>
      </w:r>
      <w:r>
        <w:t>the recommended clinical</w:t>
      </w:r>
      <w:r>
        <w:rPr>
          <w:spacing w:val="-2"/>
        </w:rPr>
        <w:t xml:space="preserve"> </w:t>
      </w:r>
      <w:r>
        <w:t>dose,</w:t>
      </w:r>
      <w:r>
        <w:rPr>
          <w:spacing w:val="-2"/>
        </w:rPr>
        <w:t xml:space="preserve"> </w:t>
      </w:r>
      <w:proofErr w:type="spellStart"/>
      <w:r>
        <w:t>edaravone</w:t>
      </w:r>
      <w:proofErr w:type="spellEnd"/>
      <w:r>
        <w:rPr>
          <w:spacing w:val="-1"/>
        </w:rPr>
        <w:t xml:space="preserve"> </w:t>
      </w:r>
      <w:r>
        <w:t>and its</w:t>
      </w:r>
      <w:r>
        <w:rPr>
          <w:spacing w:val="-4"/>
        </w:rPr>
        <w:t xml:space="preserve"> </w:t>
      </w:r>
      <w:r>
        <w:t>metabolites are</w:t>
      </w:r>
      <w:r>
        <w:rPr>
          <w:spacing w:val="-13"/>
        </w:rPr>
        <w:t xml:space="preserve"> </w:t>
      </w:r>
      <w:r>
        <w:t>not</w:t>
      </w:r>
      <w:r>
        <w:rPr>
          <w:spacing w:val="-12"/>
        </w:rPr>
        <w:t xml:space="preserve"> </w:t>
      </w:r>
      <w:r>
        <w:t>expected</w:t>
      </w:r>
      <w:r>
        <w:rPr>
          <w:spacing w:val="-13"/>
        </w:rPr>
        <w:t xml:space="preserve"> </w:t>
      </w:r>
      <w:r>
        <w:t>to</w:t>
      </w:r>
      <w:r>
        <w:rPr>
          <w:spacing w:val="-12"/>
        </w:rPr>
        <w:t xml:space="preserve"> </w:t>
      </w:r>
      <w:r>
        <w:t>significantly</w:t>
      </w:r>
      <w:r>
        <w:rPr>
          <w:spacing w:val="-13"/>
        </w:rPr>
        <w:t xml:space="preserve"> </w:t>
      </w:r>
      <w:r>
        <w:t>inhibit</w:t>
      </w:r>
      <w:r>
        <w:rPr>
          <w:spacing w:val="-12"/>
        </w:rPr>
        <w:t xml:space="preserve"> </w:t>
      </w:r>
      <w:r>
        <w:t>cytochrome</w:t>
      </w:r>
      <w:r>
        <w:rPr>
          <w:spacing w:val="-13"/>
        </w:rPr>
        <w:t xml:space="preserve"> </w:t>
      </w:r>
      <w:r>
        <w:t>P450</w:t>
      </w:r>
      <w:r>
        <w:rPr>
          <w:spacing w:val="-12"/>
        </w:rPr>
        <w:t xml:space="preserve"> </w:t>
      </w:r>
      <w:r>
        <w:t>enzymes</w:t>
      </w:r>
      <w:r>
        <w:rPr>
          <w:spacing w:val="-12"/>
        </w:rPr>
        <w:t xml:space="preserve"> </w:t>
      </w:r>
      <w:r>
        <w:t>(CYP1A2,</w:t>
      </w:r>
      <w:r>
        <w:rPr>
          <w:spacing w:val="-13"/>
        </w:rPr>
        <w:t xml:space="preserve"> </w:t>
      </w:r>
      <w:r>
        <w:t>CYP2B6,</w:t>
      </w:r>
      <w:r>
        <w:rPr>
          <w:spacing w:val="-12"/>
        </w:rPr>
        <w:t xml:space="preserve"> </w:t>
      </w:r>
      <w:r>
        <w:t>CYP2C8,</w:t>
      </w:r>
      <w:r>
        <w:rPr>
          <w:spacing w:val="-13"/>
        </w:rPr>
        <w:t xml:space="preserve"> </w:t>
      </w:r>
      <w:r>
        <w:t>CYP2C9, CYP2C19, CYP2D6, CYP3A4), uridine diphosphate glucuronosyltransferase (UGT) isoforms UGT1A1, UGT2B7, or the following transporters, P-</w:t>
      </w:r>
      <w:proofErr w:type="spellStart"/>
      <w:r>
        <w:t>gp</w:t>
      </w:r>
      <w:proofErr w:type="spellEnd"/>
      <w:r>
        <w:t>, BCRP, OATP1B1, OATP1B3, OAT1 and OCT2 in humans. The</w:t>
      </w:r>
      <w:r>
        <w:rPr>
          <w:spacing w:val="-1"/>
        </w:rPr>
        <w:t xml:space="preserve"> </w:t>
      </w:r>
      <w:r>
        <w:t>major</w:t>
      </w:r>
      <w:r>
        <w:rPr>
          <w:spacing w:val="-2"/>
        </w:rPr>
        <w:t xml:space="preserve"> </w:t>
      </w:r>
      <w:r>
        <w:t>metabolite</w:t>
      </w:r>
      <w:r>
        <w:rPr>
          <w:spacing w:val="-1"/>
        </w:rPr>
        <w:t xml:space="preserve"> </w:t>
      </w:r>
      <w:r>
        <w:t>of</w:t>
      </w:r>
      <w:r>
        <w:rPr>
          <w:spacing w:val="-2"/>
        </w:rPr>
        <w:t xml:space="preserve"> </w:t>
      </w:r>
      <w:proofErr w:type="spellStart"/>
      <w:r>
        <w:t>edaravone</w:t>
      </w:r>
      <w:proofErr w:type="spellEnd"/>
      <w:r>
        <w:t>,</w:t>
      </w:r>
      <w:r>
        <w:rPr>
          <w:spacing w:val="-2"/>
        </w:rPr>
        <w:t xml:space="preserve"> </w:t>
      </w:r>
      <w:proofErr w:type="spellStart"/>
      <w:r>
        <w:t>edaravone</w:t>
      </w:r>
      <w:proofErr w:type="spellEnd"/>
      <w:r>
        <w:rPr>
          <w:spacing w:val="-1"/>
        </w:rPr>
        <w:t xml:space="preserve"> </w:t>
      </w:r>
      <w:r>
        <w:t>sulfate, is</w:t>
      </w:r>
      <w:r>
        <w:rPr>
          <w:spacing w:val="-2"/>
        </w:rPr>
        <w:t xml:space="preserve"> </w:t>
      </w:r>
      <w:r>
        <w:t>an inhibitor</w:t>
      </w:r>
      <w:r>
        <w:rPr>
          <w:spacing w:val="-4"/>
        </w:rPr>
        <w:t xml:space="preserve"> </w:t>
      </w:r>
      <w:r>
        <w:t>of</w:t>
      </w:r>
      <w:r>
        <w:rPr>
          <w:spacing w:val="-1"/>
        </w:rPr>
        <w:t xml:space="preserve"> </w:t>
      </w:r>
      <w:r>
        <w:t>OAT3.</w:t>
      </w:r>
      <w:r>
        <w:rPr>
          <w:spacing w:val="-2"/>
        </w:rPr>
        <w:t xml:space="preserve"> </w:t>
      </w:r>
      <w:r>
        <w:t>The clinical</w:t>
      </w:r>
      <w:r>
        <w:rPr>
          <w:spacing w:val="-2"/>
        </w:rPr>
        <w:t xml:space="preserve"> </w:t>
      </w:r>
      <w:r>
        <w:t>relevance of this is unknown.</w:t>
      </w:r>
    </w:p>
    <w:p w14:paraId="070460EC" w14:textId="77777777" w:rsidR="00AF3864" w:rsidRDefault="009F4E4E">
      <w:pPr>
        <w:pStyle w:val="BodyText"/>
        <w:spacing w:before="201" w:line="273" w:lineRule="auto"/>
        <w:ind w:right="118"/>
        <w:jc w:val="both"/>
      </w:pPr>
      <w:proofErr w:type="spellStart"/>
      <w:r>
        <w:t>Edaravone</w:t>
      </w:r>
      <w:proofErr w:type="spellEnd"/>
      <w:r>
        <w:t xml:space="preserve"> and</w:t>
      </w:r>
      <w:r>
        <w:rPr>
          <w:spacing w:val="-1"/>
        </w:rPr>
        <w:t xml:space="preserve"> </w:t>
      </w:r>
      <w:r>
        <w:t xml:space="preserve">its metabolites are not expected to induce CYP1A2, CYP2B6, or CYP3A4 at the clinical dose level of </w:t>
      </w:r>
      <w:proofErr w:type="spellStart"/>
      <w:r>
        <w:t>edaravone</w:t>
      </w:r>
      <w:proofErr w:type="spellEnd"/>
      <w:r>
        <w:t>.</w:t>
      </w:r>
    </w:p>
    <w:p w14:paraId="4E070298" w14:textId="77777777" w:rsidR="00AF3864" w:rsidRDefault="009F4E4E">
      <w:pPr>
        <w:pStyle w:val="BodyText"/>
        <w:spacing w:before="204"/>
        <w:jc w:val="both"/>
      </w:pPr>
      <w:r>
        <w:t>No</w:t>
      </w:r>
      <w:r>
        <w:rPr>
          <w:spacing w:val="-5"/>
        </w:rPr>
        <w:t xml:space="preserve"> </w:t>
      </w:r>
      <w:r>
        <w:t>interaction</w:t>
      </w:r>
      <w:r>
        <w:rPr>
          <w:spacing w:val="-4"/>
        </w:rPr>
        <w:t xml:space="preserve"> </w:t>
      </w:r>
      <w:r>
        <w:t>studies</w:t>
      </w:r>
      <w:r>
        <w:rPr>
          <w:spacing w:val="-3"/>
        </w:rPr>
        <w:t xml:space="preserve"> </w:t>
      </w:r>
      <w:r>
        <w:t>have</w:t>
      </w:r>
      <w:r>
        <w:rPr>
          <w:spacing w:val="-6"/>
        </w:rPr>
        <w:t xml:space="preserve"> </w:t>
      </w:r>
      <w:r>
        <w:t>been</w:t>
      </w:r>
      <w:r>
        <w:rPr>
          <w:spacing w:val="-4"/>
        </w:rPr>
        <w:t xml:space="preserve"> </w:t>
      </w:r>
      <w:r>
        <w:t>performed</w:t>
      </w:r>
      <w:r>
        <w:rPr>
          <w:spacing w:val="-4"/>
        </w:rPr>
        <w:t xml:space="preserve"> </w:t>
      </w:r>
      <w:r>
        <w:rPr>
          <w:i/>
        </w:rPr>
        <w:t>in</w:t>
      </w:r>
      <w:r>
        <w:rPr>
          <w:i/>
          <w:spacing w:val="-4"/>
        </w:rPr>
        <w:t xml:space="preserve"> vivo</w:t>
      </w:r>
      <w:r>
        <w:rPr>
          <w:spacing w:val="-4"/>
        </w:rPr>
        <w:t>.</w:t>
      </w:r>
    </w:p>
    <w:p w14:paraId="7DFB5848" w14:textId="77777777" w:rsidR="00AF3864" w:rsidRDefault="009F4E4E">
      <w:pPr>
        <w:pStyle w:val="Heading2"/>
        <w:numPr>
          <w:ilvl w:val="1"/>
          <w:numId w:val="2"/>
        </w:numPr>
        <w:tabs>
          <w:tab w:val="left" w:pos="698"/>
        </w:tabs>
        <w:spacing w:before="241"/>
        <w:ind w:hanging="578"/>
      </w:pPr>
      <w:bookmarkStart w:id="17" w:name="4.6_Fertility,_pregnancy_and_lactation"/>
      <w:bookmarkEnd w:id="17"/>
      <w:r>
        <w:rPr>
          <w:smallCaps/>
          <w:spacing w:val="-2"/>
        </w:rPr>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6"/>
        </w:rPr>
        <w:t xml:space="preserve"> </w:t>
      </w:r>
      <w:r>
        <w:rPr>
          <w:smallCaps/>
          <w:spacing w:val="-2"/>
        </w:rPr>
        <w:t>lactation</w:t>
      </w:r>
    </w:p>
    <w:p w14:paraId="2E76C4E8" w14:textId="77777777" w:rsidR="00AF3864" w:rsidRDefault="009F4E4E">
      <w:pPr>
        <w:pStyle w:val="Heading3"/>
        <w:spacing w:before="165"/>
        <w:jc w:val="both"/>
      </w:pPr>
      <w:bookmarkStart w:id="18" w:name="Effects_on_fertility"/>
      <w:bookmarkEnd w:id="18"/>
      <w:r>
        <w:t>Effects</w:t>
      </w:r>
      <w:r>
        <w:rPr>
          <w:spacing w:val="-5"/>
        </w:rPr>
        <w:t xml:space="preserve"> </w:t>
      </w:r>
      <w:r>
        <w:t>on</w:t>
      </w:r>
      <w:r>
        <w:rPr>
          <w:spacing w:val="-2"/>
        </w:rPr>
        <w:t xml:space="preserve"> fertility</w:t>
      </w:r>
    </w:p>
    <w:p w14:paraId="1D6CD0C6" w14:textId="77777777" w:rsidR="00AF3864" w:rsidRDefault="009F4E4E">
      <w:pPr>
        <w:pStyle w:val="BodyText"/>
        <w:spacing w:before="157"/>
        <w:jc w:val="both"/>
      </w:pPr>
      <w:r>
        <w:t>There</w:t>
      </w:r>
      <w:r>
        <w:rPr>
          <w:spacing w:val="-4"/>
        </w:rPr>
        <w:t xml:space="preserve"> </w:t>
      </w:r>
      <w:r>
        <w:t>are</w:t>
      </w:r>
      <w:r>
        <w:rPr>
          <w:spacing w:val="-2"/>
        </w:rPr>
        <w:t xml:space="preserve"> </w:t>
      </w:r>
      <w:r>
        <w:t>no</w:t>
      </w:r>
      <w:r>
        <w:rPr>
          <w:spacing w:val="-2"/>
        </w:rPr>
        <w:t xml:space="preserve"> </w:t>
      </w:r>
      <w:r>
        <w:t>data</w:t>
      </w:r>
      <w:r>
        <w:rPr>
          <w:spacing w:val="-4"/>
        </w:rPr>
        <w:t xml:space="preserve"> </w:t>
      </w:r>
      <w:r>
        <w:t>on</w:t>
      </w:r>
      <w:r>
        <w:rPr>
          <w:spacing w:val="-4"/>
        </w:rPr>
        <w:t xml:space="preserve"> </w:t>
      </w:r>
      <w:r>
        <w:t>potential</w:t>
      </w:r>
      <w:r>
        <w:rPr>
          <w:spacing w:val="-3"/>
        </w:rPr>
        <w:t xml:space="preserve"> </w:t>
      </w:r>
      <w:r>
        <w:t>effects</w:t>
      </w:r>
      <w:r>
        <w:rPr>
          <w:spacing w:val="-4"/>
        </w:rPr>
        <w:t xml:space="preserve"> </w:t>
      </w:r>
      <w:r>
        <w:t>of</w:t>
      </w:r>
      <w:r>
        <w:rPr>
          <w:spacing w:val="-6"/>
        </w:rPr>
        <w:t xml:space="preserve"> </w:t>
      </w:r>
      <w:r>
        <w:t>RADICAVA</w:t>
      </w:r>
      <w:r>
        <w:rPr>
          <w:spacing w:val="-5"/>
        </w:rPr>
        <w:t xml:space="preserve"> </w:t>
      </w:r>
      <w:r>
        <w:t>on</w:t>
      </w:r>
      <w:r>
        <w:rPr>
          <w:spacing w:val="-6"/>
        </w:rPr>
        <w:t xml:space="preserve"> </w:t>
      </w:r>
      <w:r>
        <w:t>human</w:t>
      </w:r>
      <w:r>
        <w:rPr>
          <w:spacing w:val="-3"/>
        </w:rPr>
        <w:t xml:space="preserve"> </w:t>
      </w:r>
      <w:r>
        <w:rPr>
          <w:spacing w:val="-2"/>
        </w:rPr>
        <w:t>fertility.</w:t>
      </w:r>
    </w:p>
    <w:p w14:paraId="72920342" w14:textId="77777777" w:rsidR="00AF3864" w:rsidRDefault="009F4E4E">
      <w:pPr>
        <w:pStyle w:val="BodyText"/>
        <w:spacing w:before="240" w:line="276" w:lineRule="auto"/>
        <w:ind w:right="115"/>
        <w:jc w:val="both"/>
      </w:pPr>
      <w:r>
        <w:t xml:space="preserve">In rats, intravenous administration of </w:t>
      </w:r>
      <w:proofErr w:type="spellStart"/>
      <w:r>
        <w:t>edaravone</w:t>
      </w:r>
      <w:proofErr w:type="spellEnd"/>
      <w:r>
        <w:t xml:space="preserve"> (0, 3, 20, or 200 mg/kg) prior to and throughout mating in males and females and continuing in females to gestation day 7 had no effect on fertility; however, disruption of the </w:t>
      </w:r>
      <w:proofErr w:type="spellStart"/>
      <w:r>
        <w:t>oestrus</w:t>
      </w:r>
      <w:proofErr w:type="spellEnd"/>
      <w:r>
        <w:t xml:space="preserve"> cycle and mating </w:t>
      </w:r>
      <w:proofErr w:type="spellStart"/>
      <w:r>
        <w:t>behaviour</w:t>
      </w:r>
      <w:proofErr w:type="spellEnd"/>
      <w:r>
        <w:t xml:space="preserve"> was observed at the highest dose </w:t>
      </w:r>
      <w:r>
        <w:rPr>
          <w:spacing w:val="-2"/>
        </w:rPr>
        <w:t>tested.</w:t>
      </w:r>
    </w:p>
    <w:p w14:paraId="6693F82E" w14:textId="77777777" w:rsidR="00AF3864" w:rsidRDefault="009F4E4E">
      <w:pPr>
        <w:pStyle w:val="BodyText"/>
        <w:spacing w:before="200" w:line="276" w:lineRule="auto"/>
        <w:ind w:right="118"/>
        <w:jc w:val="both"/>
      </w:pPr>
      <w:r>
        <w:t>No effects on reproductive function were observed at the lower doses, which are up to 3 times the maximum recommended human dose (MRHD) of 60 mg, on a body surface area (mg/m</w:t>
      </w:r>
      <w:r>
        <w:rPr>
          <w:vertAlign w:val="superscript"/>
        </w:rPr>
        <w:t>2</w:t>
      </w:r>
      <w:r>
        <w:t>) basis.</w:t>
      </w:r>
    </w:p>
    <w:p w14:paraId="55A4EAA1" w14:textId="77777777" w:rsidR="00AF3864" w:rsidRDefault="009F4E4E">
      <w:pPr>
        <w:pStyle w:val="Heading3"/>
        <w:spacing w:before="204"/>
        <w:ind w:left="119"/>
        <w:jc w:val="both"/>
      </w:pPr>
      <w:bookmarkStart w:id="19" w:name="Use_in_pregnancy_–_Pregnancy_Category_B3"/>
      <w:bookmarkEnd w:id="19"/>
      <w:r>
        <w:t>Use</w:t>
      </w:r>
      <w:r>
        <w:rPr>
          <w:spacing w:val="-7"/>
        </w:rPr>
        <w:t xml:space="preserve"> </w:t>
      </w:r>
      <w:r>
        <w:t>in</w:t>
      </w:r>
      <w:r>
        <w:rPr>
          <w:spacing w:val="-4"/>
        </w:rPr>
        <w:t xml:space="preserve"> </w:t>
      </w:r>
      <w:r>
        <w:t>pregnancy</w:t>
      </w:r>
      <w:r>
        <w:rPr>
          <w:spacing w:val="-4"/>
        </w:rPr>
        <w:t xml:space="preserve"> </w:t>
      </w:r>
      <w:r>
        <w:t>–</w:t>
      </w:r>
      <w:r>
        <w:rPr>
          <w:spacing w:val="-6"/>
        </w:rPr>
        <w:t xml:space="preserve"> </w:t>
      </w:r>
      <w:r>
        <w:t>Pregnancy</w:t>
      </w:r>
      <w:r>
        <w:rPr>
          <w:spacing w:val="-5"/>
        </w:rPr>
        <w:t xml:space="preserve"> </w:t>
      </w:r>
      <w:r>
        <w:t>Category</w:t>
      </w:r>
      <w:r>
        <w:rPr>
          <w:spacing w:val="-4"/>
        </w:rPr>
        <w:t xml:space="preserve"> </w:t>
      </w:r>
      <w:r>
        <w:rPr>
          <w:spacing w:val="-5"/>
        </w:rPr>
        <w:t>B3</w:t>
      </w:r>
    </w:p>
    <w:p w14:paraId="32CA0E3C" w14:textId="77777777" w:rsidR="00AF3864" w:rsidRDefault="009F4E4E">
      <w:pPr>
        <w:pStyle w:val="BodyText"/>
        <w:spacing w:before="154" w:line="276" w:lineRule="auto"/>
        <w:ind w:right="115"/>
        <w:jc w:val="both"/>
      </w:pPr>
      <w:r>
        <w:t>There are no adequate data on the developmental risk associated with the use of RADICAVA in pregnant women.</w:t>
      </w:r>
    </w:p>
    <w:p w14:paraId="0C90F548" w14:textId="77777777" w:rsidR="00AF3864" w:rsidRDefault="009F4E4E">
      <w:pPr>
        <w:pStyle w:val="BodyText"/>
        <w:spacing w:before="201" w:line="276" w:lineRule="auto"/>
        <w:ind w:right="115"/>
        <w:jc w:val="both"/>
      </w:pPr>
      <w:r>
        <w:t xml:space="preserve">In rats, intravenous administration of </w:t>
      </w:r>
      <w:proofErr w:type="spellStart"/>
      <w:r>
        <w:t>edaravone</w:t>
      </w:r>
      <w:proofErr w:type="spellEnd"/>
      <w:r>
        <w:t xml:space="preserve"> throughout the period of organogenesis resulted in lower fetal weights at doses greater than or equal to 30 mg/kg/day. Maternal toxicity was also seen at these doses. A no effect dose for embryofetal developmental toxicity was less than the MRHD of 60 mg, on a body surface area (mg/m</w:t>
      </w:r>
      <w:r>
        <w:rPr>
          <w:vertAlign w:val="superscript"/>
        </w:rPr>
        <w:t>2</w:t>
      </w:r>
      <w:r>
        <w:t>) basis.</w:t>
      </w:r>
    </w:p>
    <w:p w14:paraId="301E8AB2" w14:textId="77777777" w:rsidR="00AF3864" w:rsidRDefault="009F4E4E">
      <w:pPr>
        <w:pStyle w:val="BodyText"/>
        <w:spacing w:before="200" w:line="276" w:lineRule="auto"/>
        <w:ind w:right="113"/>
        <w:jc w:val="both"/>
      </w:pPr>
      <w:r>
        <w:t>In</w:t>
      </w:r>
      <w:r>
        <w:rPr>
          <w:spacing w:val="-3"/>
        </w:rPr>
        <w:t xml:space="preserve"> </w:t>
      </w:r>
      <w:r>
        <w:t>rabbits,</w:t>
      </w:r>
      <w:r>
        <w:rPr>
          <w:spacing w:val="-2"/>
        </w:rPr>
        <w:t xml:space="preserve"> </w:t>
      </w:r>
      <w:r>
        <w:t>intravenous</w:t>
      </w:r>
      <w:r>
        <w:rPr>
          <w:spacing w:val="-4"/>
        </w:rPr>
        <w:t xml:space="preserve"> </w:t>
      </w:r>
      <w:r>
        <w:t>administration</w:t>
      </w:r>
      <w:r>
        <w:rPr>
          <w:spacing w:val="-5"/>
        </w:rPr>
        <w:t xml:space="preserve"> </w:t>
      </w:r>
      <w:r>
        <w:t>of</w:t>
      </w:r>
      <w:r>
        <w:rPr>
          <w:spacing w:val="-2"/>
        </w:rPr>
        <w:t xml:space="preserve"> </w:t>
      </w:r>
      <w:proofErr w:type="spellStart"/>
      <w:r>
        <w:t>edaravone</w:t>
      </w:r>
      <w:proofErr w:type="spellEnd"/>
      <w:r>
        <w:rPr>
          <w:spacing w:val="-4"/>
        </w:rPr>
        <w:t xml:space="preserve"> </w:t>
      </w:r>
      <w:r>
        <w:t>throughout</w:t>
      </w:r>
      <w:r>
        <w:rPr>
          <w:spacing w:val="-1"/>
        </w:rPr>
        <w:t xml:space="preserve"> </w:t>
      </w:r>
      <w:r>
        <w:t>the</w:t>
      </w:r>
      <w:r>
        <w:rPr>
          <w:spacing w:val="-1"/>
        </w:rPr>
        <w:t xml:space="preserve"> </w:t>
      </w:r>
      <w:r>
        <w:t>period</w:t>
      </w:r>
      <w:r>
        <w:rPr>
          <w:spacing w:val="-5"/>
        </w:rPr>
        <w:t xml:space="preserve"> </w:t>
      </w:r>
      <w:r>
        <w:t>of</w:t>
      </w:r>
      <w:r>
        <w:rPr>
          <w:spacing w:val="-4"/>
        </w:rPr>
        <w:t xml:space="preserve"> </w:t>
      </w:r>
      <w:r>
        <w:t>organogenesis</w:t>
      </w:r>
      <w:r>
        <w:rPr>
          <w:spacing w:val="-2"/>
        </w:rPr>
        <w:t xml:space="preserve"> </w:t>
      </w:r>
      <w:r>
        <w:t>resulted in embryofetal death at 100 mg/kg/day, which was associated with maternal toxicity. The no effect dose for embryofetal developmental toxicity is approximately 6 times the MRHD on a body surface area (mg/m</w:t>
      </w:r>
      <w:r>
        <w:rPr>
          <w:vertAlign w:val="superscript"/>
        </w:rPr>
        <w:t>2</w:t>
      </w:r>
      <w:r>
        <w:t>) basis.</w:t>
      </w:r>
    </w:p>
    <w:p w14:paraId="1EBBA9B4" w14:textId="77777777" w:rsidR="00AF3864" w:rsidRDefault="009F4E4E">
      <w:pPr>
        <w:pStyle w:val="BodyText"/>
        <w:spacing w:before="199" w:line="276" w:lineRule="auto"/>
        <w:ind w:left="119" w:right="114"/>
        <w:jc w:val="both"/>
      </w:pPr>
      <w:r>
        <w:t xml:space="preserve">Women should avoid pregnancy while taking </w:t>
      </w:r>
      <w:proofErr w:type="spellStart"/>
      <w:r>
        <w:t>edaravone</w:t>
      </w:r>
      <w:proofErr w:type="spellEnd"/>
      <w:r>
        <w:t xml:space="preserve">. If </w:t>
      </w:r>
      <w:proofErr w:type="spellStart"/>
      <w:r>
        <w:t>edaravone</w:t>
      </w:r>
      <w:proofErr w:type="spellEnd"/>
      <w:r>
        <w:t xml:space="preserve"> is used during pregnancy or if the</w:t>
      </w:r>
      <w:r>
        <w:rPr>
          <w:spacing w:val="-8"/>
        </w:rPr>
        <w:t xml:space="preserve"> </w:t>
      </w:r>
      <w:r>
        <w:t>patient</w:t>
      </w:r>
      <w:r>
        <w:rPr>
          <w:spacing w:val="-8"/>
        </w:rPr>
        <w:t xml:space="preserve"> </w:t>
      </w:r>
      <w:r>
        <w:t>becomes</w:t>
      </w:r>
      <w:r>
        <w:rPr>
          <w:spacing w:val="-9"/>
        </w:rPr>
        <w:t xml:space="preserve"> </w:t>
      </w:r>
      <w:r>
        <w:t>pregnant</w:t>
      </w:r>
      <w:r>
        <w:rPr>
          <w:spacing w:val="-9"/>
        </w:rPr>
        <w:t xml:space="preserve"> </w:t>
      </w:r>
      <w:r>
        <w:t>while</w:t>
      </w:r>
      <w:r>
        <w:rPr>
          <w:spacing w:val="-11"/>
        </w:rPr>
        <w:t xml:space="preserve"> </w:t>
      </w:r>
      <w:r>
        <w:t>taking</w:t>
      </w:r>
      <w:r>
        <w:rPr>
          <w:spacing w:val="-12"/>
        </w:rPr>
        <w:t xml:space="preserve"> </w:t>
      </w:r>
      <w:proofErr w:type="spellStart"/>
      <w:r>
        <w:t>edaravone</w:t>
      </w:r>
      <w:proofErr w:type="spellEnd"/>
      <w:r>
        <w:t>,</w:t>
      </w:r>
      <w:r>
        <w:rPr>
          <w:spacing w:val="-9"/>
        </w:rPr>
        <w:t xml:space="preserve"> </w:t>
      </w:r>
      <w:r>
        <w:t>the</w:t>
      </w:r>
      <w:r>
        <w:rPr>
          <w:spacing w:val="-11"/>
        </w:rPr>
        <w:t xml:space="preserve"> </w:t>
      </w:r>
      <w:r>
        <w:t>patient</w:t>
      </w:r>
      <w:r>
        <w:rPr>
          <w:spacing w:val="-11"/>
        </w:rPr>
        <w:t xml:space="preserve"> </w:t>
      </w:r>
      <w:r>
        <w:t>should</w:t>
      </w:r>
      <w:r>
        <w:rPr>
          <w:spacing w:val="-12"/>
        </w:rPr>
        <w:t xml:space="preserve"> </w:t>
      </w:r>
      <w:r>
        <w:t>be</w:t>
      </w:r>
      <w:r>
        <w:rPr>
          <w:spacing w:val="-8"/>
        </w:rPr>
        <w:t xml:space="preserve"> </w:t>
      </w:r>
      <w:r>
        <w:t>apprised</w:t>
      </w:r>
      <w:r>
        <w:rPr>
          <w:spacing w:val="-10"/>
        </w:rPr>
        <w:t xml:space="preserve"> </w:t>
      </w:r>
      <w:r>
        <w:t>of</w:t>
      </w:r>
      <w:r>
        <w:rPr>
          <w:spacing w:val="-12"/>
        </w:rPr>
        <w:t xml:space="preserve"> </w:t>
      </w:r>
      <w:r>
        <w:t>the</w:t>
      </w:r>
      <w:r>
        <w:rPr>
          <w:spacing w:val="-11"/>
        </w:rPr>
        <w:t xml:space="preserve"> </w:t>
      </w:r>
      <w:r>
        <w:t>potential hazard to the fetus.</w:t>
      </w:r>
    </w:p>
    <w:p w14:paraId="206A2C78" w14:textId="77777777" w:rsidR="00AF3864" w:rsidRDefault="00AF3864">
      <w:pPr>
        <w:spacing w:line="276" w:lineRule="auto"/>
        <w:jc w:val="both"/>
        <w:sectPr w:rsidR="00AF3864">
          <w:pgSz w:w="11910" w:h="16840"/>
          <w:pgMar w:top="1340" w:right="1320" w:bottom="820" w:left="1320" w:header="0" w:footer="624" w:gutter="0"/>
          <w:cols w:space="720"/>
        </w:sectPr>
      </w:pPr>
    </w:p>
    <w:p w14:paraId="2438B569" w14:textId="77777777" w:rsidR="00AF3864" w:rsidRDefault="009F4E4E">
      <w:pPr>
        <w:pStyle w:val="Heading3"/>
        <w:spacing w:before="83"/>
        <w:jc w:val="both"/>
      </w:pPr>
      <w:bookmarkStart w:id="20" w:name="Use_in_lactation."/>
      <w:bookmarkEnd w:id="20"/>
      <w:r>
        <w:lastRenderedPageBreak/>
        <w:t>Use</w:t>
      </w:r>
      <w:r>
        <w:rPr>
          <w:spacing w:val="-2"/>
        </w:rPr>
        <w:t xml:space="preserve"> </w:t>
      </w:r>
      <w:r>
        <w:t>in</w:t>
      </w:r>
      <w:r>
        <w:rPr>
          <w:spacing w:val="-1"/>
        </w:rPr>
        <w:t xml:space="preserve"> </w:t>
      </w:r>
      <w:r>
        <w:rPr>
          <w:spacing w:val="-2"/>
        </w:rPr>
        <w:t>lactation.</w:t>
      </w:r>
    </w:p>
    <w:p w14:paraId="2E94515E" w14:textId="77777777" w:rsidR="00AF3864" w:rsidRDefault="009F4E4E">
      <w:pPr>
        <w:pStyle w:val="BodyText"/>
        <w:spacing w:before="155"/>
        <w:ind w:right="113"/>
        <w:jc w:val="both"/>
      </w:pPr>
      <w:r>
        <w:t xml:space="preserve">There are no data on the presence of </w:t>
      </w:r>
      <w:proofErr w:type="spellStart"/>
      <w:r>
        <w:t>edaravone</w:t>
      </w:r>
      <w:proofErr w:type="spellEnd"/>
      <w:r>
        <w:t xml:space="preserve"> in human milk, the effects on the breastfed infant, or</w:t>
      </w:r>
      <w:r>
        <w:rPr>
          <w:spacing w:val="-6"/>
        </w:rPr>
        <w:t xml:space="preserve"> </w:t>
      </w:r>
      <w:r>
        <w:t>the</w:t>
      </w:r>
      <w:r>
        <w:rPr>
          <w:spacing w:val="-7"/>
        </w:rPr>
        <w:t xml:space="preserve"> </w:t>
      </w:r>
      <w:r>
        <w:t>effects</w:t>
      </w:r>
      <w:r>
        <w:rPr>
          <w:spacing w:val="-8"/>
        </w:rPr>
        <w:t xml:space="preserve"> </w:t>
      </w:r>
      <w:r>
        <w:t>of</w:t>
      </w:r>
      <w:r>
        <w:rPr>
          <w:spacing w:val="-8"/>
        </w:rPr>
        <w:t xml:space="preserve"> </w:t>
      </w:r>
      <w:r>
        <w:t>the</w:t>
      </w:r>
      <w:r>
        <w:rPr>
          <w:spacing w:val="-6"/>
        </w:rPr>
        <w:t xml:space="preserve"> </w:t>
      </w:r>
      <w:r>
        <w:t>drug</w:t>
      </w:r>
      <w:r>
        <w:rPr>
          <w:spacing w:val="-6"/>
        </w:rPr>
        <w:t xml:space="preserve"> </w:t>
      </w:r>
      <w:r>
        <w:t>on</w:t>
      </w:r>
      <w:r>
        <w:rPr>
          <w:spacing w:val="-6"/>
        </w:rPr>
        <w:t xml:space="preserve"> </w:t>
      </w:r>
      <w:r>
        <w:t>milk</w:t>
      </w:r>
      <w:r>
        <w:rPr>
          <w:spacing w:val="-6"/>
        </w:rPr>
        <w:t xml:space="preserve"> </w:t>
      </w:r>
      <w:r>
        <w:t>production.</w:t>
      </w:r>
      <w:r>
        <w:rPr>
          <w:spacing w:val="38"/>
        </w:rPr>
        <w:t xml:space="preserve"> </w:t>
      </w:r>
      <w:r>
        <w:t>However,</w:t>
      </w:r>
      <w:r>
        <w:rPr>
          <w:spacing w:val="-6"/>
        </w:rPr>
        <w:t xml:space="preserve"> </w:t>
      </w:r>
      <w:proofErr w:type="spellStart"/>
      <w:r>
        <w:t>edaravone</w:t>
      </w:r>
      <w:proofErr w:type="spellEnd"/>
      <w:r>
        <w:rPr>
          <w:spacing w:val="-7"/>
        </w:rPr>
        <w:t xml:space="preserve"> </w:t>
      </w:r>
      <w:r>
        <w:t>and</w:t>
      </w:r>
      <w:r>
        <w:rPr>
          <w:spacing w:val="-6"/>
        </w:rPr>
        <w:t xml:space="preserve"> </w:t>
      </w:r>
      <w:r>
        <w:t>its</w:t>
      </w:r>
      <w:r>
        <w:rPr>
          <w:spacing w:val="-8"/>
        </w:rPr>
        <w:t xml:space="preserve"> </w:t>
      </w:r>
      <w:r>
        <w:t>metabolites</w:t>
      </w:r>
      <w:r>
        <w:rPr>
          <w:spacing w:val="-9"/>
        </w:rPr>
        <w:t xml:space="preserve"> </w:t>
      </w:r>
      <w:r>
        <w:t>were</w:t>
      </w:r>
      <w:r>
        <w:rPr>
          <w:spacing w:val="-6"/>
        </w:rPr>
        <w:t xml:space="preserve"> </w:t>
      </w:r>
      <w:r>
        <w:t>excreted at high levels in the milk of lactating rats. Because many drugs are excreted in human milk, caution should be exercised. The developmental and health benefits of breastfeeding should be considered along</w:t>
      </w:r>
      <w:r>
        <w:rPr>
          <w:spacing w:val="-12"/>
        </w:rPr>
        <w:t xml:space="preserve"> </w:t>
      </w:r>
      <w:r>
        <w:t>with</w:t>
      </w:r>
      <w:r>
        <w:rPr>
          <w:spacing w:val="-11"/>
        </w:rPr>
        <w:t xml:space="preserve"> </w:t>
      </w:r>
      <w:r>
        <w:t>the</w:t>
      </w:r>
      <w:r>
        <w:rPr>
          <w:spacing w:val="-12"/>
        </w:rPr>
        <w:t xml:space="preserve"> </w:t>
      </w:r>
      <w:r>
        <w:t>mother’s</w:t>
      </w:r>
      <w:r>
        <w:rPr>
          <w:spacing w:val="-10"/>
        </w:rPr>
        <w:t xml:space="preserve"> </w:t>
      </w:r>
      <w:r>
        <w:t>clinical</w:t>
      </w:r>
      <w:r>
        <w:rPr>
          <w:spacing w:val="-11"/>
        </w:rPr>
        <w:t xml:space="preserve"> </w:t>
      </w:r>
      <w:r>
        <w:t>need</w:t>
      </w:r>
      <w:r>
        <w:rPr>
          <w:spacing w:val="-11"/>
        </w:rPr>
        <w:t xml:space="preserve"> </w:t>
      </w:r>
      <w:r>
        <w:t>for</w:t>
      </w:r>
      <w:r>
        <w:rPr>
          <w:spacing w:val="-11"/>
        </w:rPr>
        <w:t xml:space="preserve"> </w:t>
      </w:r>
      <w:r>
        <w:t>RADICAVA</w:t>
      </w:r>
      <w:r>
        <w:rPr>
          <w:spacing w:val="-11"/>
        </w:rPr>
        <w:t xml:space="preserve"> </w:t>
      </w:r>
      <w:r>
        <w:t>and</w:t>
      </w:r>
      <w:r>
        <w:rPr>
          <w:spacing w:val="-11"/>
        </w:rPr>
        <w:t xml:space="preserve"> </w:t>
      </w:r>
      <w:r>
        <w:t>any</w:t>
      </w:r>
      <w:r>
        <w:rPr>
          <w:spacing w:val="-10"/>
        </w:rPr>
        <w:t xml:space="preserve"> </w:t>
      </w:r>
      <w:r>
        <w:t>potential</w:t>
      </w:r>
      <w:r>
        <w:rPr>
          <w:spacing w:val="-11"/>
        </w:rPr>
        <w:t xml:space="preserve"> </w:t>
      </w:r>
      <w:r>
        <w:t>adverse</w:t>
      </w:r>
      <w:r>
        <w:rPr>
          <w:spacing w:val="-10"/>
        </w:rPr>
        <w:t xml:space="preserve"> </w:t>
      </w:r>
      <w:r>
        <w:t>effects</w:t>
      </w:r>
      <w:r>
        <w:rPr>
          <w:spacing w:val="-13"/>
        </w:rPr>
        <w:t xml:space="preserve"> </w:t>
      </w:r>
      <w:r>
        <w:t>on</w:t>
      </w:r>
      <w:r>
        <w:rPr>
          <w:spacing w:val="-11"/>
        </w:rPr>
        <w:t xml:space="preserve"> </w:t>
      </w:r>
      <w:r>
        <w:t>the</w:t>
      </w:r>
      <w:r>
        <w:rPr>
          <w:spacing w:val="-10"/>
        </w:rPr>
        <w:t xml:space="preserve"> </w:t>
      </w:r>
      <w:r>
        <w:t>breastfed infant from RADICAVA or from the underlying maternal condition.</w:t>
      </w:r>
    </w:p>
    <w:p w14:paraId="0B023CEC" w14:textId="77777777" w:rsidR="00AF3864" w:rsidRDefault="00AF3864">
      <w:pPr>
        <w:pStyle w:val="BodyText"/>
        <w:spacing w:before="1"/>
        <w:ind w:left="0"/>
      </w:pPr>
    </w:p>
    <w:p w14:paraId="6FE7DEEE" w14:textId="77777777" w:rsidR="00AF3864" w:rsidRDefault="009F4E4E">
      <w:pPr>
        <w:pStyle w:val="BodyText"/>
        <w:ind w:left="119" w:right="114"/>
        <w:jc w:val="both"/>
      </w:pPr>
      <w:r>
        <w:t xml:space="preserve">In rats, intravenous administration of </w:t>
      </w:r>
      <w:proofErr w:type="spellStart"/>
      <w:r>
        <w:t>edaravone</w:t>
      </w:r>
      <w:proofErr w:type="spellEnd"/>
      <w:r>
        <w:t xml:space="preserve"> from the end of gestation throughout lactation resulted in an increased incidence of stillbirths and offspring mortality at 200 mg/kg/day, a dose at which </w:t>
      </w:r>
      <w:proofErr w:type="spellStart"/>
      <w:r>
        <w:t>maternotoxicity</w:t>
      </w:r>
      <w:proofErr w:type="spellEnd"/>
      <w:r>
        <w:t xml:space="preserve"> was observed. Additional findings in offspring included: increased locomotor activity in a </w:t>
      </w:r>
      <w:proofErr w:type="spellStart"/>
      <w:r>
        <w:t>behavioural</w:t>
      </w:r>
      <w:proofErr w:type="spellEnd"/>
      <w:r>
        <w:t xml:space="preserve"> study at maternal doses greater than or equal to 20 mg/kg/day; delayed physical</w:t>
      </w:r>
      <w:r>
        <w:rPr>
          <w:spacing w:val="-6"/>
        </w:rPr>
        <w:t xml:space="preserve"> </w:t>
      </w:r>
      <w:r>
        <w:t>development</w:t>
      </w:r>
      <w:r>
        <w:rPr>
          <w:spacing w:val="-5"/>
        </w:rPr>
        <w:t xml:space="preserve"> </w:t>
      </w:r>
      <w:r>
        <w:t>in</w:t>
      </w:r>
      <w:r>
        <w:rPr>
          <w:spacing w:val="-6"/>
        </w:rPr>
        <w:t xml:space="preserve"> </w:t>
      </w:r>
      <w:r>
        <w:t>females;</w:t>
      </w:r>
      <w:r>
        <w:rPr>
          <w:spacing w:val="-4"/>
        </w:rPr>
        <w:t xml:space="preserve"> </w:t>
      </w:r>
      <w:r>
        <w:t>and</w:t>
      </w:r>
      <w:r>
        <w:rPr>
          <w:spacing w:val="-6"/>
        </w:rPr>
        <w:t xml:space="preserve"> </w:t>
      </w:r>
      <w:r>
        <w:t>an</w:t>
      </w:r>
      <w:r>
        <w:rPr>
          <w:spacing w:val="-6"/>
        </w:rPr>
        <w:t xml:space="preserve"> </w:t>
      </w:r>
      <w:r>
        <w:t>increase</w:t>
      </w:r>
      <w:r>
        <w:rPr>
          <w:spacing w:val="-5"/>
        </w:rPr>
        <w:t xml:space="preserve"> </w:t>
      </w:r>
      <w:r>
        <w:t>in</w:t>
      </w:r>
      <w:r>
        <w:rPr>
          <w:spacing w:val="-6"/>
        </w:rPr>
        <w:t xml:space="preserve"> </w:t>
      </w:r>
      <w:r>
        <w:t>embryonic</w:t>
      </w:r>
      <w:r>
        <w:rPr>
          <w:spacing w:val="-5"/>
        </w:rPr>
        <w:t xml:space="preserve"> </w:t>
      </w:r>
      <w:r>
        <w:t>deaths</w:t>
      </w:r>
      <w:r>
        <w:rPr>
          <w:spacing w:val="-5"/>
        </w:rPr>
        <w:t xml:space="preserve"> </w:t>
      </w:r>
      <w:r>
        <w:t>in</w:t>
      </w:r>
      <w:r>
        <w:rPr>
          <w:spacing w:val="-6"/>
        </w:rPr>
        <w:t xml:space="preserve"> </w:t>
      </w:r>
      <w:r>
        <w:t>the</w:t>
      </w:r>
      <w:r>
        <w:rPr>
          <w:spacing w:val="-5"/>
        </w:rPr>
        <w:t xml:space="preserve"> </w:t>
      </w:r>
      <w:r>
        <w:t>next</w:t>
      </w:r>
      <w:r>
        <w:rPr>
          <w:spacing w:val="-5"/>
        </w:rPr>
        <w:t xml:space="preserve"> </w:t>
      </w:r>
      <w:r>
        <w:t>generation.</w:t>
      </w:r>
      <w:r>
        <w:rPr>
          <w:spacing w:val="-6"/>
        </w:rPr>
        <w:t xml:space="preserve"> </w:t>
      </w:r>
      <w:r>
        <w:t>The</w:t>
      </w:r>
      <w:r>
        <w:rPr>
          <w:spacing w:val="-4"/>
        </w:rPr>
        <w:t xml:space="preserve"> </w:t>
      </w:r>
      <w:r>
        <w:t>no effect dose for developmental toxicity is less than the M</w:t>
      </w:r>
      <w:r>
        <w:t>RHD on a body surface area (mg/m</w:t>
      </w:r>
      <w:r>
        <w:rPr>
          <w:vertAlign w:val="superscript"/>
        </w:rPr>
        <w:t>2</w:t>
      </w:r>
      <w:r>
        <w:t xml:space="preserve">) </w:t>
      </w:r>
      <w:proofErr w:type="gramStart"/>
      <w:r>
        <w:t>basis</w:t>
      </w:r>
      <w:proofErr w:type="gramEnd"/>
    </w:p>
    <w:p w14:paraId="2D604F51" w14:textId="77777777" w:rsidR="00AF3864" w:rsidRDefault="009F4E4E">
      <w:pPr>
        <w:pStyle w:val="Heading2"/>
        <w:numPr>
          <w:ilvl w:val="1"/>
          <w:numId w:val="2"/>
        </w:numPr>
        <w:tabs>
          <w:tab w:val="left" w:pos="698"/>
        </w:tabs>
        <w:spacing w:before="260"/>
        <w:ind w:hanging="578"/>
      </w:pPr>
      <w:bookmarkStart w:id="21" w:name="4.7_Effects_on_ability_to_drive_and_use_"/>
      <w:bookmarkEnd w:id="21"/>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6"/>
        </w:rPr>
        <w:t xml:space="preserve"> </w:t>
      </w:r>
      <w:r>
        <w:rPr>
          <w:smallCaps/>
        </w:rPr>
        <w:t>use</w:t>
      </w:r>
      <w:r>
        <w:rPr>
          <w:smallCaps/>
          <w:spacing w:val="-6"/>
        </w:rPr>
        <w:t xml:space="preserve"> </w:t>
      </w:r>
      <w:r>
        <w:rPr>
          <w:smallCaps/>
          <w:spacing w:val="-2"/>
        </w:rPr>
        <w:t>machines</w:t>
      </w:r>
    </w:p>
    <w:p w14:paraId="62CF9DD5" w14:textId="77777777" w:rsidR="00AF3864" w:rsidRDefault="009F4E4E">
      <w:pPr>
        <w:pStyle w:val="BodyText"/>
        <w:spacing w:before="162"/>
        <w:jc w:val="both"/>
      </w:pPr>
      <w:r>
        <w:t>RADICAVA</w:t>
      </w:r>
      <w:r>
        <w:rPr>
          <w:spacing w:val="-6"/>
        </w:rPr>
        <w:t xml:space="preserve"> </w:t>
      </w:r>
      <w:r>
        <w:t>has</w:t>
      </w:r>
      <w:r>
        <w:rPr>
          <w:spacing w:val="-3"/>
        </w:rPr>
        <w:t xml:space="preserve"> </w:t>
      </w:r>
      <w:r>
        <w:t>no</w:t>
      </w:r>
      <w:r>
        <w:rPr>
          <w:spacing w:val="-3"/>
        </w:rPr>
        <w:t xml:space="preserve"> </w:t>
      </w:r>
      <w:r>
        <w:t>influence</w:t>
      </w:r>
      <w:r>
        <w:rPr>
          <w:spacing w:val="-5"/>
        </w:rPr>
        <w:t xml:space="preserve"> </w:t>
      </w:r>
      <w:r>
        <w:t>on</w:t>
      </w:r>
      <w:r>
        <w:rPr>
          <w:spacing w:val="-5"/>
        </w:rPr>
        <w:t xml:space="preserve"> </w:t>
      </w:r>
      <w:r>
        <w:t>the</w:t>
      </w:r>
      <w:r>
        <w:rPr>
          <w:spacing w:val="-2"/>
        </w:rPr>
        <w:t xml:space="preserve"> </w:t>
      </w:r>
      <w:r>
        <w:t>ability</w:t>
      </w:r>
      <w:r>
        <w:rPr>
          <w:spacing w:val="-5"/>
        </w:rPr>
        <w:t xml:space="preserve"> </w:t>
      </w:r>
      <w:r>
        <w:t>to</w:t>
      </w:r>
      <w:r>
        <w:rPr>
          <w:spacing w:val="-2"/>
        </w:rPr>
        <w:t xml:space="preserve"> </w:t>
      </w:r>
      <w:r>
        <w:t>drive</w:t>
      </w:r>
      <w:r>
        <w:rPr>
          <w:spacing w:val="-3"/>
        </w:rPr>
        <w:t xml:space="preserve"> </w:t>
      </w:r>
      <w:r>
        <w:t>and</w:t>
      </w:r>
      <w:r>
        <w:rPr>
          <w:spacing w:val="-6"/>
        </w:rPr>
        <w:t xml:space="preserve"> </w:t>
      </w:r>
      <w:r>
        <w:t>use</w:t>
      </w:r>
      <w:r>
        <w:rPr>
          <w:spacing w:val="-2"/>
        </w:rPr>
        <w:t xml:space="preserve"> machines.</w:t>
      </w:r>
    </w:p>
    <w:p w14:paraId="51E6D230" w14:textId="77777777" w:rsidR="00AF3864" w:rsidRDefault="009F4E4E">
      <w:pPr>
        <w:pStyle w:val="Heading2"/>
        <w:numPr>
          <w:ilvl w:val="1"/>
          <w:numId w:val="2"/>
        </w:numPr>
        <w:tabs>
          <w:tab w:val="left" w:pos="698"/>
        </w:tabs>
        <w:spacing w:before="240"/>
        <w:ind w:hanging="578"/>
      </w:pPr>
      <w:bookmarkStart w:id="22" w:name="4.8_Adverse_effects_(Undesirable_effects"/>
      <w:bookmarkEnd w:id="22"/>
      <w:r>
        <w:rPr>
          <w:smallCaps/>
          <w:spacing w:val="-2"/>
        </w:rPr>
        <w:t>Adverse</w:t>
      </w:r>
      <w:r>
        <w:rPr>
          <w:smallCaps/>
          <w:spacing w:val="5"/>
        </w:rPr>
        <w:t xml:space="preserve"> </w:t>
      </w:r>
      <w:r>
        <w:rPr>
          <w:smallCaps/>
          <w:spacing w:val="-2"/>
        </w:rPr>
        <w:t>effects</w:t>
      </w:r>
      <w:r>
        <w:rPr>
          <w:smallCaps/>
          <w:spacing w:val="6"/>
        </w:rPr>
        <w:t xml:space="preserve"> </w:t>
      </w:r>
      <w:r>
        <w:rPr>
          <w:smallCaps/>
          <w:spacing w:val="-2"/>
        </w:rPr>
        <w:t>(Undesirable</w:t>
      </w:r>
      <w:r>
        <w:rPr>
          <w:smallCaps/>
          <w:spacing w:val="5"/>
        </w:rPr>
        <w:t xml:space="preserve"> </w:t>
      </w:r>
      <w:r>
        <w:rPr>
          <w:smallCaps/>
          <w:spacing w:val="-2"/>
        </w:rPr>
        <w:t>effects)</w:t>
      </w:r>
    </w:p>
    <w:p w14:paraId="1F1A652A" w14:textId="77777777" w:rsidR="00AF3864" w:rsidRDefault="009F4E4E">
      <w:pPr>
        <w:pStyle w:val="BodyText"/>
        <w:spacing w:before="160"/>
        <w:ind w:left="119" w:right="115"/>
        <w:jc w:val="both"/>
      </w:pPr>
      <w:r>
        <w:t>The tabulated incidence of adverse drug reactions from 3 Phase III clinical studies in patients with amyotrophic lateral sclerosis (ALS) in Japan are provided.</w:t>
      </w:r>
    </w:p>
    <w:p w14:paraId="52A7BB0C" w14:textId="77777777" w:rsidR="00AF3864" w:rsidRDefault="00AF3864">
      <w:pPr>
        <w:pStyle w:val="BodyText"/>
        <w:ind w:left="0"/>
      </w:pPr>
    </w:p>
    <w:p w14:paraId="07BF9D72" w14:textId="77777777" w:rsidR="00AF3864" w:rsidRDefault="009F4E4E">
      <w:pPr>
        <w:pStyle w:val="BodyText"/>
        <w:ind w:left="119" w:right="165"/>
        <w:rPr>
          <w:i/>
        </w:rPr>
      </w:pPr>
      <w:r>
        <w:t>Frequencies are defined as: very common (≥ 1/10), common (≥ 1/100 to &lt; 1/10), uncommon (≥ 1/1000</w:t>
      </w:r>
      <w:r>
        <w:rPr>
          <w:spacing w:val="-2"/>
        </w:rPr>
        <w:t xml:space="preserve"> </w:t>
      </w:r>
      <w:r>
        <w:t>to</w:t>
      </w:r>
      <w:r>
        <w:rPr>
          <w:spacing w:val="-2"/>
        </w:rPr>
        <w:t xml:space="preserve"> </w:t>
      </w:r>
      <w:r>
        <w:t>&lt;</w:t>
      </w:r>
      <w:r>
        <w:rPr>
          <w:spacing w:val="-3"/>
        </w:rPr>
        <w:t xml:space="preserve"> </w:t>
      </w:r>
      <w:r>
        <w:t>1/100),</w:t>
      </w:r>
      <w:r>
        <w:rPr>
          <w:spacing w:val="-3"/>
        </w:rPr>
        <w:t xml:space="preserve"> </w:t>
      </w:r>
      <w:r>
        <w:t>rare</w:t>
      </w:r>
      <w:r>
        <w:rPr>
          <w:spacing w:val="-3"/>
        </w:rPr>
        <w:t xml:space="preserve"> </w:t>
      </w:r>
      <w:r>
        <w:t>(≥</w:t>
      </w:r>
      <w:r>
        <w:rPr>
          <w:spacing w:val="-3"/>
        </w:rPr>
        <w:t xml:space="preserve"> </w:t>
      </w:r>
      <w:r>
        <w:t>1/10,000</w:t>
      </w:r>
      <w:r>
        <w:rPr>
          <w:spacing w:val="-2"/>
        </w:rPr>
        <w:t xml:space="preserve"> </w:t>
      </w:r>
      <w:r>
        <w:t>to</w:t>
      </w:r>
      <w:r>
        <w:rPr>
          <w:spacing w:val="-2"/>
        </w:rPr>
        <w:t xml:space="preserve"> </w:t>
      </w:r>
      <w:r>
        <w:t>&lt;</w:t>
      </w:r>
      <w:r>
        <w:rPr>
          <w:spacing w:val="-3"/>
        </w:rPr>
        <w:t xml:space="preserve"> </w:t>
      </w:r>
      <w:r>
        <w:t>1/1,000),</w:t>
      </w:r>
      <w:r>
        <w:rPr>
          <w:spacing w:val="-3"/>
        </w:rPr>
        <w:t xml:space="preserve"> </w:t>
      </w:r>
      <w:r>
        <w:t>very rare</w:t>
      </w:r>
      <w:r>
        <w:rPr>
          <w:spacing w:val="-3"/>
        </w:rPr>
        <w:t xml:space="preserve"> </w:t>
      </w:r>
      <w:r>
        <w:t>(&lt;</w:t>
      </w:r>
      <w:r>
        <w:rPr>
          <w:spacing w:val="-3"/>
        </w:rPr>
        <w:t xml:space="preserve"> </w:t>
      </w:r>
      <w:r>
        <w:t>1/10,000)</w:t>
      </w:r>
      <w:r>
        <w:rPr>
          <w:spacing w:val="-1"/>
        </w:rPr>
        <w:t xml:space="preserve"> </w:t>
      </w:r>
      <w:r>
        <w:t>and</w:t>
      </w:r>
      <w:r>
        <w:rPr>
          <w:spacing w:val="-2"/>
        </w:rPr>
        <w:t xml:space="preserve"> </w:t>
      </w:r>
      <w:r>
        <w:t>not</w:t>
      </w:r>
      <w:r>
        <w:rPr>
          <w:spacing w:val="-3"/>
        </w:rPr>
        <w:t xml:space="preserve"> </w:t>
      </w:r>
      <w:r>
        <w:t>known</w:t>
      </w:r>
      <w:r>
        <w:rPr>
          <w:spacing w:val="-2"/>
        </w:rPr>
        <w:t xml:space="preserve"> </w:t>
      </w:r>
      <w:r>
        <w:t>(cannot be estimated from the available data). Within each frequency grouping, adverse reactions are presented in order of decreasing seriousness</w:t>
      </w:r>
      <w:r>
        <w:rPr>
          <w:i/>
        </w:rPr>
        <w:t>.</w:t>
      </w:r>
    </w:p>
    <w:p w14:paraId="5D07C8F9" w14:textId="77777777" w:rsidR="00AF3864" w:rsidRDefault="009F4E4E">
      <w:pPr>
        <w:pStyle w:val="Heading3"/>
        <w:spacing w:before="258"/>
        <w:ind w:left="119"/>
        <w:rPr>
          <w:rFonts w:ascii="Calibri"/>
        </w:rPr>
      </w:pPr>
      <w:r>
        <w:rPr>
          <w:rFonts w:ascii="Calibri"/>
        </w:rPr>
        <w:t>Table</w:t>
      </w:r>
      <w:r>
        <w:rPr>
          <w:rFonts w:ascii="Calibri"/>
          <w:spacing w:val="-7"/>
        </w:rPr>
        <w:t xml:space="preserve"> </w:t>
      </w:r>
      <w:r>
        <w:rPr>
          <w:rFonts w:ascii="Calibri"/>
        </w:rPr>
        <w:t>1:</w:t>
      </w:r>
      <w:r>
        <w:rPr>
          <w:rFonts w:ascii="Calibri"/>
          <w:spacing w:val="-6"/>
        </w:rPr>
        <w:t xml:space="preserve"> </w:t>
      </w:r>
      <w:r>
        <w:rPr>
          <w:rFonts w:ascii="Calibri"/>
        </w:rPr>
        <w:t>Incidence</w:t>
      </w:r>
      <w:r>
        <w:rPr>
          <w:rFonts w:ascii="Calibri"/>
          <w:spacing w:val="-5"/>
        </w:rPr>
        <w:t xml:space="preserve"> </w:t>
      </w:r>
      <w:r>
        <w:rPr>
          <w:rFonts w:ascii="Calibri"/>
        </w:rPr>
        <w:t>of</w:t>
      </w:r>
      <w:r>
        <w:rPr>
          <w:rFonts w:ascii="Calibri"/>
          <w:spacing w:val="-3"/>
        </w:rPr>
        <w:t xml:space="preserve"> </w:t>
      </w:r>
      <w:r>
        <w:rPr>
          <w:rFonts w:ascii="Calibri"/>
        </w:rPr>
        <w:t>adverse</w:t>
      </w:r>
      <w:r>
        <w:rPr>
          <w:rFonts w:ascii="Calibri"/>
          <w:spacing w:val="-5"/>
        </w:rPr>
        <w:t xml:space="preserve"> </w:t>
      </w:r>
      <w:r>
        <w:rPr>
          <w:rFonts w:ascii="Calibri"/>
        </w:rPr>
        <w:t>drug</w:t>
      </w:r>
      <w:r>
        <w:rPr>
          <w:rFonts w:ascii="Calibri"/>
          <w:spacing w:val="-4"/>
        </w:rPr>
        <w:t xml:space="preserve"> </w:t>
      </w:r>
      <w:r>
        <w:rPr>
          <w:rFonts w:ascii="Calibri"/>
        </w:rPr>
        <w:t>reactions</w:t>
      </w:r>
      <w:r>
        <w:rPr>
          <w:rFonts w:ascii="Calibri"/>
          <w:spacing w:val="-3"/>
        </w:rPr>
        <w:t xml:space="preserve"> </w:t>
      </w:r>
      <w:r>
        <w:rPr>
          <w:rFonts w:ascii="Calibri"/>
        </w:rPr>
        <w:t>from</w:t>
      </w:r>
      <w:r>
        <w:rPr>
          <w:rFonts w:ascii="Calibri"/>
          <w:spacing w:val="-3"/>
        </w:rPr>
        <w:t xml:space="preserve"> </w:t>
      </w:r>
      <w:r>
        <w:rPr>
          <w:rFonts w:ascii="Calibri"/>
        </w:rPr>
        <w:t>clinical</w:t>
      </w:r>
      <w:r>
        <w:rPr>
          <w:rFonts w:ascii="Calibri"/>
          <w:spacing w:val="-4"/>
        </w:rPr>
        <w:t xml:space="preserve"> </w:t>
      </w:r>
      <w:r>
        <w:rPr>
          <w:rFonts w:ascii="Calibri"/>
          <w:spacing w:val="-2"/>
        </w:rPr>
        <w:t>studies</w:t>
      </w:r>
    </w:p>
    <w:p w14:paraId="0EB5D8E5" w14:textId="77777777" w:rsidR="00AF3864" w:rsidRDefault="00AF3864">
      <w:pPr>
        <w:pStyle w:val="BodyText"/>
        <w:spacing w:before="5"/>
        <w:ind w:left="0"/>
        <w:rPr>
          <w:b/>
          <w:sz w:val="18"/>
        </w:rPr>
      </w:pPr>
    </w:p>
    <w:tbl>
      <w:tblPr>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1963"/>
        <w:gridCol w:w="2467"/>
      </w:tblGrid>
      <w:tr w:rsidR="00AF3864" w14:paraId="212E7B17" w14:textId="77777777">
        <w:trPr>
          <w:trHeight w:val="506"/>
        </w:trPr>
        <w:tc>
          <w:tcPr>
            <w:tcW w:w="2390" w:type="dxa"/>
          </w:tcPr>
          <w:p w14:paraId="714E73E6" w14:textId="77777777" w:rsidR="00AF3864" w:rsidRDefault="009F4E4E">
            <w:pPr>
              <w:pStyle w:val="TableParagraph"/>
              <w:spacing w:line="268" w:lineRule="exact"/>
              <w:rPr>
                <w:b/>
              </w:rPr>
            </w:pPr>
            <w:r>
              <w:rPr>
                <w:b/>
              </w:rPr>
              <w:t>Organ</w:t>
            </w:r>
            <w:r>
              <w:rPr>
                <w:b/>
                <w:spacing w:val="-7"/>
              </w:rPr>
              <w:t xml:space="preserve"> </w:t>
            </w:r>
            <w:r>
              <w:rPr>
                <w:b/>
                <w:spacing w:val="-2"/>
              </w:rPr>
              <w:t>system</w:t>
            </w:r>
          </w:p>
        </w:tc>
        <w:tc>
          <w:tcPr>
            <w:tcW w:w="1963" w:type="dxa"/>
          </w:tcPr>
          <w:p w14:paraId="69C12CEC" w14:textId="77777777" w:rsidR="00AF3864" w:rsidRDefault="009F4E4E">
            <w:pPr>
              <w:pStyle w:val="TableParagraph"/>
              <w:spacing w:line="268" w:lineRule="exact"/>
              <w:ind w:left="113"/>
              <w:rPr>
                <w:b/>
              </w:rPr>
            </w:pPr>
            <w:r>
              <w:rPr>
                <w:b/>
              </w:rPr>
              <w:t>Very</w:t>
            </w:r>
            <w:r>
              <w:rPr>
                <w:b/>
                <w:spacing w:val="-5"/>
              </w:rPr>
              <w:t xml:space="preserve"> </w:t>
            </w:r>
            <w:r>
              <w:rPr>
                <w:b/>
                <w:spacing w:val="-2"/>
              </w:rPr>
              <w:t>common</w:t>
            </w:r>
          </w:p>
        </w:tc>
        <w:tc>
          <w:tcPr>
            <w:tcW w:w="2467" w:type="dxa"/>
          </w:tcPr>
          <w:p w14:paraId="32E54901" w14:textId="77777777" w:rsidR="00AF3864" w:rsidRDefault="009F4E4E">
            <w:pPr>
              <w:pStyle w:val="TableParagraph"/>
              <w:spacing w:line="268" w:lineRule="exact"/>
              <w:ind w:left="113"/>
              <w:rPr>
                <w:b/>
              </w:rPr>
            </w:pPr>
            <w:r>
              <w:rPr>
                <w:b/>
                <w:spacing w:val="-2"/>
              </w:rPr>
              <w:t>Common</w:t>
            </w:r>
          </w:p>
        </w:tc>
      </w:tr>
      <w:tr w:rsidR="00AF3864" w14:paraId="4EAD0DA5" w14:textId="77777777">
        <w:trPr>
          <w:trHeight w:val="505"/>
        </w:trPr>
        <w:tc>
          <w:tcPr>
            <w:tcW w:w="2390" w:type="dxa"/>
          </w:tcPr>
          <w:p w14:paraId="0F34DF06" w14:textId="77777777" w:rsidR="00AF3864" w:rsidRDefault="009F4E4E">
            <w:pPr>
              <w:pStyle w:val="TableParagraph"/>
              <w:spacing w:line="252" w:lineRule="exact"/>
            </w:pPr>
            <w:r>
              <w:t>Infections</w:t>
            </w:r>
            <w:r>
              <w:rPr>
                <w:spacing w:val="-6"/>
              </w:rPr>
              <w:t xml:space="preserve"> </w:t>
            </w:r>
            <w:r>
              <w:rPr>
                <w:spacing w:val="-5"/>
              </w:rPr>
              <w:t>and</w:t>
            </w:r>
          </w:p>
          <w:p w14:paraId="7A5CAF76" w14:textId="77777777" w:rsidR="00AF3864" w:rsidRDefault="009F4E4E">
            <w:pPr>
              <w:pStyle w:val="TableParagraph"/>
              <w:spacing w:line="234" w:lineRule="exact"/>
            </w:pPr>
            <w:r>
              <w:rPr>
                <w:spacing w:val="-2"/>
              </w:rPr>
              <w:t>infestations</w:t>
            </w:r>
          </w:p>
        </w:tc>
        <w:tc>
          <w:tcPr>
            <w:tcW w:w="1963" w:type="dxa"/>
          </w:tcPr>
          <w:p w14:paraId="50C42A3E" w14:textId="77777777" w:rsidR="00AF3864" w:rsidRDefault="00AF3864">
            <w:pPr>
              <w:pStyle w:val="TableParagraph"/>
              <w:ind w:left="0"/>
              <w:rPr>
                <w:rFonts w:ascii="Times New Roman"/>
                <w:sz w:val="20"/>
              </w:rPr>
            </w:pPr>
          </w:p>
        </w:tc>
        <w:tc>
          <w:tcPr>
            <w:tcW w:w="2467" w:type="dxa"/>
          </w:tcPr>
          <w:p w14:paraId="1095676A" w14:textId="77777777" w:rsidR="00AF3864" w:rsidRDefault="009F4E4E">
            <w:pPr>
              <w:pStyle w:val="TableParagraph"/>
              <w:spacing w:line="258" w:lineRule="exact"/>
              <w:ind w:left="113"/>
            </w:pPr>
            <w:r>
              <w:t>Tinea</w:t>
            </w:r>
            <w:r>
              <w:rPr>
                <w:spacing w:val="-4"/>
              </w:rPr>
              <w:t xml:space="preserve"> </w:t>
            </w:r>
            <w:r>
              <w:rPr>
                <w:spacing w:val="-2"/>
              </w:rPr>
              <w:t>infection</w:t>
            </w:r>
          </w:p>
        </w:tc>
      </w:tr>
      <w:tr w:rsidR="00AF3864" w14:paraId="14A5ADCC" w14:textId="77777777">
        <w:trPr>
          <w:trHeight w:val="580"/>
        </w:trPr>
        <w:tc>
          <w:tcPr>
            <w:tcW w:w="2390" w:type="dxa"/>
          </w:tcPr>
          <w:p w14:paraId="5FF15F5C" w14:textId="77777777" w:rsidR="00AF3864" w:rsidRDefault="009F4E4E">
            <w:pPr>
              <w:pStyle w:val="TableParagraph"/>
              <w:spacing w:before="14" w:line="211" w:lineRule="auto"/>
              <w:ind w:right="835"/>
            </w:pPr>
            <w:r>
              <w:t>Nervous</w:t>
            </w:r>
            <w:r>
              <w:rPr>
                <w:spacing w:val="-13"/>
              </w:rPr>
              <w:t xml:space="preserve"> </w:t>
            </w:r>
            <w:r>
              <w:t xml:space="preserve">system </w:t>
            </w:r>
            <w:r>
              <w:rPr>
                <w:spacing w:val="-2"/>
              </w:rPr>
              <w:t>disorders</w:t>
            </w:r>
          </w:p>
        </w:tc>
        <w:tc>
          <w:tcPr>
            <w:tcW w:w="1963" w:type="dxa"/>
          </w:tcPr>
          <w:p w14:paraId="49E44641" w14:textId="77777777" w:rsidR="00AF3864" w:rsidRDefault="00AF3864">
            <w:pPr>
              <w:pStyle w:val="TableParagraph"/>
              <w:ind w:left="0"/>
              <w:rPr>
                <w:rFonts w:ascii="Times New Roman"/>
                <w:sz w:val="20"/>
              </w:rPr>
            </w:pPr>
          </w:p>
        </w:tc>
        <w:tc>
          <w:tcPr>
            <w:tcW w:w="2467" w:type="dxa"/>
          </w:tcPr>
          <w:p w14:paraId="556812CA" w14:textId="77777777" w:rsidR="00AF3864" w:rsidRDefault="009F4E4E">
            <w:pPr>
              <w:pStyle w:val="TableParagraph"/>
              <w:spacing w:line="258" w:lineRule="exact"/>
              <w:ind w:left="113"/>
            </w:pPr>
            <w:r>
              <w:rPr>
                <w:spacing w:val="-2"/>
              </w:rPr>
              <w:t>Headache</w:t>
            </w:r>
          </w:p>
        </w:tc>
      </w:tr>
      <w:tr w:rsidR="00AF3864" w14:paraId="529CB6D1" w14:textId="77777777">
        <w:trPr>
          <w:trHeight w:val="1010"/>
        </w:trPr>
        <w:tc>
          <w:tcPr>
            <w:tcW w:w="2390" w:type="dxa"/>
          </w:tcPr>
          <w:p w14:paraId="3309197E" w14:textId="77777777" w:rsidR="00AF3864" w:rsidRDefault="009F4E4E">
            <w:pPr>
              <w:pStyle w:val="TableParagraph"/>
              <w:ind w:right="403"/>
            </w:pPr>
            <w:r>
              <w:t>Respiratory,</w:t>
            </w:r>
            <w:r>
              <w:rPr>
                <w:spacing w:val="-13"/>
              </w:rPr>
              <w:t xml:space="preserve"> </w:t>
            </w:r>
            <w:proofErr w:type="gramStart"/>
            <w:r>
              <w:t>thoracic</w:t>
            </w:r>
            <w:proofErr w:type="gramEnd"/>
            <w:r>
              <w:t xml:space="preserve"> and mediastinal </w:t>
            </w:r>
            <w:r>
              <w:rPr>
                <w:spacing w:val="-2"/>
              </w:rPr>
              <w:t>disorders</w:t>
            </w:r>
          </w:p>
        </w:tc>
        <w:tc>
          <w:tcPr>
            <w:tcW w:w="1963" w:type="dxa"/>
          </w:tcPr>
          <w:p w14:paraId="7F23BAF4" w14:textId="77777777" w:rsidR="00AF3864" w:rsidRDefault="00AF3864">
            <w:pPr>
              <w:pStyle w:val="TableParagraph"/>
              <w:ind w:left="0"/>
              <w:rPr>
                <w:rFonts w:ascii="Times New Roman"/>
                <w:sz w:val="20"/>
              </w:rPr>
            </w:pPr>
          </w:p>
        </w:tc>
        <w:tc>
          <w:tcPr>
            <w:tcW w:w="2467" w:type="dxa"/>
          </w:tcPr>
          <w:p w14:paraId="18C82E16" w14:textId="77777777" w:rsidR="00AF3864" w:rsidRDefault="009F4E4E">
            <w:pPr>
              <w:pStyle w:val="TableParagraph"/>
              <w:spacing w:before="5" w:line="232" w:lineRule="auto"/>
              <w:ind w:left="113" w:right="511"/>
            </w:pPr>
            <w:r>
              <w:t>Respiratory failure Respiratory</w:t>
            </w:r>
            <w:r>
              <w:rPr>
                <w:spacing w:val="-13"/>
              </w:rPr>
              <w:t xml:space="preserve"> </w:t>
            </w:r>
            <w:r>
              <w:t xml:space="preserve">disorder </w:t>
            </w:r>
            <w:r>
              <w:rPr>
                <w:spacing w:val="-2"/>
              </w:rPr>
              <w:t>Hypoxia</w:t>
            </w:r>
          </w:p>
        </w:tc>
      </w:tr>
      <w:tr w:rsidR="00AF3864" w14:paraId="4196E24F" w14:textId="77777777">
        <w:trPr>
          <w:trHeight w:val="506"/>
        </w:trPr>
        <w:tc>
          <w:tcPr>
            <w:tcW w:w="2390" w:type="dxa"/>
          </w:tcPr>
          <w:p w14:paraId="611E4BF0" w14:textId="77777777" w:rsidR="00AF3864" w:rsidRDefault="009F4E4E">
            <w:pPr>
              <w:pStyle w:val="TableParagraph"/>
              <w:spacing w:before="2" w:line="242" w:lineRule="exact"/>
            </w:pPr>
            <w:r>
              <w:t>Skin</w:t>
            </w:r>
            <w:r>
              <w:rPr>
                <w:spacing w:val="-13"/>
              </w:rPr>
              <w:t xml:space="preserve"> </w:t>
            </w:r>
            <w:r>
              <w:t>and</w:t>
            </w:r>
            <w:r>
              <w:rPr>
                <w:spacing w:val="-12"/>
              </w:rPr>
              <w:t xml:space="preserve"> </w:t>
            </w:r>
            <w:r>
              <w:t>subcutaneous tissue disorders</w:t>
            </w:r>
          </w:p>
        </w:tc>
        <w:tc>
          <w:tcPr>
            <w:tcW w:w="1963" w:type="dxa"/>
          </w:tcPr>
          <w:p w14:paraId="6254121F" w14:textId="77777777" w:rsidR="00AF3864" w:rsidRDefault="00AF3864">
            <w:pPr>
              <w:pStyle w:val="TableParagraph"/>
              <w:ind w:left="0"/>
              <w:rPr>
                <w:rFonts w:ascii="Times New Roman"/>
                <w:sz w:val="20"/>
              </w:rPr>
            </w:pPr>
          </w:p>
        </w:tc>
        <w:tc>
          <w:tcPr>
            <w:tcW w:w="2467" w:type="dxa"/>
          </w:tcPr>
          <w:p w14:paraId="4E482A98" w14:textId="77777777" w:rsidR="00AF3864" w:rsidRDefault="009F4E4E">
            <w:pPr>
              <w:pStyle w:val="TableParagraph"/>
              <w:spacing w:before="2" w:line="242" w:lineRule="exact"/>
              <w:ind w:left="113" w:right="781"/>
            </w:pPr>
            <w:r>
              <w:rPr>
                <w:spacing w:val="-2"/>
              </w:rPr>
              <w:t>Eczema Dermatitis</w:t>
            </w:r>
          </w:p>
        </w:tc>
      </w:tr>
      <w:tr w:rsidR="00AF3864" w14:paraId="70F64D40" w14:textId="77777777">
        <w:trPr>
          <w:trHeight w:val="505"/>
        </w:trPr>
        <w:tc>
          <w:tcPr>
            <w:tcW w:w="2390" w:type="dxa"/>
          </w:tcPr>
          <w:p w14:paraId="5474C96A" w14:textId="77777777" w:rsidR="00AF3864" w:rsidRDefault="009F4E4E">
            <w:pPr>
              <w:pStyle w:val="TableParagraph"/>
              <w:spacing w:before="2" w:line="242" w:lineRule="exact"/>
            </w:pPr>
            <w:r>
              <w:t>Renal</w:t>
            </w:r>
            <w:r>
              <w:rPr>
                <w:spacing w:val="-13"/>
              </w:rPr>
              <w:t xml:space="preserve"> </w:t>
            </w:r>
            <w:r>
              <w:t>and</w:t>
            </w:r>
            <w:r>
              <w:rPr>
                <w:spacing w:val="-12"/>
              </w:rPr>
              <w:t xml:space="preserve"> </w:t>
            </w:r>
            <w:r>
              <w:t xml:space="preserve">urinary </w:t>
            </w:r>
            <w:r>
              <w:rPr>
                <w:spacing w:val="-2"/>
              </w:rPr>
              <w:t>disorders</w:t>
            </w:r>
          </w:p>
        </w:tc>
        <w:tc>
          <w:tcPr>
            <w:tcW w:w="1963" w:type="dxa"/>
          </w:tcPr>
          <w:p w14:paraId="1F5FC3BF" w14:textId="77777777" w:rsidR="00AF3864" w:rsidRDefault="00AF3864">
            <w:pPr>
              <w:pStyle w:val="TableParagraph"/>
              <w:ind w:left="0"/>
              <w:rPr>
                <w:rFonts w:ascii="Times New Roman"/>
                <w:sz w:val="20"/>
              </w:rPr>
            </w:pPr>
          </w:p>
        </w:tc>
        <w:tc>
          <w:tcPr>
            <w:tcW w:w="2467" w:type="dxa"/>
          </w:tcPr>
          <w:p w14:paraId="37E540DE" w14:textId="77777777" w:rsidR="00AF3864" w:rsidRDefault="009F4E4E">
            <w:pPr>
              <w:pStyle w:val="TableParagraph"/>
              <w:spacing w:line="256" w:lineRule="exact"/>
              <w:ind w:left="113"/>
            </w:pPr>
            <w:r>
              <w:rPr>
                <w:spacing w:val="-2"/>
              </w:rPr>
              <w:t>Glycosuria</w:t>
            </w:r>
          </w:p>
        </w:tc>
      </w:tr>
      <w:tr w:rsidR="00AF3864" w14:paraId="48EB1E3F" w14:textId="77777777">
        <w:trPr>
          <w:trHeight w:val="758"/>
        </w:trPr>
        <w:tc>
          <w:tcPr>
            <w:tcW w:w="2390" w:type="dxa"/>
          </w:tcPr>
          <w:p w14:paraId="33FE90D4" w14:textId="77777777" w:rsidR="00AF3864" w:rsidRDefault="009F4E4E">
            <w:pPr>
              <w:pStyle w:val="TableParagraph"/>
              <w:spacing w:line="225" w:lineRule="auto"/>
            </w:pPr>
            <w:r>
              <w:t>General</w:t>
            </w:r>
            <w:r>
              <w:rPr>
                <w:spacing w:val="-13"/>
              </w:rPr>
              <w:t xml:space="preserve"> </w:t>
            </w:r>
            <w:r>
              <w:t>disorders</w:t>
            </w:r>
            <w:r>
              <w:rPr>
                <w:spacing w:val="-12"/>
              </w:rPr>
              <w:t xml:space="preserve"> </w:t>
            </w:r>
            <w:r>
              <w:t xml:space="preserve">and </w:t>
            </w:r>
            <w:r>
              <w:rPr>
                <w:spacing w:val="-2"/>
              </w:rPr>
              <w:t>administration</w:t>
            </w:r>
          </w:p>
          <w:p w14:paraId="4806E32A" w14:textId="77777777" w:rsidR="00AF3864" w:rsidRDefault="009F4E4E">
            <w:pPr>
              <w:pStyle w:val="TableParagraph"/>
              <w:spacing w:line="233" w:lineRule="exact"/>
            </w:pPr>
            <w:proofErr w:type="spellStart"/>
            <w:r>
              <w:rPr>
                <w:spacing w:val="-2"/>
              </w:rPr>
              <w:t>siteconditions</w:t>
            </w:r>
            <w:proofErr w:type="spellEnd"/>
          </w:p>
        </w:tc>
        <w:tc>
          <w:tcPr>
            <w:tcW w:w="1963" w:type="dxa"/>
          </w:tcPr>
          <w:p w14:paraId="4B45AD68" w14:textId="77777777" w:rsidR="00AF3864" w:rsidRDefault="009F4E4E">
            <w:pPr>
              <w:pStyle w:val="TableParagraph"/>
              <w:spacing w:line="256" w:lineRule="exact"/>
              <w:ind w:left="113"/>
            </w:pPr>
            <w:r>
              <w:t>Gait</w:t>
            </w:r>
            <w:r>
              <w:rPr>
                <w:spacing w:val="-2"/>
              </w:rPr>
              <w:t xml:space="preserve"> disturbance</w:t>
            </w:r>
          </w:p>
        </w:tc>
        <w:tc>
          <w:tcPr>
            <w:tcW w:w="2467" w:type="dxa"/>
          </w:tcPr>
          <w:p w14:paraId="4B1A3EE1" w14:textId="77777777" w:rsidR="00AF3864" w:rsidRDefault="00AF3864">
            <w:pPr>
              <w:pStyle w:val="TableParagraph"/>
              <w:ind w:left="0"/>
              <w:rPr>
                <w:rFonts w:ascii="Times New Roman"/>
                <w:sz w:val="20"/>
              </w:rPr>
            </w:pPr>
          </w:p>
        </w:tc>
      </w:tr>
      <w:tr w:rsidR="00AF3864" w14:paraId="27066F6C" w14:textId="77777777">
        <w:trPr>
          <w:trHeight w:val="774"/>
        </w:trPr>
        <w:tc>
          <w:tcPr>
            <w:tcW w:w="2390" w:type="dxa"/>
          </w:tcPr>
          <w:p w14:paraId="7EF42EED" w14:textId="77777777" w:rsidR="00AF3864" w:rsidRDefault="009F4E4E">
            <w:pPr>
              <w:pStyle w:val="TableParagraph"/>
              <w:spacing w:line="268" w:lineRule="exact"/>
            </w:pPr>
            <w:r>
              <w:t>Injury,</w:t>
            </w:r>
            <w:r>
              <w:rPr>
                <w:spacing w:val="-6"/>
              </w:rPr>
              <w:t xml:space="preserve"> </w:t>
            </w:r>
            <w:r>
              <w:t>poisoning</w:t>
            </w:r>
            <w:r>
              <w:rPr>
                <w:spacing w:val="-6"/>
              </w:rPr>
              <w:t xml:space="preserve"> </w:t>
            </w:r>
            <w:r>
              <w:rPr>
                <w:spacing w:val="-5"/>
              </w:rPr>
              <w:t>and</w:t>
            </w:r>
          </w:p>
          <w:p w14:paraId="78B92458" w14:textId="77777777" w:rsidR="00AF3864" w:rsidRDefault="009F4E4E">
            <w:pPr>
              <w:pStyle w:val="TableParagraph"/>
              <w:spacing w:line="250" w:lineRule="exact"/>
              <w:ind w:right="835"/>
            </w:pPr>
            <w:r>
              <w:rPr>
                <w:spacing w:val="-2"/>
              </w:rPr>
              <w:t>procedural complications</w:t>
            </w:r>
          </w:p>
        </w:tc>
        <w:tc>
          <w:tcPr>
            <w:tcW w:w="1963" w:type="dxa"/>
          </w:tcPr>
          <w:p w14:paraId="71B433AF" w14:textId="77777777" w:rsidR="00AF3864" w:rsidRDefault="009F4E4E">
            <w:pPr>
              <w:pStyle w:val="TableParagraph"/>
              <w:spacing w:line="258" w:lineRule="exact"/>
              <w:ind w:left="113"/>
            </w:pPr>
            <w:r>
              <w:rPr>
                <w:spacing w:val="-2"/>
              </w:rPr>
              <w:t>Contusion</w:t>
            </w:r>
          </w:p>
        </w:tc>
        <w:tc>
          <w:tcPr>
            <w:tcW w:w="2467" w:type="dxa"/>
          </w:tcPr>
          <w:p w14:paraId="292FBA2F" w14:textId="77777777" w:rsidR="00AF3864" w:rsidRDefault="00AF3864">
            <w:pPr>
              <w:pStyle w:val="TableParagraph"/>
              <w:ind w:left="0"/>
              <w:rPr>
                <w:rFonts w:ascii="Times New Roman"/>
                <w:sz w:val="20"/>
              </w:rPr>
            </w:pPr>
          </w:p>
        </w:tc>
      </w:tr>
    </w:tbl>
    <w:p w14:paraId="3CED4D9D" w14:textId="77777777" w:rsidR="00AF3864" w:rsidRDefault="009F4E4E">
      <w:pPr>
        <w:spacing w:before="4"/>
        <w:ind w:left="1113" w:right="375"/>
        <w:rPr>
          <w:sz w:val="18"/>
        </w:rPr>
      </w:pPr>
      <w:r>
        <w:rPr>
          <w:sz w:val="18"/>
        </w:rPr>
        <w:t>Frequency</w:t>
      </w:r>
      <w:r>
        <w:rPr>
          <w:spacing w:val="-3"/>
          <w:sz w:val="18"/>
        </w:rPr>
        <w:t xml:space="preserve"> </w:t>
      </w:r>
      <w:r>
        <w:rPr>
          <w:sz w:val="18"/>
        </w:rPr>
        <w:t>for</w:t>
      </w:r>
      <w:r>
        <w:rPr>
          <w:spacing w:val="-4"/>
          <w:sz w:val="18"/>
        </w:rPr>
        <w:t xml:space="preserve"> </w:t>
      </w:r>
      <w:r>
        <w:rPr>
          <w:sz w:val="18"/>
        </w:rPr>
        <w:t>Tinea</w:t>
      </w:r>
      <w:r>
        <w:rPr>
          <w:spacing w:val="-3"/>
          <w:sz w:val="18"/>
        </w:rPr>
        <w:t xml:space="preserve"> </w:t>
      </w:r>
      <w:r>
        <w:rPr>
          <w:sz w:val="18"/>
        </w:rPr>
        <w:t>infection,</w:t>
      </w:r>
      <w:r>
        <w:rPr>
          <w:spacing w:val="-3"/>
          <w:sz w:val="18"/>
        </w:rPr>
        <w:t xml:space="preserve"> </w:t>
      </w:r>
      <w:r>
        <w:rPr>
          <w:sz w:val="18"/>
        </w:rPr>
        <w:t>Headache,</w:t>
      </w:r>
      <w:r>
        <w:rPr>
          <w:spacing w:val="-3"/>
          <w:sz w:val="18"/>
        </w:rPr>
        <w:t xml:space="preserve"> </w:t>
      </w:r>
      <w:r>
        <w:rPr>
          <w:sz w:val="18"/>
        </w:rPr>
        <w:t>Respiratory</w:t>
      </w:r>
      <w:r>
        <w:rPr>
          <w:spacing w:val="-3"/>
          <w:sz w:val="18"/>
        </w:rPr>
        <w:t xml:space="preserve"> </w:t>
      </w:r>
      <w:r>
        <w:rPr>
          <w:sz w:val="18"/>
        </w:rPr>
        <w:t>failure/disorder,</w:t>
      </w:r>
      <w:r>
        <w:rPr>
          <w:spacing w:val="-3"/>
          <w:sz w:val="18"/>
        </w:rPr>
        <w:t xml:space="preserve"> </w:t>
      </w:r>
      <w:r>
        <w:rPr>
          <w:sz w:val="18"/>
        </w:rPr>
        <w:t>Hypoxia,</w:t>
      </w:r>
      <w:r>
        <w:rPr>
          <w:spacing w:val="-3"/>
          <w:sz w:val="18"/>
        </w:rPr>
        <w:t xml:space="preserve"> </w:t>
      </w:r>
      <w:r>
        <w:rPr>
          <w:sz w:val="18"/>
        </w:rPr>
        <w:t>Eczema,</w:t>
      </w:r>
      <w:r>
        <w:rPr>
          <w:spacing w:val="-3"/>
          <w:sz w:val="18"/>
        </w:rPr>
        <w:t xml:space="preserve"> </w:t>
      </w:r>
      <w:r>
        <w:rPr>
          <w:sz w:val="18"/>
        </w:rPr>
        <w:t>Dermatitis,</w:t>
      </w:r>
      <w:r>
        <w:rPr>
          <w:spacing w:val="-3"/>
          <w:sz w:val="18"/>
        </w:rPr>
        <w:t xml:space="preserve"> </w:t>
      </w:r>
      <w:r>
        <w:rPr>
          <w:sz w:val="18"/>
        </w:rPr>
        <w:t xml:space="preserve">are based on group of similar </w:t>
      </w:r>
      <w:proofErr w:type="spellStart"/>
      <w:r>
        <w:rPr>
          <w:sz w:val="18"/>
        </w:rPr>
        <w:t>PTs.</w:t>
      </w:r>
      <w:proofErr w:type="spellEnd"/>
    </w:p>
    <w:p w14:paraId="76C74F88" w14:textId="77777777" w:rsidR="00AF3864" w:rsidRDefault="00AF3864">
      <w:pPr>
        <w:rPr>
          <w:sz w:val="18"/>
        </w:rPr>
        <w:sectPr w:rsidR="00AF3864">
          <w:pgSz w:w="11910" w:h="16840"/>
          <w:pgMar w:top="1340" w:right="1320" w:bottom="820" w:left="1320" w:header="0" w:footer="624" w:gutter="0"/>
          <w:cols w:space="720"/>
        </w:sectPr>
      </w:pPr>
    </w:p>
    <w:p w14:paraId="574309E5" w14:textId="77777777" w:rsidR="00AF3864" w:rsidRDefault="009F4E4E">
      <w:pPr>
        <w:pStyle w:val="BodyText"/>
        <w:spacing w:before="41"/>
        <w:ind w:right="114"/>
        <w:jc w:val="both"/>
      </w:pPr>
      <w:r>
        <w:lastRenderedPageBreak/>
        <w:t>Because</w:t>
      </w:r>
      <w:r>
        <w:rPr>
          <w:spacing w:val="-8"/>
        </w:rPr>
        <w:t xml:space="preserve"> </w:t>
      </w:r>
      <w:r>
        <w:t>clinical</w:t>
      </w:r>
      <w:r>
        <w:rPr>
          <w:spacing w:val="-12"/>
        </w:rPr>
        <w:t xml:space="preserve"> </w:t>
      </w:r>
      <w:r>
        <w:t>trials</w:t>
      </w:r>
      <w:r>
        <w:rPr>
          <w:spacing w:val="-9"/>
        </w:rPr>
        <w:t xml:space="preserve"> </w:t>
      </w:r>
      <w:r>
        <w:t>are</w:t>
      </w:r>
      <w:r>
        <w:rPr>
          <w:spacing w:val="-8"/>
        </w:rPr>
        <w:t xml:space="preserve"> </w:t>
      </w:r>
      <w:r>
        <w:t>conducted</w:t>
      </w:r>
      <w:r>
        <w:rPr>
          <w:spacing w:val="-10"/>
        </w:rPr>
        <w:t xml:space="preserve"> </w:t>
      </w:r>
      <w:r>
        <w:t>under</w:t>
      </w:r>
      <w:r>
        <w:rPr>
          <w:spacing w:val="-9"/>
        </w:rPr>
        <w:t xml:space="preserve"> </w:t>
      </w:r>
      <w:r>
        <w:t>widely</w:t>
      </w:r>
      <w:r>
        <w:rPr>
          <w:spacing w:val="-8"/>
        </w:rPr>
        <w:t xml:space="preserve"> </w:t>
      </w:r>
      <w:r>
        <w:t>varying</w:t>
      </w:r>
      <w:r>
        <w:rPr>
          <w:spacing w:val="-10"/>
        </w:rPr>
        <w:t xml:space="preserve"> </w:t>
      </w:r>
      <w:r>
        <w:t>conditions,</w:t>
      </w:r>
      <w:r>
        <w:rPr>
          <w:spacing w:val="-9"/>
        </w:rPr>
        <w:t xml:space="preserve"> </w:t>
      </w:r>
      <w:r>
        <w:t>adverse</w:t>
      </w:r>
      <w:r>
        <w:rPr>
          <w:spacing w:val="-8"/>
        </w:rPr>
        <w:t xml:space="preserve"> </w:t>
      </w:r>
      <w:r>
        <w:t>reaction</w:t>
      </w:r>
      <w:r>
        <w:rPr>
          <w:spacing w:val="-10"/>
        </w:rPr>
        <w:t xml:space="preserve"> </w:t>
      </w:r>
      <w:r>
        <w:t>rates</w:t>
      </w:r>
      <w:r>
        <w:rPr>
          <w:spacing w:val="-11"/>
        </w:rPr>
        <w:t xml:space="preserve"> </w:t>
      </w:r>
      <w:r>
        <w:t>observed in</w:t>
      </w:r>
      <w:r>
        <w:rPr>
          <w:spacing w:val="-3"/>
        </w:rPr>
        <w:t xml:space="preserve"> </w:t>
      </w:r>
      <w:r>
        <w:t>the</w:t>
      </w:r>
      <w:r>
        <w:rPr>
          <w:spacing w:val="-4"/>
        </w:rPr>
        <w:t xml:space="preserve"> </w:t>
      </w:r>
      <w:r>
        <w:t>clinical</w:t>
      </w:r>
      <w:r>
        <w:rPr>
          <w:spacing w:val="-5"/>
        </w:rPr>
        <w:t xml:space="preserve"> </w:t>
      </w:r>
      <w:r>
        <w:t>trials</w:t>
      </w:r>
      <w:r>
        <w:rPr>
          <w:spacing w:val="-7"/>
        </w:rPr>
        <w:t xml:space="preserve"> </w:t>
      </w:r>
      <w:r>
        <w:t>of</w:t>
      </w:r>
      <w:r>
        <w:rPr>
          <w:spacing w:val="-2"/>
        </w:rPr>
        <w:t xml:space="preserve"> </w:t>
      </w:r>
      <w:r>
        <w:t>a</w:t>
      </w:r>
      <w:r>
        <w:rPr>
          <w:spacing w:val="-4"/>
        </w:rPr>
        <w:t xml:space="preserve"> </w:t>
      </w:r>
      <w:r>
        <w:t>drug</w:t>
      </w:r>
      <w:r>
        <w:rPr>
          <w:spacing w:val="-3"/>
        </w:rPr>
        <w:t xml:space="preserve"> </w:t>
      </w:r>
      <w:r>
        <w:t>cannot</w:t>
      </w:r>
      <w:r>
        <w:rPr>
          <w:spacing w:val="-1"/>
        </w:rPr>
        <w:t xml:space="preserve"> </w:t>
      </w:r>
      <w:r>
        <w:t>be</w:t>
      </w:r>
      <w:r>
        <w:rPr>
          <w:spacing w:val="-4"/>
        </w:rPr>
        <w:t xml:space="preserve"> </w:t>
      </w:r>
      <w:r>
        <w:t>directly</w:t>
      </w:r>
      <w:r>
        <w:rPr>
          <w:spacing w:val="-3"/>
        </w:rPr>
        <w:t xml:space="preserve"> </w:t>
      </w:r>
      <w:r>
        <w:t>compared</w:t>
      </w:r>
      <w:r>
        <w:rPr>
          <w:spacing w:val="-3"/>
        </w:rPr>
        <w:t xml:space="preserve"> </w:t>
      </w:r>
      <w:r>
        <w:t>to</w:t>
      </w:r>
      <w:r>
        <w:rPr>
          <w:spacing w:val="-3"/>
        </w:rPr>
        <w:t xml:space="preserve"> </w:t>
      </w:r>
      <w:r>
        <w:t>rates</w:t>
      </w:r>
      <w:r>
        <w:rPr>
          <w:spacing w:val="-2"/>
        </w:rPr>
        <w:t xml:space="preserve"> </w:t>
      </w:r>
      <w:r>
        <w:t>in</w:t>
      </w:r>
      <w:r>
        <w:rPr>
          <w:spacing w:val="-5"/>
        </w:rPr>
        <w:t xml:space="preserve"> </w:t>
      </w:r>
      <w:r>
        <w:t>the</w:t>
      </w:r>
      <w:r>
        <w:rPr>
          <w:spacing w:val="-4"/>
        </w:rPr>
        <w:t xml:space="preserve"> </w:t>
      </w:r>
      <w:r>
        <w:t>clinical</w:t>
      </w:r>
      <w:r>
        <w:rPr>
          <w:spacing w:val="-5"/>
        </w:rPr>
        <w:t xml:space="preserve"> </w:t>
      </w:r>
      <w:r>
        <w:t>trials</w:t>
      </w:r>
      <w:r>
        <w:rPr>
          <w:spacing w:val="-4"/>
        </w:rPr>
        <w:t xml:space="preserve"> </w:t>
      </w:r>
      <w:r>
        <w:t>of</w:t>
      </w:r>
      <w:r>
        <w:rPr>
          <w:spacing w:val="-2"/>
        </w:rPr>
        <w:t xml:space="preserve"> </w:t>
      </w:r>
      <w:r>
        <w:t>another</w:t>
      </w:r>
      <w:r>
        <w:rPr>
          <w:spacing w:val="-4"/>
        </w:rPr>
        <w:t xml:space="preserve"> </w:t>
      </w:r>
      <w:r>
        <w:t>drug and may not reflect the rates observed in practice.</w:t>
      </w:r>
    </w:p>
    <w:p w14:paraId="41DF68D6" w14:textId="77777777" w:rsidR="00AF3864" w:rsidRDefault="009F4E4E">
      <w:pPr>
        <w:pStyle w:val="BodyText"/>
        <w:spacing w:before="240"/>
        <w:ind w:left="119" w:right="115"/>
        <w:jc w:val="both"/>
      </w:pPr>
      <w:r>
        <w:t>In randomized, placebo-controlled trials, 184 ALS patients were administered RADICAVA 60 mg in treatment</w:t>
      </w:r>
      <w:r>
        <w:rPr>
          <w:spacing w:val="-1"/>
        </w:rPr>
        <w:t xml:space="preserve"> </w:t>
      </w:r>
      <w:r>
        <w:t>cycles for</w:t>
      </w:r>
      <w:r>
        <w:rPr>
          <w:spacing w:val="-2"/>
        </w:rPr>
        <w:t xml:space="preserve"> </w:t>
      </w:r>
      <w:r>
        <w:t>6</w:t>
      </w:r>
      <w:r>
        <w:rPr>
          <w:spacing w:val="-3"/>
        </w:rPr>
        <w:t xml:space="preserve"> </w:t>
      </w:r>
      <w:r>
        <w:t>months. The</w:t>
      </w:r>
      <w:r>
        <w:rPr>
          <w:spacing w:val="-1"/>
        </w:rPr>
        <w:t xml:space="preserve"> </w:t>
      </w:r>
      <w:r>
        <w:t>population</w:t>
      </w:r>
      <w:r>
        <w:rPr>
          <w:spacing w:val="-3"/>
        </w:rPr>
        <w:t xml:space="preserve"> </w:t>
      </w:r>
      <w:r>
        <w:t>consisted</w:t>
      </w:r>
      <w:r>
        <w:rPr>
          <w:spacing w:val="-3"/>
        </w:rPr>
        <w:t xml:space="preserve"> </w:t>
      </w:r>
      <w:r>
        <w:t>of Japanese</w:t>
      </w:r>
      <w:r>
        <w:rPr>
          <w:spacing w:val="-1"/>
        </w:rPr>
        <w:t xml:space="preserve"> </w:t>
      </w:r>
      <w:r>
        <w:t>patients</w:t>
      </w:r>
      <w:r>
        <w:rPr>
          <w:spacing w:val="-2"/>
        </w:rPr>
        <w:t xml:space="preserve"> </w:t>
      </w:r>
      <w:r>
        <w:t>who had</w:t>
      </w:r>
      <w:r>
        <w:rPr>
          <w:spacing w:val="-3"/>
        </w:rPr>
        <w:t xml:space="preserve"> </w:t>
      </w:r>
      <w:r>
        <w:t>a</w:t>
      </w:r>
      <w:r>
        <w:rPr>
          <w:spacing w:val="-2"/>
        </w:rPr>
        <w:t xml:space="preserve"> </w:t>
      </w:r>
      <w:r>
        <w:t>median age of</w:t>
      </w:r>
      <w:r>
        <w:rPr>
          <w:spacing w:val="-8"/>
        </w:rPr>
        <w:t xml:space="preserve"> </w:t>
      </w:r>
      <w:r>
        <w:t>60</w:t>
      </w:r>
      <w:r>
        <w:rPr>
          <w:spacing w:val="-7"/>
        </w:rPr>
        <w:t xml:space="preserve"> </w:t>
      </w:r>
      <w:r>
        <w:t>years</w:t>
      </w:r>
      <w:r>
        <w:rPr>
          <w:spacing w:val="-6"/>
        </w:rPr>
        <w:t xml:space="preserve"> </w:t>
      </w:r>
      <w:r>
        <w:t>(range</w:t>
      </w:r>
      <w:r>
        <w:rPr>
          <w:spacing w:val="-7"/>
        </w:rPr>
        <w:t xml:space="preserve"> </w:t>
      </w:r>
      <w:r>
        <w:t>29-75)</w:t>
      </w:r>
      <w:r>
        <w:rPr>
          <w:spacing w:val="-8"/>
        </w:rPr>
        <w:t xml:space="preserve"> </w:t>
      </w:r>
      <w:r>
        <w:t>and</w:t>
      </w:r>
      <w:r>
        <w:rPr>
          <w:spacing w:val="-7"/>
        </w:rPr>
        <w:t xml:space="preserve"> </w:t>
      </w:r>
      <w:r>
        <w:t>were</w:t>
      </w:r>
      <w:r>
        <w:rPr>
          <w:spacing w:val="-7"/>
        </w:rPr>
        <w:t xml:space="preserve"> </w:t>
      </w:r>
      <w:r>
        <w:t>59%</w:t>
      </w:r>
      <w:r>
        <w:rPr>
          <w:spacing w:val="-7"/>
        </w:rPr>
        <w:t xml:space="preserve"> </w:t>
      </w:r>
      <w:r>
        <w:t>male.</w:t>
      </w:r>
      <w:r>
        <w:rPr>
          <w:spacing w:val="-9"/>
        </w:rPr>
        <w:t xml:space="preserve"> </w:t>
      </w:r>
      <w:r>
        <w:t>Most</w:t>
      </w:r>
      <w:r>
        <w:rPr>
          <w:spacing w:val="-6"/>
        </w:rPr>
        <w:t xml:space="preserve"> </w:t>
      </w:r>
      <w:r>
        <w:t>(93%)</w:t>
      </w:r>
      <w:r>
        <w:rPr>
          <w:spacing w:val="-8"/>
        </w:rPr>
        <w:t xml:space="preserve"> </w:t>
      </w:r>
      <w:r>
        <w:t>of</w:t>
      </w:r>
      <w:r>
        <w:rPr>
          <w:spacing w:val="-8"/>
        </w:rPr>
        <w:t xml:space="preserve"> </w:t>
      </w:r>
      <w:r>
        <w:t>these</w:t>
      </w:r>
      <w:r>
        <w:rPr>
          <w:spacing w:val="-6"/>
        </w:rPr>
        <w:t xml:space="preserve"> </w:t>
      </w:r>
      <w:r>
        <w:t>patients</w:t>
      </w:r>
      <w:r>
        <w:rPr>
          <w:spacing w:val="-8"/>
        </w:rPr>
        <w:t xml:space="preserve"> </w:t>
      </w:r>
      <w:r>
        <w:t>were</w:t>
      </w:r>
      <w:r>
        <w:rPr>
          <w:spacing w:val="-7"/>
        </w:rPr>
        <w:t xml:space="preserve"> </w:t>
      </w:r>
      <w:r>
        <w:t>living</w:t>
      </w:r>
      <w:r>
        <w:rPr>
          <w:spacing w:val="-7"/>
        </w:rPr>
        <w:t xml:space="preserve"> </w:t>
      </w:r>
      <w:r>
        <w:t>independently at the time of screening.</w:t>
      </w:r>
    </w:p>
    <w:p w14:paraId="32C5C0FF" w14:textId="77777777" w:rsidR="00AF3864" w:rsidRDefault="009F4E4E">
      <w:pPr>
        <w:pStyle w:val="Heading3"/>
        <w:spacing w:before="239"/>
        <w:ind w:left="119"/>
        <w:jc w:val="both"/>
      </w:pPr>
      <w:r>
        <w:t>Most</w:t>
      </w:r>
      <w:r>
        <w:rPr>
          <w:spacing w:val="-7"/>
        </w:rPr>
        <w:t xml:space="preserve"> </w:t>
      </w:r>
      <w:r>
        <w:t>Common</w:t>
      </w:r>
      <w:r>
        <w:rPr>
          <w:spacing w:val="-4"/>
        </w:rPr>
        <w:t xml:space="preserve"> </w:t>
      </w:r>
      <w:r>
        <w:t>Adverse</w:t>
      </w:r>
      <w:r>
        <w:rPr>
          <w:spacing w:val="-7"/>
        </w:rPr>
        <w:t xml:space="preserve"> </w:t>
      </w:r>
      <w:r>
        <w:t>Events</w:t>
      </w:r>
      <w:r>
        <w:rPr>
          <w:spacing w:val="-5"/>
        </w:rPr>
        <w:t xml:space="preserve"> </w:t>
      </w:r>
      <w:r>
        <w:t>Observed</w:t>
      </w:r>
      <w:r>
        <w:rPr>
          <w:spacing w:val="-5"/>
        </w:rPr>
        <w:t xml:space="preserve"> </w:t>
      </w:r>
      <w:r>
        <w:t>During</w:t>
      </w:r>
      <w:r>
        <w:rPr>
          <w:spacing w:val="-7"/>
        </w:rPr>
        <w:t xml:space="preserve"> </w:t>
      </w:r>
      <w:r>
        <w:t>Clinical</w:t>
      </w:r>
      <w:r>
        <w:rPr>
          <w:spacing w:val="-5"/>
        </w:rPr>
        <w:t xml:space="preserve"> </w:t>
      </w:r>
      <w:r>
        <w:rPr>
          <w:spacing w:val="-2"/>
        </w:rPr>
        <w:t>Studies</w:t>
      </w:r>
    </w:p>
    <w:p w14:paraId="6789B5A6" w14:textId="77777777" w:rsidR="00AF3864" w:rsidRDefault="009F4E4E">
      <w:pPr>
        <w:pStyle w:val="BodyText"/>
        <w:spacing w:before="241"/>
        <w:ind w:left="119"/>
        <w:jc w:val="both"/>
      </w:pPr>
      <w:r>
        <w:rPr>
          <w:b/>
        </w:rPr>
        <w:t>Table</w:t>
      </w:r>
      <w:r>
        <w:rPr>
          <w:b/>
          <w:spacing w:val="-3"/>
        </w:rPr>
        <w:t xml:space="preserve"> </w:t>
      </w:r>
      <w:r>
        <w:rPr>
          <w:b/>
        </w:rPr>
        <w:t>2</w:t>
      </w:r>
      <w:r>
        <w:rPr>
          <w:b/>
          <w:spacing w:val="3"/>
        </w:rPr>
        <w:t xml:space="preserve"> </w:t>
      </w:r>
      <w:r>
        <w:t>summarizes</w:t>
      </w:r>
      <w:r>
        <w:rPr>
          <w:spacing w:val="1"/>
        </w:rPr>
        <w:t xml:space="preserve"> </w:t>
      </w:r>
      <w:r>
        <w:t>the</w:t>
      </w:r>
      <w:r>
        <w:rPr>
          <w:spacing w:val="1"/>
        </w:rPr>
        <w:t xml:space="preserve"> </w:t>
      </w:r>
      <w:r>
        <w:t>Adverse</w:t>
      </w:r>
      <w:r>
        <w:rPr>
          <w:spacing w:val="3"/>
        </w:rPr>
        <w:t xml:space="preserve"> </w:t>
      </w:r>
      <w:r>
        <w:t>Events</w:t>
      </w:r>
      <w:r>
        <w:rPr>
          <w:spacing w:val="3"/>
        </w:rPr>
        <w:t xml:space="preserve"> </w:t>
      </w:r>
      <w:r>
        <w:t xml:space="preserve">in </w:t>
      </w:r>
      <w:proofErr w:type="spellStart"/>
      <w:r>
        <w:t>randomised</w:t>
      </w:r>
      <w:proofErr w:type="spellEnd"/>
      <w:r>
        <w:t>,</w:t>
      </w:r>
      <w:r>
        <w:rPr>
          <w:spacing w:val="3"/>
        </w:rPr>
        <w:t xml:space="preserve"> </w:t>
      </w:r>
      <w:r>
        <w:t>placebo-controlled trials with an</w:t>
      </w:r>
      <w:r>
        <w:rPr>
          <w:spacing w:val="1"/>
        </w:rPr>
        <w:t xml:space="preserve"> </w:t>
      </w:r>
      <w:r>
        <w:t>incidence</w:t>
      </w:r>
      <w:r>
        <w:rPr>
          <w:spacing w:val="2"/>
        </w:rPr>
        <w:t xml:space="preserve"> </w:t>
      </w:r>
      <w:r>
        <w:rPr>
          <w:spacing w:val="-10"/>
        </w:rPr>
        <w:t>≥</w:t>
      </w:r>
    </w:p>
    <w:p w14:paraId="290A984B" w14:textId="77777777" w:rsidR="00AF3864" w:rsidRDefault="009F4E4E">
      <w:pPr>
        <w:pStyle w:val="BodyText"/>
        <w:ind w:left="119"/>
        <w:jc w:val="both"/>
      </w:pPr>
      <w:r>
        <w:t>2%</w:t>
      </w:r>
      <w:r>
        <w:rPr>
          <w:spacing w:val="-5"/>
        </w:rPr>
        <w:t xml:space="preserve"> </w:t>
      </w:r>
      <w:r>
        <w:t>in</w:t>
      </w:r>
      <w:r>
        <w:rPr>
          <w:spacing w:val="-6"/>
        </w:rPr>
        <w:t xml:space="preserve"> </w:t>
      </w:r>
      <w:r>
        <w:t>the</w:t>
      </w:r>
      <w:r>
        <w:rPr>
          <w:spacing w:val="-2"/>
        </w:rPr>
        <w:t xml:space="preserve"> </w:t>
      </w:r>
      <w:r>
        <w:t>pooled</w:t>
      </w:r>
      <w:r>
        <w:rPr>
          <w:spacing w:val="-5"/>
        </w:rPr>
        <w:t xml:space="preserve"> </w:t>
      </w:r>
      <w:proofErr w:type="spellStart"/>
      <w:r>
        <w:t>edaravone</w:t>
      </w:r>
      <w:proofErr w:type="spellEnd"/>
      <w:r>
        <w:rPr>
          <w:spacing w:val="-2"/>
        </w:rPr>
        <w:t xml:space="preserve"> </w:t>
      </w:r>
      <w:r>
        <w:t>group</w:t>
      </w:r>
      <w:r>
        <w:rPr>
          <w:spacing w:val="-4"/>
        </w:rPr>
        <w:t xml:space="preserve"> </w:t>
      </w:r>
      <w:r>
        <w:t>and</w:t>
      </w:r>
      <w:r>
        <w:rPr>
          <w:spacing w:val="-4"/>
        </w:rPr>
        <w:t xml:space="preserve"> </w:t>
      </w:r>
      <w:r>
        <w:t>at</w:t>
      </w:r>
      <w:r>
        <w:rPr>
          <w:spacing w:val="-3"/>
        </w:rPr>
        <w:t xml:space="preserve"> </w:t>
      </w:r>
      <w:r>
        <w:t>an</w:t>
      </w:r>
      <w:r>
        <w:rPr>
          <w:spacing w:val="-4"/>
        </w:rPr>
        <w:t xml:space="preserve"> </w:t>
      </w:r>
      <w:r>
        <w:t>incidence</w:t>
      </w:r>
      <w:r>
        <w:rPr>
          <w:spacing w:val="-2"/>
        </w:rPr>
        <w:t xml:space="preserve"> </w:t>
      </w:r>
      <w:r>
        <w:t>greater</w:t>
      </w:r>
      <w:r>
        <w:rPr>
          <w:spacing w:val="-4"/>
        </w:rPr>
        <w:t xml:space="preserve"> </w:t>
      </w:r>
      <w:r>
        <w:t>than</w:t>
      </w:r>
      <w:r>
        <w:rPr>
          <w:spacing w:val="-4"/>
        </w:rPr>
        <w:t xml:space="preserve"> </w:t>
      </w:r>
      <w:r>
        <w:t>placebo,</w:t>
      </w:r>
      <w:r>
        <w:rPr>
          <w:spacing w:val="-5"/>
        </w:rPr>
        <w:t xml:space="preserve"> </w:t>
      </w:r>
      <w:r>
        <w:t>by</w:t>
      </w:r>
      <w:r>
        <w:rPr>
          <w:spacing w:val="-4"/>
        </w:rPr>
        <w:t xml:space="preserve"> </w:t>
      </w:r>
      <w:r>
        <w:t>treatment</w:t>
      </w:r>
      <w:r>
        <w:rPr>
          <w:spacing w:val="-5"/>
        </w:rPr>
        <w:t xml:space="preserve"> </w:t>
      </w:r>
      <w:r>
        <w:rPr>
          <w:spacing w:val="-2"/>
        </w:rPr>
        <w:t>group.</w:t>
      </w:r>
    </w:p>
    <w:p w14:paraId="168139CF" w14:textId="77777777" w:rsidR="00AF3864" w:rsidRDefault="009F4E4E">
      <w:pPr>
        <w:pStyle w:val="BodyText"/>
        <w:spacing w:before="238"/>
        <w:ind w:left="119"/>
      </w:pPr>
      <w:r>
        <w:t>The most</w:t>
      </w:r>
      <w:r>
        <w:rPr>
          <w:spacing w:val="2"/>
        </w:rPr>
        <w:t xml:space="preserve"> </w:t>
      </w:r>
      <w:r>
        <w:t>frequently</w:t>
      </w:r>
      <w:r>
        <w:rPr>
          <w:spacing w:val="2"/>
        </w:rPr>
        <w:t xml:space="preserve"> </w:t>
      </w:r>
      <w:r>
        <w:t>reported</w:t>
      </w:r>
      <w:r>
        <w:rPr>
          <w:spacing w:val="1"/>
        </w:rPr>
        <w:t xml:space="preserve"> </w:t>
      </w:r>
      <w:r>
        <w:t>Adverse</w:t>
      </w:r>
      <w:r>
        <w:rPr>
          <w:spacing w:val="2"/>
        </w:rPr>
        <w:t xml:space="preserve"> </w:t>
      </w:r>
      <w:r>
        <w:t>Events</w:t>
      </w:r>
      <w:r>
        <w:rPr>
          <w:spacing w:val="2"/>
        </w:rPr>
        <w:t xml:space="preserve"> </w:t>
      </w:r>
      <w:r>
        <w:t xml:space="preserve">with </w:t>
      </w:r>
      <w:proofErr w:type="spellStart"/>
      <w:r>
        <w:t>edavarone</w:t>
      </w:r>
      <w:proofErr w:type="spellEnd"/>
      <w:r>
        <w:rPr>
          <w:spacing w:val="3"/>
        </w:rPr>
        <w:t xml:space="preserve"> </w:t>
      </w:r>
      <w:r>
        <w:t>(≥</w:t>
      </w:r>
      <w:r>
        <w:rPr>
          <w:spacing w:val="2"/>
        </w:rPr>
        <w:t xml:space="preserve"> </w:t>
      </w:r>
      <w:r>
        <w:t>3%</w:t>
      </w:r>
      <w:r>
        <w:rPr>
          <w:spacing w:val="2"/>
        </w:rPr>
        <w:t xml:space="preserve"> </w:t>
      </w:r>
      <w:r>
        <w:t>and</w:t>
      </w:r>
      <w:r>
        <w:rPr>
          <w:spacing w:val="1"/>
        </w:rPr>
        <w:t xml:space="preserve"> </w:t>
      </w:r>
      <w:r>
        <w:t>greater</w:t>
      </w:r>
      <w:r>
        <w:rPr>
          <w:spacing w:val="-1"/>
        </w:rPr>
        <w:t xml:space="preserve"> </w:t>
      </w:r>
      <w:r>
        <w:t>than</w:t>
      </w:r>
      <w:r>
        <w:rPr>
          <w:spacing w:val="1"/>
        </w:rPr>
        <w:t xml:space="preserve"> </w:t>
      </w:r>
      <w:r>
        <w:t>placebo)</w:t>
      </w:r>
      <w:r>
        <w:rPr>
          <w:spacing w:val="2"/>
        </w:rPr>
        <w:t xml:space="preserve"> </w:t>
      </w:r>
      <w:proofErr w:type="gramStart"/>
      <w:r>
        <w:rPr>
          <w:spacing w:val="-4"/>
        </w:rPr>
        <w:t>were</w:t>
      </w:r>
      <w:proofErr w:type="gramEnd"/>
    </w:p>
    <w:p w14:paraId="76937564" w14:textId="77777777" w:rsidR="00AF3864" w:rsidRDefault="009F4E4E">
      <w:pPr>
        <w:pStyle w:val="BodyText"/>
        <w:ind w:left="119"/>
      </w:pPr>
      <w:r>
        <w:rPr>
          <w:spacing w:val="-2"/>
        </w:rPr>
        <w:t>contusion (14.7% vs.</w:t>
      </w:r>
      <w:r>
        <w:rPr>
          <w:spacing w:val="-1"/>
        </w:rPr>
        <w:t xml:space="preserve"> </w:t>
      </w:r>
      <w:r>
        <w:rPr>
          <w:spacing w:val="-2"/>
        </w:rPr>
        <w:t>8.7%),</w:t>
      </w:r>
      <w:r>
        <w:rPr>
          <w:spacing w:val="-4"/>
        </w:rPr>
        <w:t xml:space="preserve"> </w:t>
      </w:r>
      <w:r>
        <w:rPr>
          <w:spacing w:val="-2"/>
        </w:rPr>
        <w:t>gait</w:t>
      </w:r>
      <w:r>
        <w:rPr>
          <w:spacing w:val="1"/>
        </w:rPr>
        <w:t xml:space="preserve"> </w:t>
      </w:r>
      <w:r>
        <w:rPr>
          <w:spacing w:val="-2"/>
        </w:rPr>
        <w:t>disturbance</w:t>
      </w:r>
      <w:r>
        <w:t xml:space="preserve"> </w:t>
      </w:r>
      <w:r>
        <w:rPr>
          <w:spacing w:val="-2"/>
        </w:rPr>
        <w:t>(12.5%</w:t>
      </w:r>
      <w:r>
        <w:rPr>
          <w:spacing w:val="-3"/>
        </w:rPr>
        <w:t xml:space="preserve"> </w:t>
      </w:r>
      <w:r>
        <w:rPr>
          <w:spacing w:val="-2"/>
        </w:rPr>
        <w:t>vs.</w:t>
      </w:r>
      <w:r>
        <w:rPr>
          <w:spacing w:val="-3"/>
        </w:rPr>
        <w:t xml:space="preserve"> </w:t>
      </w:r>
      <w:r>
        <w:rPr>
          <w:spacing w:val="-2"/>
        </w:rPr>
        <w:t>9.2%),</w:t>
      </w:r>
      <w:r>
        <w:t xml:space="preserve"> </w:t>
      </w:r>
      <w:r>
        <w:rPr>
          <w:spacing w:val="-2"/>
        </w:rPr>
        <w:t>headache</w:t>
      </w:r>
      <w:r>
        <w:t xml:space="preserve"> </w:t>
      </w:r>
      <w:r>
        <w:rPr>
          <w:spacing w:val="-2"/>
        </w:rPr>
        <w:t>(8.2%</w:t>
      </w:r>
      <w:r>
        <w:t xml:space="preserve"> </w:t>
      </w:r>
      <w:r>
        <w:rPr>
          <w:spacing w:val="-2"/>
        </w:rPr>
        <w:t>vs.</w:t>
      </w:r>
      <w:r>
        <w:rPr>
          <w:spacing w:val="-3"/>
        </w:rPr>
        <w:t xml:space="preserve"> </w:t>
      </w:r>
      <w:r>
        <w:rPr>
          <w:spacing w:val="-2"/>
        </w:rPr>
        <w:t>5.4%),</w:t>
      </w:r>
      <w:r>
        <w:t xml:space="preserve"> </w:t>
      </w:r>
      <w:r>
        <w:rPr>
          <w:spacing w:val="-2"/>
        </w:rPr>
        <w:t>eczema</w:t>
      </w:r>
      <w:r>
        <w:rPr>
          <w:spacing w:val="-1"/>
        </w:rPr>
        <w:t xml:space="preserve"> </w:t>
      </w:r>
      <w:r>
        <w:rPr>
          <w:spacing w:val="-2"/>
        </w:rPr>
        <w:t>(6.5%</w:t>
      </w:r>
    </w:p>
    <w:p w14:paraId="120B6A34" w14:textId="77777777" w:rsidR="00AF3864" w:rsidRDefault="009F4E4E">
      <w:pPr>
        <w:pStyle w:val="BodyText"/>
        <w:ind w:left="119"/>
      </w:pPr>
      <w:r>
        <w:t>vs.</w:t>
      </w:r>
      <w:r>
        <w:rPr>
          <w:spacing w:val="-12"/>
        </w:rPr>
        <w:t xml:space="preserve"> </w:t>
      </w:r>
      <w:r>
        <w:t>2.2%),</w:t>
      </w:r>
      <w:r>
        <w:rPr>
          <w:spacing w:val="-11"/>
        </w:rPr>
        <w:t xml:space="preserve"> </w:t>
      </w:r>
      <w:r>
        <w:t>dermatitis</w:t>
      </w:r>
      <w:r>
        <w:rPr>
          <w:spacing w:val="-11"/>
        </w:rPr>
        <w:t xml:space="preserve"> </w:t>
      </w:r>
      <w:r>
        <w:t>contact</w:t>
      </w:r>
      <w:r>
        <w:rPr>
          <w:spacing w:val="-9"/>
        </w:rPr>
        <w:t xml:space="preserve"> </w:t>
      </w:r>
      <w:r>
        <w:t>(6.0%</w:t>
      </w:r>
      <w:r>
        <w:rPr>
          <w:spacing w:val="-11"/>
        </w:rPr>
        <w:t xml:space="preserve"> </w:t>
      </w:r>
      <w:r>
        <w:t>vs.</w:t>
      </w:r>
      <w:r>
        <w:rPr>
          <w:spacing w:val="-12"/>
        </w:rPr>
        <w:t xml:space="preserve"> </w:t>
      </w:r>
      <w:r>
        <w:t>3.3%),</w:t>
      </w:r>
      <w:r>
        <w:rPr>
          <w:spacing w:val="-11"/>
        </w:rPr>
        <w:t xml:space="preserve"> </w:t>
      </w:r>
      <w:r>
        <w:t>respiratory</w:t>
      </w:r>
      <w:r>
        <w:rPr>
          <w:spacing w:val="-8"/>
        </w:rPr>
        <w:t xml:space="preserve"> </w:t>
      </w:r>
      <w:r>
        <w:t>disorder</w:t>
      </w:r>
      <w:r>
        <w:rPr>
          <w:spacing w:val="-12"/>
        </w:rPr>
        <w:t xml:space="preserve"> </w:t>
      </w:r>
      <w:r>
        <w:t>(4.3%</w:t>
      </w:r>
      <w:r>
        <w:rPr>
          <w:spacing w:val="-11"/>
        </w:rPr>
        <w:t xml:space="preserve"> </w:t>
      </w:r>
      <w:r>
        <w:t>vs.</w:t>
      </w:r>
      <w:r>
        <w:rPr>
          <w:spacing w:val="-12"/>
        </w:rPr>
        <w:t xml:space="preserve"> </w:t>
      </w:r>
      <w:r>
        <w:t>1.1%),</w:t>
      </w:r>
      <w:r>
        <w:rPr>
          <w:spacing w:val="-11"/>
        </w:rPr>
        <w:t xml:space="preserve"> </w:t>
      </w:r>
      <w:r>
        <w:t>rash</w:t>
      </w:r>
      <w:r>
        <w:rPr>
          <w:spacing w:val="-10"/>
        </w:rPr>
        <w:t xml:space="preserve"> </w:t>
      </w:r>
      <w:r>
        <w:t>(3.8%</w:t>
      </w:r>
      <w:r>
        <w:rPr>
          <w:spacing w:val="-13"/>
        </w:rPr>
        <w:t xml:space="preserve"> </w:t>
      </w:r>
      <w:r>
        <w:t>vs.</w:t>
      </w:r>
      <w:r>
        <w:rPr>
          <w:spacing w:val="-11"/>
        </w:rPr>
        <w:t xml:space="preserve"> </w:t>
      </w:r>
      <w:r>
        <w:t>2.2%), glucose urine present (3.8% vs. 1.6%), and upper respiratory tract inflammation (3.3% vs. 1.6%).</w:t>
      </w:r>
    </w:p>
    <w:p w14:paraId="5AF5FD85" w14:textId="77777777" w:rsidR="00AF3864" w:rsidRDefault="009F4E4E">
      <w:pPr>
        <w:pStyle w:val="Heading3"/>
        <w:spacing w:before="240"/>
        <w:ind w:left="119"/>
        <w:rPr>
          <w:rFonts w:ascii="Calibri"/>
        </w:rPr>
      </w:pPr>
      <w:r>
        <w:rPr>
          <w:rFonts w:ascii="Calibri"/>
        </w:rPr>
        <w:t xml:space="preserve">Table 2- Incidence of Adverse Events Occurring in at Least 2% of Subjects in the Pooled </w:t>
      </w:r>
      <w:proofErr w:type="spellStart"/>
      <w:r>
        <w:rPr>
          <w:rFonts w:ascii="Calibri"/>
        </w:rPr>
        <w:t>Edaravone</w:t>
      </w:r>
      <w:proofErr w:type="spellEnd"/>
      <w:r>
        <w:rPr>
          <w:rFonts w:ascii="Calibri"/>
        </w:rPr>
        <w:t xml:space="preserve"> Group and Greater than Placebo Pooled [Placebo-Controlled Studies.</w:t>
      </w:r>
    </w:p>
    <w:p w14:paraId="2A0BACBC" w14:textId="77777777" w:rsidR="00AF3864" w:rsidRDefault="009F4E4E">
      <w:pPr>
        <w:pStyle w:val="BodyText"/>
        <w:spacing w:before="11"/>
        <w:ind w:left="0"/>
        <w:rPr>
          <w:b/>
          <w:sz w:val="17"/>
        </w:rPr>
      </w:pPr>
      <w:r>
        <w:rPr>
          <w:noProof/>
        </w:rPr>
        <w:drawing>
          <wp:anchor distT="0" distB="0" distL="0" distR="0" simplePos="0" relativeHeight="487588352" behindDoc="1" locked="0" layoutInCell="1" allowOverlap="1" wp14:anchorId="7FECD76F" wp14:editId="3C11B80F">
            <wp:simplePos x="0" y="0"/>
            <wp:positionH relativeFrom="page">
              <wp:posOffset>914400</wp:posOffset>
            </wp:positionH>
            <wp:positionV relativeFrom="paragraph">
              <wp:posOffset>154052</wp:posOffset>
            </wp:positionV>
            <wp:extent cx="5623203" cy="40045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623203" cy="4004500"/>
                    </a:xfrm>
                    <a:prstGeom prst="rect">
                      <a:avLst/>
                    </a:prstGeom>
                  </pic:spPr>
                </pic:pic>
              </a:graphicData>
            </a:graphic>
          </wp:anchor>
        </w:drawing>
      </w:r>
    </w:p>
    <w:p w14:paraId="1CEE84D6" w14:textId="77777777" w:rsidR="00AF3864" w:rsidRDefault="00AF3864">
      <w:pPr>
        <w:rPr>
          <w:sz w:val="17"/>
        </w:rPr>
        <w:sectPr w:rsidR="00AF3864">
          <w:pgSz w:w="11910" w:h="16840"/>
          <w:pgMar w:top="1380" w:right="1320" w:bottom="820" w:left="1320" w:header="0" w:footer="624" w:gutter="0"/>
          <w:cols w:space="720"/>
        </w:sectPr>
      </w:pPr>
    </w:p>
    <w:p w14:paraId="056AC5BC" w14:textId="77777777" w:rsidR="00AF3864" w:rsidRDefault="009F4E4E">
      <w:pPr>
        <w:spacing w:before="41"/>
        <w:ind w:left="120"/>
        <w:jc w:val="both"/>
        <w:rPr>
          <w:b/>
        </w:rPr>
      </w:pPr>
      <w:proofErr w:type="spellStart"/>
      <w:r>
        <w:rPr>
          <w:b/>
          <w:u w:val="single"/>
        </w:rPr>
        <w:lastRenderedPageBreak/>
        <w:t>Postmarketing</w:t>
      </w:r>
      <w:proofErr w:type="spellEnd"/>
      <w:r>
        <w:rPr>
          <w:b/>
          <w:spacing w:val="-10"/>
          <w:u w:val="single"/>
        </w:rPr>
        <w:t xml:space="preserve"> </w:t>
      </w:r>
      <w:r>
        <w:rPr>
          <w:b/>
          <w:spacing w:val="-2"/>
          <w:u w:val="single"/>
        </w:rPr>
        <w:t>Experience</w:t>
      </w:r>
    </w:p>
    <w:p w14:paraId="6C30756A" w14:textId="77777777" w:rsidR="00AF3864" w:rsidRDefault="009F4E4E">
      <w:pPr>
        <w:pStyle w:val="BodyText"/>
        <w:spacing w:line="276" w:lineRule="auto"/>
        <w:ind w:left="119" w:right="116"/>
        <w:jc w:val="both"/>
      </w:pPr>
      <w:r>
        <w:t>The</w:t>
      </w:r>
      <w:r>
        <w:rPr>
          <w:spacing w:val="-5"/>
        </w:rPr>
        <w:t xml:space="preserve"> </w:t>
      </w:r>
      <w:r>
        <w:t>following</w:t>
      </w:r>
      <w:r>
        <w:rPr>
          <w:spacing w:val="-6"/>
        </w:rPr>
        <w:t xml:space="preserve"> </w:t>
      </w:r>
      <w:r>
        <w:t>adverse</w:t>
      </w:r>
      <w:r>
        <w:rPr>
          <w:spacing w:val="-5"/>
        </w:rPr>
        <w:t xml:space="preserve"> </w:t>
      </w:r>
      <w:r>
        <w:t>reactions</w:t>
      </w:r>
      <w:r>
        <w:rPr>
          <w:spacing w:val="-7"/>
        </w:rPr>
        <w:t xml:space="preserve"> </w:t>
      </w:r>
      <w:r>
        <w:t>have</w:t>
      </w:r>
      <w:r>
        <w:rPr>
          <w:spacing w:val="-7"/>
        </w:rPr>
        <w:t xml:space="preserve"> </w:t>
      </w:r>
      <w:r>
        <w:t>been</w:t>
      </w:r>
      <w:r>
        <w:rPr>
          <w:spacing w:val="-6"/>
        </w:rPr>
        <w:t xml:space="preserve"> </w:t>
      </w:r>
      <w:r>
        <w:t>identified</w:t>
      </w:r>
      <w:r>
        <w:rPr>
          <w:spacing w:val="-8"/>
        </w:rPr>
        <w:t xml:space="preserve"> </w:t>
      </w:r>
      <w:r>
        <w:t>during</w:t>
      </w:r>
      <w:r>
        <w:rPr>
          <w:spacing w:val="-6"/>
        </w:rPr>
        <w:t xml:space="preserve"> </w:t>
      </w:r>
      <w:r>
        <w:t>post-approval</w:t>
      </w:r>
      <w:r>
        <w:rPr>
          <w:spacing w:val="-8"/>
        </w:rPr>
        <w:t xml:space="preserve"> </w:t>
      </w:r>
      <w:r>
        <w:t>use</w:t>
      </w:r>
      <w:r>
        <w:rPr>
          <w:spacing w:val="-7"/>
        </w:rPr>
        <w:t xml:space="preserve"> </w:t>
      </w:r>
      <w:r>
        <w:t>of</w:t>
      </w:r>
      <w:r>
        <w:rPr>
          <w:spacing w:val="-8"/>
        </w:rPr>
        <w:t xml:space="preserve"> </w:t>
      </w:r>
      <w:r>
        <w:t>RADICAVA.</w:t>
      </w:r>
      <w:r>
        <w:rPr>
          <w:spacing w:val="-8"/>
        </w:rPr>
        <w:t xml:space="preserve"> </w:t>
      </w:r>
      <w:r>
        <w:t>Because these reactions are reported voluntarily from a population of uncertain size, it is not always possible to reliably estimate their frequency or establish a causal relationship to drug exposure.</w:t>
      </w:r>
    </w:p>
    <w:p w14:paraId="1A156596" w14:textId="77777777" w:rsidR="00AF3864" w:rsidRDefault="009F4E4E">
      <w:pPr>
        <w:spacing w:before="199"/>
        <w:ind w:left="119"/>
        <w:jc w:val="both"/>
      </w:pPr>
      <w:r>
        <w:rPr>
          <w:i/>
        </w:rPr>
        <w:t>Skin</w:t>
      </w:r>
      <w:r>
        <w:rPr>
          <w:i/>
          <w:spacing w:val="-9"/>
        </w:rPr>
        <w:t xml:space="preserve"> </w:t>
      </w:r>
      <w:r>
        <w:rPr>
          <w:i/>
        </w:rPr>
        <w:t>and</w:t>
      </w:r>
      <w:r>
        <w:rPr>
          <w:i/>
          <w:spacing w:val="-6"/>
        </w:rPr>
        <w:t xml:space="preserve"> </w:t>
      </w:r>
      <w:r>
        <w:rPr>
          <w:i/>
        </w:rPr>
        <w:t>subcutaneous</w:t>
      </w:r>
      <w:r>
        <w:rPr>
          <w:i/>
          <w:spacing w:val="-7"/>
        </w:rPr>
        <w:t xml:space="preserve"> </w:t>
      </w:r>
      <w:r>
        <w:rPr>
          <w:i/>
        </w:rPr>
        <w:t>tissue</w:t>
      </w:r>
      <w:r>
        <w:rPr>
          <w:i/>
          <w:spacing w:val="-6"/>
        </w:rPr>
        <w:t xml:space="preserve"> </w:t>
      </w:r>
      <w:r>
        <w:rPr>
          <w:i/>
        </w:rPr>
        <w:t>disorders:</w:t>
      </w:r>
      <w:r>
        <w:rPr>
          <w:i/>
          <w:spacing w:val="-5"/>
        </w:rPr>
        <w:t xml:space="preserve"> </w:t>
      </w:r>
      <w:r>
        <w:t>Hypersensitivity</w:t>
      </w:r>
      <w:r>
        <w:rPr>
          <w:spacing w:val="-5"/>
        </w:rPr>
        <w:t xml:space="preserve"> </w:t>
      </w:r>
      <w:r>
        <w:t>reactions</w:t>
      </w:r>
      <w:r>
        <w:rPr>
          <w:spacing w:val="-5"/>
        </w:rPr>
        <w:t xml:space="preserve"> </w:t>
      </w:r>
      <w:r>
        <w:t>and</w:t>
      </w:r>
      <w:r>
        <w:rPr>
          <w:spacing w:val="-6"/>
        </w:rPr>
        <w:t xml:space="preserve"> </w:t>
      </w:r>
      <w:r>
        <w:rPr>
          <w:spacing w:val="-2"/>
        </w:rPr>
        <w:t>anaphylaxis.</w:t>
      </w:r>
    </w:p>
    <w:p w14:paraId="41E6EB8E" w14:textId="77777777" w:rsidR="00AF3864" w:rsidRDefault="009F4E4E">
      <w:pPr>
        <w:pStyle w:val="Heading3"/>
        <w:spacing w:before="243"/>
        <w:ind w:left="119"/>
      </w:pPr>
      <w:bookmarkStart w:id="23" w:name="Reporting_suspected_adverse_effects"/>
      <w:bookmarkEnd w:id="23"/>
      <w:r>
        <w:t>Reporting</w:t>
      </w:r>
      <w:r>
        <w:rPr>
          <w:spacing w:val="-8"/>
        </w:rPr>
        <w:t xml:space="preserve"> </w:t>
      </w:r>
      <w:r>
        <w:t>suspected</w:t>
      </w:r>
      <w:r>
        <w:rPr>
          <w:spacing w:val="-8"/>
        </w:rPr>
        <w:t xml:space="preserve"> </w:t>
      </w:r>
      <w:r>
        <w:t>adverse</w:t>
      </w:r>
      <w:r>
        <w:rPr>
          <w:spacing w:val="-7"/>
        </w:rPr>
        <w:t xml:space="preserve"> </w:t>
      </w:r>
      <w:r>
        <w:rPr>
          <w:spacing w:val="-2"/>
        </w:rPr>
        <w:t>effects</w:t>
      </w:r>
    </w:p>
    <w:p w14:paraId="52E78C0A" w14:textId="77777777" w:rsidR="00AF3864" w:rsidRDefault="009F4E4E">
      <w:pPr>
        <w:pStyle w:val="BodyText"/>
        <w:spacing w:before="37" w:line="276" w:lineRule="auto"/>
        <w:ind w:left="119" w:right="114"/>
        <w:jc w:val="both"/>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r>
          <w:rPr>
            <w:color w:val="0000FF"/>
            <w:u w:val="single" w:color="0000FF"/>
          </w:rPr>
          <w:t>www.tga.gov.au/reporting-</w:t>
        </w:r>
      </w:hyperlink>
      <w:r>
        <w:rPr>
          <w:color w:val="0000FF"/>
        </w:rPr>
        <w:t xml:space="preserve"> </w:t>
      </w:r>
      <w:hyperlink r:id="rId12">
        <w:r>
          <w:rPr>
            <w:color w:val="0000FF"/>
            <w:spacing w:val="-2"/>
            <w:u w:val="single" w:color="0000FF"/>
          </w:rPr>
          <w:t>problems</w:t>
        </w:r>
        <w:r>
          <w:rPr>
            <w:spacing w:val="-2"/>
          </w:rPr>
          <w:t>.</w:t>
        </w:r>
      </w:hyperlink>
    </w:p>
    <w:p w14:paraId="17F4333A" w14:textId="77777777" w:rsidR="00AF3864" w:rsidRDefault="009F4E4E">
      <w:pPr>
        <w:pStyle w:val="Heading2"/>
        <w:numPr>
          <w:ilvl w:val="1"/>
          <w:numId w:val="2"/>
        </w:numPr>
        <w:tabs>
          <w:tab w:val="left" w:pos="698"/>
        </w:tabs>
        <w:spacing w:before="200"/>
        <w:ind w:hanging="578"/>
      </w:pPr>
      <w:bookmarkStart w:id="24" w:name="4.9_Overdose"/>
      <w:bookmarkEnd w:id="24"/>
      <w:r>
        <w:rPr>
          <w:smallCaps/>
          <w:spacing w:val="-2"/>
        </w:rPr>
        <w:t>Overdose</w:t>
      </w:r>
    </w:p>
    <w:p w14:paraId="0E5DF883" w14:textId="77777777" w:rsidR="00AF3864" w:rsidRDefault="009F4E4E">
      <w:pPr>
        <w:pStyle w:val="BodyText"/>
        <w:spacing w:before="162" w:line="273" w:lineRule="auto"/>
        <w:ind w:left="119" w:right="118"/>
        <w:jc w:val="both"/>
      </w:pPr>
      <w:r>
        <w:t>For</w:t>
      </w:r>
      <w:r>
        <w:rPr>
          <w:spacing w:val="-8"/>
        </w:rPr>
        <w:t xml:space="preserve"> </w:t>
      </w:r>
      <w:r>
        <w:t>information</w:t>
      </w:r>
      <w:r>
        <w:rPr>
          <w:spacing w:val="-9"/>
        </w:rPr>
        <w:t xml:space="preserve"> </w:t>
      </w:r>
      <w:r>
        <w:t>on</w:t>
      </w:r>
      <w:r>
        <w:rPr>
          <w:spacing w:val="-11"/>
        </w:rPr>
        <w:t xml:space="preserve"> </w:t>
      </w:r>
      <w:r>
        <w:t>the</w:t>
      </w:r>
      <w:r>
        <w:rPr>
          <w:spacing w:val="-10"/>
        </w:rPr>
        <w:t xml:space="preserve"> </w:t>
      </w:r>
      <w:r>
        <w:t>management</w:t>
      </w:r>
      <w:r>
        <w:rPr>
          <w:spacing w:val="-7"/>
        </w:rPr>
        <w:t xml:space="preserve"> </w:t>
      </w:r>
      <w:r>
        <w:t>of</w:t>
      </w:r>
      <w:r>
        <w:rPr>
          <w:spacing w:val="-11"/>
        </w:rPr>
        <w:t xml:space="preserve"> </w:t>
      </w:r>
      <w:r>
        <w:t>overdose,</w:t>
      </w:r>
      <w:r>
        <w:rPr>
          <w:spacing w:val="-10"/>
        </w:rPr>
        <w:t xml:space="preserve"> </w:t>
      </w:r>
      <w:r>
        <w:t>contact</w:t>
      </w:r>
      <w:r>
        <w:rPr>
          <w:spacing w:val="-7"/>
        </w:rPr>
        <w:t xml:space="preserve"> </w:t>
      </w:r>
      <w:r>
        <w:t>the</w:t>
      </w:r>
      <w:r>
        <w:rPr>
          <w:spacing w:val="-10"/>
        </w:rPr>
        <w:t xml:space="preserve"> </w:t>
      </w:r>
      <w:r>
        <w:t>Poisons</w:t>
      </w:r>
      <w:r>
        <w:rPr>
          <w:spacing w:val="-8"/>
        </w:rPr>
        <w:t xml:space="preserve"> </w:t>
      </w:r>
      <w:r>
        <w:t>Information</w:t>
      </w:r>
      <w:r>
        <w:rPr>
          <w:spacing w:val="-9"/>
        </w:rPr>
        <w:t xml:space="preserve"> </w:t>
      </w:r>
      <w:r>
        <w:t>Centre</w:t>
      </w:r>
      <w:r>
        <w:rPr>
          <w:spacing w:val="-10"/>
        </w:rPr>
        <w:t xml:space="preserve"> </w:t>
      </w:r>
      <w:r>
        <w:t>on</w:t>
      </w:r>
      <w:r>
        <w:rPr>
          <w:spacing w:val="-9"/>
        </w:rPr>
        <w:t xml:space="preserve"> </w:t>
      </w:r>
      <w:r>
        <w:t>13</w:t>
      </w:r>
      <w:r>
        <w:rPr>
          <w:spacing w:val="-2"/>
        </w:rPr>
        <w:t xml:space="preserve"> </w:t>
      </w:r>
      <w:r>
        <w:t>11</w:t>
      </w:r>
      <w:r>
        <w:rPr>
          <w:spacing w:val="-2"/>
        </w:rPr>
        <w:t xml:space="preserve"> </w:t>
      </w:r>
      <w:r>
        <w:t xml:space="preserve">26 </w:t>
      </w:r>
      <w:r>
        <w:rPr>
          <w:spacing w:val="-2"/>
        </w:rPr>
        <w:t>(Australia).</w:t>
      </w:r>
    </w:p>
    <w:p w14:paraId="46137528" w14:textId="77777777" w:rsidR="00AF3864" w:rsidRDefault="009F4E4E">
      <w:pPr>
        <w:pStyle w:val="Heading1"/>
        <w:numPr>
          <w:ilvl w:val="0"/>
          <w:numId w:val="2"/>
        </w:numPr>
        <w:tabs>
          <w:tab w:val="left" w:pos="552"/>
        </w:tabs>
        <w:spacing w:before="205"/>
        <w:ind w:hanging="432"/>
      </w:pPr>
      <w:bookmarkStart w:id="25" w:name="5_Pharmacological_properties"/>
      <w:bookmarkEnd w:id="25"/>
      <w:r>
        <w:rPr>
          <w:spacing w:val="-2"/>
        </w:rPr>
        <w:t>PHARMACOLOGICAL</w:t>
      </w:r>
      <w:r>
        <w:rPr>
          <w:spacing w:val="14"/>
        </w:rPr>
        <w:t xml:space="preserve"> </w:t>
      </w:r>
      <w:r>
        <w:rPr>
          <w:spacing w:val="-2"/>
        </w:rPr>
        <w:t>PROPERTIES</w:t>
      </w:r>
    </w:p>
    <w:p w14:paraId="738268E1" w14:textId="77777777" w:rsidR="00AF3864" w:rsidRDefault="009F4E4E">
      <w:pPr>
        <w:pStyle w:val="Heading2"/>
        <w:numPr>
          <w:ilvl w:val="1"/>
          <w:numId w:val="2"/>
        </w:numPr>
        <w:tabs>
          <w:tab w:val="left" w:pos="698"/>
        </w:tabs>
        <w:spacing w:before="171"/>
        <w:ind w:hanging="578"/>
      </w:pPr>
      <w:bookmarkStart w:id="26" w:name="5.1_Pharmacodynamic_properties"/>
      <w:bookmarkEnd w:id="26"/>
      <w:r>
        <w:rPr>
          <w:smallCaps/>
          <w:spacing w:val="-2"/>
        </w:rPr>
        <w:t>Pharmacodynamic</w:t>
      </w:r>
      <w:r>
        <w:rPr>
          <w:smallCaps/>
          <w:spacing w:val="9"/>
        </w:rPr>
        <w:t xml:space="preserve"> </w:t>
      </w:r>
      <w:r>
        <w:rPr>
          <w:smallCaps/>
          <w:spacing w:val="-2"/>
        </w:rPr>
        <w:t>properties</w:t>
      </w:r>
    </w:p>
    <w:p w14:paraId="6CFE6869" w14:textId="77777777" w:rsidR="00AF3864" w:rsidRDefault="00AF3864">
      <w:pPr>
        <w:pStyle w:val="BodyText"/>
        <w:spacing w:before="21"/>
        <w:ind w:left="0"/>
        <w:rPr>
          <w:rFonts w:ascii="Cambria"/>
          <w:b/>
          <w:sz w:val="19"/>
        </w:rPr>
      </w:pPr>
    </w:p>
    <w:p w14:paraId="76F87AE7" w14:textId="77777777" w:rsidR="00AF3864" w:rsidRDefault="009F4E4E">
      <w:pPr>
        <w:pStyle w:val="Heading3"/>
        <w:spacing w:before="0"/>
      </w:pPr>
      <w:bookmarkStart w:id="27" w:name="Mechanism_of_action"/>
      <w:bookmarkEnd w:id="27"/>
      <w:r>
        <w:t>Mechanism</w:t>
      </w:r>
      <w:r>
        <w:rPr>
          <w:spacing w:val="-4"/>
        </w:rPr>
        <w:t xml:space="preserve"> </w:t>
      </w:r>
      <w:r>
        <w:t>of</w:t>
      </w:r>
      <w:r>
        <w:rPr>
          <w:spacing w:val="-3"/>
        </w:rPr>
        <w:t xml:space="preserve"> </w:t>
      </w:r>
      <w:r>
        <w:rPr>
          <w:spacing w:val="-2"/>
        </w:rPr>
        <w:t>action</w:t>
      </w:r>
    </w:p>
    <w:p w14:paraId="358FEC60" w14:textId="77777777" w:rsidR="00AF3864" w:rsidRDefault="009F4E4E">
      <w:pPr>
        <w:pStyle w:val="BodyText"/>
        <w:spacing w:before="34"/>
        <w:ind w:left="119" w:right="116"/>
        <w:jc w:val="both"/>
      </w:pPr>
      <w:r>
        <w:t xml:space="preserve">The mechanism by which RADICAVA exerts its therapeutic effect in patients with ALS is unknown. </w:t>
      </w:r>
      <w:proofErr w:type="spellStart"/>
      <w:r>
        <w:t>Edaravone</w:t>
      </w:r>
      <w:proofErr w:type="spellEnd"/>
      <w:r>
        <w:t xml:space="preserve"> is a free radical scavenger to reduce oxidative stress.</w:t>
      </w:r>
    </w:p>
    <w:p w14:paraId="6D6BED79" w14:textId="77777777" w:rsidR="00AF3864" w:rsidRDefault="009F4E4E">
      <w:pPr>
        <w:pStyle w:val="Heading3"/>
        <w:ind w:left="119"/>
      </w:pPr>
      <w:bookmarkStart w:id="28" w:name="Clinical_trials"/>
      <w:bookmarkEnd w:id="28"/>
      <w:r>
        <w:t>Clinical</w:t>
      </w:r>
      <w:r>
        <w:rPr>
          <w:spacing w:val="-4"/>
        </w:rPr>
        <w:t xml:space="preserve"> </w:t>
      </w:r>
      <w:r>
        <w:rPr>
          <w:spacing w:val="-2"/>
        </w:rPr>
        <w:t>trials</w:t>
      </w:r>
    </w:p>
    <w:p w14:paraId="6082298D" w14:textId="77777777" w:rsidR="00AF3864" w:rsidRDefault="00AF3864">
      <w:pPr>
        <w:pStyle w:val="BodyText"/>
        <w:spacing w:before="18"/>
        <w:ind w:left="0"/>
        <w:rPr>
          <w:rFonts w:ascii="Cambria"/>
          <w:b/>
        </w:rPr>
      </w:pPr>
    </w:p>
    <w:p w14:paraId="7C80E3F4" w14:textId="77777777" w:rsidR="00AF3864" w:rsidRDefault="009F4E4E">
      <w:pPr>
        <w:spacing w:before="1"/>
        <w:ind w:left="119"/>
        <w:jc w:val="both"/>
        <w:rPr>
          <w:b/>
        </w:rPr>
      </w:pPr>
      <w:r>
        <w:rPr>
          <w:b/>
        </w:rPr>
        <w:t>Study</w:t>
      </w:r>
      <w:r>
        <w:rPr>
          <w:b/>
          <w:spacing w:val="-9"/>
        </w:rPr>
        <w:t xml:space="preserve"> </w:t>
      </w:r>
      <w:r>
        <w:rPr>
          <w:b/>
        </w:rPr>
        <w:t>MCI186-</w:t>
      </w:r>
      <w:r>
        <w:rPr>
          <w:b/>
          <w:spacing w:val="-5"/>
        </w:rPr>
        <w:t>19</w:t>
      </w:r>
    </w:p>
    <w:p w14:paraId="77B610C2" w14:textId="77777777" w:rsidR="00AF3864" w:rsidRDefault="009F4E4E">
      <w:pPr>
        <w:pStyle w:val="BodyText"/>
        <w:ind w:right="114" w:hanging="1"/>
        <w:jc w:val="both"/>
      </w:pPr>
      <w:r>
        <w:t>The</w:t>
      </w:r>
      <w:r>
        <w:rPr>
          <w:spacing w:val="-13"/>
        </w:rPr>
        <w:t xml:space="preserve"> </w:t>
      </w:r>
      <w:r>
        <w:t>efficacy</w:t>
      </w:r>
      <w:r>
        <w:rPr>
          <w:spacing w:val="-12"/>
        </w:rPr>
        <w:t xml:space="preserve"> </w:t>
      </w:r>
      <w:r>
        <w:t>of</w:t>
      </w:r>
      <w:r>
        <w:rPr>
          <w:spacing w:val="-13"/>
        </w:rPr>
        <w:t xml:space="preserve"> </w:t>
      </w:r>
      <w:proofErr w:type="spellStart"/>
      <w:r>
        <w:t>RADICAVAfor</w:t>
      </w:r>
      <w:proofErr w:type="spellEnd"/>
      <w:r>
        <w:rPr>
          <w:spacing w:val="-12"/>
        </w:rPr>
        <w:t xml:space="preserve"> </w:t>
      </w:r>
      <w:r>
        <w:t>the</w:t>
      </w:r>
      <w:r>
        <w:rPr>
          <w:spacing w:val="-13"/>
        </w:rPr>
        <w:t xml:space="preserve"> </w:t>
      </w:r>
      <w:r>
        <w:t>treatment</w:t>
      </w:r>
      <w:r>
        <w:rPr>
          <w:spacing w:val="-12"/>
        </w:rPr>
        <w:t xml:space="preserve"> </w:t>
      </w:r>
      <w:r>
        <w:t>of</w:t>
      </w:r>
      <w:r>
        <w:rPr>
          <w:spacing w:val="-13"/>
        </w:rPr>
        <w:t xml:space="preserve"> </w:t>
      </w:r>
      <w:r>
        <w:t>ALS</w:t>
      </w:r>
      <w:r>
        <w:rPr>
          <w:spacing w:val="-12"/>
        </w:rPr>
        <w:t xml:space="preserve"> </w:t>
      </w:r>
      <w:r>
        <w:t>was</w:t>
      </w:r>
      <w:r>
        <w:rPr>
          <w:spacing w:val="-12"/>
        </w:rPr>
        <w:t xml:space="preserve"> </w:t>
      </w:r>
      <w:r>
        <w:t>established</w:t>
      </w:r>
      <w:r>
        <w:rPr>
          <w:spacing w:val="-13"/>
        </w:rPr>
        <w:t xml:space="preserve"> </w:t>
      </w:r>
      <w:r>
        <w:t>in</w:t>
      </w:r>
      <w:r>
        <w:rPr>
          <w:spacing w:val="-12"/>
        </w:rPr>
        <w:t xml:space="preserve"> </w:t>
      </w:r>
      <w:r>
        <w:t>a</w:t>
      </w:r>
      <w:r>
        <w:rPr>
          <w:spacing w:val="-13"/>
        </w:rPr>
        <w:t xml:space="preserve"> </w:t>
      </w:r>
      <w:r>
        <w:t>6-month,</w:t>
      </w:r>
      <w:r>
        <w:rPr>
          <w:spacing w:val="-12"/>
        </w:rPr>
        <w:t xml:space="preserve"> </w:t>
      </w:r>
      <w:proofErr w:type="spellStart"/>
      <w:r>
        <w:t>randomised</w:t>
      </w:r>
      <w:proofErr w:type="spellEnd"/>
      <w:r>
        <w:t>,</w:t>
      </w:r>
      <w:r>
        <w:rPr>
          <w:spacing w:val="-12"/>
        </w:rPr>
        <w:t xml:space="preserve"> </w:t>
      </w:r>
      <w:r>
        <w:t>placebo- controlled, double-blind study conducted in Japanese patients with ALS who were living independently and met the following criteria at screening:</w:t>
      </w:r>
    </w:p>
    <w:p w14:paraId="1EADCBE7" w14:textId="77777777" w:rsidR="00AF3864" w:rsidRDefault="00AF3864">
      <w:pPr>
        <w:pStyle w:val="BodyText"/>
        <w:spacing w:before="1"/>
        <w:ind w:left="0"/>
      </w:pPr>
    </w:p>
    <w:p w14:paraId="0C742647" w14:textId="77777777" w:rsidR="00AF3864" w:rsidRDefault="009F4E4E">
      <w:pPr>
        <w:pStyle w:val="ListParagraph"/>
        <w:numPr>
          <w:ilvl w:val="0"/>
          <w:numId w:val="1"/>
        </w:numPr>
        <w:tabs>
          <w:tab w:val="left" w:pos="840"/>
        </w:tabs>
        <w:spacing w:before="0"/>
        <w:ind w:right="114"/>
        <w:jc w:val="both"/>
        <w:rPr>
          <w:rFonts w:ascii="Calibri" w:hAnsi="Calibri"/>
        </w:rPr>
      </w:pPr>
      <w:r>
        <w:rPr>
          <w:rFonts w:ascii="Calibri" w:hAnsi="Calibri"/>
        </w:rPr>
        <w:t>Functionality</w:t>
      </w:r>
      <w:r>
        <w:rPr>
          <w:rFonts w:ascii="Calibri" w:hAnsi="Calibri"/>
          <w:spacing w:val="-2"/>
        </w:rPr>
        <w:t xml:space="preserve"> </w:t>
      </w:r>
      <w:r>
        <w:rPr>
          <w:rFonts w:ascii="Calibri" w:hAnsi="Calibri"/>
        </w:rPr>
        <w:t>retained</w:t>
      </w:r>
      <w:r>
        <w:rPr>
          <w:rFonts w:ascii="Calibri" w:hAnsi="Calibri"/>
          <w:spacing w:val="-6"/>
        </w:rPr>
        <w:t xml:space="preserve"> </w:t>
      </w:r>
      <w:r>
        <w:rPr>
          <w:rFonts w:ascii="Calibri" w:hAnsi="Calibri"/>
        </w:rPr>
        <w:t>most</w:t>
      </w:r>
      <w:r>
        <w:rPr>
          <w:rFonts w:ascii="Calibri" w:hAnsi="Calibri"/>
          <w:spacing w:val="-3"/>
        </w:rPr>
        <w:t xml:space="preserve"> </w:t>
      </w:r>
      <w:r>
        <w:rPr>
          <w:rFonts w:ascii="Calibri" w:hAnsi="Calibri"/>
        </w:rPr>
        <w:t>activities</w:t>
      </w:r>
      <w:r>
        <w:rPr>
          <w:rFonts w:ascii="Calibri" w:hAnsi="Calibri"/>
          <w:spacing w:val="-3"/>
        </w:rPr>
        <w:t xml:space="preserve"> </w:t>
      </w:r>
      <w:r>
        <w:rPr>
          <w:rFonts w:ascii="Calibri" w:hAnsi="Calibri"/>
        </w:rPr>
        <w:t>of</w:t>
      </w:r>
      <w:r>
        <w:rPr>
          <w:rFonts w:ascii="Calibri" w:hAnsi="Calibri"/>
          <w:spacing w:val="-4"/>
        </w:rPr>
        <w:t xml:space="preserve"> </w:t>
      </w:r>
      <w:r>
        <w:rPr>
          <w:rFonts w:ascii="Calibri" w:hAnsi="Calibri"/>
        </w:rPr>
        <w:t>daily</w:t>
      </w:r>
      <w:r>
        <w:rPr>
          <w:rFonts w:ascii="Calibri" w:hAnsi="Calibri"/>
          <w:spacing w:val="-2"/>
        </w:rPr>
        <w:t xml:space="preserve"> </w:t>
      </w:r>
      <w:r>
        <w:rPr>
          <w:rFonts w:ascii="Calibri" w:hAnsi="Calibri"/>
        </w:rPr>
        <w:t>living</w:t>
      </w:r>
      <w:r>
        <w:rPr>
          <w:rFonts w:ascii="Calibri" w:hAnsi="Calibri"/>
          <w:spacing w:val="-4"/>
        </w:rPr>
        <w:t xml:space="preserve"> </w:t>
      </w:r>
      <w:r>
        <w:rPr>
          <w:rFonts w:ascii="Calibri" w:hAnsi="Calibri"/>
        </w:rPr>
        <w:t>(defined</w:t>
      </w:r>
      <w:r>
        <w:rPr>
          <w:rFonts w:ascii="Calibri" w:hAnsi="Calibri"/>
          <w:spacing w:val="-4"/>
        </w:rPr>
        <w:t xml:space="preserve"> </w:t>
      </w:r>
      <w:r>
        <w:rPr>
          <w:rFonts w:ascii="Calibri" w:hAnsi="Calibri"/>
        </w:rPr>
        <w:t>as</w:t>
      </w:r>
      <w:r>
        <w:rPr>
          <w:rFonts w:ascii="Calibri" w:hAnsi="Calibri"/>
          <w:spacing w:val="-3"/>
        </w:rPr>
        <w:t xml:space="preserve"> </w:t>
      </w:r>
      <w:r>
        <w:rPr>
          <w:rFonts w:ascii="Calibri" w:hAnsi="Calibri"/>
        </w:rPr>
        <w:t>scores</w:t>
      </w:r>
      <w:r>
        <w:rPr>
          <w:rFonts w:ascii="Calibri" w:hAnsi="Calibri"/>
          <w:spacing w:val="-3"/>
        </w:rPr>
        <w:t xml:space="preserve"> </w:t>
      </w:r>
      <w:r>
        <w:rPr>
          <w:rFonts w:ascii="Calibri" w:hAnsi="Calibri"/>
        </w:rPr>
        <w:t>of</w:t>
      </w:r>
      <w:r>
        <w:rPr>
          <w:rFonts w:ascii="Calibri" w:hAnsi="Calibri"/>
          <w:spacing w:val="-6"/>
        </w:rPr>
        <w:t xml:space="preserve"> </w:t>
      </w:r>
      <w:r>
        <w:rPr>
          <w:rFonts w:ascii="Calibri" w:hAnsi="Calibri"/>
        </w:rPr>
        <w:t>2</w:t>
      </w:r>
      <w:r>
        <w:rPr>
          <w:rFonts w:ascii="Calibri" w:hAnsi="Calibri"/>
          <w:spacing w:val="-2"/>
        </w:rPr>
        <w:t xml:space="preserve"> </w:t>
      </w:r>
      <w:r>
        <w:rPr>
          <w:rFonts w:ascii="Calibri" w:hAnsi="Calibri"/>
        </w:rPr>
        <w:t>points</w:t>
      </w:r>
      <w:r>
        <w:rPr>
          <w:rFonts w:ascii="Calibri" w:hAnsi="Calibri"/>
          <w:spacing w:val="-6"/>
        </w:rPr>
        <w:t xml:space="preserve"> </w:t>
      </w:r>
      <w:r>
        <w:rPr>
          <w:rFonts w:ascii="Calibri" w:hAnsi="Calibri"/>
        </w:rPr>
        <w:t>or</w:t>
      </w:r>
      <w:r>
        <w:rPr>
          <w:rFonts w:ascii="Calibri" w:hAnsi="Calibri"/>
          <w:spacing w:val="-3"/>
        </w:rPr>
        <w:t xml:space="preserve"> </w:t>
      </w:r>
      <w:r>
        <w:rPr>
          <w:rFonts w:ascii="Calibri" w:hAnsi="Calibri"/>
        </w:rPr>
        <w:t>better</w:t>
      </w:r>
      <w:r>
        <w:rPr>
          <w:rFonts w:ascii="Calibri" w:hAnsi="Calibri"/>
          <w:spacing w:val="-3"/>
        </w:rPr>
        <w:t xml:space="preserve"> </w:t>
      </w:r>
      <w:r>
        <w:rPr>
          <w:rFonts w:ascii="Calibri" w:hAnsi="Calibri"/>
        </w:rPr>
        <w:t xml:space="preserve">on each individual item of the ALS Functional Rating Scale – Revised [ALSFRS-R; described </w:t>
      </w:r>
      <w:r>
        <w:rPr>
          <w:rFonts w:ascii="Calibri" w:hAnsi="Calibri"/>
          <w:spacing w:val="-2"/>
        </w:rPr>
        <w:t>below]).</w:t>
      </w:r>
    </w:p>
    <w:p w14:paraId="5EED1E99" w14:textId="77777777" w:rsidR="00AF3864" w:rsidRDefault="009F4E4E">
      <w:pPr>
        <w:pStyle w:val="ListParagraph"/>
        <w:numPr>
          <w:ilvl w:val="0"/>
          <w:numId w:val="1"/>
        </w:numPr>
        <w:tabs>
          <w:tab w:val="left" w:pos="840"/>
        </w:tabs>
        <w:spacing w:before="0" w:line="267" w:lineRule="exact"/>
        <w:ind w:hanging="720"/>
        <w:jc w:val="both"/>
        <w:rPr>
          <w:rFonts w:ascii="Calibri"/>
        </w:rPr>
      </w:pPr>
      <w:r>
        <w:rPr>
          <w:rFonts w:ascii="Calibri"/>
        </w:rPr>
        <w:t>Normal</w:t>
      </w:r>
      <w:r>
        <w:rPr>
          <w:rFonts w:ascii="Calibri"/>
          <w:spacing w:val="33"/>
        </w:rPr>
        <w:t xml:space="preserve"> </w:t>
      </w:r>
      <w:r>
        <w:rPr>
          <w:rFonts w:ascii="Calibri"/>
        </w:rPr>
        <w:t>respiratory</w:t>
      </w:r>
      <w:r>
        <w:rPr>
          <w:rFonts w:ascii="Calibri"/>
          <w:spacing w:val="35"/>
        </w:rPr>
        <w:t xml:space="preserve"> </w:t>
      </w:r>
      <w:r>
        <w:rPr>
          <w:rFonts w:ascii="Calibri"/>
        </w:rPr>
        <w:t>function</w:t>
      </w:r>
      <w:r>
        <w:rPr>
          <w:rFonts w:ascii="Calibri"/>
          <w:spacing w:val="34"/>
        </w:rPr>
        <w:t xml:space="preserve"> </w:t>
      </w:r>
      <w:r>
        <w:rPr>
          <w:rFonts w:ascii="Calibri"/>
        </w:rPr>
        <w:t>(defined</w:t>
      </w:r>
      <w:r>
        <w:rPr>
          <w:rFonts w:ascii="Calibri"/>
          <w:spacing w:val="34"/>
        </w:rPr>
        <w:t xml:space="preserve"> </w:t>
      </w:r>
      <w:r>
        <w:rPr>
          <w:rFonts w:ascii="Calibri"/>
        </w:rPr>
        <w:t>as</w:t>
      </w:r>
      <w:r>
        <w:rPr>
          <w:rFonts w:ascii="Calibri"/>
          <w:spacing w:val="33"/>
        </w:rPr>
        <w:t xml:space="preserve"> </w:t>
      </w:r>
      <w:r>
        <w:rPr>
          <w:rFonts w:ascii="Calibri"/>
        </w:rPr>
        <w:t>percent-predicted</w:t>
      </w:r>
      <w:r>
        <w:rPr>
          <w:rFonts w:ascii="Calibri"/>
          <w:spacing w:val="34"/>
        </w:rPr>
        <w:t xml:space="preserve"> </w:t>
      </w:r>
      <w:r>
        <w:rPr>
          <w:rFonts w:ascii="Calibri"/>
        </w:rPr>
        <w:t>forced</w:t>
      </w:r>
      <w:r>
        <w:rPr>
          <w:rFonts w:ascii="Calibri"/>
          <w:spacing w:val="32"/>
        </w:rPr>
        <w:t xml:space="preserve"> </w:t>
      </w:r>
      <w:r>
        <w:rPr>
          <w:rFonts w:ascii="Calibri"/>
        </w:rPr>
        <w:t>vital</w:t>
      </w:r>
      <w:r>
        <w:rPr>
          <w:rFonts w:ascii="Calibri"/>
          <w:spacing w:val="33"/>
        </w:rPr>
        <w:t xml:space="preserve"> </w:t>
      </w:r>
      <w:r>
        <w:rPr>
          <w:rFonts w:ascii="Calibri"/>
        </w:rPr>
        <w:t>capacity</w:t>
      </w:r>
      <w:r>
        <w:rPr>
          <w:rFonts w:ascii="Calibri"/>
          <w:spacing w:val="33"/>
        </w:rPr>
        <w:t xml:space="preserve"> </w:t>
      </w:r>
      <w:r>
        <w:rPr>
          <w:rFonts w:ascii="Calibri"/>
        </w:rPr>
        <w:t>values</w:t>
      </w:r>
      <w:r>
        <w:rPr>
          <w:rFonts w:ascii="Calibri"/>
          <w:spacing w:val="34"/>
        </w:rPr>
        <w:t xml:space="preserve"> </w:t>
      </w:r>
      <w:r>
        <w:rPr>
          <w:rFonts w:ascii="Calibri"/>
          <w:spacing w:val="-5"/>
        </w:rPr>
        <w:t>of</w:t>
      </w:r>
    </w:p>
    <w:p w14:paraId="49BBC53F" w14:textId="77777777" w:rsidR="00AF3864" w:rsidRDefault="009F4E4E">
      <w:pPr>
        <w:pStyle w:val="BodyText"/>
        <w:ind w:left="840"/>
        <w:jc w:val="both"/>
      </w:pPr>
      <w:r>
        <w:t>[%FVC]</w:t>
      </w:r>
      <w:r>
        <w:rPr>
          <w:spacing w:val="-5"/>
        </w:rPr>
        <w:t xml:space="preserve"> </w:t>
      </w:r>
      <w:r>
        <w:t>≥</w:t>
      </w:r>
      <w:r>
        <w:rPr>
          <w:spacing w:val="-3"/>
        </w:rPr>
        <w:t xml:space="preserve"> </w:t>
      </w:r>
      <w:r>
        <w:rPr>
          <w:spacing w:val="-2"/>
        </w:rPr>
        <w:t>80%).</w:t>
      </w:r>
    </w:p>
    <w:p w14:paraId="438AF0C8" w14:textId="77777777" w:rsidR="00AF3864" w:rsidRDefault="009F4E4E">
      <w:pPr>
        <w:pStyle w:val="ListParagraph"/>
        <w:numPr>
          <w:ilvl w:val="0"/>
          <w:numId w:val="1"/>
        </w:numPr>
        <w:tabs>
          <w:tab w:val="left" w:pos="840"/>
        </w:tabs>
        <w:spacing w:before="0"/>
        <w:ind w:hanging="720"/>
        <w:jc w:val="both"/>
        <w:rPr>
          <w:rFonts w:ascii="Calibri"/>
        </w:rPr>
      </w:pPr>
      <w:r>
        <w:rPr>
          <w:rFonts w:ascii="Calibri"/>
        </w:rPr>
        <w:t>Definite</w:t>
      </w:r>
      <w:r>
        <w:rPr>
          <w:rFonts w:ascii="Calibri"/>
          <w:spacing w:val="-7"/>
        </w:rPr>
        <w:t xml:space="preserve"> </w:t>
      </w:r>
      <w:r>
        <w:rPr>
          <w:rFonts w:ascii="Calibri"/>
        </w:rPr>
        <w:t>or</w:t>
      </w:r>
      <w:r>
        <w:rPr>
          <w:rFonts w:ascii="Calibri"/>
          <w:spacing w:val="-4"/>
        </w:rPr>
        <w:t xml:space="preserve"> </w:t>
      </w:r>
      <w:r>
        <w:rPr>
          <w:rFonts w:ascii="Calibri"/>
        </w:rPr>
        <w:t>Probable</w:t>
      </w:r>
      <w:r>
        <w:rPr>
          <w:rFonts w:ascii="Calibri"/>
          <w:spacing w:val="-2"/>
        </w:rPr>
        <w:t xml:space="preserve"> </w:t>
      </w:r>
      <w:r>
        <w:rPr>
          <w:rFonts w:ascii="Calibri"/>
        </w:rPr>
        <w:t>ALS</w:t>
      </w:r>
      <w:r>
        <w:rPr>
          <w:rFonts w:ascii="Calibri"/>
          <w:spacing w:val="-3"/>
        </w:rPr>
        <w:t xml:space="preserve"> </w:t>
      </w:r>
      <w:r>
        <w:rPr>
          <w:rFonts w:ascii="Calibri"/>
        </w:rPr>
        <w:t>based</w:t>
      </w:r>
      <w:r>
        <w:rPr>
          <w:rFonts w:ascii="Calibri"/>
          <w:spacing w:val="-4"/>
        </w:rPr>
        <w:t xml:space="preserve"> </w:t>
      </w:r>
      <w:r>
        <w:rPr>
          <w:rFonts w:ascii="Calibri"/>
        </w:rPr>
        <w:t>on</w:t>
      </w:r>
      <w:r>
        <w:rPr>
          <w:rFonts w:ascii="Calibri"/>
          <w:spacing w:val="-5"/>
        </w:rPr>
        <w:t xml:space="preserve"> </w:t>
      </w:r>
      <w:r>
        <w:rPr>
          <w:rFonts w:ascii="Calibri"/>
        </w:rPr>
        <w:t>El</w:t>
      </w:r>
      <w:r>
        <w:rPr>
          <w:rFonts w:ascii="Calibri"/>
          <w:spacing w:val="-3"/>
        </w:rPr>
        <w:t xml:space="preserve"> </w:t>
      </w:r>
      <w:r>
        <w:rPr>
          <w:rFonts w:ascii="Calibri"/>
        </w:rPr>
        <w:t>Escorial</w:t>
      </w:r>
      <w:r>
        <w:rPr>
          <w:rFonts w:ascii="Calibri"/>
          <w:spacing w:val="-5"/>
        </w:rPr>
        <w:t xml:space="preserve"> </w:t>
      </w:r>
      <w:r>
        <w:rPr>
          <w:rFonts w:ascii="Calibri"/>
        </w:rPr>
        <w:t>revised</w:t>
      </w:r>
      <w:r>
        <w:rPr>
          <w:rFonts w:ascii="Calibri"/>
          <w:spacing w:val="-3"/>
        </w:rPr>
        <w:t xml:space="preserve"> </w:t>
      </w:r>
      <w:r>
        <w:rPr>
          <w:rFonts w:ascii="Calibri"/>
          <w:spacing w:val="-2"/>
        </w:rPr>
        <w:t>criteria.</w:t>
      </w:r>
    </w:p>
    <w:p w14:paraId="4443FBE7" w14:textId="77777777" w:rsidR="00AF3864" w:rsidRDefault="009F4E4E">
      <w:pPr>
        <w:pStyle w:val="ListParagraph"/>
        <w:numPr>
          <w:ilvl w:val="0"/>
          <w:numId w:val="1"/>
        </w:numPr>
        <w:tabs>
          <w:tab w:val="left" w:pos="840"/>
        </w:tabs>
        <w:spacing w:before="0"/>
        <w:ind w:hanging="720"/>
        <w:jc w:val="both"/>
        <w:rPr>
          <w:rFonts w:ascii="Calibri"/>
        </w:rPr>
      </w:pPr>
      <w:r>
        <w:rPr>
          <w:rFonts w:ascii="Calibri"/>
        </w:rPr>
        <w:t>Disease</w:t>
      </w:r>
      <w:r>
        <w:rPr>
          <w:rFonts w:ascii="Calibri"/>
          <w:spacing w:val="-2"/>
        </w:rPr>
        <w:t xml:space="preserve"> </w:t>
      </w:r>
      <w:r>
        <w:rPr>
          <w:rFonts w:ascii="Calibri"/>
        </w:rPr>
        <w:t>duration</w:t>
      </w:r>
      <w:r>
        <w:rPr>
          <w:rFonts w:ascii="Calibri"/>
          <w:spacing w:val="-3"/>
        </w:rPr>
        <w:t xml:space="preserve"> </w:t>
      </w:r>
      <w:r>
        <w:rPr>
          <w:rFonts w:ascii="Calibri"/>
        </w:rPr>
        <w:t>of</w:t>
      </w:r>
      <w:r>
        <w:rPr>
          <w:rFonts w:ascii="Calibri"/>
          <w:spacing w:val="-4"/>
        </w:rPr>
        <w:t xml:space="preserve"> </w:t>
      </w:r>
      <w:r>
        <w:rPr>
          <w:rFonts w:ascii="Calibri"/>
        </w:rPr>
        <w:t>2</w:t>
      </w:r>
      <w:r>
        <w:rPr>
          <w:rFonts w:ascii="Calibri"/>
          <w:spacing w:val="-3"/>
        </w:rPr>
        <w:t xml:space="preserve"> </w:t>
      </w:r>
      <w:r>
        <w:rPr>
          <w:rFonts w:ascii="Calibri"/>
        </w:rPr>
        <w:t>years</w:t>
      </w:r>
      <w:r>
        <w:rPr>
          <w:rFonts w:ascii="Calibri"/>
          <w:spacing w:val="-4"/>
        </w:rPr>
        <w:t xml:space="preserve"> </w:t>
      </w:r>
      <w:r>
        <w:rPr>
          <w:rFonts w:ascii="Calibri"/>
        </w:rPr>
        <w:t>or</w:t>
      </w:r>
      <w:r>
        <w:rPr>
          <w:rFonts w:ascii="Calibri"/>
          <w:spacing w:val="-2"/>
        </w:rPr>
        <w:t xml:space="preserve"> less.</w:t>
      </w:r>
    </w:p>
    <w:p w14:paraId="7F239F30" w14:textId="77777777" w:rsidR="00AF3864" w:rsidRDefault="009F4E4E">
      <w:pPr>
        <w:pStyle w:val="BodyText"/>
        <w:spacing w:before="258"/>
        <w:ind w:right="114" w:hanging="1"/>
        <w:jc w:val="both"/>
      </w:pPr>
      <w:r>
        <w:t xml:space="preserve">The study enrolled 69 patients in the RADICAVA arm and 68 in the placebo arm. Baseline characteristics were similar between these groups, with over 90% of patients in each group being treated with </w:t>
      </w:r>
      <w:proofErr w:type="spellStart"/>
      <w:r>
        <w:t>riluzole</w:t>
      </w:r>
      <w:proofErr w:type="spellEnd"/>
      <w:r>
        <w:t>.</w:t>
      </w:r>
    </w:p>
    <w:p w14:paraId="149EDF37" w14:textId="77777777" w:rsidR="00AF3864" w:rsidRDefault="009F4E4E">
      <w:pPr>
        <w:pStyle w:val="BodyText"/>
        <w:spacing w:before="241"/>
        <w:ind w:right="115" w:hanging="1"/>
        <w:jc w:val="both"/>
      </w:pPr>
      <w:r>
        <w:t>RADICAVA was administered as an intravenous infusion of 60 mg given over a 60-minute period according to the following schedule:</w:t>
      </w:r>
    </w:p>
    <w:p w14:paraId="2DE5EE50" w14:textId="77777777" w:rsidR="00AF3864" w:rsidRDefault="009F4E4E">
      <w:pPr>
        <w:pStyle w:val="ListParagraph"/>
        <w:numPr>
          <w:ilvl w:val="1"/>
          <w:numId w:val="1"/>
        </w:numPr>
        <w:tabs>
          <w:tab w:val="left" w:pos="839"/>
        </w:tabs>
        <w:spacing w:before="240"/>
        <w:ind w:right="116" w:hanging="360"/>
        <w:rPr>
          <w:rFonts w:ascii="Calibri" w:hAnsi="Calibri"/>
        </w:rPr>
      </w:pPr>
      <w:r>
        <w:rPr>
          <w:rFonts w:ascii="Calibri" w:hAnsi="Calibri"/>
        </w:rPr>
        <w:t>An</w:t>
      </w:r>
      <w:r>
        <w:rPr>
          <w:rFonts w:ascii="Calibri" w:hAnsi="Calibri"/>
          <w:spacing w:val="-5"/>
        </w:rPr>
        <w:t xml:space="preserve"> </w:t>
      </w:r>
      <w:r>
        <w:rPr>
          <w:rFonts w:ascii="Calibri" w:hAnsi="Calibri"/>
        </w:rPr>
        <w:t>initial</w:t>
      </w:r>
      <w:r>
        <w:rPr>
          <w:rFonts w:ascii="Calibri" w:hAnsi="Calibri"/>
          <w:spacing w:val="-5"/>
        </w:rPr>
        <w:t xml:space="preserve"> </w:t>
      </w:r>
      <w:r>
        <w:rPr>
          <w:rFonts w:ascii="Calibri" w:hAnsi="Calibri"/>
        </w:rPr>
        <w:t>treatment</w:t>
      </w:r>
      <w:r>
        <w:rPr>
          <w:rFonts w:ascii="Calibri" w:hAnsi="Calibri"/>
          <w:spacing w:val="-6"/>
        </w:rPr>
        <w:t xml:space="preserve"> </w:t>
      </w:r>
      <w:r>
        <w:rPr>
          <w:rFonts w:ascii="Calibri" w:hAnsi="Calibri"/>
        </w:rPr>
        <w:t>cycle</w:t>
      </w:r>
      <w:r>
        <w:rPr>
          <w:rFonts w:ascii="Calibri" w:hAnsi="Calibri"/>
          <w:spacing w:val="-4"/>
        </w:rPr>
        <w:t xml:space="preserve"> </w:t>
      </w:r>
      <w:r>
        <w:rPr>
          <w:rFonts w:ascii="Calibri" w:hAnsi="Calibri"/>
        </w:rPr>
        <w:t>with</w:t>
      </w:r>
      <w:r>
        <w:rPr>
          <w:rFonts w:ascii="Calibri" w:hAnsi="Calibri"/>
          <w:spacing w:val="-5"/>
        </w:rPr>
        <w:t xml:space="preserve"> </w:t>
      </w:r>
      <w:r>
        <w:rPr>
          <w:rFonts w:ascii="Calibri" w:hAnsi="Calibri"/>
        </w:rPr>
        <w:t>daily</w:t>
      </w:r>
      <w:r>
        <w:rPr>
          <w:rFonts w:ascii="Calibri" w:hAnsi="Calibri"/>
          <w:spacing w:val="-3"/>
        </w:rPr>
        <w:t xml:space="preserve"> </w:t>
      </w:r>
      <w:r>
        <w:rPr>
          <w:rFonts w:ascii="Calibri" w:hAnsi="Calibri"/>
        </w:rPr>
        <w:t>dosing</w:t>
      </w:r>
      <w:r>
        <w:rPr>
          <w:rFonts w:ascii="Calibri" w:hAnsi="Calibri"/>
          <w:spacing w:val="-5"/>
        </w:rPr>
        <w:t xml:space="preserve"> </w:t>
      </w:r>
      <w:r>
        <w:rPr>
          <w:rFonts w:ascii="Calibri" w:hAnsi="Calibri"/>
        </w:rPr>
        <w:t>for</w:t>
      </w:r>
      <w:r>
        <w:rPr>
          <w:rFonts w:ascii="Calibri" w:hAnsi="Calibri"/>
          <w:spacing w:val="-4"/>
        </w:rPr>
        <w:t xml:space="preserve"> </w:t>
      </w:r>
      <w:r>
        <w:rPr>
          <w:rFonts w:ascii="Calibri" w:hAnsi="Calibri"/>
        </w:rPr>
        <w:t>14</w:t>
      </w:r>
      <w:r>
        <w:rPr>
          <w:rFonts w:ascii="Calibri" w:hAnsi="Calibri"/>
          <w:spacing w:val="-3"/>
        </w:rPr>
        <w:t xml:space="preserve"> </w:t>
      </w:r>
      <w:r>
        <w:rPr>
          <w:rFonts w:ascii="Calibri" w:hAnsi="Calibri"/>
        </w:rPr>
        <w:t>days,</w:t>
      </w:r>
      <w:r>
        <w:rPr>
          <w:rFonts w:ascii="Calibri" w:hAnsi="Calibri"/>
          <w:spacing w:val="-7"/>
        </w:rPr>
        <w:t xml:space="preserve"> </w:t>
      </w:r>
      <w:r>
        <w:rPr>
          <w:rFonts w:ascii="Calibri" w:hAnsi="Calibri"/>
        </w:rPr>
        <w:t>followed</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a</w:t>
      </w:r>
      <w:r>
        <w:rPr>
          <w:rFonts w:ascii="Calibri" w:hAnsi="Calibri"/>
          <w:spacing w:val="-5"/>
        </w:rPr>
        <w:t xml:space="preserve"> </w:t>
      </w:r>
      <w:r>
        <w:rPr>
          <w:rFonts w:ascii="Calibri" w:hAnsi="Calibri"/>
        </w:rPr>
        <w:t>14-day</w:t>
      </w:r>
      <w:r>
        <w:rPr>
          <w:rFonts w:ascii="Calibri" w:hAnsi="Calibri"/>
          <w:spacing w:val="-3"/>
        </w:rPr>
        <w:t xml:space="preserve"> </w:t>
      </w:r>
      <w:r>
        <w:rPr>
          <w:rFonts w:ascii="Calibri" w:hAnsi="Calibri"/>
        </w:rPr>
        <w:t>drug-free</w:t>
      </w:r>
      <w:r>
        <w:rPr>
          <w:rFonts w:ascii="Calibri" w:hAnsi="Calibri"/>
          <w:spacing w:val="-4"/>
        </w:rPr>
        <w:t xml:space="preserve"> </w:t>
      </w:r>
      <w:r>
        <w:rPr>
          <w:rFonts w:ascii="Calibri" w:hAnsi="Calibri"/>
        </w:rPr>
        <w:t>period (Cycle 1).</w:t>
      </w:r>
    </w:p>
    <w:p w14:paraId="68F448C7" w14:textId="77777777" w:rsidR="00AF3864" w:rsidRDefault="009F4E4E">
      <w:pPr>
        <w:pStyle w:val="ListParagraph"/>
        <w:numPr>
          <w:ilvl w:val="1"/>
          <w:numId w:val="1"/>
        </w:numPr>
        <w:tabs>
          <w:tab w:val="left" w:pos="839"/>
        </w:tabs>
        <w:spacing w:before="0"/>
        <w:ind w:right="116" w:hanging="360"/>
        <w:rPr>
          <w:rFonts w:ascii="Calibri" w:hAnsi="Calibri"/>
        </w:rPr>
      </w:pPr>
      <w:r>
        <w:rPr>
          <w:rFonts w:ascii="Calibri" w:hAnsi="Calibri"/>
        </w:rPr>
        <w:t>Subsequent</w:t>
      </w:r>
      <w:r>
        <w:rPr>
          <w:rFonts w:ascii="Calibri" w:hAnsi="Calibri"/>
          <w:spacing w:val="-1"/>
        </w:rPr>
        <w:t xml:space="preserve"> </w:t>
      </w:r>
      <w:r>
        <w:rPr>
          <w:rFonts w:ascii="Calibri" w:hAnsi="Calibri"/>
        </w:rPr>
        <w:t>treatment</w:t>
      </w:r>
      <w:r>
        <w:rPr>
          <w:rFonts w:ascii="Calibri" w:hAnsi="Calibri"/>
          <w:spacing w:val="-4"/>
        </w:rPr>
        <w:t xml:space="preserve"> </w:t>
      </w:r>
      <w:r>
        <w:rPr>
          <w:rFonts w:ascii="Calibri" w:hAnsi="Calibri"/>
        </w:rPr>
        <w:t>cycles</w:t>
      </w:r>
      <w:r>
        <w:rPr>
          <w:rFonts w:ascii="Calibri" w:hAnsi="Calibri"/>
          <w:spacing w:val="-4"/>
        </w:rPr>
        <w:t xml:space="preserve"> </w:t>
      </w:r>
      <w:r>
        <w:rPr>
          <w:rFonts w:ascii="Calibri" w:hAnsi="Calibri"/>
        </w:rPr>
        <w:t>with</w:t>
      </w:r>
      <w:r>
        <w:rPr>
          <w:rFonts w:ascii="Calibri" w:hAnsi="Calibri"/>
          <w:spacing w:val="-3"/>
        </w:rPr>
        <w:t xml:space="preserve"> </w:t>
      </w:r>
      <w:r>
        <w:rPr>
          <w:rFonts w:ascii="Calibri" w:hAnsi="Calibri"/>
        </w:rPr>
        <w:t>daily</w:t>
      </w:r>
      <w:r>
        <w:rPr>
          <w:rFonts w:ascii="Calibri" w:hAnsi="Calibri"/>
          <w:spacing w:val="-1"/>
        </w:rPr>
        <w:t xml:space="preserve"> </w:t>
      </w:r>
      <w:r>
        <w:rPr>
          <w:rFonts w:ascii="Calibri" w:hAnsi="Calibri"/>
        </w:rPr>
        <w:t>dosing</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10</w:t>
      </w:r>
      <w:r>
        <w:rPr>
          <w:rFonts w:ascii="Calibri" w:hAnsi="Calibri"/>
          <w:spacing w:val="-6"/>
        </w:rPr>
        <w:t xml:space="preserve"> </w:t>
      </w:r>
      <w:r>
        <w:rPr>
          <w:rFonts w:ascii="Calibri" w:hAnsi="Calibri"/>
        </w:rPr>
        <w:t>days</w:t>
      </w:r>
      <w:r>
        <w:rPr>
          <w:rFonts w:ascii="Calibri" w:hAnsi="Calibri"/>
          <w:spacing w:val="-4"/>
        </w:rPr>
        <w:t xml:space="preserve"> </w:t>
      </w:r>
      <w:r>
        <w:rPr>
          <w:rFonts w:ascii="Calibri" w:hAnsi="Calibri"/>
        </w:rPr>
        <w:t>out</w:t>
      </w:r>
      <w:r>
        <w:rPr>
          <w:rFonts w:ascii="Calibri" w:hAnsi="Calibri"/>
          <w:spacing w:val="-3"/>
        </w:rPr>
        <w:t xml:space="preserve"> </w:t>
      </w:r>
      <w:r>
        <w:rPr>
          <w:rFonts w:ascii="Calibri" w:hAnsi="Calibri"/>
        </w:rPr>
        <w:t>of</w:t>
      </w:r>
      <w:r>
        <w:rPr>
          <w:rFonts w:ascii="Calibri" w:hAnsi="Calibri"/>
          <w:spacing w:val="-5"/>
        </w:rPr>
        <w:t xml:space="preserve"> </w:t>
      </w:r>
      <w:r>
        <w:rPr>
          <w:rFonts w:ascii="Calibri" w:hAnsi="Calibri"/>
        </w:rPr>
        <w:t>14-day</w:t>
      </w:r>
      <w:r>
        <w:rPr>
          <w:rFonts w:ascii="Calibri" w:hAnsi="Calibri"/>
          <w:spacing w:val="-3"/>
        </w:rPr>
        <w:t xml:space="preserve"> </w:t>
      </w:r>
      <w:r>
        <w:rPr>
          <w:rFonts w:ascii="Calibri" w:hAnsi="Calibri"/>
        </w:rPr>
        <w:t>periods,</w:t>
      </w:r>
      <w:r>
        <w:rPr>
          <w:rFonts w:ascii="Calibri" w:hAnsi="Calibri"/>
          <w:spacing w:val="-4"/>
        </w:rPr>
        <w:t xml:space="preserve"> </w:t>
      </w:r>
      <w:r>
        <w:rPr>
          <w:rFonts w:ascii="Calibri" w:hAnsi="Calibri"/>
        </w:rPr>
        <w:t>followed</w:t>
      </w:r>
      <w:r>
        <w:rPr>
          <w:rFonts w:ascii="Calibri" w:hAnsi="Calibri"/>
          <w:spacing w:val="-3"/>
        </w:rPr>
        <w:t xml:space="preserve"> </w:t>
      </w:r>
      <w:r>
        <w:rPr>
          <w:rFonts w:ascii="Calibri" w:hAnsi="Calibri"/>
        </w:rPr>
        <w:t>by 14-day drug-free periods (Cycles 2-6).</w:t>
      </w:r>
    </w:p>
    <w:p w14:paraId="7E98F2B3" w14:textId="77777777" w:rsidR="00AF3864" w:rsidRDefault="00AF3864">
      <w:pPr>
        <w:sectPr w:rsidR="00AF3864">
          <w:pgSz w:w="11910" w:h="16840"/>
          <w:pgMar w:top="1380" w:right="1320" w:bottom="820" w:left="1320" w:header="0" w:footer="624" w:gutter="0"/>
          <w:cols w:space="720"/>
        </w:sectPr>
      </w:pPr>
    </w:p>
    <w:p w14:paraId="4CA3B942" w14:textId="77777777" w:rsidR="00AF3864" w:rsidRDefault="009F4E4E">
      <w:pPr>
        <w:pStyle w:val="BodyText"/>
        <w:spacing w:before="41"/>
        <w:ind w:right="116"/>
        <w:jc w:val="both"/>
      </w:pPr>
      <w:r>
        <w:lastRenderedPageBreak/>
        <w:t>The primary efficacy endpoint was a comparison of the change between treatment arms in the ALSFRS-R total scores from baseline to Week 24.</w:t>
      </w:r>
    </w:p>
    <w:p w14:paraId="4006F91C" w14:textId="77777777" w:rsidR="00AF3864" w:rsidRDefault="009F4E4E">
      <w:pPr>
        <w:pStyle w:val="BodyText"/>
        <w:spacing w:before="240"/>
        <w:ind w:right="113" w:hanging="1"/>
        <w:jc w:val="both"/>
      </w:pPr>
      <w:r>
        <w:t xml:space="preserve">The ALSFRS-R scale consists of 12 questions that evaluate the fine motor, gross motor, bulbar, and respiratory function of patients with ALS (speech, salivation, swallowing, handwriting, cutting food, dressing/hygiene, turning in bed, walking, climbing stairs, </w:t>
      </w:r>
      <w:proofErr w:type="spellStart"/>
      <w:r>
        <w:t>dyspnoea</w:t>
      </w:r>
      <w:proofErr w:type="spellEnd"/>
      <w:r>
        <w:t>, orthopnea, and respiratory insufficiency).</w:t>
      </w:r>
      <w:r>
        <w:rPr>
          <w:spacing w:val="-13"/>
        </w:rPr>
        <w:t xml:space="preserve"> </w:t>
      </w:r>
      <w:r>
        <w:t>Each</w:t>
      </w:r>
      <w:r>
        <w:rPr>
          <w:spacing w:val="-12"/>
        </w:rPr>
        <w:t xml:space="preserve"> </w:t>
      </w:r>
      <w:r>
        <w:t>item</w:t>
      </w:r>
      <w:r>
        <w:rPr>
          <w:spacing w:val="-13"/>
        </w:rPr>
        <w:t xml:space="preserve"> </w:t>
      </w:r>
      <w:r>
        <w:t>is</w:t>
      </w:r>
      <w:r>
        <w:rPr>
          <w:spacing w:val="-12"/>
        </w:rPr>
        <w:t xml:space="preserve"> </w:t>
      </w:r>
      <w:r>
        <w:t>scored</w:t>
      </w:r>
      <w:r>
        <w:rPr>
          <w:spacing w:val="-13"/>
        </w:rPr>
        <w:t xml:space="preserve"> </w:t>
      </w:r>
      <w:r>
        <w:t>from</w:t>
      </w:r>
      <w:r>
        <w:rPr>
          <w:spacing w:val="-12"/>
        </w:rPr>
        <w:t xml:space="preserve"> </w:t>
      </w:r>
      <w:r>
        <w:t>0-4,</w:t>
      </w:r>
      <w:r>
        <w:rPr>
          <w:spacing w:val="-13"/>
        </w:rPr>
        <w:t xml:space="preserve"> </w:t>
      </w:r>
      <w:r>
        <w:t>with</w:t>
      </w:r>
      <w:r>
        <w:rPr>
          <w:spacing w:val="-11"/>
        </w:rPr>
        <w:t xml:space="preserve"> </w:t>
      </w:r>
      <w:r>
        <w:t>higher</w:t>
      </w:r>
      <w:r>
        <w:rPr>
          <w:spacing w:val="-13"/>
        </w:rPr>
        <w:t xml:space="preserve"> </w:t>
      </w:r>
      <w:r>
        <w:t>scores</w:t>
      </w:r>
      <w:r>
        <w:rPr>
          <w:spacing w:val="-10"/>
        </w:rPr>
        <w:t xml:space="preserve"> </w:t>
      </w:r>
      <w:r>
        <w:t>representing</w:t>
      </w:r>
      <w:r>
        <w:rPr>
          <w:spacing w:val="-12"/>
        </w:rPr>
        <w:t xml:space="preserve"> </w:t>
      </w:r>
      <w:r>
        <w:t>greater</w:t>
      </w:r>
      <w:r>
        <w:rPr>
          <w:spacing w:val="-11"/>
        </w:rPr>
        <w:t xml:space="preserve"> </w:t>
      </w:r>
      <w:r>
        <w:t>functional</w:t>
      </w:r>
      <w:r>
        <w:rPr>
          <w:spacing w:val="-13"/>
        </w:rPr>
        <w:t xml:space="preserve"> </w:t>
      </w:r>
      <w:r>
        <w:t>ability."</w:t>
      </w:r>
    </w:p>
    <w:p w14:paraId="668F82BB" w14:textId="77777777" w:rsidR="00AF3864" w:rsidRDefault="009F4E4E">
      <w:pPr>
        <w:pStyle w:val="BodyText"/>
        <w:spacing w:before="239"/>
        <w:ind w:left="119" w:right="114"/>
        <w:jc w:val="both"/>
      </w:pPr>
      <w:r>
        <w:t>The decline in ALSFRS-R total scores from baseline was significantly less in the RADICAVA</w:t>
      </w:r>
      <w:r>
        <w:rPr>
          <w:spacing w:val="-2"/>
        </w:rPr>
        <w:t xml:space="preserve"> </w:t>
      </w:r>
      <w:r>
        <w:t xml:space="preserve">treated patients as compared to placebo (see Table 3). The distribution of change in ALSFRS-R scores from baseline to week 24 by percent of patients is shown in </w:t>
      </w:r>
      <w:hyperlink w:anchor="_bookmark0" w:history="1">
        <w:r>
          <w:t>Figure 1</w:t>
        </w:r>
      </w:hyperlink>
      <w:r>
        <w:t>.</w:t>
      </w:r>
    </w:p>
    <w:p w14:paraId="2A973ECA" w14:textId="77777777" w:rsidR="00AF3864" w:rsidRDefault="009F4E4E">
      <w:pPr>
        <w:pStyle w:val="Heading3"/>
        <w:spacing w:before="236"/>
        <w:jc w:val="both"/>
      </w:pPr>
      <w:r>
        <w:rPr>
          <w:rFonts w:ascii="Calibri"/>
        </w:rPr>
        <w:t>Table</w:t>
      </w:r>
      <w:r>
        <w:rPr>
          <w:rFonts w:ascii="Calibri"/>
          <w:spacing w:val="-6"/>
        </w:rPr>
        <w:t xml:space="preserve"> </w:t>
      </w:r>
      <w:r>
        <w:rPr>
          <w:rFonts w:ascii="Calibri"/>
        </w:rPr>
        <w:t>3</w:t>
      </w:r>
      <w:r>
        <w:t>:</w:t>
      </w:r>
      <w:r>
        <w:rPr>
          <w:spacing w:val="-3"/>
        </w:rPr>
        <w:t xml:space="preserve"> </w:t>
      </w:r>
      <w:r>
        <w:t>Analysis</w:t>
      </w:r>
      <w:r>
        <w:rPr>
          <w:spacing w:val="-5"/>
        </w:rPr>
        <w:t xml:space="preserve"> </w:t>
      </w:r>
      <w:r>
        <w:t>of</w:t>
      </w:r>
      <w:r>
        <w:rPr>
          <w:spacing w:val="-4"/>
        </w:rPr>
        <w:t xml:space="preserve"> </w:t>
      </w:r>
      <w:r>
        <w:t>Change</w:t>
      </w:r>
      <w:r>
        <w:rPr>
          <w:spacing w:val="-5"/>
        </w:rPr>
        <w:t xml:space="preserve"> </w:t>
      </w:r>
      <w:r>
        <w:t>from</w:t>
      </w:r>
      <w:r>
        <w:rPr>
          <w:spacing w:val="-6"/>
        </w:rPr>
        <w:t xml:space="preserve"> </w:t>
      </w:r>
      <w:r>
        <w:t>Baseline</w:t>
      </w:r>
      <w:r>
        <w:rPr>
          <w:spacing w:val="-7"/>
        </w:rPr>
        <w:t xml:space="preserve"> </w:t>
      </w:r>
      <w:r>
        <w:t>to</w:t>
      </w:r>
      <w:r>
        <w:rPr>
          <w:spacing w:val="-5"/>
        </w:rPr>
        <w:t xml:space="preserve"> </w:t>
      </w:r>
      <w:r>
        <w:t>Week</w:t>
      </w:r>
      <w:r>
        <w:rPr>
          <w:spacing w:val="-6"/>
        </w:rPr>
        <w:t xml:space="preserve"> </w:t>
      </w:r>
      <w:r>
        <w:t>24</w:t>
      </w:r>
      <w:r>
        <w:rPr>
          <w:spacing w:val="-3"/>
        </w:rPr>
        <w:t xml:space="preserve"> </w:t>
      </w:r>
      <w:r>
        <w:t>in</w:t>
      </w:r>
      <w:r>
        <w:rPr>
          <w:spacing w:val="-3"/>
        </w:rPr>
        <w:t xml:space="preserve"> </w:t>
      </w:r>
      <w:r>
        <w:t>ALSFRS-R</w:t>
      </w:r>
      <w:r>
        <w:rPr>
          <w:spacing w:val="-4"/>
        </w:rPr>
        <w:t xml:space="preserve"> </w:t>
      </w:r>
      <w:r>
        <w:t>Total</w:t>
      </w:r>
      <w:r>
        <w:rPr>
          <w:spacing w:val="-4"/>
        </w:rPr>
        <w:t xml:space="preserve"> </w:t>
      </w:r>
      <w:r>
        <w:rPr>
          <w:spacing w:val="-2"/>
        </w:rPr>
        <w:t>Scores</w:t>
      </w:r>
    </w:p>
    <w:p w14:paraId="075092B8" w14:textId="77777777" w:rsidR="00AF3864" w:rsidRDefault="00AF3864">
      <w:pPr>
        <w:pStyle w:val="BodyText"/>
        <w:spacing w:before="203"/>
        <w:ind w:left="0"/>
        <w:rPr>
          <w:rFonts w:ascii="Cambria"/>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551"/>
        <w:gridCol w:w="3120"/>
        <w:gridCol w:w="1133"/>
      </w:tblGrid>
      <w:tr w:rsidR="00AF3864" w14:paraId="476E38E2" w14:textId="77777777">
        <w:trPr>
          <w:trHeight w:val="875"/>
        </w:trPr>
        <w:tc>
          <w:tcPr>
            <w:tcW w:w="2126" w:type="dxa"/>
          </w:tcPr>
          <w:p w14:paraId="39194D53" w14:textId="77777777" w:rsidR="00AF3864" w:rsidRDefault="009F4E4E">
            <w:pPr>
              <w:pStyle w:val="TableParagraph"/>
              <w:spacing w:line="260" w:lineRule="exact"/>
              <w:ind w:left="110"/>
              <w:rPr>
                <w:b/>
              </w:rPr>
            </w:pPr>
            <w:r>
              <w:rPr>
                <w:b/>
                <w:spacing w:val="-2"/>
              </w:rPr>
              <w:t>Treatment</w:t>
            </w:r>
          </w:p>
        </w:tc>
        <w:tc>
          <w:tcPr>
            <w:tcW w:w="2551" w:type="dxa"/>
          </w:tcPr>
          <w:p w14:paraId="1AB830A3" w14:textId="77777777" w:rsidR="00AF3864" w:rsidRDefault="009F4E4E">
            <w:pPr>
              <w:pStyle w:val="TableParagraph"/>
              <w:ind w:left="113"/>
              <w:rPr>
                <w:b/>
              </w:rPr>
            </w:pPr>
            <w:r>
              <w:rPr>
                <w:b/>
              </w:rPr>
              <w:t>Change</w:t>
            </w:r>
            <w:r>
              <w:rPr>
                <w:b/>
                <w:spacing w:val="-12"/>
              </w:rPr>
              <w:t xml:space="preserve"> </w:t>
            </w:r>
            <w:r>
              <w:rPr>
                <w:b/>
              </w:rPr>
              <w:t>from</w:t>
            </w:r>
            <w:r>
              <w:rPr>
                <w:b/>
                <w:spacing w:val="-13"/>
              </w:rPr>
              <w:t xml:space="preserve"> </w:t>
            </w:r>
            <w:r>
              <w:rPr>
                <w:b/>
              </w:rPr>
              <w:t>Baseline</w:t>
            </w:r>
            <w:r>
              <w:rPr>
                <w:b/>
                <w:spacing w:val="-10"/>
              </w:rPr>
              <w:t xml:space="preserve"> </w:t>
            </w:r>
            <w:r>
              <w:rPr>
                <w:b/>
              </w:rPr>
              <w:t>LS Mean ± SE (95% CI)</w:t>
            </w:r>
          </w:p>
        </w:tc>
        <w:tc>
          <w:tcPr>
            <w:tcW w:w="3120" w:type="dxa"/>
          </w:tcPr>
          <w:p w14:paraId="272E9BA2" w14:textId="77777777" w:rsidR="00AF3864" w:rsidRDefault="009F4E4E">
            <w:pPr>
              <w:pStyle w:val="TableParagraph"/>
              <w:ind w:left="110" w:right="290"/>
              <w:rPr>
                <w:b/>
              </w:rPr>
            </w:pPr>
            <w:r>
              <w:rPr>
                <w:b/>
              </w:rPr>
              <w:t>Treatment Difference (RADICAVA</w:t>
            </w:r>
            <w:r>
              <w:rPr>
                <w:b/>
                <w:spacing w:val="-13"/>
              </w:rPr>
              <w:t xml:space="preserve"> </w:t>
            </w:r>
            <w:r>
              <w:rPr>
                <w:b/>
              </w:rPr>
              <w:t>–</w:t>
            </w:r>
            <w:r>
              <w:rPr>
                <w:b/>
                <w:spacing w:val="-12"/>
              </w:rPr>
              <w:t xml:space="preserve"> </w:t>
            </w:r>
            <w:r>
              <w:rPr>
                <w:b/>
              </w:rPr>
              <w:t>Placebo</w:t>
            </w:r>
            <w:r>
              <w:rPr>
                <w:b/>
                <w:spacing w:val="-13"/>
              </w:rPr>
              <w:t xml:space="preserve"> </w:t>
            </w:r>
            <w:r>
              <w:rPr>
                <w:b/>
              </w:rPr>
              <w:t xml:space="preserve">[95% </w:t>
            </w:r>
            <w:r>
              <w:rPr>
                <w:b/>
                <w:spacing w:val="-4"/>
              </w:rPr>
              <w:t>CI])</w:t>
            </w:r>
          </w:p>
        </w:tc>
        <w:tc>
          <w:tcPr>
            <w:tcW w:w="1133" w:type="dxa"/>
          </w:tcPr>
          <w:p w14:paraId="42155517" w14:textId="77777777" w:rsidR="00AF3864" w:rsidRDefault="009F4E4E">
            <w:pPr>
              <w:pStyle w:val="TableParagraph"/>
              <w:spacing w:line="260" w:lineRule="exact"/>
              <w:ind w:left="110"/>
              <w:rPr>
                <w:b/>
              </w:rPr>
            </w:pPr>
            <w:r>
              <w:rPr>
                <w:b/>
                <w:i/>
              </w:rPr>
              <w:t>p</w:t>
            </w:r>
            <w:r>
              <w:rPr>
                <w:b/>
              </w:rPr>
              <w:t>-</w:t>
            </w:r>
            <w:r>
              <w:rPr>
                <w:b/>
                <w:spacing w:val="-2"/>
              </w:rPr>
              <w:t>Value</w:t>
            </w:r>
          </w:p>
        </w:tc>
      </w:tr>
      <w:tr w:rsidR="00AF3864" w14:paraId="6FD949B2" w14:textId="77777777">
        <w:trPr>
          <w:trHeight w:val="426"/>
        </w:trPr>
        <w:tc>
          <w:tcPr>
            <w:tcW w:w="2126" w:type="dxa"/>
          </w:tcPr>
          <w:p w14:paraId="6A8914A9" w14:textId="77777777" w:rsidR="00AF3864" w:rsidRDefault="009F4E4E">
            <w:pPr>
              <w:pStyle w:val="TableParagraph"/>
              <w:spacing w:before="119"/>
              <w:ind w:left="110"/>
            </w:pPr>
            <w:r>
              <w:t>RADICAVA</w:t>
            </w:r>
            <w:r>
              <w:rPr>
                <w:spacing w:val="-7"/>
              </w:rPr>
              <w:t xml:space="preserve"> </w:t>
            </w:r>
            <w:r>
              <w:t>60</w:t>
            </w:r>
            <w:r>
              <w:rPr>
                <w:spacing w:val="-4"/>
              </w:rPr>
              <w:t xml:space="preserve"> </w:t>
            </w:r>
            <w:r>
              <w:rPr>
                <w:spacing w:val="-5"/>
              </w:rPr>
              <w:t>mg</w:t>
            </w:r>
          </w:p>
        </w:tc>
        <w:tc>
          <w:tcPr>
            <w:tcW w:w="2551" w:type="dxa"/>
          </w:tcPr>
          <w:p w14:paraId="27EA7A14" w14:textId="77777777" w:rsidR="00AF3864" w:rsidRDefault="009F4E4E">
            <w:pPr>
              <w:pStyle w:val="TableParagraph"/>
              <w:spacing w:before="119"/>
            </w:pPr>
            <w:r>
              <w:rPr>
                <w:spacing w:val="-2"/>
              </w:rPr>
              <w:t>−</w:t>
            </w:r>
            <w:r>
              <w:rPr>
                <w:spacing w:val="-2"/>
              </w:rPr>
              <w:t>5.01±0.64</w:t>
            </w:r>
          </w:p>
        </w:tc>
        <w:tc>
          <w:tcPr>
            <w:tcW w:w="3120" w:type="dxa"/>
            <w:vMerge w:val="restart"/>
          </w:tcPr>
          <w:p w14:paraId="695A0D35" w14:textId="77777777" w:rsidR="00AF3864" w:rsidRDefault="009F4E4E">
            <w:pPr>
              <w:pStyle w:val="TableParagraph"/>
              <w:spacing w:before="256"/>
              <w:ind w:left="110"/>
            </w:pPr>
            <w:r>
              <w:t>2.49</w:t>
            </w:r>
            <w:r>
              <w:rPr>
                <w:spacing w:val="-7"/>
              </w:rPr>
              <w:t xml:space="preserve"> </w:t>
            </w:r>
            <w:r>
              <w:t>(0.99,</w:t>
            </w:r>
            <w:r>
              <w:rPr>
                <w:spacing w:val="-4"/>
              </w:rPr>
              <w:t xml:space="preserve"> 3.98)</w:t>
            </w:r>
          </w:p>
        </w:tc>
        <w:tc>
          <w:tcPr>
            <w:tcW w:w="1133" w:type="dxa"/>
            <w:vMerge w:val="restart"/>
          </w:tcPr>
          <w:p w14:paraId="3EB99015" w14:textId="77777777" w:rsidR="00AF3864" w:rsidRDefault="009F4E4E">
            <w:pPr>
              <w:pStyle w:val="TableParagraph"/>
              <w:spacing w:before="256"/>
              <w:ind w:left="110"/>
            </w:pPr>
            <w:r>
              <w:rPr>
                <w:spacing w:val="-2"/>
              </w:rPr>
              <w:t>0.0013</w:t>
            </w:r>
          </w:p>
        </w:tc>
      </w:tr>
      <w:tr w:rsidR="00AF3864" w14:paraId="26474166" w14:textId="77777777">
        <w:trPr>
          <w:trHeight w:val="347"/>
        </w:trPr>
        <w:tc>
          <w:tcPr>
            <w:tcW w:w="2126" w:type="dxa"/>
          </w:tcPr>
          <w:p w14:paraId="7DED2A38" w14:textId="77777777" w:rsidR="00AF3864" w:rsidRDefault="009F4E4E">
            <w:pPr>
              <w:pStyle w:val="TableParagraph"/>
              <w:spacing w:before="37"/>
              <w:ind w:left="110"/>
            </w:pPr>
            <w:r>
              <w:rPr>
                <w:spacing w:val="-2"/>
              </w:rPr>
              <w:t>Placebo</w:t>
            </w:r>
          </w:p>
        </w:tc>
        <w:tc>
          <w:tcPr>
            <w:tcW w:w="2551" w:type="dxa"/>
          </w:tcPr>
          <w:p w14:paraId="0E79B097" w14:textId="77777777" w:rsidR="00AF3864" w:rsidRDefault="009F4E4E">
            <w:pPr>
              <w:pStyle w:val="TableParagraph"/>
              <w:spacing w:before="37"/>
              <w:ind w:left="113"/>
            </w:pPr>
            <w:r>
              <w:rPr>
                <w:spacing w:val="-2"/>
              </w:rPr>
              <w:t>−</w:t>
            </w:r>
            <w:r>
              <w:rPr>
                <w:spacing w:val="-2"/>
              </w:rPr>
              <w:t>7.50±0.66</w:t>
            </w:r>
          </w:p>
        </w:tc>
        <w:tc>
          <w:tcPr>
            <w:tcW w:w="3120" w:type="dxa"/>
            <w:vMerge/>
            <w:tcBorders>
              <w:top w:val="nil"/>
            </w:tcBorders>
          </w:tcPr>
          <w:p w14:paraId="6D784946" w14:textId="77777777" w:rsidR="00AF3864" w:rsidRDefault="00AF3864">
            <w:pPr>
              <w:rPr>
                <w:sz w:val="2"/>
                <w:szCs w:val="2"/>
              </w:rPr>
            </w:pPr>
          </w:p>
        </w:tc>
        <w:tc>
          <w:tcPr>
            <w:tcW w:w="1133" w:type="dxa"/>
            <w:vMerge/>
            <w:tcBorders>
              <w:top w:val="nil"/>
            </w:tcBorders>
          </w:tcPr>
          <w:p w14:paraId="3A9FFA04" w14:textId="77777777" w:rsidR="00AF3864" w:rsidRDefault="00AF3864">
            <w:pPr>
              <w:rPr>
                <w:sz w:val="2"/>
                <w:szCs w:val="2"/>
              </w:rPr>
            </w:pPr>
          </w:p>
        </w:tc>
      </w:tr>
    </w:tbl>
    <w:p w14:paraId="16A4A6A5" w14:textId="77777777" w:rsidR="00AF3864" w:rsidRDefault="009F4E4E">
      <w:pPr>
        <w:pStyle w:val="BodyText"/>
        <w:spacing w:before="214"/>
        <w:ind w:left="0"/>
        <w:rPr>
          <w:rFonts w:ascii="Cambria"/>
          <w:b/>
          <w:sz w:val="20"/>
        </w:rPr>
      </w:pPr>
      <w:r>
        <w:rPr>
          <w:noProof/>
        </w:rPr>
        <w:drawing>
          <wp:anchor distT="0" distB="0" distL="0" distR="0" simplePos="0" relativeHeight="487588864" behindDoc="1" locked="0" layoutInCell="1" allowOverlap="1" wp14:anchorId="0ECEDF4F" wp14:editId="31599498">
            <wp:simplePos x="0" y="0"/>
            <wp:positionH relativeFrom="page">
              <wp:posOffset>914400</wp:posOffset>
            </wp:positionH>
            <wp:positionV relativeFrom="paragraph">
              <wp:posOffset>300270</wp:posOffset>
            </wp:positionV>
            <wp:extent cx="5331559" cy="3559968"/>
            <wp:effectExtent l="0" t="0" r="0" b="0"/>
            <wp:wrapTopAndBottom/>
            <wp:docPr id="5" name="Image 5" descr="Chart, bar ch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art, bar chart  Description automatically generated "/>
                    <pic:cNvPicPr/>
                  </pic:nvPicPr>
                  <pic:blipFill>
                    <a:blip r:embed="rId13" cstate="print"/>
                    <a:stretch>
                      <a:fillRect/>
                    </a:stretch>
                  </pic:blipFill>
                  <pic:spPr>
                    <a:xfrm>
                      <a:off x="0" y="0"/>
                      <a:ext cx="5331559" cy="3559968"/>
                    </a:xfrm>
                    <a:prstGeom prst="rect">
                      <a:avLst/>
                    </a:prstGeom>
                  </pic:spPr>
                </pic:pic>
              </a:graphicData>
            </a:graphic>
          </wp:anchor>
        </w:drawing>
      </w:r>
    </w:p>
    <w:p w14:paraId="4599D172" w14:textId="77777777" w:rsidR="00AF3864" w:rsidRDefault="00AF3864">
      <w:pPr>
        <w:pStyle w:val="BodyText"/>
        <w:ind w:left="0"/>
        <w:rPr>
          <w:rFonts w:ascii="Cambria"/>
          <w:b/>
        </w:rPr>
      </w:pPr>
    </w:p>
    <w:p w14:paraId="3904E386" w14:textId="77777777" w:rsidR="00AF3864" w:rsidRDefault="00AF3864">
      <w:pPr>
        <w:pStyle w:val="BodyText"/>
        <w:spacing w:before="41"/>
        <w:ind w:left="0"/>
        <w:rPr>
          <w:rFonts w:ascii="Cambria"/>
          <w:b/>
        </w:rPr>
      </w:pPr>
    </w:p>
    <w:p w14:paraId="0B994EBE" w14:textId="77777777" w:rsidR="00AF3864" w:rsidRDefault="009F4E4E">
      <w:pPr>
        <w:spacing w:before="1"/>
        <w:ind w:left="119"/>
        <w:rPr>
          <w:b/>
        </w:rPr>
      </w:pPr>
      <w:bookmarkStart w:id="29" w:name="_bookmark0"/>
      <w:bookmarkEnd w:id="29"/>
      <w:r>
        <w:rPr>
          <w:b/>
        </w:rPr>
        <w:t>Figure</w:t>
      </w:r>
      <w:r>
        <w:rPr>
          <w:b/>
          <w:spacing w:val="-8"/>
        </w:rPr>
        <w:t xml:space="preserve"> </w:t>
      </w:r>
      <w:r>
        <w:rPr>
          <w:b/>
        </w:rPr>
        <w:t>1:</w:t>
      </w:r>
      <w:r>
        <w:rPr>
          <w:b/>
          <w:spacing w:val="-4"/>
        </w:rPr>
        <w:t xml:space="preserve"> </w:t>
      </w:r>
      <w:r>
        <w:rPr>
          <w:b/>
        </w:rPr>
        <w:t>Distribution</w:t>
      </w:r>
      <w:r>
        <w:rPr>
          <w:b/>
          <w:spacing w:val="-6"/>
        </w:rPr>
        <w:t xml:space="preserve"> </w:t>
      </w:r>
      <w:r>
        <w:rPr>
          <w:b/>
        </w:rPr>
        <w:t>of</w:t>
      </w:r>
      <w:r>
        <w:rPr>
          <w:b/>
          <w:spacing w:val="-3"/>
        </w:rPr>
        <w:t xml:space="preserve"> </w:t>
      </w:r>
      <w:r>
        <w:rPr>
          <w:b/>
        </w:rPr>
        <w:t>change</w:t>
      </w:r>
      <w:r>
        <w:rPr>
          <w:b/>
          <w:spacing w:val="-6"/>
        </w:rPr>
        <w:t xml:space="preserve"> </w:t>
      </w:r>
      <w:r>
        <w:rPr>
          <w:b/>
        </w:rPr>
        <w:t>from</w:t>
      </w:r>
      <w:r>
        <w:rPr>
          <w:b/>
          <w:spacing w:val="-2"/>
        </w:rPr>
        <w:t xml:space="preserve"> </w:t>
      </w:r>
      <w:r>
        <w:rPr>
          <w:b/>
        </w:rPr>
        <w:t>baseline</w:t>
      </w:r>
      <w:r>
        <w:rPr>
          <w:b/>
          <w:spacing w:val="-4"/>
        </w:rPr>
        <w:t xml:space="preserve"> </w:t>
      </w:r>
      <w:r>
        <w:rPr>
          <w:b/>
        </w:rPr>
        <w:t>to</w:t>
      </w:r>
      <w:r>
        <w:rPr>
          <w:b/>
          <w:spacing w:val="-9"/>
        </w:rPr>
        <w:t xml:space="preserve"> </w:t>
      </w:r>
      <w:r>
        <w:rPr>
          <w:b/>
        </w:rPr>
        <w:t>week</w:t>
      </w:r>
      <w:r>
        <w:rPr>
          <w:b/>
          <w:spacing w:val="-3"/>
        </w:rPr>
        <w:t xml:space="preserve"> </w:t>
      </w:r>
      <w:r>
        <w:rPr>
          <w:b/>
        </w:rPr>
        <w:t>24</w:t>
      </w:r>
      <w:r>
        <w:rPr>
          <w:b/>
          <w:spacing w:val="-7"/>
        </w:rPr>
        <w:t xml:space="preserve"> </w:t>
      </w:r>
      <w:r>
        <w:rPr>
          <w:b/>
        </w:rPr>
        <w:t>in</w:t>
      </w:r>
      <w:r>
        <w:rPr>
          <w:b/>
          <w:spacing w:val="-6"/>
        </w:rPr>
        <w:t xml:space="preserve"> </w:t>
      </w:r>
      <w:r>
        <w:rPr>
          <w:b/>
        </w:rPr>
        <w:t>ALSFRS-R</w:t>
      </w:r>
      <w:r>
        <w:rPr>
          <w:b/>
          <w:spacing w:val="-4"/>
        </w:rPr>
        <w:t xml:space="preserve"> </w:t>
      </w:r>
      <w:r>
        <w:rPr>
          <w:b/>
          <w:spacing w:val="-2"/>
        </w:rPr>
        <w:t>scores</w:t>
      </w:r>
    </w:p>
    <w:p w14:paraId="136E984E" w14:textId="77777777" w:rsidR="00AF3864" w:rsidRDefault="00AF3864">
      <w:pPr>
        <w:pStyle w:val="BodyText"/>
        <w:spacing w:before="170"/>
        <w:ind w:left="0"/>
        <w:rPr>
          <w:b/>
        </w:rPr>
      </w:pPr>
    </w:p>
    <w:p w14:paraId="14D5B48A" w14:textId="77777777" w:rsidR="00AF3864" w:rsidRDefault="009F4E4E">
      <w:pPr>
        <w:pStyle w:val="BodyText"/>
        <w:ind w:left="119"/>
      </w:pPr>
      <w:r>
        <w:t>No</w:t>
      </w:r>
      <w:r>
        <w:rPr>
          <w:spacing w:val="-2"/>
        </w:rPr>
        <w:t xml:space="preserve"> </w:t>
      </w:r>
      <w:r>
        <w:t>benefit</w:t>
      </w:r>
      <w:r>
        <w:rPr>
          <w:spacing w:val="-4"/>
        </w:rPr>
        <w:t xml:space="preserve"> </w:t>
      </w:r>
      <w:r>
        <w:t>on</w:t>
      </w:r>
      <w:r>
        <w:rPr>
          <w:spacing w:val="-5"/>
        </w:rPr>
        <w:t xml:space="preserve"> </w:t>
      </w:r>
      <w:r>
        <w:t>survival</w:t>
      </w:r>
      <w:r>
        <w:rPr>
          <w:spacing w:val="-2"/>
        </w:rPr>
        <w:t xml:space="preserve"> </w:t>
      </w:r>
      <w:r>
        <w:t>was</w:t>
      </w:r>
      <w:r>
        <w:rPr>
          <w:spacing w:val="-4"/>
        </w:rPr>
        <w:t xml:space="preserve"> </w:t>
      </w:r>
      <w:r>
        <w:rPr>
          <w:spacing w:val="-2"/>
        </w:rPr>
        <w:t>demonstrated.</w:t>
      </w:r>
    </w:p>
    <w:p w14:paraId="657BE18E" w14:textId="77777777" w:rsidR="00AF3864" w:rsidRDefault="00AF3864">
      <w:pPr>
        <w:sectPr w:rsidR="00AF3864">
          <w:pgSz w:w="11910" w:h="16840"/>
          <w:pgMar w:top="1380" w:right="1320" w:bottom="820" w:left="1320" w:header="0" w:footer="624" w:gutter="0"/>
          <w:cols w:space="720"/>
        </w:sectPr>
      </w:pPr>
    </w:p>
    <w:p w14:paraId="5C88F31B" w14:textId="77777777" w:rsidR="00AF3864" w:rsidRDefault="009F4E4E">
      <w:pPr>
        <w:pStyle w:val="Heading3"/>
        <w:spacing w:before="41"/>
        <w:rPr>
          <w:rFonts w:ascii="Calibri"/>
        </w:rPr>
      </w:pPr>
      <w:r>
        <w:rPr>
          <w:rFonts w:ascii="Calibri"/>
        </w:rPr>
        <w:lastRenderedPageBreak/>
        <w:t>Study</w:t>
      </w:r>
      <w:r>
        <w:rPr>
          <w:rFonts w:ascii="Calibri"/>
          <w:spacing w:val="-9"/>
        </w:rPr>
        <w:t xml:space="preserve"> </w:t>
      </w:r>
      <w:r>
        <w:rPr>
          <w:rFonts w:ascii="Calibri"/>
        </w:rPr>
        <w:t>MCI186-</w:t>
      </w:r>
      <w:r>
        <w:rPr>
          <w:rFonts w:ascii="Calibri"/>
          <w:spacing w:val="-5"/>
        </w:rPr>
        <w:t>16</w:t>
      </w:r>
    </w:p>
    <w:p w14:paraId="0CE32994" w14:textId="77777777" w:rsidR="00AF3864" w:rsidRDefault="00AF3864">
      <w:pPr>
        <w:pStyle w:val="BodyText"/>
        <w:ind w:left="0"/>
        <w:rPr>
          <w:b/>
        </w:rPr>
      </w:pPr>
    </w:p>
    <w:p w14:paraId="01BED348" w14:textId="77777777" w:rsidR="00AF3864" w:rsidRDefault="009F4E4E">
      <w:pPr>
        <w:pStyle w:val="BodyText"/>
        <w:ind w:left="119" w:right="117"/>
        <w:jc w:val="both"/>
      </w:pPr>
      <w:r>
        <w:t>Study</w:t>
      </w:r>
      <w:r>
        <w:rPr>
          <w:spacing w:val="-4"/>
        </w:rPr>
        <w:t xml:space="preserve"> </w:t>
      </w:r>
      <w:r>
        <w:t>MCI186-16</w:t>
      </w:r>
      <w:r>
        <w:rPr>
          <w:spacing w:val="-7"/>
        </w:rPr>
        <w:t xml:space="preserve"> </w:t>
      </w:r>
      <w:r>
        <w:t>was</w:t>
      </w:r>
      <w:r>
        <w:rPr>
          <w:spacing w:val="-5"/>
        </w:rPr>
        <w:t xml:space="preserve"> </w:t>
      </w:r>
      <w:r>
        <w:t>a</w:t>
      </w:r>
      <w:r>
        <w:rPr>
          <w:spacing w:val="-8"/>
        </w:rPr>
        <w:t xml:space="preserve"> </w:t>
      </w:r>
      <w:proofErr w:type="spellStart"/>
      <w:r>
        <w:t>randomised</w:t>
      </w:r>
      <w:proofErr w:type="spellEnd"/>
      <w:r>
        <w:t>,</w:t>
      </w:r>
      <w:r>
        <w:rPr>
          <w:spacing w:val="-5"/>
        </w:rPr>
        <w:t xml:space="preserve"> </w:t>
      </w:r>
      <w:r>
        <w:t>double-blind,</w:t>
      </w:r>
      <w:r>
        <w:rPr>
          <w:spacing w:val="-5"/>
        </w:rPr>
        <w:t xml:space="preserve"> </w:t>
      </w:r>
      <w:r>
        <w:t>parallel-group,</w:t>
      </w:r>
      <w:r>
        <w:rPr>
          <w:spacing w:val="-5"/>
        </w:rPr>
        <w:t xml:space="preserve"> </w:t>
      </w:r>
      <w:r>
        <w:t>placebo-controlled</w:t>
      </w:r>
      <w:r>
        <w:rPr>
          <w:spacing w:val="-6"/>
        </w:rPr>
        <w:t xml:space="preserve"> </w:t>
      </w:r>
      <w:r>
        <w:t>Phase</w:t>
      </w:r>
      <w:r>
        <w:rPr>
          <w:spacing w:val="-5"/>
        </w:rPr>
        <w:t xml:space="preserve"> </w:t>
      </w:r>
      <w:r>
        <w:t>III</w:t>
      </w:r>
      <w:r>
        <w:rPr>
          <w:spacing w:val="-6"/>
        </w:rPr>
        <w:t xml:space="preserve"> </w:t>
      </w:r>
      <w:r>
        <w:t>trial</w:t>
      </w:r>
      <w:r>
        <w:rPr>
          <w:spacing w:val="-8"/>
        </w:rPr>
        <w:t xml:space="preserve"> </w:t>
      </w:r>
      <w:r>
        <w:t xml:space="preserve">to evaluate the efficacy and safety of 60 mg/day </w:t>
      </w:r>
      <w:proofErr w:type="spellStart"/>
      <w:r>
        <w:t>edaravone</w:t>
      </w:r>
      <w:proofErr w:type="spellEnd"/>
      <w:r>
        <w:t>. The dosing schedule was the same as described for Study MCI186-19.</w:t>
      </w:r>
    </w:p>
    <w:p w14:paraId="10BC33B2" w14:textId="77777777" w:rsidR="00AF3864" w:rsidRDefault="009F4E4E">
      <w:pPr>
        <w:pStyle w:val="BodyText"/>
        <w:spacing w:before="267"/>
        <w:ind w:left="119"/>
      </w:pPr>
      <w:r>
        <w:t>The primary endpoint was ALSFRS-R score change from Baseline in Cycle 1 to the end of Cycle 6 (24 weeks) or at discontinuation.</w:t>
      </w:r>
    </w:p>
    <w:p w14:paraId="1F17F289" w14:textId="77777777" w:rsidR="00AF3864" w:rsidRDefault="00AF3864">
      <w:pPr>
        <w:pStyle w:val="BodyText"/>
        <w:ind w:left="0"/>
      </w:pPr>
    </w:p>
    <w:p w14:paraId="74C02518" w14:textId="77777777" w:rsidR="00AF3864" w:rsidRDefault="009F4E4E">
      <w:pPr>
        <w:pStyle w:val="BodyText"/>
        <w:ind w:left="119" w:right="24"/>
      </w:pPr>
      <w:r>
        <w:t xml:space="preserve">The main analyses were performed in the Full Set Analysis (FAS), which consisted of 101 subjects in the </w:t>
      </w:r>
      <w:proofErr w:type="spellStart"/>
      <w:r>
        <w:t>edaravone</w:t>
      </w:r>
      <w:proofErr w:type="spellEnd"/>
      <w:r>
        <w:t xml:space="preserve"> (E) group and 104 subjects in the placebo (P) group, for a total of 205 subjects.</w:t>
      </w:r>
    </w:p>
    <w:p w14:paraId="0A5BF3D2" w14:textId="77777777" w:rsidR="00AF3864" w:rsidRDefault="009F4E4E">
      <w:pPr>
        <w:pStyle w:val="BodyText"/>
        <w:spacing w:before="1"/>
        <w:ind w:left="119" w:right="76"/>
      </w:pPr>
      <w:r>
        <w:t>Fourteen subjects in P group and 9 subjects in E group were discontinued before the end of Cycle 6. The</w:t>
      </w:r>
      <w:r>
        <w:rPr>
          <w:spacing w:val="-9"/>
        </w:rPr>
        <w:t xml:space="preserve"> </w:t>
      </w:r>
      <w:r>
        <w:t>results</w:t>
      </w:r>
      <w:r>
        <w:rPr>
          <w:spacing w:val="-11"/>
        </w:rPr>
        <w:t xml:space="preserve"> </w:t>
      </w:r>
      <w:r>
        <w:t>of</w:t>
      </w:r>
      <w:r>
        <w:rPr>
          <w:spacing w:val="-12"/>
        </w:rPr>
        <w:t xml:space="preserve"> </w:t>
      </w:r>
      <w:r>
        <w:t>the</w:t>
      </w:r>
      <w:r>
        <w:rPr>
          <w:spacing w:val="-11"/>
        </w:rPr>
        <w:t xml:space="preserve"> </w:t>
      </w:r>
      <w:r>
        <w:t>analysis</w:t>
      </w:r>
      <w:r>
        <w:rPr>
          <w:spacing w:val="-13"/>
        </w:rPr>
        <w:t xml:space="preserve"> </w:t>
      </w:r>
      <w:r>
        <w:t>of</w:t>
      </w:r>
      <w:r>
        <w:rPr>
          <w:spacing w:val="-8"/>
        </w:rPr>
        <w:t xml:space="preserve"> </w:t>
      </w:r>
      <w:r>
        <w:t>the</w:t>
      </w:r>
      <w:r>
        <w:rPr>
          <w:spacing w:val="-11"/>
        </w:rPr>
        <w:t xml:space="preserve"> </w:t>
      </w:r>
      <w:r>
        <w:t>primary</w:t>
      </w:r>
      <w:r>
        <w:rPr>
          <w:spacing w:val="-11"/>
        </w:rPr>
        <w:t xml:space="preserve"> </w:t>
      </w:r>
      <w:r>
        <w:t>efficacy</w:t>
      </w:r>
      <w:r>
        <w:rPr>
          <w:spacing w:val="-12"/>
        </w:rPr>
        <w:t xml:space="preserve"> </w:t>
      </w:r>
      <w:r>
        <w:t>endpoint</w:t>
      </w:r>
      <w:r>
        <w:rPr>
          <w:spacing w:val="-11"/>
        </w:rPr>
        <w:t xml:space="preserve"> </w:t>
      </w:r>
      <w:r>
        <w:t>of</w:t>
      </w:r>
      <w:r>
        <w:rPr>
          <w:spacing w:val="-12"/>
        </w:rPr>
        <w:t xml:space="preserve"> </w:t>
      </w:r>
      <w:r>
        <w:t>change</w:t>
      </w:r>
      <w:r>
        <w:rPr>
          <w:spacing w:val="-11"/>
        </w:rPr>
        <w:t xml:space="preserve"> </w:t>
      </w:r>
      <w:r>
        <w:t>from</w:t>
      </w:r>
      <w:r>
        <w:rPr>
          <w:spacing w:val="-10"/>
        </w:rPr>
        <w:t xml:space="preserve"> </w:t>
      </w:r>
      <w:r>
        <w:t>Baseline</w:t>
      </w:r>
      <w:r>
        <w:rPr>
          <w:spacing w:val="-8"/>
        </w:rPr>
        <w:t xml:space="preserve"> </w:t>
      </w:r>
      <w:r>
        <w:t>to</w:t>
      </w:r>
      <w:r>
        <w:rPr>
          <w:spacing w:val="-10"/>
        </w:rPr>
        <w:t xml:space="preserve"> </w:t>
      </w:r>
      <w:r>
        <w:t>the</w:t>
      </w:r>
      <w:r>
        <w:rPr>
          <w:spacing w:val="-11"/>
        </w:rPr>
        <w:t xml:space="preserve"> </w:t>
      </w:r>
      <w:r>
        <w:t>end</w:t>
      </w:r>
      <w:r>
        <w:rPr>
          <w:spacing w:val="-13"/>
        </w:rPr>
        <w:t xml:space="preserve"> </w:t>
      </w:r>
      <w:r>
        <w:t>of</w:t>
      </w:r>
      <w:r>
        <w:rPr>
          <w:spacing w:val="-9"/>
        </w:rPr>
        <w:t xml:space="preserve"> </w:t>
      </w:r>
      <w:r>
        <w:t>Cycle 6</w:t>
      </w:r>
      <w:r>
        <w:rPr>
          <w:spacing w:val="-2"/>
        </w:rPr>
        <w:t xml:space="preserve"> </w:t>
      </w:r>
      <w:r>
        <w:t>in</w:t>
      </w:r>
      <w:r>
        <w:rPr>
          <w:spacing w:val="-7"/>
        </w:rPr>
        <w:t xml:space="preserve"> </w:t>
      </w:r>
      <w:r>
        <w:t>ALSFRS-R</w:t>
      </w:r>
      <w:r>
        <w:rPr>
          <w:spacing w:val="-6"/>
        </w:rPr>
        <w:t xml:space="preserve"> </w:t>
      </w:r>
      <w:r>
        <w:t>are</w:t>
      </w:r>
      <w:r>
        <w:rPr>
          <w:spacing w:val="-5"/>
        </w:rPr>
        <w:t xml:space="preserve"> </w:t>
      </w:r>
      <w:r>
        <w:t>shown</w:t>
      </w:r>
      <w:r>
        <w:rPr>
          <w:spacing w:val="-7"/>
        </w:rPr>
        <w:t xml:space="preserve"> </w:t>
      </w:r>
      <w:r>
        <w:t>in</w:t>
      </w:r>
      <w:r>
        <w:rPr>
          <w:spacing w:val="-6"/>
        </w:rPr>
        <w:t xml:space="preserve"> </w:t>
      </w:r>
      <w:r>
        <w:t>Table</w:t>
      </w:r>
      <w:r>
        <w:rPr>
          <w:spacing w:val="-5"/>
        </w:rPr>
        <w:t xml:space="preserve"> </w:t>
      </w:r>
      <w:r>
        <w:t>4.</w:t>
      </w:r>
      <w:r>
        <w:rPr>
          <w:spacing w:val="-6"/>
        </w:rPr>
        <w:t xml:space="preserve"> </w:t>
      </w:r>
      <w:r>
        <w:t>While</w:t>
      </w:r>
      <w:r>
        <w:rPr>
          <w:spacing w:val="-5"/>
        </w:rPr>
        <w:t xml:space="preserve"> </w:t>
      </w:r>
      <w:r>
        <w:t>a</w:t>
      </w:r>
      <w:r>
        <w:rPr>
          <w:spacing w:val="-6"/>
        </w:rPr>
        <w:t xml:space="preserve"> </w:t>
      </w:r>
      <w:r>
        <w:t>beneficial</w:t>
      </w:r>
      <w:r>
        <w:rPr>
          <w:spacing w:val="-6"/>
        </w:rPr>
        <w:t xml:space="preserve"> </w:t>
      </w:r>
      <w:r>
        <w:t>trend</w:t>
      </w:r>
      <w:r>
        <w:rPr>
          <w:spacing w:val="-4"/>
        </w:rPr>
        <w:t xml:space="preserve"> </w:t>
      </w:r>
      <w:proofErr w:type="spellStart"/>
      <w:r>
        <w:t>favouring</w:t>
      </w:r>
      <w:proofErr w:type="spellEnd"/>
      <w:r>
        <w:rPr>
          <w:spacing w:val="-6"/>
        </w:rPr>
        <w:t xml:space="preserve"> </w:t>
      </w:r>
      <w:proofErr w:type="spellStart"/>
      <w:r>
        <w:t>edaravone</w:t>
      </w:r>
      <w:proofErr w:type="spellEnd"/>
      <w:r>
        <w:rPr>
          <w:spacing w:val="-7"/>
        </w:rPr>
        <w:t xml:space="preserve"> </w:t>
      </w:r>
      <w:r>
        <w:t>was</w:t>
      </w:r>
      <w:r>
        <w:rPr>
          <w:spacing w:val="-6"/>
        </w:rPr>
        <w:t xml:space="preserve"> </w:t>
      </w:r>
      <w:r>
        <w:t>observed</w:t>
      </w:r>
      <w:r>
        <w:rPr>
          <w:spacing w:val="-7"/>
        </w:rPr>
        <w:t xml:space="preserve"> </w:t>
      </w:r>
      <w:r>
        <w:t>in</w:t>
      </w:r>
      <w:r>
        <w:rPr>
          <w:spacing w:val="-7"/>
        </w:rPr>
        <w:t xml:space="preserve"> </w:t>
      </w:r>
      <w:r>
        <w:t xml:space="preserve">the FAS, the prespecified primary analyses did not statistically demonstrate the efficacy of </w:t>
      </w:r>
      <w:proofErr w:type="spellStart"/>
      <w:r>
        <w:t>edaravone</w:t>
      </w:r>
      <w:proofErr w:type="spellEnd"/>
      <w:r>
        <w:t xml:space="preserve"> in comparison to placebo.</w:t>
      </w:r>
    </w:p>
    <w:p w14:paraId="04A57A90" w14:textId="77777777" w:rsidR="00AF3864" w:rsidRDefault="009F4E4E">
      <w:pPr>
        <w:pStyle w:val="BodyText"/>
        <w:spacing w:before="267"/>
        <w:ind w:left="119" w:right="117"/>
        <w:jc w:val="both"/>
      </w:pPr>
      <w:r>
        <w:t xml:space="preserve">In additional exploratory analyses to evaluate the beneficial trend observed with </w:t>
      </w:r>
      <w:proofErr w:type="spellStart"/>
      <w:r>
        <w:t>edaravone</w:t>
      </w:r>
      <w:proofErr w:type="spellEnd"/>
      <w:r>
        <w:t xml:space="preserve">, the beneficial trend </w:t>
      </w:r>
      <w:proofErr w:type="spellStart"/>
      <w:r>
        <w:t>favouring</w:t>
      </w:r>
      <w:proofErr w:type="spellEnd"/>
      <w:r>
        <w:t xml:space="preserve"> </w:t>
      </w:r>
      <w:proofErr w:type="spellStart"/>
      <w:r>
        <w:t>edaravone</w:t>
      </w:r>
      <w:proofErr w:type="spellEnd"/>
      <w:r>
        <w:t xml:space="preserve"> was mainly driven by data from subjects who had functionality retained in most ADL domains with normal respiratory function and lived independently (refer to Table 4).</w:t>
      </w:r>
    </w:p>
    <w:p w14:paraId="5B5B8D6C" w14:textId="77777777" w:rsidR="00AF3864" w:rsidRDefault="00AF3864">
      <w:pPr>
        <w:pStyle w:val="BodyText"/>
        <w:spacing w:before="1"/>
        <w:ind w:left="0"/>
      </w:pPr>
    </w:p>
    <w:p w14:paraId="624D6164" w14:textId="77777777" w:rsidR="00AF3864" w:rsidRDefault="009F4E4E">
      <w:pPr>
        <w:pStyle w:val="Heading3"/>
        <w:spacing w:before="0"/>
        <w:ind w:left="119"/>
        <w:jc w:val="both"/>
        <w:rPr>
          <w:rFonts w:ascii="Calibri"/>
        </w:rPr>
      </w:pPr>
      <w:r>
        <w:rPr>
          <w:rFonts w:ascii="Calibri"/>
        </w:rPr>
        <w:t>Table</w:t>
      </w:r>
      <w:r>
        <w:rPr>
          <w:rFonts w:ascii="Calibri"/>
          <w:spacing w:val="-6"/>
        </w:rPr>
        <w:t xml:space="preserve"> </w:t>
      </w:r>
      <w:r>
        <w:rPr>
          <w:rFonts w:ascii="Calibri"/>
        </w:rPr>
        <w:t>4:</w:t>
      </w:r>
      <w:r>
        <w:rPr>
          <w:rFonts w:ascii="Calibri"/>
          <w:spacing w:val="-6"/>
        </w:rPr>
        <w:t xml:space="preserve"> </w:t>
      </w:r>
      <w:r>
        <w:rPr>
          <w:rFonts w:ascii="Calibri"/>
        </w:rPr>
        <w:t>Analysis</w:t>
      </w:r>
      <w:r>
        <w:rPr>
          <w:rFonts w:ascii="Calibri"/>
          <w:spacing w:val="-1"/>
        </w:rPr>
        <w:t xml:space="preserve"> </w:t>
      </w:r>
      <w:r>
        <w:rPr>
          <w:rFonts w:ascii="Calibri"/>
        </w:rPr>
        <w:t>of</w:t>
      </w:r>
      <w:r>
        <w:rPr>
          <w:rFonts w:ascii="Calibri"/>
          <w:spacing w:val="-3"/>
        </w:rPr>
        <w:t xml:space="preserve"> </w:t>
      </w:r>
      <w:r>
        <w:rPr>
          <w:rFonts w:ascii="Calibri"/>
        </w:rPr>
        <w:t>Change</w:t>
      </w:r>
      <w:r>
        <w:rPr>
          <w:rFonts w:ascii="Calibri"/>
          <w:spacing w:val="-4"/>
        </w:rPr>
        <w:t xml:space="preserve"> </w:t>
      </w:r>
      <w:r>
        <w:rPr>
          <w:rFonts w:ascii="Calibri"/>
        </w:rPr>
        <w:t>from</w:t>
      </w:r>
      <w:r>
        <w:rPr>
          <w:rFonts w:ascii="Calibri"/>
          <w:spacing w:val="-4"/>
        </w:rPr>
        <w:t xml:space="preserve"> </w:t>
      </w:r>
      <w:r>
        <w:rPr>
          <w:rFonts w:ascii="Calibri"/>
        </w:rPr>
        <w:t>Baseline</w:t>
      </w:r>
      <w:r>
        <w:rPr>
          <w:rFonts w:ascii="Calibri"/>
          <w:spacing w:val="-4"/>
        </w:rPr>
        <w:t xml:space="preserve"> </w:t>
      </w:r>
      <w:r>
        <w:rPr>
          <w:rFonts w:ascii="Calibri"/>
        </w:rPr>
        <w:t>to</w:t>
      </w:r>
      <w:r>
        <w:rPr>
          <w:rFonts w:ascii="Calibri"/>
          <w:spacing w:val="-3"/>
        </w:rPr>
        <w:t xml:space="preserve"> </w:t>
      </w:r>
      <w:r>
        <w:rPr>
          <w:rFonts w:ascii="Calibri"/>
        </w:rPr>
        <w:t>Week</w:t>
      </w:r>
      <w:r>
        <w:rPr>
          <w:rFonts w:ascii="Calibri"/>
          <w:spacing w:val="-3"/>
        </w:rPr>
        <w:t xml:space="preserve"> </w:t>
      </w:r>
      <w:r>
        <w:rPr>
          <w:rFonts w:ascii="Calibri"/>
        </w:rPr>
        <w:t>24</w:t>
      </w:r>
      <w:r>
        <w:rPr>
          <w:rFonts w:ascii="Calibri"/>
          <w:spacing w:val="-2"/>
        </w:rPr>
        <w:t xml:space="preserve"> </w:t>
      </w:r>
      <w:r>
        <w:rPr>
          <w:rFonts w:ascii="Calibri"/>
        </w:rPr>
        <w:t>in</w:t>
      </w:r>
      <w:r>
        <w:rPr>
          <w:rFonts w:ascii="Calibri"/>
          <w:spacing w:val="-5"/>
        </w:rPr>
        <w:t xml:space="preserve"> </w:t>
      </w:r>
      <w:r>
        <w:rPr>
          <w:rFonts w:ascii="Calibri"/>
        </w:rPr>
        <w:t>ALSFRS-R</w:t>
      </w:r>
      <w:r>
        <w:rPr>
          <w:rFonts w:ascii="Calibri"/>
          <w:spacing w:val="-5"/>
        </w:rPr>
        <w:t xml:space="preserve"> </w:t>
      </w:r>
      <w:r>
        <w:rPr>
          <w:rFonts w:ascii="Calibri"/>
        </w:rPr>
        <w:t>Total</w:t>
      </w:r>
      <w:r>
        <w:rPr>
          <w:rFonts w:ascii="Calibri"/>
          <w:spacing w:val="-3"/>
        </w:rPr>
        <w:t xml:space="preserve"> </w:t>
      </w:r>
      <w:r>
        <w:rPr>
          <w:rFonts w:ascii="Calibri"/>
          <w:spacing w:val="-2"/>
        </w:rPr>
        <w:t>Scores</w:t>
      </w:r>
    </w:p>
    <w:p w14:paraId="4D9E2E84" w14:textId="77777777" w:rsidR="00AF3864" w:rsidRDefault="00AF3864">
      <w:pPr>
        <w:pStyle w:val="BodyText"/>
        <w:ind w:left="0"/>
        <w:rPr>
          <w:b/>
          <w:sz w:val="20"/>
        </w:rPr>
      </w:pPr>
    </w:p>
    <w:p w14:paraId="486B5B17" w14:textId="77777777" w:rsidR="00AF3864" w:rsidRDefault="009F4E4E">
      <w:pPr>
        <w:pStyle w:val="BodyText"/>
        <w:spacing w:before="6"/>
        <w:ind w:left="0"/>
        <w:rPr>
          <w:b/>
          <w:sz w:val="20"/>
        </w:rPr>
      </w:pPr>
      <w:r>
        <w:rPr>
          <w:noProof/>
        </w:rPr>
        <w:drawing>
          <wp:anchor distT="0" distB="0" distL="0" distR="0" simplePos="0" relativeHeight="487589376" behindDoc="1" locked="0" layoutInCell="1" allowOverlap="1" wp14:anchorId="54A65C37" wp14:editId="0D2C9163">
            <wp:simplePos x="0" y="0"/>
            <wp:positionH relativeFrom="page">
              <wp:posOffset>938786</wp:posOffset>
            </wp:positionH>
            <wp:positionV relativeFrom="paragraph">
              <wp:posOffset>174250</wp:posOffset>
            </wp:positionV>
            <wp:extent cx="4060939" cy="246888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4060939" cy="2468880"/>
                    </a:xfrm>
                    <a:prstGeom prst="rect">
                      <a:avLst/>
                    </a:prstGeom>
                  </pic:spPr>
                </pic:pic>
              </a:graphicData>
            </a:graphic>
          </wp:anchor>
        </w:drawing>
      </w:r>
    </w:p>
    <w:p w14:paraId="599252BA" w14:textId="77777777" w:rsidR="00AF3864" w:rsidRDefault="009F4E4E">
      <w:pPr>
        <w:spacing w:before="9"/>
        <w:ind w:left="120"/>
        <w:jc w:val="both"/>
        <w:rPr>
          <w:rFonts w:ascii="Cambria" w:hAnsi="Cambria"/>
          <w:i/>
          <w:sz w:val="20"/>
        </w:rPr>
      </w:pPr>
      <w:r>
        <w:rPr>
          <w:rFonts w:ascii="Cambria" w:hAnsi="Cambria"/>
          <w:i/>
          <w:sz w:val="20"/>
        </w:rPr>
        <w:t>*EESP</w:t>
      </w:r>
      <w:r>
        <w:rPr>
          <w:rFonts w:ascii="Cambria" w:hAnsi="Cambria"/>
          <w:i/>
          <w:spacing w:val="3"/>
          <w:sz w:val="20"/>
        </w:rPr>
        <w:t xml:space="preserve"> </w:t>
      </w:r>
      <w:r>
        <w:rPr>
          <w:rFonts w:ascii="Cambria" w:hAnsi="Cambria"/>
          <w:i/>
          <w:sz w:val="20"/>
        </w:rPr>
        <w:t>=</w:t>
      </w:r>
      <w:r>
        <w:rPr>
          <w:rFonts w:ascii="Cambria" w:hAnsi="Cambria"/>
          <w:i/>
          <w:spacing w:val="4"/>
          <w:sz w:val="20"/>
        </w:rPr>
        <w:t xml:space="preserve"> </w:t>
      </w:r>
      <w:r>
        <w:rPr>
          <w:rFonts w:ascii="Cambria" w:hAnsi="Cambria"/>
          <w:i/>
          <w:sz w:val="20"/>
        </w:rPr>
        <w:t>efficacy-expected</w:t>
      </w:r>
      <w:r>
        <w:rPr>
          <w:rFonts w:ascii="Cambria" w:hAnsi="Cambria"/>
          <w:i/>
          <w:spacing w:val="5"/>
          <w:sz w:val="20"/>
        </w:rPr>
        <w:t xml:space="preserve"> </w:t>
      </w:r>
      <w:r>
        <w:rPr>
          <w:rFonts w:ascii="Cambria" w:hAnsi="Cambria"/>
          <w:i/>
          <w:sz w:val="20"/>
        </w:rPr>
        <w:t>subpopulation</w:t>
      </w:r>
      <w:r>
        <w:rPr>
          <w:rFonts w:ascii="Cambria" w:hAnsi="Cambria"/>
          <w:i/>
          <w:spacing w:val="2"/>
          <w:sz w:val="20"/>
        </w:rPr>
        <w:t xml:space="preserve"> </w:t>
      </w:r>
      <w:r>
        <w:rPr>
          <w:rFonts w:ascii="Cambria" w:hAnsi="Cambria"/>
          <w:i/>
          <w:sz w:val="20"/>
        </w:rPr>
        <w:t>defined</w:t>
      </w:r>
      <w:r>
        <w:rPr>
          <w:rFonts w:ascii="Cambria" w:hAnsi="Cambria"/>
          <w:i/>
          <w:spacing w:val="4"/>
          <w:sz w:val="20"/>
        </w:rPr>
        <w:t xml:space="preserve"> </w:t>
      </w:r>
      <w:r>
        <w:rPr>
          <w:rFonts w:ascii="Cambria" w:hAnsi="Cambria"/>
          <w:i/>
          <w:sz w:val="20"/>
        </w:rPr>
        <w:t>by</w:t>
      </w:r>
      <w:r>
        <w:rPr>
          <w:rFonts w:ascii="Cambria" w:hAnsi="Cambria"/>
          <w:i/>
          <w:spacing w:val="3"/>
          <w:sz w:val="20"/>
        </w:rPr>
        <w:t xml:space="preserve"> </w:t>
      </w:r>
      <w:r>
        <w:rPr>
          <w:rFonts w:ascii="Cambria" w:hAnsi="Cambria"/>
          <w:i/>
          <w:sz w:val="20"/>
        </w:rPr>
        <w:t>scores</w:t>
      </w:r>
      <w:r>
        <w:rPr>
          <w:rFonts w:ascii="Cambria" w:hAnsi="Cambria"/>
          <w:i/>
          <w:spacing w:val="5"/>
          <w:sz w:val="20"/>
        </w:rPr>
        <w:t xml:space="preserve"> </w:t>
      </w:r>
      <w:r>
        <w:rPr>
          <w:rFonts w:ascii="Cambria" w:hAnsi="Cambria"/>
          <w:i/>
          <w:sz w:val="20"/>
        </w:rPr>
        <w:t>of</w:t>
      </w:r>
      <w:r>
        <w:rPr>
          <w:rFonts w:ascii="Cambria" w:hAnsi="Cambria"/>
          <w:i/>
          <w:spacing w:val="3"/>
          <w:sz w:val="20"/>
        </w:rPr>
        <w:t xml:space="preserve"> </w:t>
      </w:r>
      <w:r>
        <w:rPr>
          <w:rFonts w:ascii="Cambria" w:hAnsi="Cambria"/>
          <w:i/>
          <w:sz w:val="20"/>
        </w:rPr>
        <w:t>≥2</w:t>
      </w:r>
      <w:r>
        <w:rPr>
          <w:rFonts w:ascii="Cambria" w:hAnsi="Cambria"/>
          <w:i/>
          <w:spacing w:val="4"/>
          <w:sz w:val="20"/>
        </w:rPr>
        <w:t xml:space="preserve"> </w:t>
      </w:r>
      <w:r>
        <w:rPr>
          <w:rFonts w:ascii="Cambria" w:hAnsi="Cambria"/>
          <w:i/>
          <w:sz w:val="20"/>
        </w:rPr>
        <w:t>points</w:t>
      </w:r>
      <w:r>
        <w:rPr>
          <w:rFonts w:ascii="Cambria" w:hAnsi="Cambria"/>
          <w:i/>
          <w:spacing w:val="4"/>
          <w:sz w:val="20"/>
        </w:rPr>
        <w:t xml:space="preserve"> </w:t>
      </w:r>
      <w:r>
        <w:rPr>
          <w:rFonts w:ascii="Cambria" w:hAnsi="Cambria"/>
          <w:i/>
          <w:sz w:val="20"/>
        </w:rPr>
        <w:t>on</w:t>
      </w:r>
      <w:r>
        <w:rPr>
          <w:rFonts w:ascii="Cambria" w:hAnsi="Cambria"/>
          <w:i/>
          <w:spacing w:val="2"/>
          <w:sz w:val="20"/>
        </w:rPr>
        <w:t xml:space="preserve"> </w:t>
      </w:r>
      <w:r>
        <w:rPr>
          <w:rFonts w:ascii="Cambria" w:hAnsi="Cambria"/>
          <w:i/>
          <w:sz w:val="20"/>
        </w:rPr>
        <w:t>all</w:t>
      </w:r>
      <w:r>
        <w:rPr>
          <w:rFonts w:ascii="Cambria" w:hAnsi="Cambria"/>
          <w:i/>
          <w:spacing w:val="3"/>
          <w:sz w:val="20"/>
        </w:rPr>
        <w:t xml:space="preserve"> </w:t>
      </w:r>
      <w:r>
        <w:rPr>
          <w:rFonts w:ascii="Cambria" w:hAnsi="Cambria"/>
          <w:i/>
          <w:sz w:val="20"/>
        </w:rPr>
        <w:t>12</w:t>
      </w:r>
      <w:r>
        <w:rPr>
          <w:rFonts w:ascii="Cambria" w:hAnsi="Cambria"/>
          <w:i/>
          <w:spacing w:val="4"/>
          <w:sz w:val="20"/>
        </w:rPr>
        <w:t xml:space="preserve"> </w:t>
      </w:r>
      <w:r>
        <w:rPr>
          <w:rFonts w:ascii="Cambria" w:hAnsi="Cambria"/>
          <w:i/>
          <w:sz w:val="20"/>
        </w:rPr>
        <w:t>items</w:t>
      </w:r>
      <w:r>
        <w:rPr>
          <w:rFonts w:ascii="Cambria" w:hAnsi="Cambria"/>
          <w:i/>
          <w:spacing w:val="6"/>
          <w:sz w:val="20"/>
        </w:rPr>
        <w:t xml:space="preserve"> </w:t>
      </w:r>
      <w:r>
        <w:rPr>
          <w:rFonts w:ascii="Cambria" w:hAnsi="Cambria"/>
          <w:i/>
          <w:sz w:val="20"/>
        </w:rPr>
        <w:t>of</w:t>
      </w:r>
      <w:r>
        <w:rPr>
          <w:rFonts w:ascii="Cambria" w:hAnsi="Cambria"/>
          <w:i/>
          <w:spacing w:val="4"/>
          <w:sz w:val="20"/>
        </w:rPr>
        <w:t xml:space="preserve"> </w:t>
      </w:r>
      <w:r>
        <w:rPr>
          <w:rFonts w:ascii="Cambria" w:hAnsi="Cambria"/>
          <w:i/>
          <w:sz w:val="20"/>
        </w:rPr>
        <w:t>the</w:t>
      </w:r>
      <w:r>
        <w:rPr>
          <w:rFonts w:ascii="Cambria" w:hAnsi="Cambria"/>
          <w:i/>
          <w:spacing w:val="3"/>
          <w:sz w:val="20"/>
        </w:rPr>
        <w:t xml:space="preserve"> </w:t>
      </w:r>
      <w:r>
        <w:rPr>
          <w:rFonts w:ascii="Cambria" w:hAnsi="Cambria"/>
          <w:i/>
          <w:sz w:val="20"/>
        </w:rPr>
        <w:t>ALS</w:t>
      </w:r>
      <w:r>
        <w:rPr>
          <w:rFonts w:ascii="Cambria" w:hAnsi="Cambria"/>
          <w:i/>
          <w:spacing w:val="6"/>
          <w:sz w:val="20"/>
        </w:rPr>
        <w:t xml:space="preserve"> </w:t>
      </w:r>
      <w:r>
        <w:rPr>
          <w:rFonts w:ascii="Cambria" w:hAnsi="Cambria"/>
          <w:i/>
          <w:spacing w:val="-2"/>
          <w:sz w:val="20"/>
        </w:rPr>
        <w:t>functional</w:t>
      </w:r>
    </w:p>
    <w:p w14:paraId="5D7C8D73" w14:textId="77777777" w:rsidR="00AF3864" w:rsidRDefault="009F4E4E">
      <w:pPr>
        <w:spacing w:before="1"/>
        <w:ind w:left="119"/>
        <w:jc w:val="both"/>
        <w:rPr>
          <w:rFonts w:ascii="Cambria" w:hAnsi="Cambria"/>
          <w:i/>
          <w:sz w:val="20"/>
        </w:rPr>
      </w:pPr>
      <w:r>
        <w:rPr>
          <w:rFonts w:ascii="Cambria" w:hAnsi="Cambria"/>
          <w:i/>
          <w:sz w:val="20"/>
        </w:rPr>
        <w:t>Rating</w:t>
      </w:r>
      <w:r>
        <w:rPr>
          <w:rFonts w:ascii="Cambria" w:hAnsi="Cambria"/>
          <w:i/>
          <w:spacing w:val="17"/>
          <w:sz w:val="20"/>
        </w:rPr>
        <w:t xml:space="preserve"> </w:t>
      </w:r>
      <w:r>
        <w:rPr>
          <w:rFonts w:ascii="Cambria" w:hAnsi="Cambria"/>
          <w:i/>
          <w:sz w:val="20"/>
        </w:rPr>
        <w:t>Scale-Revised</w:t>
      </w:r>
      <w:r>
        <w:rPr>
          <w:rFonts w:ascii="Cambria" w:hAnsi="Cambria"/>
          <w:i/>
          <w:spacing w:val="18"/>
          <w:sz w:val="20"/>
        </w:rPr>
        <w:t xml:space="preserve"> </w:t>
      </w:r>
      <w:r>
        <w:rPr>
          <w:rFonts w:ascii="Cambria" w:hAnsi="Cambria"/>
          <w:i/>
          <w:sz w:val="20"/>
        </w:rPr>
        <w:t>(ALSFRS-R)</w:t>
      </w:r>
      <w:r>
        <w:rPr>
          <w:rFonts w:ascii="Cambria" w:hAnsi="Cambria"/>
          <w:i/>
          <w:spacing w:val="18"/>
          <w:sz w:val="20"/>
        </w:rPr>
        <w:t xml:space="preserve"> </w:t>
      </w:r>
      <w:r>
        <w:rPr>
          <w:rFonts w:ascii="Cambria" w:hAnsi="Cambria"/>
          <w:i/>
          <w:sz w:val="20"/>
        </w:rPr>
        <w:t>and</w:t>
      </w:r>
      <w:r>
        <w:rPr>
          <w:rFonts w:ascii="Cambria" w:hAnsi="Cambria"/>
          <w:i/>
          <w:spacing w:val="19"/>
          <w:sz w:val="20"/>
        </w:rPr>
        <w:t xml:space="preserve"> </w:t>
      </w:r>
      <w:r>
        <w:rPr>
          <w:rFonts w:ascii="Cambria" w:hAnsi="Cambria"/>
          <w:i/>
          <w:sz w:val="20"/>
        </w:rPr>
        <w:t>a</w:t>
      </w:r>
      <w:r>
        <w:rPr>
          <w:rFonts w:ascii="Cambria" w:hAnsi="Cambria"/>
          <w:i/>
          <w:spacing w:val="21"/>
          <w:sz w:val="20"/>
        </w:rPr>
        <w:t xml:space="preserve"> </w:t>
      </w:r>
      <w:r>
        <w:rPr>
          <w:rFonts w:ascii="Cambria" w:hAnsi="Cambria"/>
          <w:i/>
          <w:sz w:val="20"/>
        </w:rPr>
        <w:t>percent</w:t>
      </w:r>
      <w:r>
        <w:rPr>
          <w:rFonts w:ascii="Cambria" w:hAnsi="Cambria"/>
          <w:i/>
          <w:spacing w:val="18"/>
          <w:sz w:val="20"/>
        </w:rPr>
        <w:t xml:space="preserve"> </w:t>
      </w:r>
      <w:r>
        <w:rPr>
          <w:rFonts w:ascii="Cambria" w:hAnsi="Cambria"/>
          <w:i/>
          <w:sz w:val="20"/>
        </w:rPr>
        <w:t>predicted</w:t>
      </w:r>
      <w:r>
        <w:rPr>
          <w:rFonts w:ascii="Cambria" w:hAnsi="Cambria"/>
          <w:i/>
          <w:spacing w:val="19"/>
          <w:sz w:val="20"/>
        </w:rPr>
        <w:t xml:space="preserve"> </w:t>
      </w:r>
      <w:r>
        <w:rPr>
          <w:rFonts w:ascii="Cambria" w:hAnsi="Cambria"/>
          <w:i/>
          <w:sz w:val="20"/>
        </w:rPr>
        <w:t>forced</w:t>
      </w:r>
      <w:r>
        <w:rPr>
          <w:rFonts w:ascii="Cambria" w:hAnsi="Cambria"/>
          <w:i/>
          <w:spacing w:val="21"/>
          <w:sz w:val="20"/>
        </w:rPr>
        <w:t xml:space="preserve"> </w:t>
      </w:r>
      <w:r>
        <w:rPr>
          <w:rFonts w:ascii="Cambria" w:hAnsi="Cambria"/>
          <w:i/>
          <w:sz w:val="20"/>
        </w:rPr>
        <w:t>vital</w:t>
      </w:r>
      <w:r>
        <w:rPr>
          <w:rFonts w:ascii="Cambria" w:hAnsi="Cambria"/>
          <w:i/>
          <w:spacing w:val="17"/>
          <w:sz w:val="20"/>
        </w:rPr>
        <w:t xml:space="preserve"> </w:t>
      </w:r>
      <w:r>
        <w:rPr>
          <w:rFonts w:ascii="Cambria" w:hAnsi="Cambria"/>
          <w:i/>
          <w:sz w:val="20"/>
        </w:rPr>
        <w:t>capacity</w:t>
      </w:r>
      <w:r>
        <w:rPr>
          <w:rFonts w:ascii="Cambria" w:hAnsi="Cambria"/>
          <w:i/>
          <w:spacing w:val="17"/>
          <w:sz w:val="20"/>
        </w:rPr>
        <w:t xml:space="preserve"> </w:t>
      </w:r>
      <w:r>
        <w:rPr>
          <w:rFonts w:ascii="Cambria" w:hAnsi="Cambria"/>
          <w:i/>
          <w:sz w:val="20"/>
        </w:rPr>
        <w:t>(%FVC)</w:t>
      </w:r>
      <w:r>
        <w:rPr>
          <w:rFonts w:ascii="Cambria" w:hAnsi="Cambria"/>
          <w:i/>
          <w:spacing w:val="18"/>
          <w:sz w:val="20"/>
        </w:rPr>
        <w:t xml:space="preserve"> </w:t>
      </w:r>
      <w:r>
        <w:rPr>
          <w:rFonts w:ascii="Cambria" w:hAnsi="Cambria"/>
          <w:i/>
          <w:sz w:val="20"/>
        </w:rPr>
        <w:t>≥80%</w:t>
      </w:r>
      <w:r>
        <w:rPr>
          <w:rFonts w:ascii="Cambria" w:hAnsi="Cambria"/>
          <w:i/>
          <w:spacing w:val="20"/>
          <w:sz w:val="20"/>
        </w:rPr>
        <w:t xml:space="preserve"> </w:t>
      </w:r>
      <w:r>
        <w:rPr>
          <w:rFonts w:ascii="Cambria" w:hAnsi="Cambria"/>
          <w:i/>
          <w:sz w:val="20"/>
        </w:rPr>
        <w:t>at</w:t>
      </w:r>
      <w:r>
        <w:rPr>
          <w:rFonts w:ascii="Cambria" w:hAnsi="Cambria"/>
          <w:i/>
          <w:spacing w:val="20"/>
          <w:sz w:val="20"/>
        </w:rPr>
        <w:t xml:space="preserve"> </w:t>
      </w:r>
      <w:r>
        <w:rPr>
          <w:rFonts w:ascii="Cambria" w:hAnsi="Cambria"/>
          <w:i/>
          <w:spacing w:val="-2"/>
          <w:sz w:val="20"/>
        </w:rPr>
        <w:t>baseline.</w:t>
      </w:r>
    </w:p>
    <w:p w14:paraId="0E4B537D" w14:textId="77777777" w:rsidR="00AF3864" w:rsidRDefault="009F4E4E">
      <w:pPr>
        <w:ind w:left="119" w:right="120"/>
        <w:jc w:val="both"/>
        <w:rPr>
          <w:rFonts w:ascii="Cambria" w:hAnsi="Cambria"/>
          <w:i/>
          <w:sz w:val="20"/>
        </w:rPr>
      </w:pPr>
      <w:r>
        <w:rPr>
          <w:rFonts w:ascii="Cambria" w:hAnsi="Cambria"/>
          <w:i/>
          <w:sz w:val="20"/>
        </w:rPr>
        <w:t xml:space="preserve">*definite/probable EESP 2 years (dpEESP2y) = efficacy-expected subpopulation defined, in addition to EESP criteria, had definite or probable ALS diagnosed by revised El Escorial criteria, and disease duration of ≤2 </w:t>
      </w:r>
      <w:r>
        <w:rPr>
          <w:rFonts w:ascii="Cambria" w:hAnsi="Cambria"/>
          <w:i/>
          <w:spacing w:val="-2"/>
          <w:sz w:val="20"/>
        </w:rPr>
        <w:t>years.</w:t>
      </w:r>
    </w:p>
    <w:p w14:paraId="7ACEACA9" w14:textId="77777777" w:rsidR="00AF3864" w:rsidRDefault="00AF3864">
      <w:pPr>
        <w:pStyle w:val="BodyText"/>
        <w:ind w:left="0"/>
        <w:rPr>
          <w:rFonts w:ascii="Cambria"/>
          <w:i/>
          <w:sz w:val="20"/>
        </w:rPr>
      </w:pPr>
    </w:p>
    <w:p w14:paraId="65C2CFD2" w14:textId="77777777" w:rsidR="00AF3864" w:rsidRDefault="009F4E4E">
      <w:pPr>
        <w:pStyle w:val="BodyText"/>
        <w:spacing w:before="1"/>
        <w:jc w:val="both"/>
      </w:pPr>
      <w:r>
        <w:t>No</w:t>
      </w:r>
      <w:r>
        <w:rPr>
          <w:spacing w:val="-2"/>
        </w:rPr>
        <w:t xml:space="preserve"> </w:t>
      </w:r>
      <w:r>
        <w:t>benefit</w:t>
      </w:r>
      <w:r>
        <w:rPr>
          <w:spacing w:val="-4"/>
        </w:rPr>
        <w:t xml:space="preserve"> </w:t>
      </w:r>
      <w:r>
        <w:t>on</w:t>
      </w:r>
      <w:r>
        <w:rPr>
          <w:spacing w:val="-5"/>
        </w:rPr>
        <w:t xml:space="preserve"> </w:t>
      </w:r>
      <w:r>
        <w:t>survival</w:t>
      </w:r>
      <w:r>
        <w:rPr>
          <w:spacing w:val="-2"/>
        </w:rPr>
        <w:t xml:space="preserve"> </w:t>
      </w:r>
      <w:r>
        <w:t>was</w:t>
      </w:r>
      <w:r>
        <w:rPr>
          <w:spacing w:val="-4"/>
        </w:rPr>
        <w:t xml:space="preserve"> </w:t>
      </w:r>
      <w:r>
        <w:rPr>
          <w:spacing w:val="-2"/>
        </w:rPr>
        <w:t>demonstrated.</w:t>
      </w:r>
    </w:p>
    <w:p w14:paraId="7DAB9203" w14:textId="77777777" w:rsidR="00AF3864" w:rsidRDefault="00AF3864">
      <w:pPr>
        <w:jc w:val="both"/>
        <w:sectPr w:rsidR="00AF3864">
          <w:pgSz w:w="11910" w:h="16840"/>
          <w:pgMar w:top="1380" w:right="1320" w:bottom="820" w:left="1320" w:header="0" w:footer="624" w:gutter="0"/>
          <w:cols w:space="720"/>
        </w:sectPr>
      </w:pPr>
    </w:p>
    <w:p w14:paraId="3A0D7E6B" w14:textId="77777777" w:rsidR="00AF3864" w:rsidRDefault="009F4E4E">
      <w:pPr>
        <w:pStyle w:val="Heading2"/>
        <w:numPr>
          <w:ilvl w:val="1"/>
          <w:numId w:val="2"/>
        </w:numPr>
        <w:tabs>
          <w:tab w:val="left" w:pos="698"/>
        </w:tabs>
        <w:ind w:hanging="578"/>
      </w:pPr>
      <w:bookmarkStart w:id="30" w:name="5.2_Pharmacokinetic_properties"/>
      <w:bookmarkEnd w:id="30"/>
      <w:r>
        <w:rPr>
          <w:smallCaps/>
          <w:spacing w:val="-2"/>
        </w:rPr>
        <w:lastRenderedPageBreak/>
        <w:t>Pharmacokinetic</w:t>
      </w:r>
      <w:r>
        <w:rPr>
          <w:smallCaps/>
          <w:spacing w:val="10"/>
        </w:rPr>
        <w:t xml:space="preserve"> </w:t>
      </w:r>
      <w:r>
        <w:rPr>
          <w:smallCaps/>
          <w:spacing w:val="-2"/>
        </w:rPr>
        <w:t>properties</w:t>
      </w:r>
    </w:p>
    <w:p w14:paraId="32B79621" w14:textId="77777777" w:rsidR="00AF3864" w:rsidRDefault="009F4E4E">
      <w:pPr>
        <w:pStyle w:val="Heading3"/>
        <w:spacing w:before="165"/>
      </w:pPr>
      <w:bookmarkStart w:id="31" w:name="Absorption"/>
      <w:bookmarkEnd w:id="31"/>
      <w:r>
        <w:rPr>
          <w:spacing w:val="-2"/>
        </w:rPr>
        <w:t>Absorption</w:t>
      </w:r>
    </w:p>
    <w:p w14:paraId="48073FDD" w14:textId="77777777" w:rsidR="00AF3864" w:rsidRDefault="009F4E4E">
      <w:pPr>
        <w:pStyle w:val="BodyText"/>
        <w:spacing w:before="233" w:line="276" w:lineRule="auto"/>
        <w:ind w:left="119" w:right="115"/>
        <w:jc w:val="both"/>
      </w:pPr>
      <w:bookmarkStart w:id="32" w:name="RADICAVA_is_administered_by_intravenous_"/>
      <w:bookmarkEnd w:id="32"/>
      <w:r>
        <w:rPr>
          <w:position w:val="2"/>
        </w:rPr>
        <w:t>RADICAVA</w:t>
      </w:r>
      <w:r>
        <w:rPr>
          <w:spacing w:val="-6"/>
          <w:position w:val="2"/>
        </w:rPr>
        <w:t xml:space="preserve"> </w:t>
      </w:r>
      <w:r>
        <w:rPr>
          <w:position w:val="2"/>
        </w:rPr>
        <w:t>is</w:t>
      </w:r>
      <w:r>
        <w:rPr>
          <w:spacing w:val="-8"/>
          <w:position w:val="2"/>
        </w:rPr>
        <w:t xml:space="preserve"> </w:t>
      </w:r>
      <w:r>
        <w:rPr>
          <w:position w:val="2"/>
        </w:rPr>
        <w:t>administered</w:t>
      </w:r>
      <w:r>
        <w:rPr>
          <w:spacing w:val="-8"/>
          <w:position w:val="2"/>
        </w:rPr>
        <w:t xml:space="preserve"> </w:t>
      </w:r>
      <w:r>
        <w:rPr>
          <w:position w:val="2"/>
        </w:rPr>
        <w:t>by</w:t>
      </w:r>
      <w:r>
        <w:rPr>
          <w:spacing w:val="-4"/>
          <w:position w:val="2"/>
        </w:rPr>
        <w:t xml:space="preserve"> </w:t>
      </w:r>
      <w:r>
        <w:rPr>
          <w:position w:val="2"/>
        </w:rPr>
        <w:t>intravenous</w:t>
      </w:r>
      <w:r>
        <w:rPr>
          <w:spacing w:val="-5"/>
          <w:position w:val="2"/>
        </w:rPr>
        <w:t xml:space="preserve"> </w:t>
      </w:r>
      <w:r>
        <w:rPr>
          <w:position w:val="2"/>
        </w:rPr>
        <w:t>injection</w:t>
      </w:r>
      <w:r>
        <w:rPr>
          <w:spacing w:val="-6"/>
          <w:position w:val="2"/>
        </w:rPr>
        <w:t xml:space="preserve"> </w:t>
      </w:r>
      <w:r>
        <w:rPr>
          <w:position w:val="2"/>
        </w:rPr>
        <w:t>with</w:t>
      </w:r>
      <w:r>
        <w:rPr>
          <w:spacing w:val="-6"/>
          <w:position w:val="2"/>
        </w:rPr>
        <w:t xml:space="preserve"> </w:t>
      </w:r>
      <w:r>
        <w:rPr>
          <w:position w:val="2"/>
        </w:rPr>
        <w:t>the</w:t>
      </w:r>
      <w:r>
        <w:rPr>
          <w:spacing w:val="-8"/>
          <w:position w:val="2"/>
        </w:rPr>
        <w:t xml:space="preserve"> </w:t>
      </w:r>
      <w:r>
        <w:rPr>
          <w:position w:val="2"/>
        </w:rPr>
        <w:t>maximum</w:t>
      </w:r>
      <w:r>
        <w:rPr>
          <w:spacing w:val="-6"/>
          <w:position w:val="2"/>
        </w:rPr>
        <w:t xml:space="preserve"> </w:t>
      </w:r>
      <w:r>
        <w:rPr>
          <w:position w:val="2"/>
        </w:rPr>
        <w:t>plasma</w:t>
      </w:r>
      <w:r>
        <w:rPr>
          <w:spacing w:val="-8"/>
          <w:position w:val="2"/>
        </w:rPr>
        <w:t xml:space="preserve"> </w:t>
      </w:r>
      <w:r>
        <w:rPr>
          <w:position w:val="2"/>
        </w:rPr>
        <w:t>concentration</w:t>
      </w:r>
      <w:r>
        <w:rPr>
          <w:spacing w:val="-6"/>
          <w:position w:val="2"/>
        </w:rPr>
        <w:t xml:space="preserve"> </w:t>
      </w:r>
      <w:r>
        <w:rPr>
          <w:position w:val="2"/>
        </w:rPr>
        <w:t>(C</w:t>
      </w:r>
      <w:r>
        <w:rPr>
          <w:sz w:val="14"/>
        </w:rPr>
        <w:t>max</w:t>
      </w:r>
      <w:r>
        <w:rPr>
          <w:position w:val="2"/>
        </w:rPr>
        <w:t>)</w:t>
      </w:r>
      <w:r>
        <w:rPr>
          <w:spacing w:val="-7"/>
          <w:position w:val="2"/>
        </w:rPr>
        <w:t xml:space="preserve"> </w:t>
      </w:r>
      <w:r>
        <w:rPr>
          <w:position w:val="2"/>
        </w:rPr>
        <w:t xml:space="preserve">of </w:t>
      </w:r>
      <w:proofErr w:type="spellStart"/>
      <w:r>
        <w:t>edaravone</w:t>
      </w:r>
      <w:proofErr w:type="spellEnd"/>
      <w:r>
        <w:t xml:space="preserve"> reached by the end of the infusion (60 mg </w:t>
      </w:r>
      <w:proofErr w:type="spellStart"/>
      <w:r>
        <w:t>edaravone</w:t>
      </w:r>
      <w:proofErr w:type="spellEnd"/>
      <w:r>
        <w:t xml:space="preserve"> for 60 min). No gender effect on </w:t>
      </w:r>
      <w:proofErr w:type="spellStart"/>
      <w:r>
        <w:rPr>
          <w:position w:val="2"/>
        </w:rPr>
        <w:t>edaravone</w:t>
      </w:r>
      <w:proofErr w:type="spellEnd"/>
      <w:r>
        <w:rPr>
          <w:position w:val="2"/>
        </w:rPr>
        <w:t xml:space="preserve"> pharmacokinetics has been found. There</w:t>
      </w:r>
      <w:r>
        <w:rPr>
          <w:spacing w:val="-1"/>
          <w:position w:val="2"/>
        </w:rPr>
        <w:t xml:space="preserve"> </w:t>
      </w:r>
      <w:r>
        <w:rPr>
          <w:position w:val="2"/>
        </w:rPr>
        <w:t>were no significant racial differences in C</w:t>
      </w:r>
      <w:r>
        <w:rPr>
          <w:sz w:val="14"/>
        </w:rPr>
        <w:t>max</w:t>
      </w:r>
      <w:r>
        <w:rPr>
          <w:spacing w:val="18"/>
          <w:sz w:val="14"/>
        </w:rPr>
        <w:t xml:space="preserve"> </w:t>
      </w:r>
      <w:r>
        <w:rPr>
          <w:position w:val="2"/>
        </w:rPr>
        <w:t xml:space="preserve">and </w:t>
      </w:r>
      <w:r>
        <w:t xml:space="preserve">the area under the concentration-time curve (AUC) of </w:t>
      </w:r>
      <w:proofErr w:type="spellStart"/>
      <w:r>
        <w:t>edaravone</w:t>
      </w:r>
      <w:proofErr w:type="spellEnd"/>
      <w:r>
        <w:t xml:space="preserve"> between Japanese and Caucasian </w:t>
      </w:r>
      <w:r>
        <w:rPr>
          <w:position w:val="2"/>
        </w:rPr>
        <w:t>subjects.</w:t>
      </w:r>
      <w:r>
        <w:rPr>
          <w:spacing w:val="40"/>
          <w:position w:val="2"/>
        </w:rPr>
        <w:t xml:space="preserve"> </w:t>
      </w:r>
      <w:r>
        <w:rPr>
          <w:position w:val="2"/>
        </w:rPr>
        <w:t>There was a trend of more than dose-proportional increase in AUC and C</w:t>
      </w:r>
      <w:r>
        <w:rPr>
          <w:sz w:val="14"/>
        </w:rPr>
        <w:t>max</w:t>
      </w:r>
      <w:r>
        <w:rPr>
          <w:spacing w:val="23"/>
          <w:sz w:val="14"/>
        </w:rPr>
        <w:t xml:space="preserve"> </w:t>
      </w:r>
      <w:r>
        <w:rPr>
          <w:position w:val="2"/>
        </w:rPr>
        <w:t xml:space="preserve">of </w:t>
      </w:r>
      <w:proofErr w:type="spellStart"/>
      <w:r>
        <w:rPr>
          <w:position w:val="2"/>
        </w:rPr>
        <w:t>edaravone</w:t>
      </w:r>
      <w:proofErr w:type="spellEnd"/>
      <w:r>
        <w:rPr>
          <w:position w:val="2"/>
        </w:rPr>
        <w:t xml:space="preserve">. </w:t>
      </w:r>
      <w:r>
        <w:t xml:space="preserve">With multiple-dose administration, </w:t>
      </w:r>
      <w:proofErr w:type="spellStart"/>
      <w:r>
        <w:t>edaravone</w:t>
      </w:r>
      <w:proofErr w:type="spellEnd"/>
      <w:r>
        <w:t xml:space="preserve"> does not accumulate in plasma.</w:t>
      </w:r>
    </w:p>
    <w:p w14:paraId="5929CCE3" w14:textId="77777777" w:rsidR="00AF3864" w:rsidRDefault="009F4E4E">
      <w:pPr>
        <w:pStyle w:val="Heading3"/>
        <w:spacing w:before="126"/>
      </w:pPr>
      <w:bookmarkStart w:id="33" w:name="Distribution"/>
      <w:bookmarkEnd w:id="33"/>
      <w:r>
        <w:rPr>
          <w:spacing w:val="-2"/>
        </w:rPr>
        <w:t>Distribution</w:t>
      </w:r>
    </w:p>
    <w:p w14:paraId="33A604DF" w14:textId="77777777" w:rsidR="00AF3864" w:rsidRDefault="009F4E4E">
      <w:pPr>
        <w:pStyle w:val="BodyText"/>
        <w:spacing w:before="154" w:line="276" w:lineRule="auto"/>
        <w:ind w:right="114"/>
        <w:jc w:val="both"/>
      </w:pPr>
      <w:proofErr w:type="spellStart"/>
      <w:r>
        <w:t>Edaravone</w:t>
      </w:r>
      <w:proofErr w:type="spellEnd"/>
      <w:r>
        <w:t xml:space="preserve"> is bound to human serum proteins (92%), mainly to albumin, with no concentration dependence in the range of 0.1 to 50 </w:t>
      </w:r>
      <w:proofErr w:type="spellStart"/>
      <w:r>
        <w:t>micromol</w:t>
      </w:r>
      <w:proofErr w:type="spellEnd"/>
      <w:r>
        <w:t>/L.</w:t>
      </w:r>
    </w:p>
    <w:p w14:paraId="0315A1C7" w14:textId="77777777" w:rsidR="00AF3864" w:rsidRDefault="009F4E4E">
      <w:pPr>
        <w:pStyle w:val="Heading3"/>
        <w:spacing w:before="204"/>
      </w:pPr>
      <w:bookmarkStart w:id="34" w:name="Metabolism"/>
      <w:bookmarkEnd w:id="34"/>
      <w:r>
        <w:rPr>
          <w:spacing w:val="-2"/>
        </w:rPr>
        <w:t>Metabolism</w:t>
      </w:r>
    </w:p>
    <w:p w14:paraId="6FEBFCB2" w14:textId="77777777" w:rsidR="00AF3864" w:rsidRDefault="009F4E4E">
      <w:pPr>
        <w:pStyle w:val="BodyText"/>
        <w:spacing w:before="157" w:line="276" w:lineRule="auto"/>
        <w:ind w:right="115"/>
        <w:jc w:val="both"/>
      </w:pPr>
      <w:proofErr w:type="spellStart"/>
      <w:r>
        <w:t>Edaravone</w:t>
      </w:r>
      <w:proofErr w:type="spellEnd"/>
      <w:r>
        <w:t xml:space="preserve"> is </w:t>
      </w:r>
      <w:proofErr w:type="spellStart"/>
      <w:r>
        <w:t>metabolised</w:t>
      </w:r>
      <w:proofErr w:type="spellEnd"/>
      <w:r>
        <w:t xml:space="preserve"> to a sulfate conjugate and a glucuronide conjugate, which are not pharmacologically active. The glucuronide conjugation of </w:t>
      </w:r>
      <w:proofErr w:type="spellStart"/>
      <w:r>
        <w:t>edaravone</w:t>
      </w:r>
      <w:proofErr w:type="spellEnd"/>
      <w:r>
        <w:t xml:space="preserve"> involves multiple uridine diphosphate glucuronosyltransferase (UGT) isoforms (UGT1A6, UGT1A9, UGT2B7, and UGT2B17) in the liver and kidney. In human plasma, </w:t>
      </w:r>
      <w:proofErr w:type="spellStart"/>
      <w:r>
        <w:t>edaravone</w:t>
      </w:r>
      <w:proofErr w:type="spellEnd"/>
      <w:r>
        <w:t xml:space="preserve"> is</w:t>
      </w:r>
      <w:r>
        <w:rPr>
          <w:spacing w:val="-2"/>
        </w:rPr>
        <w:t xml:space="preserve"> </w:t>
      </w:r>
      <w:r>
        <w:t>mainly detected as the sulfate conjugate, which is presumed to be formed by sulfotransferases.</w:t>
      </w:r>
    </w:p>
    <w:p w14:paraId="4B4A3BB7" w14:textId="77777777" w:rsidR="00AF3864" w:rsidRDefault="009F4E4E">
      <w:pPr>
        <w:pStyle w:val="Heading3"/>
        <w:spacing w:before="200"/>
      </w:pPr>
      <w:bookmarkStart w:id="35" w:name="Excretion"/>
      <w:bookmarkEnd w:id="35"/>
      <w:r>
        <w:rPr>
          <w:spacing w:val="-2"/>
        </w:rPr>
        <w:t>Excretion</w:t>
      </w:r>
    </w:p>
    <w:p w14:paraId="79E1C068" w14:textId="77777777" w:rsidR="00AF3864" w:rsidRDefault="009F4E4E">
      <w:pPr>
        <w:pStyle w:val="BodyText"/>
        <w:spacing w:before="157" w:line="276" w:lineRule="auto"/>
        <w:ind w:right="115"/>
        <w:jc w:val="both"/>
      </w:pPr>
      <w:r>
        <w:t xml:space="preserve">In Japanese and Caucasian healthy volunteers, </w:t>
      </w:r>
      <w:proofErr w:type="spellStart"/>
      <w:r>
        <w:t>edaravone</w:t>
      </w:r>
      <w:proofErr w:type="spellEnd"/>
      <w:r>
        <w:t xml:space="preserve"> was excreted mainly in the urine as its glucuronide</w:t>
      </w:r>
      <w:r>
        <w:rPr>
          <w:spacing w:val="-4"/>
        </w:rPr>
        <w:t xml:space="preserve"> </w:t>
      </w:r>
      <w:r>
        <w:t>conjugate</w:t>
      </w:r>
      <w:r>
        <w:rPr>
          <w:spacing w:val="-4"/>
        </w:rPr>
        <w:t xml:space="preserve"> </w:t>
      </w:r>
      <w:r>
        <w:t>form</w:t>
      </w:r>
      <w:r>
        <w:rPr>
          <w:spacing w:val="-3"/>
        </w:rPr>
        <w:t xml:space="preserve"> </w:t>
      </w:r>
      <w:r>
        <w:t>(70-90%</w:t>
      </w:r>
      <w:r>
        <w:rPr>
          <w:spacing w:val="-6"/>
        </w:rPr>
        <w:t xml:space="preserve"> </w:t>
      </w:r>
      <w:r>
        <w:t>of</w:t>
      </w:r>
      <w:r>
        <w:rPr>
          <w:spacing w:val="-5"/>
        </w:rPr>
        <w:t xml:space="preserve"> </w:t>
      </w:r>
      <w:r>
        <w:t>the</w:t>
      </w:r>
      <w:r>
        <w:rPr>
          <w:spacing w:val="-4"/>
        </w:rPr>
        <w:t xml:space="preserve"> </w:t>
      </w:r>
      <w:r>
        <w:t>dose).</w:t>
      </w:r>
      <w:r>
        <w:rPr>
          <w:spacing w:val="-5"/>
        </w:rPr>
        <w:t xml:space="preserve"> </w:t>
      </w:r>
      <w:r>
        <w:t>Approximately</w:t>
      </w:r>
      <w:r>
        <w:rPr>
          <w:spacing w:val="-3"/>
        </w:rPr>
        <w:t xml:space="preserve"> </w:t>
      </w:r>
      <w:r>
        <w:t>5-10%</w:t>
      </w:r>
      <w:r>
        <w:rPr>
          <w:spacing w:val="-4"/>
        </w:rPr>
        <w:t xml:space="preserve"> </w:t>
      </w:r>
      <w:r>
        <w:t>of</w:t>
      </w:r>
      <w:r>
        <w:rPr>
          <w:spacing w:val="-7"/>
        </w:rPr>
        <w:t xml:space="preserve"> </w:t>
      </w:r>
      <w:r>
        <w:t>the</w:t>
      </w:r>
      <w:r>
        <w:rPr>
          <w:spacing w:val="-4"/>
        </w:rPr>
        <w:t xml:space="preserve"> </w:t>
      </w:r>
      <w:r>
        <w:t>dose</w:t>
      </w:r>
      <w:r>
        <w:rPr>
          <w:spacing w:val="-6"/>
        </w:rPr>
        <w:t xml:space="preserve"> </w:t>
      </w:r>
      <w:r>
        <w:t>was</w:t>
      </w:r>
      <w:r>
        <w:rPr>
          <w:spacing w:val="-4"/>
        </w:rPr>
        <w:t xml:space="preserve"> </w:t>
      </w:r>
      <w:r>
        <w:t>recovered</w:t>
      </w:r>
      <w:r>
        <w:rPr>
          <w:spacing w:val="-5"/>
        </w:rPr>
        <w:t xml:space="preserve"> </w:t>
      </w:r>
      <w:r>
        <w:t>in the</w:t>
      </w:r>
      <w:r>
        <w:rPr>
          <w:spacing w:val="-13"/>
        </w:rPr>
        <w:t xml:space="preserve"> </w:t>
      </w:r>
      <w:r>
        <w:t>urine</w:t>
      </w:r>
      <w:r>
        <w:rPr>
          <w:spacing w:val="-12"/>
        </w:rPr>
        <w:t xml:space="preserve"> </w:t>
      </w:r>
      <w:r>
        <w:t>as</w:t>
      </w:r>
      <w:r>
        <w:rPr>
          <w:spacing w:val="-13"/>
        </w:rPr>
        <w:t xml:space="preserve"> </w:t>
      </w:r>
      <w:r>
        <w:t>sulfate</w:t>
      </w:r>
      <w:r>
        <w:rPr>
          <w:spacing w:val="-12"/>
        </w:rPr>
        <w:t xml:space="preserve"> </w:t>
      </w:r>
      <w:r>
        <w:t>conjugate,</w:t>
      </w:r>
      <w:r>
        <w:rPr>
          <w:spacing w:val="-13"/>
        </w:rPr>
        <w:t xml:space="preserve"> </w:t>
      </w:r>
      <w:r>
        <w:t>and</w:t>
      </w:r>
      <w:r>
        <w:rPr>
          <w:spacing w:val="-12"/>
        </w:rPr>
        <w:t xml:space="preserve"> </w:t>
      </w:r>
      <w:r>
        <w:t>only</w:t>
      </w:r>
      <w:r>
        <w:rPr>
          <w:spacing w:val="-13"/>
        </w:rPr>
        <w:t xml:space="preserve"> </w:t>
      </w:r>
      <w:r>
        <w:t>1%</w:t>
      </w:r>
      <w:r>
        <w:rPr>
          <w:spacing w:val="-12"/>
        </w:rPr>
        <w:t xml:space="preserve"> </w:t>
      </w:r>
      <w:r>
        <w:t>of</w:t>
      </w:r>
      <w:r>
        <w:rPr>
          <w:spacing w:val="-12"/>
        </w:rPr>
        <w:t xml:space="preserve"> </w:t>
      </w:r>
      <w:r>
        <w:t>the</w:t>
      </w:r>
      <w:r>
        <w:rPr>
          <w:spacing w:val="-13"/>
        </w:rPr>
        <w:t xml:space="preserve"> </w:t>
      </w:r>
      <w:r>
        <w:t>dose</w:t>
      </w:r>
      <w:r>
        <w:rPr>
          <w:spacing w:val="-12"/>
        </w:rPr>
        <w:t xml:space="preserve"> </w:t>
      </w:r>
      <w:r>
        <w:t>or</w:t>
      </w:r>
      <w:r>
        <w:rPr>
          <w:spacing w:val="-13"/>
        </w:rPr>
        <w:t xml:space="preserve"> </w:t>
      </w:r>
      <w:r>
        <w:t>less</w:t>
      </w:r>
      <w:r>
        <w:rPr>
          <w:spacing w:val="-12"/>
        </w:rPr>
        <w:t xml:space="preserve"> </w:t>
      </w:r>
      <w:r>
        <w:t>was</w:t>
      </w:r>
      <w:r>
        <w:rPr>
          <w:spacing w:val="-13"/>
        </w:rPr>
        <w:t xml:space="preserve"> </w:t>
      </w:r>
      <w:r>
        <w:t>recovered</w:t>
      </w:r>
      <w:r>
        <w:rPr>
          <w:spacing w:val="-12"/>
        </w:rPr>
        <w:t xml:space="preserve"> </w:t>
      </w:r>
      <w:r>
        <w:t>in</w:t>
      </w:r>
      <w:r>
        <w:rPr>
          <w:spacing w:val="-12"/>
        </w:rPr>
        <w:t xml:space="preserve"> </w:t>
      </w:r>
      <w:r>
        <w:t>the</w:t>
      </w:r>
      <w:r>
        <w:rPr>
          <w:spacing w:val="-13"/>
        </w:rPr>
        <w:t xml:space="preserve"> </w:t>
      </w:r>
      <w:r>
        <w:t>urine</w:t>
      </w:r>
      <w:r>
        <w:rPr>
          <w:spacing w:val="-12"/>
        </w:rPr>
        <w:t xml:space="preserve"> </w:t>
      </w:r>
      <w:r>
        <w:t>as</w:t>
      </w:r>
      <w:r>
        <w:rPr>
          <w:spacing w:val="-13"/>
        </w:rPr>
        <w:t xml:space="preserve"> </w:t>
      </w:r>
      <w:r>
        <w:t>unchanged form.</w:t>
      </w:r>
      <w:r>
        <w:rPr>
          <w:spacing w:val="-12"/>
        </w:rPr>
        <w:t xml:space="preserve"> </w:t>
      </w:r>
      <w:r>
        <w:rPr>
          <w:i/>
        </w:rPr>
        <w:t>In</w:t>
      </w:r>
      <w:r>
        <w:rPr>
          <w:i/>
          <w:spacing w:val="-12"/>
        </w:rPr>
        <w:t xml:space="preserve"> </w:t>
      </w:r>
      <w:r>
        <w:rPr>
          <w:i/>
        </w:rPr>
        <w:t>vitro</w:t>
      </w:r>
      <w:r>
        <w:rPr>
          <w:i/>
          <w:spacing w:val="-12"/>
        </w:rPr>
        <w:t xml:space="preserve"> </w:t>
      </w:r>
      <w:r>
        <w:t>studies</w:t>
      </w:r>
      <w:r>
        <w:rPr>
          <w:spacing w:val="-11"/>
        </w:rPr>
        <w:t xml:space="preserve"> </w:t>
      </w:r>
      <w:r>
        <w:t>suggest</w:t>
      </w:r>
      <w:r>
        <w:rPr>
          <w:spacing w:val="-11"/>
        </w:rPr>
        <w:t xml:space="preserve"> </w:t>
      </w:r>
      <w:r>
        <w:t>that</w:t>
      </w:r>
      <w:r>
        <w:rPr>
          <w:spacing w:val="-11"/>
        </w:rPr>
        <w:t xml:space="preserve"> </w:t>
      </w:r>
      <w:r>
        <w:t>the</w:t>
      </w:r>
      <w:r>
        <w:rPr>
          <w:spacing w:val="-13"/>
        </w:rPr>
        <w:t xml:space="preserve"> </w:t>
      </w:r>
      <w:r>
        <w:t>sulfate</w:t>
      </w:r>
      <w:r>
        <w:rPr>
          <w:spacing w:val="-10"/>
        </w:rPr>
        <w:t xml:space="preserve"> </w:t>
      </w:r>
      <w:r>
        <w:t>conjugate</w:t>
      </w:r>
      <w:r>
        <w:rPr>
          <w:spacing w:val="-11"/>
        </w:rPr>
        <w:t xml:space="preserve"> </w:t>
      </w:r>
      <w:r>
        <w:t>of</w:t>
      </w:r>
      <w:r>
        <w:rPr>
          <w:spacing w:val="-12"/>
        </w:rPr>
        <w:t xml:space="preserve"> </w:t>
      </w:r>
      <w:proofErr w:type="spellStart"/>
      <w:r>
        <w:t>edaravone</w:t>
      </w:r>
      <w:proofErr w:type="spellEnd"/>
      <w:r>
        <w:rPr>
          <w:spacing w:val="-11"/>
        </w:rPr>
        <w:t xml:space="preserve"> </w:t>
      </w:r>
      <w:r>
        <w:t>is</w:t>
      </w:r>
      <w:r>
        <w:rPr>
          <w:spacing w:val="-11"/>
        </w:rPr>
        <w:t xml:space="preserve"> </w:t>
      </w:r>
      <w:proofErr w:type="spellStart"/>
      <w:r>
        <w:t>hydrolysed</w:t>
      </w:r>
      <w:proofErr w:type="spellEnd"/>
      <w:r>
        <w:rPr>
          <w:spacing w:val="-12"/>
        </w:rPr>
        <w:t xml:space="preserve"> </w:t>
      </w:r>
      <w:r>
        <w:t>back</w:t>
      </w:r>
      <w:r>
        <w:rPr>
          <w:spacing w:val="-11"/>
        </w:rPr>
        <w:t xml:space="preserve"> </w:t>
      </w:r>
      <w:r>
        <w:t>to</w:t>
      </w:r>
      <w:r>
        <w:rPr>
          <w:spacing w:val="-13"/>
        </w:rPr>
        <w:t xml:space="preserve"> </w:t>
      </w:r>
      <w:proofErr w:type="spellStart"/>
      <w:r>
        <w:t>edaravone</w:t>
      </w:r>
      <w:proofErr w:type="spellEnd"/>
      <w:r>
        <w:t xml:space="preserve">, which is then converted to the glucuronide conjugate in the human kidney before excretion into the </w:t>
      </w:r>
      <w:r>
        <w:rPr>
          <w:spacing w:val="-2"/>
        </w:rPr>
        <w:t>urine.</w:t>
      </w:r>
    </w:p>
    <w:p w14:paraId="649F4952" w14:textId="77777777" w:rsidR="00AF3864" w:rsidRDefault="009F4E4E">
      <w:pPr>
        <w:pStyle w:val="BodyText"/>
        <w:spacing w:before="199" w:line="276" w:lineRule="auto"/>
        <w:ind w:right="115"/>
        <w:jc w:val="both"/>
      </w:pPr>
      <w:r>
        <w:t>The</w:t>
      </w:r>
      <w:r>
        <w:rPr>
          <w:spacing w:val="-8"/>
        </w:rPr>
        <w:t xml:space="preserve"> </w:t>
      </w:r>
      <w:r>
        <w:t>mean</w:t>
      </w:r>
      <w:r>
        <w:rPr>
          <w:spacing w:val="-7"/>
        </w:rPr>
        <w:t xml:space="preserve"> </w:t>
      </w:r>
      <w:r>
        <w:t>terminal</w:t>
      </w:r>
      <w:r>
        <w:rPr>
          <w:spacing w:val="-7"/>
        </w:rPr>
        <w:t xml:space="preserve"> </w:t>
      </w:r>
      <w:r>
        <w:t>elimination</w:t>
      </w:r>
      <w:r>
        <w:rPr>
          <w:spacing w:val="-7"/>
        </w:rPr>
        <w:t xml:space="preserve"> </w:t>
      </w:r>
      <w:r>
        <w:t>half-life</w:t>
      </w:r>
      <w:r>
        <w:rPr>
          <w:spacing w:val="-8"/>
        </w:rPr>
        <w:t xml:space="preserve"> </w:t>
      </w:r>
      <w:r>
        <w:t>of</w:t>
      </w:r>
      <w:r>
        <w:rPr>
          <w:spacing w:val="-9"/>
        </w:rPr>
        <w:t xml:space="preserve"> </w:t>
      </w:r>
      <w:proofErr w:type="spellStart"/>
      <w:r>
        <w:t>edaravone</w:t>
      </w:r>
      <w:proofErr w:type="spellEnd"/>
      <w:r>
        <w:rPr>
          <w:spacing w:val="-6"/>
        </w:rPr>
        <w:t xml:space="preserve"> </w:t>
      </w:r>
      <w:r>
        <w:t>is</w:t>
      </w:r>
      <w:r>
        <w:rPr>
          <w:spacing w:val="-7"/>
        </w:rPr>
        <w:t xml:space="preserve"> </w:t>
      </w:r>
      <w:r>
        <w:t>4.5</w:t>
      </w:r>
      <w:r>
        <w:rPr>
          <w:spacing w:val="-8"/>
        </w:rPr>
        <w:t xml:space="preserve"> </w:t>
      </w:r>
      <w:r>
        <w:t>to</w:t>
      </w:r>
      <w:r>
        <w:rPr>
          <w:spacing w:val="-8"/>
        </w:rPr>
        <w:t xml:space="preserve"> </w:t>
      </w:r>
      <w:r>
        <w:t>6</w:t>
      </w:r>
      <w:r>
        <w:rPr>
          <w:spacing w:val="-6"/>
        </w:rPr>
        <w:t xml:space="preserve"> </w:t>
      </w:r>
      <w:r>
        <w:t>hours.</w:t>
      </w:r>
      <w:r>
        <w:rPr>
          <w:spacing w:val="-7"/>
        </w:rPr>
        <w:t xml:space="preserve"> </w:t>
      </w:r>
      <w:r>
        <w:t>The</w:t>
      </w:r>
      <w:r>
        <w:rPr>
          <w:spacing w:val="-8"/>
        </w:rPr>
        <w:t xml:space="preserve"> </w:t>
      </w:r>
      <w:r>
        <w:t>half-lives</w:t>
      </w:r>
      <w:r>
        <w:rPr>
          <w:spacing w:val="-6"/>
        </w:rPr>
        <w:t xml:space="preserve"> </w:t>
      </w:r>
      <w:r>
        <w:t>of</w:t>
      </w:r>
      <w:r>
        <w:rPr>
          <w:spacing w:val="-9"/>
        </w:rPr>
        <w:t xml:space="preserve"> </w:t>
      </w:r>
      <w:r>
        <w:t>its</w:t>
      </w:r>
      <w:r>
        <w:rPr>
          <w:spacing w:val="-9"/>
        </w:rPr>
        <w:t xml:space="preserve"> </w:t>
      </w:r>
      <w:r>
        <w:t>metabolites are 2 to 2.8 hours.</w:t>
      </w:r>
    </w:p>
    <w:p w14:paraId="4DCCAC39" w14:textId="77777777" w:rsidR="00AF3864" w:rsidRDefault="009F4E4E">
      <w:pPr>
        <w:pStyle w:val="Heading3"/>
      </w:pPr>
      <w:r>
        <w:t>Special</w:t>
      </w:r>
      <w:r>
        <w:rPr>
          <w:spacing w:val="-5"/>
        </w:rPr>
        <w:t xml:space="preserve"> </w:t>
      </w:r>
      <w:r>
        <w:rPr>
          <w:spacing w:val="-2"/>
        </w:rPr>
        <w:t>populations</w:t>
      </w:r>
    </w:p>
    <w:p w14:paraId="3FF7F3F4" w14:textId="77777777" w:rsidR="00AF3864" w:rsidRDefault="009F4E4E">
      <w:pPr>
        <w:pStyle w:val="BodyText"/>
        <w:spacing w:before="239"/>
        <w:rPr>
          <w:rFonts w:ascii="Cambria"/>
        </w:rPr>
      </w:pPr>
      <w:proofErr w:type="spellStart"/>
      <w:r>
        <w:rPr>
          <w:rFonts w:ascii="Cambria"/>
          <w:u w:val="single"/>
        </w:rPr>
        <w:t>Paediatric</w:t>
      </w:r>
      <w:proofErr w:type="spellEnd"/>
      <w:r>
        <w:rPr>
          <w:rFonts w:ascii="Cambria"/>
          <w:spacing w:val="-7"/>
          <w:u w:val="single"/>
        </w:rPr>
        <w:t xml:space="preserve"> </w:t>
      </w:r>
      <w:r>
        <w:rPr>
          <w:rFonts w:ascii="Cambria"/>
          <w:spacing w:val="-2"/>
          <w:u w:val="single"/>
        </w:rPr>
        <w:t>Population</w:t>
      </w:r>
    </w:p>
    <w:p w14:paraId="2656AB0A" w14:textId="77777777" w:rsidR="00AF3864" w:rsidRDefault="009F4E4E">
      <w:pPr>
        <w:pStyle w:val="BodyText"/>
        <w:spacing w:before="237"/>
      </w:pPr>
      <w:r>
        <w:t>Safety</w:t>
      </w:r>
      <w:r>
        <w:rPr>
          <w:spacing w:val="-7"/>
        </w:rPr>
        <w:t xml:space="preserve"> </w:t>
      </w:r>
      <w:r>
        <w:t>and</w:t>
      </w:r>
      <w:r>
        <w:rPr>
          <w:spacing w:val="-5"/>
        </w:rPr>
        <w:t xml:space="preserve"> </w:t>
      </w:r>
      <w:r>
        <w:t>effectiveness</w:t>
      </w:r>
      <w:r>
        <w:rPr>
          <w:spacing w:val="-6"/>
        </w:rPr>
        <w:t xml:space="preserve"> </w:t>
      </w:r>
      <w:r>
        <w:t>of</w:t>
      </w:r>
      <w:r>
        <w:rPr>
          <w:spacing w:val="-9"/>
        </w:rPr>
        <w:t xml:space="preserve"> </w:t>
      </w:r>
      <w:r>
        <w:t>RADICAVA</w:t>
      </w:r>
      <w:r>
        <w:rPr>
          <w:spacing w:val="-4"/>
        </w:rPr>
        <w:t xml:space="preserve"> </w:t>
      </w:r>
      <w:r>
        <w:t>in</w:t>
      </w:r>
      <w:r>
        <w:rPr>
          <w:spacing w:val="-5"/>
        </w:rPr>
        <w:t xml:space="preserve"> </w:t>
      </w:r>
      <w:proofErr w:type="spellStart"/>
      <w:r>
        <w:t>paediatric</w:t>
      </w:r>
      <w:proofErr w:type="spellEnd"/>
      <w:r>
        <w:rPr>
          <w:spacing w:val="-4"/>
        </w:rPr>
        <w:t xml:space="preserve"> </w:t>
      </w:r>
      <w:r>
        <w:t>patients</w:t>
      </w:r>
      <w:r>
        <w:rPr>
          <w:spacing w:val="-3"/>
        </w:rPr>
        <w:t xml:space="preserve"> </w:t>
      </w:r>
      <w:r>
        <w:t>have</w:t>
      </w:r>
      <w:r>
        <w:rPr>
          <w:spacing w:val="-4"/>
        </w:rPr>
        <w:t xml:space="preserve"> </w:t>
      </w:r>
      <w:r>
        <w:t>not</w:t>
      </w:r>
      <w:r>
        <w:rPr>
          <w:spacing w:val="-3"/>
        </w:rPr>
        <w:t xml:space="preserve"> </w:t>
      </w:r>
      <w:r>
        <w:t>been</w:t>
      </w:r>
      <w:r>
        <w:rPr>
          <w:spacing w:val="-4"/>
        </w:rPr>
        <w:t xml:space="preserve"> </w:t>
      </w:r>
      <w:r>
        <w:rPr>
          <w:spacing w:val="-2"/>
        </w:rPr>
        <w:t>established.</w:t>
      </w:r>
    </w:p>
    <w:p w14:paraId="65EC587A" w14:textId="77777777" w:rsidR="00AF3864" w:rsidRDefault="009F4E4E">
      <w:pPr>
        <w:pStyle w:val="BodyText"/>
        <w:spacing w:before="243"/>
        <w:rPr>
          <w:rFonts w:ascii="Cambria"/>
        </w:rPr>
      </w:pPr>
      <w:r>
        <w:rPr>
          <w:rFonts w:ascii="Cambria"/>
          <w:spacing w:val="-2"/>
          <w:u w:val="single"/>
        </w:rPr>
        <w:t>Elderly</w:t>
      </w:r>
    </w:p>
    <w:p w14:paraId="370B22DA" w14:textId="77777777" w:rsidR="00AF3864" w:rsidRDefault="009F4E4E">
      <w:pPr>
        <w:pStyle w:val="BodyText"/>
        <w:spacing w:before="236"/>
      </w:pPr>
      <w:r>
        <w:t>No</w:t>
      </w:r>
      <w:r>
        <w:rPr>
          <w:spacing w:val="-6"/>
        </w:rPr>
        <w:t xml:space="preserve"> </w:t>
      </w:r>
      <w:r>
        <w:t>age</w:t>
      </w:r>
      <w:r>
        <w:rPr>
          <w:spacing w:val="-5"/>
        </w:rPr>
        <w:t xml:space="preserve"> </w:t>
      </w:r>
      <w:r>
        <w:t>effect</w:t>
      </w:r>
      <w:r>
        <w:rPr>
          <w:spacing w:val="-6"/>
        </w:rPr>
        <w:t xml:space="preserve"> </w:t>
      </w:r>
      <w:r>
        <w:t>on</w:t>
      </w:r>
      <w:r>
        <w:rPr>
          <w:spacing w:val="-5"/>
        </w:rPr>
        <w:t xml:space="preserve"> </w:t>
      </w:r>
      <w:proofErr w:type="spellStart"/>
      <w:r>
        <w:t>edaravone</w:t>
      </w:r>
      <w:proofErr w:type="spellEnd"/>
      <w:r>
        <w:rPr>
          <w:spacing w:val="-3"/>
        </w:rPr>
        <w:t xml:space="preserve"> </w:t>
      </w:r>
      <w:r>
        <w:t>pharmacokinetics</w:t>
      </w:r>
      <w:r>
        <w:rPr>
          <w:spacing w:val="-6"/>
        </w:rPr>
        <w:t xml:space="preserve"> </w:t>
      </w:r>
      <w:r>
        <w:t>has</w:t>
      </w:r>
      <w:r>
        <w:rPr>
          <w:spacing w:val="-4"/>
        </w:rPr>
        <w:t xml:space="preserve"> </w:t>
      </w:r>
      <w:r>
        <w:t>been</w:t>
      </w:r>
      <w:r>
        <w:rPr>
          <w:spacing w:val="-4"/>
        </w:rPr>
        <w:t xml:space="preserve"> </w:t>
      </w:r>
      <w:r>
        <w:rPr>
          <w:spacing w:val="-2"/>
        </w:rPr>
        <w:t>found.</w:t>
      </w:r>
    </w:p>
    <w:p w14:paraId="4144D991" w14:textId="77777777" w:rsidR="00AF3864" w:rsidRDefault="009F4E4E">
      <w:pPr>
        <w:pStyle w:val="BodyText"/>
        <w:spacing w:before="243"/>
        <w:rPr>
          <w:rFonts w:ascii="Cambria"/>
        </w:rPr>
      </w:pPr>
      <w:r>
        <w:rPr>
          <w:rFonts w:ascii="Cambria"/>
          <w:u w:val="single"/>
        </w:rPr>
        <w:t>Renal</w:t>
      </w:r>
      <w:r>
        <w:rPr>
          <w:rFonts w:ascii="Cambria"/>
          <w:spacing w:val="-3"/>
          <w:u w:val="single"/>
        </w:rPr>
        <w:t xml:space="preserve"> </w:t>
      </w:r>
      <w:r>
        <w:rPr>
          <w:rFonts w:ascii="Cambria"/>
          <w:spacing w:val="-2"/>
          <w:u w:val="single"/>
        </w:rPr>
        <w:t>Impairment</w:t>
      </w:r>
    </w:p>
    <w:p w14:paraId="095B5763" w14:textId="77777777" w:rsidR="00AF3864" w:rsidRDefault="009F4E4E">
      <w:pPr>
        <w:pStyle w:val="BodyText"/>
        <w:spacing w:before="236" w:line="276" w:lineRule="auto"/>
        <w:ind w:right="115"/>
        <w:jc w:val="both"/>
      </w:pPr>
      <w:r>
        <w:t>Mild and</w:t>
      </w:r>
      <w:r>
        <w:rPr>
          <w:spacing w:val="-3"/>
        </w:rPr>
        <w:t xml:space="preserve"> </w:t>
      </w:r>
      <w:r>
        <w:t>moderate</w:t>
      </w:r>
      <w:r>
        <w:rPr>
          <w:spacing w:val="-1"/>
        </w:rPr>
        <w:t xml:space="preserve"> </w:t>
      </w:r>
      <w:r>
        <w:t>renal</w:t>
      </w:r>
      <w:r>
        <w:rPr>
          <w:spacing w:val="-2"/>
        </w:rPr>
        <w:t xml:space="preserve"> </w:t>
      </w:r>
      <w:r>
        <w:t>impairment</w:t>
      </w:r>
      <w:r>
        <w:rPr>
          <w:spacing w:val="-1"/>
        </w:rPr>
        <w:t xml:space="preserve"> </w:t>
      </w:r>
      <w:r>
        <w:t>have no</w:t>
      </w:r>
      <w:r>
        <w:rPr>
          <w:spacing w:val="-1"/>
        </w:rPr>
        <w:t xml:space="preserve"> </w:t>
      </w:r>
      <w:r>
        <w:t>clinically significant</w:t>
      </w:r>
      <w:r>
        <w:rPr>
          <w:spacing w:val="-4"/>
        </w:rPr>
        <w:t xml:space="preserve"> </w:t>
      </w:r>
      <w:r>
        <w:t>effects</w:t>
      </w:r>
      <w:r>
        <w:rPr>
          <w:spacing w:val="-2"/>
        </w:rPr>
        <w:t xml:space="preserve"> </w:t>
      </w:r>
      <w:r>
        <w:t>on</w:t>
      </w:r>
      <w:r>
        <w:rPr>
          <w:spacing w:val="-3"/>
        </w:rPr>
        <w:t xml:space="preserve"> </w:t>
      </w:r>
      <w:r>
        <w:t>the</w:t>
      </w:r>
      <w:r>
        <w:rPr>
          <w:spacing w:val="-4"/>
        </w:rPr>
        <w:t xml:space="preserve"> </w:t>
      </w:r>
      <w:r>
        <w:t>pharmacokinetics</w:t>
      </w:r>
      <w:r>
        <w:rPr>
          <w:spacing w:val="-2"/>
        </w:rPr>
        <w:t xml:space="preserve"> </w:t>
      </w:r>
      <w:r>
        <w:t xml:space="preserve">of </w:t>
      </w:r>
      <w:proofErr w:type="spellStart"/>
      <w:r>
        <w:t>edaravone</w:t>
      </w:r>
      <w:proofErr w:type="spellEnd"/>
      <w:r>
        <w:t xml:space="preserve">. No dose adjustment is needed in these patients. No studies have been performed to characterize the pharmacokinetics of </w:t>
      </w:r>
      <w:proofErr w:type="spellStart"/>
      <w:r>
        <w:t>edaravone</w:t>
      </w:r>
      <w:proofErr w:type="spellEnd"/>
      <w:r>
        <w:t xml:space="preserve"> or establish its safety in patients with severe renal </w:t>
      </w:r>
      <w:r>
        <w:rPr>
          <w:spacing w:val="-2"/>
        </w:rPr>
        <w:t>impairment.</w:t>
      </w:r>
    </w:p>
    <w:p w14:paraId="10341DED" w14:textId="77777777" w:rsidR="00AF3864" w:rsidRDefault="00AF3864">
      <w:pPr>
        <w:spacing w:line="276" w:lineRule="auto"/>
        <w:jc w:val="both"/>
        <w:sectPr w:rsidR="00AF3864">
          <w:pgSz w:w="11910" w:h="16840"/>
          <w:pgMar w:top="1340" w:right="1320" w:bottom="820" w:left="1320" w:header="0" w:footer="624" w:gutter="0"/>
          <w:cols w:space="720"/>
        </w:sectPr>
      </w:pPr>
    </w:p>
    <w:p w14:paraId="3A6CBFFA" w14:textId="77777777" w:rsidR="00AF3864" w:rsidRDefault="009F4E4E">
      <w:pPr>
        <w:pStyle w:val="BodyText"/>
        <w:spacing w:before="83"/>
        <w:rPr>
          <w:rFonts w:ascii="Cambria"/>
        </w:rPr>
      </w:pPr>
      <w:r>
        <w:rPr>
          <w:rFonts w:ascii="Cambria"/>
          <w:u w:val="single"/>
        </w:rPr>
        <w:lastRenderedPageBreak/>
        <w:t>Hepatic</w:t>
      </w:r>
      <w:r>
        <w:rPr>
          <w:rFonts w:ascii="Cambria"/>
          <w:spacing w:val="-5"/>
          <w:u w:val="single"/>
        </w:rPr>
        <w:t xml:space="preserve"> </w:t>
      </w:r>
      <w:r>
        <w:rPr>
          <w:rFonts w:ascii="Cambria"/>
          <w:spacing w:val="-2"/>
          <w:u w:val="single"/>
        </w:rPr>
        <w:t>Impairment</w:t>
      </w:r>
    </w:p>
    <w:p w14:paraId="790D9A1B" w14:textId="77777777" w:rsidR="00AF3864" w:rsidRDefault="009F4E4E">
      <w:pPr>
        <w:pStyle w:val="BodyText"/>
        <w:spacing w:before="237" w:line="276" w:lineRule="auto"/>
      </w:pPr>
      <w:r>
        <w:t>Mild,</w:t>
      </w:r>
      <w:r>
        <w:rPr>
          <w:spacing w:val="77"/>
        </w:rPr>
        <w:t xml:space="preserve"> </w:t>
      </w:r>
      <w:proofErr w:type="gramStart"/>
      <w:r>
        <w:t>moderate</w:t>
      </w:r>
      <w:proofErr w:type="gramEnd"/>
      <w:r>
        <w:rPr>
          <w:spacing w:val="77"/>
        </w:rPr>
        <w:t xml:space="preserve"> </w:t>
      </w:r>
      <w:r>
        <w:t>and</w:t>
      </w:r>
      <w:r>
        <w:rPr>
          <w:spacing w:val="79"/>
        </w:rPr>
        <w:t xml:space="preserve"> </w:t>
      </w:r>
      <w:r>
        <w:t>severe</w:t>
      </w:r>
      <w:r>
        <w:rPr>
          <w:spacing w:val="80"/>
        </w:rPr>
        <w:t xml:space="preserve"> </w:t>
      </w:r>
      <w:r>
        <w:t>hepatic</w:t>
      </w:r>
      <w:r>
        <w:rPr>
          <w:spacing w:val="80"/>
        </w:rPr>
        <w:t xml:space="preserve"> </w:t>
      </w:r>
      <w:r>
        <w:t>impairment</w:t>
      </w:r>
      <w:r>
        <w:rPr>
          <w:spacing w:val="77"/>
        </w:rPr>
        <w:t xml:space="preserve"> </w:t>
      </w:r>
      <w:r>
        <w:t>have</w:t>
      </w:r>
      <w:r>
        <w:rPr>
          <w:spacing w:val="80"/>
        </w:rPr>
        <w:t xml:space="preserve"> </w:t>
      </w:r>
      <w:r>
        <w:t>no</w:t>
      </w:r>
      <w:r>
        <w:rPr>
          <w:spacing w:val="80"/>
        </w:rPr>
        <w:t xml:space="preserve"> </w:t>
      </w:r>
      <w:r>
        <w:t>clinically</w:t>
      </w:r>
      <w:r>
        <w:rPr>
          <w:spacing w:val="80"/>
        </w:rPr>
        <w:t xml:space="preserve"> </w:t>
      </w:r>
      <w:r>
        <w:t>significant</w:t>
      </w:r>
      <w:r>
        <w:rPr>
          <w:spacing w:val="80"/>
        </w:rPr>
        <w:t xml:space="preserve"> </w:t>
      </w:r>
      <w:r>
        <w:t>effects</w:t>
      </w:r>
      <w:r>
        <w:rPr>
          <w:spacing w:val="77"/>
        </w:rPr>
        <w:t xml:space="preserve"> </w:t>
      </w:r>
      <w:r>
        <w:t>on</w:t>
      </w:r>
      <w:r>
        <w:rPr>
          <w:spacing w:val="79"/>
        </w:rPr>
        <w:t xml:space="preserve"> </w:t>
      </w:r>
      <w:r>
        <w:t xml:space="preserve">the pharmacokinetics of </w:t>
      </w:r>
      <w:proofErr w:type="spellStart"/>
      <w:r>
        <w:t>edaravone</w:t>
      </w:r>
      <w:proofErr w:type="spellEnd"/>
      <w:r>
        <w:t>. No dose adjustment is needed in these patients.</w:t>
      </w:r>
    </w:p>
    <w:p w14:paraId="19DDF82B" w14:textId="77777777" w:rsidR="00AF3864" w:rsidRDefault="009F4E4E">
      <w:pPr>
        <w:pStyle w:val="Heading2"/>
        <w:numPr>
          <w:ilvl w:val="1"/>
          <w:numId w:val="2"/>
        </w:numPr>
        <w:tabs>
          <w:tab w:val="left" w:pos="698"/>
        </w:tabs>
        <w:spacing w:before="201"/>
        <w:ind w:hanging="578"/>
      </w:pPr>
      <w:bookmarkStart w:id="36" w:name="5.3_Preclinical_safety_data"/>
      <w:bookmarkEnd w:id="36"/>
      <w:r>
        <w:rPr>
          <w:smallCaps/>
        </w:rPr>
        <w:t>Preclinical</w:t>
      </w:r>
      <w:r>
        <w:rPr>
          <w:smallCaps/>
          <w:spacing w:val="-10"/>
        </w:rPr>
        <w:t xml:space="preserve"> </w:t>
      </w:r>
      <w:r>
        <w:rPr>
          <w:smallCaps/>
        </w:rPr>
        <w:t>safety</w:t>
      </w:r>
      <w:r>
        <w:rPr>
          <w:smallCaps/>
          <w:spacing w:val="-10"/>
        </w:rPr>
        <w:t xml:space="preserve"> </w:t>
      </w:r>
      <w:r>
        <w:rPr>
          <w:smallCaps/>
          <w:spacing w:val="-4"/>
        </w:rPr>
        <w:t>data</w:t>
      </w:r>
    </w:p>
    <w:p w14:paraId="738654EC" w14:textId="77777777" w:rsidR="00AF3864" w:rsidRDefault="009F4E4E">
      <w:pPr>
        <w:pStyle w:val="Heading3"/>
        <w:spacing w:before="162"/>
      </w:pPr>
      <w:bookmarkStart w:id="37" w:name="Genotoxicity"/>
      <w:bookmarkEnd w:id="37"/>
      <w:r>
        <w:rPr>
          <w:spacing w:val="-2"/>
        </w:rPr>
        <w:t>Genotoxicity</w:t>
      </w:r>
    </w:p>
    <w:p w14:paraId="0374D0A2" w14:textId="77777777" w:rsidR="00AF3864" w:rsidRDefault="009F4E4E">
      <w:pPr>
        <w:pStyle w:val="BodyText"/>
        <w:spacing w:before="157"/>
      </w:pPr>
      <w:proofErr w:type="spellStart"/>
      <w:r>
        <w:t>Edaravone</w:t>
      </w:r>
      <w:proofErr w:type="spellEnd"/>
      <w:r>
        <w:rPr>
          <w:spacing w:val="80"/>
        </w:rPr>
        <w:t xml:space="preserve"> </w:t>
      </w:r>
      <w:r>
        <w:t>was</w:t>
      </w:r>
      <w:r>
        <w:rPr>
          <w:spacing w:val="80"/>
        </w:rPr>
        <w:t xml:space="preserve"> </w:t>
      </w:r>
      <w:r>
        <w:t>negative</w:t>
      </w:r>
      <w:r>
        <w:rPr>
          <w:spacing w:val="80"/>
        </w:rPr>
        <w:t xml:space="preserve"> </w:t>
      </w:r>
      <w:r>
        <w:t>in</w:t>
      </w:r>
      <w:r>
        <w:rPr>
          <w:spacing w:val="80"/>
        </w:rPr>
        <w:t xml:space="preserve"> </w:t>
      </w:r>
      <w:r>
        <w:rPr>
          <w:i/>
        </w:rPr>
        <w:t>in</w:t>
      </w:r>
      <w:r>
        <w:rPr>
          <w:i/>
          <w:spacing w:val="80"/>
        </w:rPr>
        <w:t xml:space="preserve"> </w:t>
      </w:r>
      <w:r>
        <w:rPr>
          <w:i/>
        </w:rPr>
        <w:t>vitro</w:t>
      </w:r>
      <w:r>
        <w:rPr>
          <w:i/>
          <w:spacing w:val="80"/>
        </w:rPr>
        <w:t xml:space="preserve"> </w:t>
      </w:r>
      <w:r>
        <w:t>(bacterial</w:t>
      </w:r>
      <w:r>
        <w:rPr>
          <w:spacing w:val="80"/>
        </w:rPr>
        <w:t xml:space="preserve"> </w:t>
      </w:r>
      <w:r>
        <w:t>reverse</w:t>
      </w:r>
      <w:r>
        <w:rPr>
          <w:spacing w:val="80"/>
        </w:rPr>
        <w:t xml:space="preserve"> </w:t>
      </w:r>
      <w:r>
        <w:t>mutation</w:t>
      </w:r>
      <w:r>
        <w:rPr>
          <w:spacing w:val="80"/>
        </w:rPr>
        <w:t xml:space="preserve"> </w:t>
      </w:r>
      <w:r>
        <w:t>and</w:t>
      </w:r>
      <w:r>
        <w:rPr>
          <w:spacing w:val="80"/>
        </w:rPr>
        <w:t xml:space="preserve"> </w:t>
      </w:r>
      <w:r>
        <w:t>Chinese</w:t>
      </w:r>
      <w:r>
        <w:rPr>
          <w:spacing w:val="80"/>
        </w:rPr>
        <w:t xml:space="preserve"> </w:t>
      </w:r>
      <w:r>
        <w:t>hamster</w:t>
      </w:r>
      <w:r>
        <w:rPr>
          <w:spacing w:val="80"/>
        </w:rPr>
        <w:t xml:space="preserve"> </w:t>
      </w:r>
      <w:r>
        <w:t xml:space="preserve">lung chromosomal aberration) and </w:t>
      </w:r>
      <w:r>
        <w:rPr>
          <w:i/>
        </w:rPr>
        <w:t xml:space="preserve">in vivo </w:t>
      </w:r>
      <w:r>
        <w:t>(mouse micronucleus) assays.</w:t>
      </w:r>
    </w:p>
    <w:p w14:paraId="337483BC" w14:textId="77777777" w:rsidR="00AF3864" w:rsidRDefault="009F4E4E">
      <w:pPr>
        <w:pStyle w:val="Heading3"/>
        <w:spacing w:before="202"/>
      </w:pPr>
      <w:bookmarkStart w:id="38" w:name="Carcinogenicity"/>
      <w:bookmarkEnd w:id="38"/>
      <w:r>
        <w:rPr>
          <w:spacing w:val="-2"/>
        </w:rPr>
        <w:t>Carcinogenicity</w:t>
      </w:r>
    </w:p>
    <w:p w14:paraId="17EE9592" w14:textId="77777777" w:rsidR="00AF3864" w:rsidRDefault="009F4E4E">
      <w:pPr>
        <w:pStyle w:val="BodyText"/>
        <w:spacing w:before="157" w:line="276" w:lineRule="auto"/>
        <w:ind w:right="76"/>
      </w:pPr>
      <w:proofErr w:type="spellStart"/>
      <w:r>
        <w:t>Edaravone</w:t>
      </w:r>
      <w:proofErr w:type="spellEnd"/>
      <w:r>
        <w:rPr>
          <w:spacing w:val="-3"/>
        </w:rPr>
        <w:t xml:space="preserve"> </w:t>
      </w:r>
      <w:r>
        <w:t>was</w:t>
      </w:r>
      <w:r>
        <w:rPr>
          <w:spacing w:val="-1"/>
        </w:rPr>
        <w:t xml:space="preserve"> </w:t>
      </w:r>
      <w:r>
        <w:t>not carcinogenic</w:t>
      </w:r>
      <w:r>
        <w:rPr>
          <w:spacing w:val="-1"/>
        </w:rPr>
        <w:t xml:space="preserve"> </w:t>
      </w:r>
      <w:r>
        <w:t>at</w:t>
      </w:r>
      <w:r>
        <w:rPr>
          <w:spacing w:val="-3"/>
        </w:rPr>
        <w:t xml:space="preserve"> </w:t>
      </w:r>
      <w:r>
        <w:t>oral</w:t>
      </w:r>
      <w:r>
        <w:rPr>
          <w:spacing w:val="-1"/>
        </w:rPr>
        <w:t xml:space="preserve"> </w:t>
      </w:r>
      <w:r>
        <w:t>doses</w:t>
      </w:r>
      <w:r>
        <w:rPr>
          <w:spacing w:val="-3"/>
        </w:rPr>
        <w:t xml:space="preserve"> </w:t>
      </w:r>
      <w:r>
        <w:t>up</w:t>
      </w:r>
      <w:r>
        <w:rPr>
          <w:spacing w:val="-2"/>
        </w:rPr>
        <w:t xml:space="preserve"> </w:t>
      </w:r>
      <w:r>
        <w:t>to 350</w:t>
      </w:r>
      <w:r>
        <w:rPr>
          <w:spacing w:val="-2"/>
        </w:rPr>
        <w:t xml:space="preserve"> </w:t>
      </w:r>
      <w:r>
        <w:t>mg/kg/day in</w:t>
      </w:r>
      <w:r>
        <w:rPr>
          <w:spacing w:val="-4"/>
        </w:rPr>
        <w:t xml:space="preserve"> </w:t>
      </w:r>
      <w:r>
        <w:t>transgenic</w:t>
      </w:r>
      <w:r>
        <w:rPr>
          <w:spacing w:val="-5"/>
        </w:rPr>
        <w:t xml:space="preserve"> </w:t>
      </w:r>
      <w:r>
        <w:t>mice</w:t>
      </w:r>
      <w:r>
        <w:rPr>
          <w:spacing w:val="-3"/>
        </w:rPr>
        <w:t xml:space="preserve"> </w:t>
      </w:r>
      <w:r>
        <w:t>and</w:t>
      </w:r>
      <w:r>
        <w:rPr>
          <w:spacing w:val="-2"/>
        </w:rPr>
        <w:t xml:space="preserve"> </w:t>
      </w:r>
      <w:r>
        <w:t>oral</w:t>
      </w:r>
      <w:r>
        <w:rPr>
          <w:spacing w:val="-4"/>
        </w:rPr>
        <w:t xml:space="preserve"> </w:t>
      </w:r>
      <w:r>
        <w:t>doses up to 250 mg/kg/day in rats. Exposures or estimated exposures (AUC) at the highest tested doses were 22 and 133 times in mice and rats, respectively, the AUC at the MRHD of 60 mg.</w:t>
      </w:r>
    </w:p>
    <w:p w14:paraId="36ECC673" w14:textId="77777777" w:rsidR="00AF3864" w:rsidRDefault="009F4E4E">
      <w:pPr>
        <w:pStyle w:val="Heading1"/>
        <w:numPr>
          <w:ilvl w:val="0"/>
          <w:numId w:val="2"/>
        </w:numPr>
        <w:tabs>
          <w:tab w:val="left" w:pos="552"/>
        </w:tabs>
        <w:spacing w:before="201"/>
        <w:ind w:hanging="432"/>
      </w:pPr>
      <w:bookmarkStart w:id="39" w:name="6_Pharmaceutical_particulars"/>
      <w:bookmarkEnd w:id="39"/>
      <w:r>
        <w:t>PHARMACEUTICAL</w:t>
      </w:r>
      <w:r>
        <w:rPr>
          <w:spacing w:val="-11"/>
        </w:rPr>
        <w:t xml:space="preserve"> </w:t>
      </w:r>
      <w:r>
        <w:rPr>
          <w:spacing w:val="-2"/>
        </w:rPr>
        <w:t>PARTICULARS</w:t>
      </w:r>
    </w:p>
    <w:p w14:paraId="3485FD66" w14:textId="77777777" w:rsidR="00AF3864" w:rsidRDefault="009F4E4E">
      <w:pPr>
        <w:pStyle w:val="Heading2"/>
        <w:numPr>
          <w:ilvl w:val="1"/>
          <w:numId w:val="2"/>
        </w:numPr>
        <w:tabs>
          <w:tab w:val="left" w:pos="698"/>
        </w:tabs>
        <w:spacing w:before="168"/>
        <w:ind w:hanging="578"/>
      </w:pPr>
      <w:bookmarkStart w:id="40" w:name="6.1_List_of_excipients"/>
      <w:bookmarkEnd w:id="40"/>
      <w:r>
        <w:rPr>
          <w:smallCaps/>
        </w:rPr>
        <w:t>List</w:t>
      </w:r>
      <w:r>
        <w:rPr>
          <w:smallCaps/>
          <w:spacing w:val="-3"/>
        </w:rPr>
        <w:t xml:space="preserve"> </w:t>
      </w:r>
      <w:r>
        <w:rPr>
          <w:smallCaps/>
        </w:rPr>
        <w:t>of</w:t>
      </w:r>
      <w:r>
        <w:rPr>
          <w:smallCaps/>
          <w:spacing w:val="-3"/>
        </w:rPr>
        <w:t xml:space="preserve"> </w:t>
      </w:r>
      <w:r>
        <w:rPr>
          <w:smallCaps/>
          <w:spacing w:val="-2"/>
        </w:rPr>
        <w:t>excipients</w:t>
      </w:r>
    </w:p>
    <w:p w14:paraId="135700CF" w14:textId="77777777" w:rsidR="00AF3864" w:rsidRDefault="009F4E4E">
      <w:pPr>
        <w:pStyle w:val="BodyText"/>
        <w:spacing w:before="162"/>
      </w:pPr>
      <w:r>
        <w:t>Sodium</w:t>
      </w:r>
      <w:r>
        <w:rPr>
          <w:spacing w:val="80"/>
        </w:rPr>
        <w:t xml:space="preserve"> </w:t>
      </w:r>
      <w:r>
        <w:t>bisulfite,</w:t>
      </w:r>
      <w:r>
        <w:rPr>
          <w:spacing w:val="80"/>
        </w:rPr>
        <w:t xml:space="preserve"> </w:t>
      </w:r>
      <w:r>
        <w:t>cysteine</w:t>
      </w:r>
      <w:r>
        <w:rPr>
          <w:spacing w:val="80"/>
        </w:rPr>
        <w:t xml:space="preserve"> </w:t>
      </w:r>
      <w:r>
        <w:t>hydrochloride</w:t>
      </w:r>
      <w:r>
        <w:rPr>
          <w:spacing w:val="80"/>
        </w:rPr>
        <w:t xml:space="preserve"> </w:t>
      </w:r>
      <w:r>
        <w:t>monohydrate,</w:t>
      </w:r>
      <w:r>
        <w:rPr>
          <w:spacing w:val="80"/>
        </w:rPr>
        <w:t xml:space="preserve"> </w:t>
      </w:r>
      <w:r>
        <w:t>sodium</w:t>
      </w:r>
      <w:r>
        <w:rPr>
          <w:spacing w:val="80"/>
        </w:rPr>
        <w:t xml:space="preserve"> </w:t>
      </w:r>
      <w:r>
        <w:t>chloride,</w:t>
      </w:r>
      <w:r>
        <w:rPr>
          <w:spacing w:val="80"/>
        </w:rPr>
        <w:t xml:space="preserve"> </w:t>
      </w:r>
      <w:r>
        <w:t>sodium</w:t>
      </w:r>
      <w:r>
        <w:rPr>
          <w:spacing w:val="80"/>
        </w:rPr>
        <w:t xml:space="preserve"> </w:t>
      </w:r>
      <w:r>
        <w:t xml:space="preserve">hydroxide, phosphoric </w:t>
      </w:r>
      <w:proofErr w:type="gramStart"/>
      <w:r>
        <w:t>acid</w:t>
      </w:r>
      <w:proofErr w:type="gramEnd"/>
      <w:r>
        <w:t xml:space="preserve"> and water for injections.</w:t>
      </w:r>
    </w:p>
    <w:p w14:paraId="0BC6B502" w14:textId="77777777" w:rsidR="00AF3864" w:rsidRDefault="009F4E4E">
      <w:pPr>
        <w:pStyle w:val="Heading2"/>
        <w:numPr>
          <w:ilvl w:val="1"/>
          <w:numId w:val="2"/>
        </w:numPr>
        <w:tabs>
          <w:tab w:val="left" w:pos="698"/>
        </w:tabs>
        <w:spacing w:before="241"/>
        <w:ind w:hanging="578"/>
      </w:pPr>
      <w:bookmarkStart w:id="41" w:name="6.2_Incompatibilities"/>
      <w:bookmarkEnd w:id="41"/>
      <w:r>
        <w:rPr>
          <w:smallCaps/>
          <w:spacing w:val="-2"/>
        </w:rPr>
        <w:t>Incompatibilities</w:t>
      </w:r>
    </w:p>
    <w:p w14:paraId="611ABCDB" w14:textId="77777777" w:rsidR="00AF3864" w:rsidRDefault="009F4E4E">
      <w:pPr>
        <w:pStyle w:val="BodyText"/>
        <w:spacing w:before="162" w:line="276" w:lineRule="auto"/>
      </w:pPr>
      <w:r>
        <w:t>No</w:t>
      </w:r>
      <w:r>
        <w:rPr>
          <w:spacing w:val="-2"/>
        </w:rPr>
        <w:t xml:space="preserve"> </w:t>
      </w:r>
      <w:r>
        <w:t>incompatibilities</w:t>
      </w:r>
      <w:r>
        <w:rPr>
          <w:spacing w:val="-5"/>
        </w:rPr>
        <w:t xml:space="preserve"> </w:t>
      </w:r>
      <w:r>
        <w:t>between</w:t>
      </w:r>
      <w:r>
        <w:rPr>
          <w:spacing w:val="-4"/>
        </w:rPr>
        <w:t xml:space="preserve"> </w:t>
      </w:r>
      <w:r>
        <w:t>RADICAVA</w:t>
      </w:r>
      <w:r>
        <w:rPr>
          <w:spacing w:val="-3"/>
        </w:rPr>
        <w:t xml:space="preserve"> </w:t>
      </w:r>
      <w:r>
        <w:t>and</w:t>
      </w:r>
      <w:r>
        <w:rPr>
          <w:spacing w:val="-6"/>
        </w:rPr>
        <w:t xml:space="preserve"> </w:t>
      </w:r>
      <w:r>
        <w:t>commercially</w:t>
      </w:r>
      <w:r>
        <w:rPr>
          <w:spacing w:val="-2"/>
        </w:rPr>
        <w:t xml:space="preserve"> </w:t>
      </w:r>
      <w:r>
        <w:t>available</w:t>
      </w:r>
      <w:r>
        <w:rPr>
          <w:spacing w:val="-5"/>
        </w:rPr>
        <w:t xml:space="preserve"> </w:t>
      </w:r>
      <w:r>
        <w:t>infusion</w:t>
      </w:r>
      <w:r>
        <w:rPr>
          <w:spacing w:val="-6"/>
        </w:rPr>
        <w:t xml:space="preserve"> </w:t>
      </w:r>
      <w:r>
        <w:t>set</w:t>
      </w:r>
      <w:r>
        <w:rPr>
          <w:spacing w:val="-5"/>
        </w:rPr>
        <w:t xml:space="preserve"> </w:t>
      </w:r>
      <w:r>
        <w:t>materials</w:t>
      </w:r>
      <w:r>
        <w:rPr>
          <w:spacing w:val="-3"/>
        </w:rPr>
        <w:t xml:space="preserve"> </w:t>
      </w:r>
      <w:r>
        <w:t>have</w:t>
      </w:r>
      <w:r>
        <w:rPr>
          <w:spacing w:val="-5"/>
        </w:rPr>
        <w:t xml:space="preserve"> </w:t>
      </w:r>
      <w:r>
        <w:t xml:space="preserve">been </w:t>
      </w:r>
      <w:r>
        <w:rPr>
          <w:spacing w:val="-2"/>
        </w:rPr>
        <w:t>observed.</w:t>
      </w:r>
    </w:p>
    <w:p w14:paraId="59CC0110" w14:textId="77777777" w:rsidR="00AF3864" w:rsidRDefault="009F4E4E">
      <w:pPr>
        <w:pStyle w:val="BodyText"/>
        <w:spacing w:before="201"/>
      </w:pPr>
      <w:r>
        <w:t>Other</w:t>
      </w:r>
      <w:r>
        <w:rPr>
          <w:spacing w:val="-7"/>
        </w:rPr>
        <w:t xml:space="preserve"> </w:t>
      </w:r>
      <w:r>
        <w:t>medications</w:t>
      </w:r>
      <w:r>
        <w:rPr>
          <w:spacing w:val="-5"/>
        </w:rPr>
        <w:t xml:space="preserve"> </w:t>
      </w:r>
      <w:r>
        <w:t>should</w:t>
      </w:r>
      <w:r>
        <w:rPr>
          <w:spacing w:val="-6"/>
        </w:rPr>
        <w:t xml:space="preserve"> </w:t>
      </w:r>
      <w:r>
        <w:t>not</w:t>
      </w:r>
      <w:r>
        <w:rPr>
          <w:spacing w:val="-2"/>
        </w:rPr>
        <w:t xml:space="preserve"> </w:t>
      </w:r>
      <w:r>
        <w:t>be</w:t>
      </w:r>
      <w:r>
        <w:rPr>
          <w:spacing w:val="-5"/>
        </w:rPr>
        <w:t xml:space="preserve"> </w:t>
      </w:r>
      <w:r>
        <w:t>mixed</w:t>
      </w:r>
      <w:r>
        <w:rPr>
          <w:spacing w:val="-6"/>
        </w:rPr>
        <w:t xml:space="preserve"> </w:t>
      </w:r>
      <w:r>
        <w:t>with</w:t>
      </w:r>
      <w:r>
        <w:rPr>
          <w:spacing w:val="-4"/>
        </w:rPr>
        <w:t xml:space="preserve"> </w:t>
      </w:r>
      <w:r>
        <w:t>RADICAVA</w:t>
      </w:r>
      <w:r>
        <w:rPr>
          <w:spacing w:val="-3"/>
        </w:rPr>
        <w:t xml:space="preserve"> </w:t>
      </w:r>
      <w:r>
        <w:t>or</w:t>
      </w:r>
      <w:r>
        <w:rPr>
          <w:spacing w:val="-3"/>
        </w:rPr>
        <w:t xml:space="preserve"> </w:t>
      </w:r>
      <w:r>
        <w:t>injected</w:t>
      </w:r>
      <w:r>
        <w:rPr>
          <w:spacing w:val="-4"/>
        </w:rPr>
        <w:t xml:space="preserve"> </w:t>
      </w:r>
      <w:r>
        <w:t>into</w:t>
      </w:r>
      <w:r>
        <w:rPr>
          <w:spacing w:val="-4"/>
        </w:rPr>
        <w:t xml:space="preserve"> </w:t>
      </w:r>
      <w:r>
        <w:t>the</w:t>
      </w:r>
      <w:r>
        <w:rPr>
          <w:spacing w:val="-2"/>
        </w:rPr>
        <w:t xml:space="preserve"> </w:t>
      </w:r>
      <w:r>
        <w:t>infusion</w:t>
      </w:r>
      <w:r>
        <w:rPr>
          <w:spacing w:val="-3"/>
        </w:rPr>
        <w:t xml:space="preserve"> </w:t>
      </w:r>
      <w:r>
        <w:rPr>
          <w:spacing w:val="-4"/>
        </w:rPr>
        <w:t>bag.</w:t>
      </w:r>
    </w:p>
    <w:p w14:paraId="0251A50C" w14:textId="77777777" w:rsidR="00AF3864" w:rsidRDefault="009F4E4E">
      <w:pPr>
        <w:pStyle w:val="BodyText"/>
        <w:spacing w:before="240" w:line="276" w:lineRule="auto"/>
        <w:ind w:left="119" w:right="115"/>
        <w:jc w:val="both"/>
      </w:pPr>
      <w:r>
        <w:t>It is not recommended that the RADICAVA solution for infusion be mixed with total parenteral nutrition preparations and/or with amino-acid infusions before administration and should not be administered through the same intravenous line as those preparations.</w:t>
      </w:r>
    </w:p>
    <w:p w14:paraId="113575DC" w14:textId="77777777" w:rsidR="00AF3864" w:rsidRDefault="009F4E4E">
      <w:pPr>
        <w:pStyle w:val="BodyText"/>
        <w:spacing w:before="199" w:line="276" w:lineRule="auto"/>
        <w:ind w:left="119" w:right="116"/>
        <w:jc w:val="both"/>
      </w:pPr>
      <w:r>
        <w:t>It is</w:t>
      </w:r>
      <w:r>
        <w:rPr>
          <w:spacing w:val="-1"/>
        </w:rPr>
        <w:t xml:space="preserve"> </w:t>
      </w:r>
      <w:r>
        <w:t>not recommended</w:t>
      </w:r>
      <w:r>
        <w:rPr>
          <w:spacing w:val="-2"/>
        </w:rPr>
        <w:t xml:space="preserve"> </w:t>
      </w:r>
      <w:r>
        <w:t>that</w:t>
      </w:r>
      <w:r>
        <w:rPr>
          <w:spacing w:val="-3"/>
        </w:rPr>
        <w:t xml:space="preserve"> </w:t>
      </w:r>
      <w:r>
        <w:t>the RADICAVA</w:t>
      </w:r>
      <w:r>
        <w:rPr>
          <w:spacing w:val="-1"/>
        </w:rPr>
        <w:t xml:space="preserve"> </w:t>
      </w:r>
      <w:r>
        <w:t>solution</w:t>
      </w:r>
      <w:r>
        <w:rPr>
          <w:spacing w:val="-2"/>
        </w:rPr>
        <w:t xml:space="preserve"> </w:t>
      </w:r>
      <w:r>
        <w:t>for</w:t>
      </w:r>
      <w:r>
        <w:rPr>
          <w:spacing w:val="-3"/>
        </w:rPr>
        <w:t xml:space="preserve"> </w:t>
      </w:r>
      <w:r>
        <w:t>infusion</w:t>
      </w:r>
      <w:r>
        <w:rPr>
          <w:spacing w:val="-2"/>
        </w:rPr>
        <w:t xml:space="preserve"> </w:t>
      </w:r>
      <w:r>
        <w:t>be mixed</w:t>
      </w:r>
      <w:r>
        <w:rPr>
          <w:spacing w:val="-4"/>
        </w:rPr>
        <w:t xml:space="preserve"> </w:t>
      </w:r>
      <w:r>
        <w:t>with</w:t>
      </w:r>
      <w:r>
        <w:rPr>
          <w:spacing w:val="-2"/>
        </w:rPr>
        <w:t xml:space="preserve"> </w:t>
      </w:r>
      <w:r>
        <w:t>infusions</w:t>
      </w:r>
      <w:r>
        <w:rPr>
          <w:spacing w:val="-1"/>
        </w:rPr>
        <w:t xml:space="preserve"> </w:t>
      </w:r>
      <w:r>
        <w:t>of</w:t>
      </w:r>
      <w:r>
        <w:rPr>
          <w:spacing w:val="-1"/>
        </w:rPr>
        <w:t xml:space="preserve"> </w:t>
      </w:r>
      <w:r>
        <w:t xml:space="preserve">potassium </w:t>
      </w:r>
      <w:proofErr w:type="spellStart"/>
      <w:r>
        <w:t>canrenoate</w:t>
      </w:r>
      <w:proofErr w:type="spellEnd"/>
      <w:r>
        <w:t>, or anticonvulsants including diazepam, phenytoin sodium because the solution may become cloudy.</w:t>
      </w:r>
    </w:p>
    <w:p w14:paraId="4AF72AC0" w14:textId="77777777" w:rsidR="00AF3864" w:rsidRDefault="009F4E4E">
      <w:pPr>
        <w:pStyle w:val="Heading2"/>
        <w:numPr>
          <w:ilvl w:val="1"/>
          <w:numId w:val="2"/>
        </w:numPr>
        <w:tabs>
          <w:tab w:val="left" w:pos="698"/>
        </w:tabs>
        <w:spacing w:before="200"/>
        <w:ind w:hanging="578"/>
      </w:pPr>
      <w:bookmarkStart w:id="42" w:name="6.3_Shelf_life"/>
      <w:bookmarkEnd w:id="42"/>
      <w:r>
        <w:rPr>
          <w:smallCaps/>
        </w:rPr>
        <w:t>Shelf</w:t>
      </w:r>
      <w:r>
        <w:rPr>
          <w:smallCaps/>
          <w:spacing w:val="-6"/>
        </w:rPr>
        <w:t xml:space="preserve"> </w:t>
      </w:r>
      <w:r>
        <w:rPr>
          <w:smallCaps/>
          <w:spacing w:val="-4"/>
        </w:rPr>
        <w:t>life</w:t>
      </w:r>
    </w:p>
    <w:p w14:paraId="072FF094" w14:textId="77777777" w:rsidR="00AF3864" w:rsidRDefault="009F4E4E">
      <w:pPr>
        <w:pStyle w:val="BodyText"/>
        <w:spacing w:before="162" w:line="276" w:lineRule="auto"/>
        <w:ind w:right="118"/>
        <w:jc w:val="both"/>
      </w:pPr>
      <w:r>
        <w:t>In Australia, information on the shelf life can be found on the public summary of the Australian Register of Therapeutic Goods (ARTG). The expiry date can be found on the packaging.</w:t>
      </w:r>
    </w:p>
    <w:p w14:paraId="552D15A9" w14:textId="77777777" w:rsidR="00AF3864" w:rsidRDefault="009F4E4E">
      <w:pPr>
        <w:pStyle w:val="Heading2"/>
        <w:numPr>
          <w:ilvl w:val="1"/>
          <w:numId w:val="2"/>
        </w:numPr>
        <w:tabs>
          <w:tab w:val="left" w:pos="698"/>
        </w:tabs>
        <w:spacing w:before="201"/>
        <w:ind w:hanging="578"/>
      </w:pPr>
      <w:bookmarkStart w:id="43" w:name="6.4_Special_precautions_for_storage"/>
      <w:bookmarkEnd w:id="43"/>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3DA4E191" w14:textId="77777777" w:rsidR="00AF3864" w:rsidRDefault="009F4E4E">
      <w:pPr>
        <w:pStyle w:val="BodyText"/>
        <w:spacing w:before="165"/>
        <w:rPr>
          <w:rFonts w:ascii="Cambria" w:hAnsi="Cambria"/>
        </w:rPr>
      </w:pPr>
      <w:r>
        <w:rPr>
          <w:rFonts w:ascii="Cambria" w:hAnsi="Cambria"/>
        </w:rPr>
        <w:t>Store</w:t>
      </w:r>
      <w:r>
        <w:rPr>
          <w:rFonts w:ascii="Cambria" w:hAnsi="Cambria"/>
          <w:spacing w:val="-4"/>
        </w:rPr>
        <w:t xml:space="preserve"> </w:t>
      </w:r>
      <w:r>
        <w:rPr>
          <w:rFonts w:ascii="Cambria" w:hAnsi="Cambria"/>
        </w:rPr>
        <w:t>below</w:t>
      </w:r>
      <w:r>
        <w:rPr>
          <w:rFonts w:ascii="Cambria" w:hAnsi="Cambria"/>
          <w:spacing w:val="-3"/>
        </w:rPr>
        <w:t xml:space="preserve"> </w:t>
      </w:r>
      <w:r>
        <w:rPr>
          <w:rFonts w:ascii="Cambria" w:hAnsi="Cambria"/>
        </w:rPr>
        <w:t>25</w:t>
      </w:r>
      <w:r>
        <w:rPr>
          <w:rFonts w:ascii="Cambria" w:hAnsi="Cambria"/>
          <w:spacing w:val="-3"/>
        </w:rPr>
        <w:t xml:space="preserve"> </w:t>
      </w:r>
      <w:r>
        <w:rPr>
          <w:rFonts w:ascii="Cambria" w:hAnsi="Cambria"/>
          <w:spacing w:val="-5"/>
        </w:rPr>
        <w:t>°C.</w:t>
      </w:r>
    </w:p>
    <w:p w14:paraId="796E4419" w14:textId="77777777" w:rsidR="00AF3864" w:rsidRDefault="009F4E4E">
      <w:pPr>
        <w:pStyle w:val="Heading2"/>
        <w:numPr>
          <w:ilvl w:val="1"/>
          <w:numId w:val="2"/>
        </w:numPr>
        <w:tabs>
          <w:tab w:val="left" w:pos="698"/>
        </w:tabs>
        <w:spacing w:before="237"/>
        <w:ind w:hanging="578"/>
      </w:pPr>
      <w:bookmarkStart w:id="44" w:name="6.5_Nature_and_contents_of_container"/>
      <w:bookmarkEnd w:id="44"/>
      <w:r>
        <w:rPr>
          <w:smallCaps/>
        </w:rPr>
        <w:t>Nature</w:t>
      </w:r>
      <w:r>
        <w:rPr>
          <w:smallCaps/>
          <w:spacing w:val="-7"/>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5"/>
        </w:rPr>
        <w:t xml:space="preserve"> </w:t>
      </w:r>
      <w:r>
        <w:rPr>
          <w:smallCaps/>
          <w:spacing w:val="-2"/>
        </w:rPr>
        <w:t>container</w:t>
      </w:r>
    </w:p>
    <w:p w14:paraId="16377DC7" w14:textId="77777777" w:rsidR="00AF3864" w:rsidRDefault="009F4E4E">
      <w:pPr>
        <w:pStyle w:val="BodyText"/>
        <w:spacing w:before="159"/>
        <w:ind w:hanging="1"/>
      </w:pPr>
      <w:r>
        <w:t>RADICAVA</w:t>
      </w:r>
      <w:r>
        <w:rPr>
          <w:spacing w:val="-15"/>
        </w:rPr>
        <w:t xml:space="preserve"> </w:t>
      </w:r>
      <w:r>
        <w:t xml:space="preserve">30 mg/20 mL concentrated solution for injection is supplied as a clear, </w:t>
      </w:r>
      <w:proofErr w:type="spellStart"/>
      <w:r>
        <w:t>colourless</w:t>
      </w:r>
      <w:proofErr w:type="spellEnd"/>
      <w:r>
        <w:t>, sterile solution in Type I clear glass ampoules and supplied in cartons containing 10 ampoules.</w:t>
      </w:r>
    </w:p>
    <w:p w14:paraId="69E0F729" w14:textId="77777777" w:rsidR="00AF3864" w:rsidRDefault="009F4E4E">
      <w:pPr>
        <w:pStyle w:val="BodyText"/>
        <w:spacing w:before="202"/>
        <w:ind w:left="119"/>
      </w:pPr>
      <w:r>
        <w:t>Pack</w:t>
      </w:r>
      <w:r>
        <w:rPr>
          <w:spacing w:val="-6"/>
        </w:rPr>
        <w:t xml:space="preserve"> </w:t>
      </w:r>
      <w:r>
        <w:t>size –</w:t>
      </w:r>
      <w:r>
        <w:rPr>
          <w:spacing w:val="-4"/>
        </w:rPr>
        <w:t xml:space="preserve"> </w:t>
      </w:r>
      <w:r>
        <w:t>10 ampoules</w:t>
      </w:r>
      <w:r>
        <w:rPr>
          <w:spacing w:val="-2"/>
        </w:rPr>
        <w:t xml:space="preserve"> </w:t>
      </w:r>
      <w:r>
        <w:t>x</w:t>
      </w:r>
      <w:r>
        <w:rPr>
          <w:spacing w:val="-5"/>
        </w:rPr>
        <w:t xml:space="preserve"> </w:t>
      </w:r>
      <w:r>
        <w:t>20</w:t>
      </w:r>
      <w:r>
        <w:rPr>
          <w:spacing w:val="-2"/>
        </w:rPr>
        <w:t xml:space="preserve"> </w:t>
      </w:r>
      <w:proofErr w:type="gramStart"/>
      <w:r>
        <w:rPr>
          <w:spacing w:val="-5"/>
        </w:rPr>
        <w:t>mL</w:t>
      </w:r>
      <w:proofErr w:type="gramEnd"/>
    </w:p>
    <w:p w14:paraId="7676BEC0" w14:textId="77777777" w:rsidR="00AF3864" w:rsidRDefault="00AF3864">
      <w:pPr>
        <w:sectPr w:rsidR="00AF3864">
          <w:pgSz w:w="11910" w:h="16840"/>
          <w:pgMar w:top="1340" w:right="1320" w:bottom="820" w:left="1320" w:header="0" w:footer="624" w:gutter="0"/>
          <w:cols w:space="720"/>
        </w:sectPr>
      </w:pPr>
    </w:p>
    <w:p w14:paraId="4480CA4E" w14:textId="77777777" w:rsidR="00AF3864" w:rsidRDefault="009F4E4E">
      <w:pPr>
        <w:pStyle w:val="Heading2"/>
        <w:numPr>
          <w:ilvl w:val="1"/>
          <w:numId w:val="2"/>
        </w:numPr>
        <w:tabs>
          <w:tab w:val="left" w:pos="698"/>
        </w:tabs>
        <w:ind w:hanging="578"/>
      </w:pPr>
      <w:bookmarkStart w:id="45" w:name="6.6_Special_precautions_for_disposal"/>
      <w:bookmarkEnd w:id="45"/>
      <w:r>
        <w:rPr>
          <w:smallCaps/>
        </w:rPr>
        <w:lastRenderedPageBreak/>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disposal</w:t>
      </w:r>
    </w:p>
    <w:p w14:paraId="1BDDE43C" w14:textId="77777777" w:rsidR="00AF3864" w:rsidRDefault="009F4E4E">
      <w:pPr>
        <w:pStyle w:val="BodyText"/>
        <w:spacing w:before="162" w:line="276" w:lineRule="auto"/>
      </w:pPr>
      <w:r>
        <w:t xml:space="preserve">In Australia, any unused medicine or waste material should be disposed of in accordance with local </w:t>
      </w:r>
      <w:r>
        <w:rPr>
          <w:spacing w:val="-2"/>
        </w:rPr>
        <w:t>requirements.</w:t>
      </w:r>
    </w:p>
    <w:p w14:paraId="2A8999BB" w14:textId="77777777" w:rsidR="00AF3864" w:rsidRDefault="009F4E4E">
      <w:pPr>
        <w:pStyle w:val="Heading2"/>
        <w:numPr>
          <w:ilvl w:val="1"/>
          <w:numId w:val="2"/>
        </w:numPr>
        <w:tabs>
          <w:tab w:val="left" w:pos="698"/>
        </w:tabs>
        <w:spacing w:before="202"/>
        <w:ind w:hanging="578"/>
      </w:pPr>
      <w:bookmarkStart w:id="46" w:name="6.7_Physicochemical_properties"/>
      <w:bookmarkEnd w:id="46"/>
      <w:r>
        <w:rPr>
          <w:smallCaps/>
          <w:spacing w:val="-2"/>
        </w:rPr>
        <w:t>Physicochemical</w:t>
      </w:r>
      <w:r>
        <w:rPr>
          <w:smallCaps/>
          <w:spacing w:val="10"/>
        </w:rPr>
        <w:t xml:space="preserve"> </w:t>
      </w:r>
      <w:r>
        <w:rPr>
          <w:smallCaps/>
          <w:spacing w:val="-2"/>
        </w:rPr>
        <w:t>properties</w:t>
      </w:r>
    </w:p>
    <w:p w14:paraId="7BDB5CCB" w14:textId="77777777" w:rsidR="00AF3864" w:rsidRDefault="009F4E4E">
      <w:pPr>
        <w:pStyle w:val="BodyText"/>
        <w:spacing w:before="159" w:line="276" w:lineRule="auto"/>
      </w:pPr>
      <w:proofErr w:type="spellStart"/>
      <w:r>
        <w:t>Edaravone</w:t>
      </w:r>
      <w:proofErr w:type="spellEnd"/>
      <w:r>
        <w:t xml:space="preserve"> is a white crystalline powder with a melting point of 129.7°C. It is freely soluble in acetic acid, methanol, or ethanol and slightly soluble in water or diethyl ether.</w:t>
      </w:r>
    </w:p>
    <w:p w14:paraId="2983CAFD" w14:textId="77777777" w:rsidR="00AF3864" w:rsidRDefault="009F4E4E">
      <w:pPr>
        <w:pStyle w:val="Heading3"/>
        <w:spacing w:before="204"/>
        <w:ind w:left="348"/>
      </w:pPr>
      <w:bookmarkStart w:id="47" w:name="Chemical_structure"/>
      <w:bookmarkEnd w:id="47"/>
      <w:r>
        <w:t>Chemical</w:t>
      </w:r>
      <w:r>
        <w:rPr>
          <w:spacing w:val="-7"/>
        </w:rPr>
        <w:t xml:space="preserve"> </w:t>
      </w:r>
      <w:r>
        <w:rPr>
          <w:spacing w:val="-2"/>
        </w:rPr>
        <w:t>structure</w:t>
      </w:r>
    </w:p>
    <w:p w14:paraId="400F0D79" w14:textId="77777777" w:rsidR="00AF3864" w:rsidRDefault="009F4E4E">
      <w:pPr>
        <w:pStyle w:val="BodyText"/>
        <w:spacing w:before="3"/>
        <w:ind w:left="0"/>
        <w:rPr>
          <w:rFonts w:ascii="Cambria"/>
          <w:b/>
          <w:sz w:val="11"/>
        </w:rPr>
      </w:pPr>
      <w:r>
        <w:rPr>
          <w:noProof/>
        </w:rPr>
        <mc:AlternateContent>
          <mc:Choice Requires="wpg">
            <w:drawing>
              <wp:anchor distT="0" distB="0" distL="0" distR="0" simplePos="0" relativeHeight="487589888" behindDoc="1" locked="0" layoutInCell="1" allowOverlap="1" wp14:anchorId="01D2298F" wp14:editId="7690F4F7">
                <wp:simplePos x="0" y="0"/>
                <wp:positionH relativeFrom="page">
                  <wp:posOffset>923550</wp:posOffset>
                </wp:positionH>
                <wp:positionV relativeFrom="paragraph">
                  <wp:posOffset>99505</wp:posOffset>
                </wp:positionV>
                <wp:extent cx="1586865" cy="10388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6865" cy="1038860"/>
                          <a:chOff x="0" y="0"/>
                          <a:chExt cx="1586865" cy="1038860"/>
                        </a:xfrm>
                      </wpg:grpSpPr>
                      <pic:pic xmlns:pic="http://schemas.openxmlformats.org/drawingml/2006/picture">
                        <pic:nvPicPr>
                          <pic:cNvPr id="8" name="Image 8"/>
                          <pic:cNvPicPr/>
                        </pic:nvPicPr>
                        <pic:blipFill>
                          <a:blip r:embed="rId15" cstate="print"/>
                          <a:stretch>
                            <a:fillRect/>
                          </a:stretch>
                        </pic:blipFill>
                        <pic:spPr>
                          <a:xfrm>
                            <a:off x="893184" y="567055"/>
                            <a:ext cx="76199" cy="101594"/>
                          </a:xfrm>
                          <a:prstGeom prst="rect">
                            <a:avLst/>
                          </a:prstGeom>
                        </pic:spPr>
                      </pic:pic>
                      <wps:wsp>
                        <wps:cNvPr id="9" name="Graphic 9"/>
                        <wps:cNvSpPr/>
                        <wps:spPr>
                          <a:xfrm>
                            <a:off x="985894" y="164464"/>
                            <a:ext cx="138430" cy="386715"/>
                          </a:xfrm>
                          <a:custGeom>
                            <a:avLst/>
                            <a:gdLst/>
                            <a:ahLst/>
                            <a:cxnLst/>
                            <a:rect l="l" t="t" r="r" b="b"/>
                            <a:pathLst>
                              <a:path w="138430" h="386715">
                                <a:moveTo>
                                  <a:pt x="0" y="0"/>
                                </a:moveTo>
                                <a:lnTo>
                                  <a:pt x="138430" y="237490"/>
                                </a:lnTo>
                                <a:lnTo>
                                  <a:pt x="1270" y="386715"/>
                                </a:lnTo>
                              </a:path>
                            </a:pathLst>
                          </a:custGeom>
                          <a:ln w="12179">
                            <a:solidFill>
                              <a:srgbClr val="000000"/>
                            </a:solidFill>
                            <a:prstDash val="solid"/>
                          </a:ln>
                        </wps:spPr>
                        <wps:bodyPr wrap="square" lIns="0" tIns="0" rIns="0" bIns="0" rtlCol="0">
                          <a:prstTxWarp prst="textNoShape">
                            <a:avLst/>
                          </a:prstTxWarp>
                          <a:noAutofit/>
                        </wps:bodyPr>
                      </wps:wsp>
                      <wps:wsp>
                        <wps:cNvPr id="10" name="Graphic 10"/>
                        <wps:cNvSpPr/>
                        <wps:spPr>
                          <a:xfrm>
                            <a:off x="963034" y="397508"/>
                            <a:ext cx="120014" cy="130810"/>
                          </a:xfrm>
                          <a:custGeom>
                            <a:avLst/>
                            <a:gdLst/>
                            <a:ahLst/>
                            <a:cxnLst/>
                            <a:rect l="l" t="t" r="r" b="b"/>
                            <a:pathLst>
                              <a:path w="120014" h="130810">
                                <a:moveTo>
                                  <a:pt x="120014" y="0"/>
                                </a:moveTo>
                                <a:lnTo>
                                  <a:pt x="0" y="130810"/>
                                </a:lnTo>
                              </a:path>
                            </a:pathLst>
                          </a:custGeom>
                          <a:ln w="1217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5" cstate="print"/>
                          <a:stretch>
                            <a:fillRect/>
                          </a:stretch>
                        </pic:blipFill>
                        <pic:spPr>
                          <a:xfrm>
                            <a:off x="637279" y="458470"/>
                            <a:ext cx="76187" cy="101594"/>
                          </a:xfrm>
                          <a:prstGeom prst="rect">
                            <a:avLst/>
                          </a:prstGeom>
                        </pic:spPr>
                      </pic:pic>
                      <wps:wsp>
                        <wps:cNvPr id="12" name="Graphic 12"/>
                        <wps:cNvSpPr/>
                        <wps:spPr>
                          <a:xfrm>
                            <a:off x="749674" y="533400"/>
                            <a:ext cx="111125" cy="46990"/>
                          </a:xfrm>
                          <a:custGeom>
                            <a:avLst/>
                            <a:gdLst/>
                            <a:ahLst/>
                            <a:cxnLst/>
                            <a:rect l="l" t="t" r="r" b="b"/>
                            <a:pathLst>
                              <a:path w="111125" h="46990">
                                <a:moveTo>
                                  <a:pt x="111125" y="46990"/>
                                </a:moveTo>
                                <a:lnTo>
                                  <a:pt x="0" y="0"/>
                                </a:lnTo>
                              </a:path>
                            </a:pathLst>
                          </a:custGeom>
                          <a:ln w="12179">
                            <a:solidFill>
                              <a:srgbClr val="000000"/>
                            </a:solidFill>
                            <a:prstDash val="solid"/>
                          </a:ln>
                        </wps:spPr>
                        <wps:bodyPr wrap="square" lIns="0" tIns="0" rIns="0" bIns="0" rtlCol="0">
                          <a:prstTxWarp prst="textNoShape">
                            <a:avLst/>
                          </a:prstTxWarp>
                          <a:noAutofit/>
                        </wps:bodyPr>
                      </wps:wsp>
                      <wps:wsp>
                        <wps:cNvPr id="13" name="Graphic 13"/>
                        <wps:cNvSpPr/>
                        <wps:spPr>
                          <a:xfrm>
                            <a:off x="684269" y="164463"/>
                            <a:ext cx="301625" cy="271145"/>
                          </a:xfrm>
                          <a:custGeom>
                            <a:avLst/>
                            <a:gdLst/>
                            <a:ahLst/>
                            <a:cxnLst/>
                            <a:rect l="l" t="t" r="r" b="b"/>
                            <a:pathLst>
                              <a:path w="301625" h="271145">
                                <a:moveTo>
                                  <a:pt x="0" y="271145"/>
                                </a:moveTo>
                                <a:lnTo>
                                  <a:pt x="25400" y="62230"/>
                                </a:lnTo>
                                <a:lnTo>
                                  <a:pt x="301625" y="0"/>
                                </a:lnTo>
                              </a:path>
                            </a:pathLst>
                          </a:custGeom>
                          <a:ln w="12179">
                            <a:solidFill>
                              <a:srgbClr val="000000"/>
                            </a:solidFill>
                            <a:prstDash val="solid"/>
                          </a:ln>
                        </wps:spPr>
                        <wps:bodyPr wrap="square" lIns="0" tIns="0" rIns="0" bIns="0" rtlCol="0">
                          <a:prstTxWarp prst="textNoShape">
                            <a:avLst/>
                          </a:prstTxWarp>
                          <a:noAutofit/>
                        </wps:bodyPr>
                      </wps:wsp>
                      <wps:wsp>
                        <wps:cNvPr id="14" name="Graphic 14"/>
                        <wps:cNvSpPr/>
                        <wps:spPr>
                          <a:xfrm>
                            <a:off x="429634" y="554354"/>
                            <a:ext cx="174625" cy="362585"/>
                          </a:xfrm>
                          <a:custGeom>
                            <a:avLst/>
                            <a:gdLst/>
                            <a:ahLst/>
                            <a:cxnLst/>
                            <a:rect l="l" t="t" r="r" b="b"/>
                            <a:pathLst>
                              <a:path w="174625" h="362585">
                                <a:moveTo>
                                  <a:pt x="174625" y="0"/>
                                </a:moveTo>
                                <a:lnTo>
                                  <a:pt x="2539" y="126364"/>
                                </a:lnTo>
                                <a:lnTo>
                                  <a:pt x="0" y="362585"/>
                                </a:lnTo>
                              </a:path>
                            </a:pathLst>
                          </a:custGeom>
                          <a:ln w="12179">
                            <a:solidFill>
                              <a:srgbClr val="000000"/>
                            </a:solidFill>
                            <a:prstDash val="solid"/>
                          </a:ln>
                        </wps:spPr>
                        <wps:bodyPr wrap="square" lIns="0" tIns="0" rIns="0" bIns="0" rtlCol="0">
                          <a:prstTxWarp prst="textNoShape">
                            <a:avLst/>
                          </a:prstTxWarp>
                          <a:noAutofit/>
                        </wps:bodyPr>
                      </wps:wsp>
                      <wps:wsp>
                        <wps:cNvPr id="15" name="Graphic 15"/>
                        <wps:cNvSpPr/>
                        <wps:spPr>
                          <a:xfrm>
                            <a:off x="397884" y="699133"/>
                            <a:ext cx="2540" cy="199390"/>
                          </a:xfrm>
                          <a:custGeom>
                            <a:avLst/>
                            <a:gdLst/>
                            <a:ahLst/>
                            <a:cxnLst/>
                            <a:rect l="l" t="t" r="r" b="b"/>
                            <a:pathLst>
                              <a:path w="2540" h="199390">
                                <a:moveTo>
                                  <a:pt x="2540" y="0"/>
                                </a:moveTo>
                                <a:lnTo>
                                  <a:pt x="0" y="199390"/>
                                </a:lnTo>
                              </a:path>
                            </a:pathLst>
                          </a:custGeom>
                          <a:ln w="12179">
                            <a:solidFill>
                              <a:srgbClr val="000000"/>
                            </a:solidFill>
                            <a:prstDash val="solid"/>
                          </a:ln>
                        </wps:spPr>
                        <wps:bodyPr wrap="square" lIns="0" tIns="0" rIns="0" bIns="0" rtlCol="0">
                          <a:prstTxWarp prst="textNoShape">
                            <a:avLst/>
                          </a:prstTxWarp>
                          <a:noAutofit/>
                        </wps:bodyPr>
                      </wps:wsp>
                      <wps:wsp>
                        <wps:cNvPr id="16" name="Graphic 16"/>
                        <wps:cNvSpPr/>
                        <wps:spPr>
                          <a:xfrm>
                            <a:off x="6089" y="912494"/>
                            <a:ext cx="423545" cy="120014"/>
                          </a:xfrm>
                          <a:custGeom>
                            <a:avLst/>
                            <a:gdLst/>
                            <a:ahLst/>
                            <a:cxnLst/>
                            <a:rect l="l" t="t" r="r" b="b"/>
                            <a:pathLst>
                              <a:path w="423545" h="120014">
                                <a:moveTo>
                                  <a:pt x="423545" y="4445"/>
                                </a:moveTo>
                                <a:lnTo>
                                  <a:pt x="208280" y="120015"/>
                                </a:lnTo>
                                <a:lnTo>
                                  <a:pt x="0" y="0"/>
                                </a:lnTo>
                              </a:path>
                            </a:pathLst>
                          </a:custGeom>
                          <a:ln w="12179">
                            <a:solidFill>
                              <a:srgbClr val="000000"/>
                            </a:solidFill>
                            <a:prstDash val="solid"/>
                          </a:ln>
                        </wps:spPr>
                        <wps:bodyPr wrap="square" lIns="0" tIns="0" rIns="0" bIns="0" rtlCol="0">
                          <a:prstTxWarp prst="textNoShape">
                            <a:avLst/>
                          </a:prstTxWarp>
                          <a:noAutofit/>
                        </wps:bodyPr>
                      </wps:wsp>
                      <wps:wsp>
                        <wps:cNvPr id="17" name="Graphic 17"/>
                        <wps:cNvSpPr/>
                        <wps:spPr>
                          <a:xfrm>
                            <a:off x="37839" y="894080"/>
                            <a:ext cx="177800" cy="103505"/>
                          </a:xfrm>
                          <a:custGeom>
                            <a:avLst/>
                            <a:gdLst/>
                            <a:ahLst/>
                            <a:cxnLst/>
                            <a:rect l="l" t="t" r="r" b="b"/>
                            <a:pathLst>
                              <a:path w="177800" h="103505">
                                <a:moveTo>
                                  <a:pt x="177800" y="103504"/>
                                </a:moveTo>
                                <a:lnTo>
                                  <a:pt x="0" y="0"/>
                                </a:lnTo>
                              </a:path>
                            </a:pathLst>
                          </a:custGeom>
                          <a:ln w="12179">
                            <a:solidFill>
                              <a:srgbClr val="000000"/>
                            </a:solidFill>
                            <a:prstDash val="solid"/>
                          </a:ln>
                        </wps:spPr>
                        <wps:bodyPr wrap="square" lIns="0" tIns="0" rIns="0" bIns="0" rtlCol="0">
                          <a:prstTxWarp prst="textNoShape">
                            <a:avLst/>
                          </a:prstTxWarp>
                          <a:noAutofit/>
                        </wps:bodyPr>
                      </wps:wsp>
                      <wps:wsp>
                        <wps:cNvPr id="18" name="Graphic 18"/>
                        <wps:cNvSpPr/>
                        <wps:spPr>
                          <a:xfrm>
                            <a:off x="6089" y="560704"/>
                            <a:ext cx="217804" cy="351790"/>
                          </a:xfrm>
                          <a:custGeom>
                            <a:avLst/>
                            <a:gdLst/>
                            <a:ahLst/>
                            <a:cxnLst/>
                            <a:rect l="l" t="t" r="r" b="b"/>
                            <a:pathLst>
                              <a:path w="217804" h="351790">
                                <a:moveTo>
                                  <a:pt x="0" y="351790"/>
                                </a:moveTo>
                                <a:lnTo>
                                  <a:pt x="4445" y="115570"/>
                                </a:lnTo>
                                <a:lnTo>
                                  <a:pt x="217804" y="0"/>
                                </a:lnTo>
                              </a:path>
                            </a:pathLst>
                          </a:custGeom>
                          <a:ln w="12179">
                            <a:solidFill>
                              <a:srgbClr val="000000"/>
                            </a:solidFill>
                            <a:prstDash val="solid"/>
                          </a:ln>
                        </wps:spPr>
                        <wps:bodyPr wrap="square" lIns="0" tIns="0" rIns="0" bIns="0" rtlCol="0">
                          <a:prstTxWarp prst="textNoShape">
                            <a:avLst/>
                          </a:prstTxWarp>
                          <a:noAutofit/>
                        </wps:bodyPr>
                      </wps:wsp>
                      <wps:wsp>
                        <wps:cNvPr id="19" name="Graphic 19"/>
                        <wps:cNvSpPr/>
                        <wps:spPr>
                          <a:xfrm>
                            <a:off x="41014" y="596900"/>
                            <a:ext cx="180975" cy="98425"/>
                          </a:xfrm>
                          <a:custGeom>
                            <a:avLst/>
                            <a:gdLst/>
                            <a:ahLst/>
                            <a:cxnLst/>
                            <a:rect l="l" t="t" r="r" b="b"/>
                            <a:pathLst>
                              <a:path w="180975" h="98425">
                                <a:moveTo>
                                  <a:pt x="0" y="98425"/>
                                </a:moveTo>
                                <a:lnTo>
                                  <a:pt x="180975" y="0"/>
                                </a:lnTo>
                              </a:path>
                            </a:pathLst>
                          </a:custGeom>
                          <a:ln w="12179">
                            <a:solidFill>
                              <a:srgbClr val="000000"/>
                            </a:solidFill>
                            <a:prstDash val="solid"/>
                          </a:ln>
                        </wps:spPr>
                        <wps:bodyPr wrap="square" lIns="0" tIns="0" rIns="0" bIns="0" rtlCol="0">
                          <a:prstTxWarp prst="textNoShape">
                            <a:avLst/>
                          </a:prstTxWarp>
                          <a:noAutofit/>
                        </wps:bodyPr>
                      </wps:wsp>
                      <wps:wsp>
                        <wps:cNvPr id="20" name="Graphic 20"/>
                        <wps:cNvSpPr/>
                        <wps:spPr>
                          <a:xfrm>
                            <a:off x="223894" y="560704"/>
                            <a:ext cx="208279" cy="120014"/>
                          </a:xfrm>
                          <a:custGeom>
                            <a:avLst/>
                            <a:gdLst/>
                            <a:ahLst/>
                            <a:cxnLst/>
                            <a:rect l="l" t="t" r="r" b="b"/>
                            <a:pathLst>
                              <a:path w="208279" h="120014">
                                <a:moveTo>
                                  <a:pt x="0" y="0"/>
                                </a:moveTo>
                                <a:lnTo>
                                  <a:pt x="208279" y="120014"/>
                                </a:lnTo>
                              </a:path>
                            </a:pathLst>
                          </a:custGeom>
                          <a:ln w="1217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6" cstate="print"/>
                          <a:stretch>
                            <a:fillRect/>
                          </a:stretch>
                        </pic:blipFill>
                        <pic:spPr>
                          <a:xfrm>
                            <a:off x="1332604" y="372117"/>
                            <a:ext cx="253999" cy="304791"/>
                          </a:xfrm>
                          <a:prstGeom prst="rect">
                            <a:avLst/>
                          </a:prstGeom>
                        </pic:spPr>
                      </pic:pic>
                      <wps:wsp>
                        <wps:cNvPr id="22" name="Graphic 22"/>
                        <wps:cNvSpPr/>
                        <wps:spPr>
                          <a:xfrm>
                            <a:off x="1124959" y="401954"/>
                            <a:ext cx="184150" cy="10160"/>
                          </a:xfrm>
                          <a:custGeom>
                            <a:avLst/>
                            <a:gdLst/>
                            <a:ahLst/>
                            <a:cxnLst/>
                            <a:rect l="l" t="t" r="r" b="b"/>
                            <a:pathLst>
                              <a:path w="184150" h="10160">
                                <a:moveTo>
                                  <a:pt x="0" y="0"/>
                                </a:moveTo>
                                <a:lnTo>
                                  <a:pt x="184150" y="10160"/>
                                </a:lnTo>
                              </a:path>
                            </a:pathLst>
                          </a:custGeom>
                          <a:ln w="1217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7" cstate="print"/>
                          <a:stretch>
                            <a:fillRect/>
                          </a:stretch>
                        </pic:blipFill>
                        <pic:spPr>
                          <a:xfrm>
                            <a:off x="454399" y="0"/>
                            <a:ext cx="101587" cy="101594"/>
                          </a:xfrm>
                          <a:prstGeom prst="rect">
                            <a:avLst/>
                          </a:prstGeom>
                        </pic:spPr>
                      </pic:pic>
                      <wps:wsp>
                        <wps:cNvPr id="24" name="Graphic 24"/>
                        <wps:cNvSpPr/>
                        <wps:spPr>
                          <a:xfrm>
                            <a:off x="553459" y="111125"/>
                            <a:ext cx="153670" cy="135255"/>
                          </a:xfrm>
                          <a:custGeom>
                            <a:avLst/>
                            <a:gdLst/>
                            <a:ahLst/>
                            <a:cxnLst/>
                            <a:rect l="l" t="t" r="r" b="b"/>
                            <a:pathLst>
                              <a:path w="153670" h="135255">
                                <a:moveTo>
                                  <a:pt x="153669" y="135254"/>
                                </a:moveTo>
                                <a:lnTo>
                                  <a:pt x="0" y="0"/>
                                </a:lnTo>
                              </a:path>
                            </a:pathLst>
                          </a:custGeom>
                          <a:ln w="12179">
                            <a:solidFill>
                              <a:srgbClr val="000000"/>
                            </a:solidFill>
                            <a:prstDash val="solid"/>
                          </a:ln>
                        </wps:spPr>
                        <wps:bodyPr wrap="square" lIns="0" tIns="0" rIns="0" bIns="0" rtlCol="0">
                          <a:prstTxWarp prst="textNoShape">
                            <a:avLst/>
                          </a:prstTxWarp>
                          <a:noAutofit/>
                        </wps:bodyPr>
                      </wps:wsp>
                      <wps:wsp>
                        <wps:cNvPr id="25" name="Graphic 25"/>
                        <wps:cNvSpPr/>
                        <wps:spPr>
                          <a:xfrm>
                            <a:off x="574414" y="85089"/>
                            <a:ext cx="154940" cy="136525"/>
                          </a:xfrm>
                          <a:custGeom>
                            <a:avLst/>
                            <a:gdLst/>
                            <a:ahLst/>
                            <a:cxnLst/>
                            <a:rect l="l" t="t" r="r" b="b"/>
                            <a:pathLst>
                              <a:path w="154940" h="136525">
                                <a:moveTo>
                                  <a:pt x="154940" y="136525"/>
                                </a:moveTo>
                                <a:lnTo>
                                  <a:pt x="0" y="0"/>
                                </a:lnTo>
                              </a:path>
                            </a:pathLst>
                          </a:custGeom>
                          <a:ln w="121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D146E5" id="Group 7" o:spid="_x0000_s1026" style="position:absolute;margin-left:72.7pt;margin-top:7.85pt;width:124.95pt;height:81.8pt;z-index:-15726592;mso-wrap-distance-left:0;mso-wrap-distance-right:0;mso-position-horizontal-relative:page" coordsize="15868,10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8931;top:5670;width:762;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">
                  <v:imagedata r:id="rId18" o:title=""/>
                </v:shape>
                <v:shape id="Graphic 9" o:spid="_x0000_s1028" style="position:absolute;left:9858;top:1644;width:1385;height:3867;visibility:visible;mso-wrap-style:square;v-text-anchor:top" coordsize="13843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" path="m,l138430,237490,1270,386715e" filled="f" strokeweight=".33831mm">
                  <v:path arrowok="t"/>
                </v:shape>
                <v:shape id="Graphic 10" o:spid="_x0000_s1029" style="position:absolute;left:9630;top:3975;width:1200;height:1308;visibility:visible;mso-wrap-style:square;v-text-anchor:top" coordsize="120014,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" path="m120014,l,130810e" filled="f" strokeweight=".33831mm">
                  <v:path arrowok="t"/>
                </v:shape>
                <v:shape id="Image 11" o:spid="_x0000_s1030" type="#_x0000_t75" style="position:absolute;left:6372;top:4584;width:762;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">
                  <v:imagedata r:id="rId18" o:title=""/>
                </v:shape>
                <v:shape id="Graphic 12" o:spid="_x0000_s1031" style="position:absolute;left:7496;top:5334;width:1111;height:469;visibility:visible;mso-wrap-style:square;v-text-anchor:top" coordsize="11112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" path="m111125,46990l,e" filled="f" strokeweight=".33831mm">
                  <v:path arrowok="t"/>
                </v:shape>
                <v:shape id="Graphic 13" o:spid="_x0000_s1032" style="position:absolute;left:6842;top:1644;width:3016;height:2712;visibility:visible;mso-wrap-style:square;v-text-anchor:top" coordsize="30162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" path="m,271145l25400,62230,301625,e" filled="f" strokeweight=".33831mm">
                  <v:path arrowok="t"/>
                </v:shape>
                <v:shape id="Graphic 14" o:spid="_x0000_s1033" style="position:absolute;left:4296;top:5543;width:1746;height:3626;visibility:visible;mso-wrap-style:square;v-text-anchor:top" coordsize="17462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" path="m174625,l2539,126364,,362585e" filled="f" strokeweight=".33831mm">
                  <v:path arrowok="t"/>
                </v:shape>
                <v:shape id="Graphic 15" o:spid="_x0000_s1034" style="position:absolute;left:3978;top:6991;width:26;height:1994;visibility:visible;mso-wrap-style:square;v-text-anchor:top" coordsize="254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" path="m2540,l,199390e" filled="f" strokeweight=".33831mm">
                  <v:path arrowok="t"/>
                </v:shape>
                <v:shape id="Graphic 16" o:spid="_x0000_s1035" style="position:absolute;left:60;top:9124;width:4236;height:1201;visibility:visible;mso-wrap-style:square;v-text-anchor:top" coordsize="42354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" path="m423545,4445l208280,120015,,e" filled="f" strokeweight=".33831mm">
                  <v:path arrowok="t"/>
                </v:shape>
                <v:shape id="Graphic 17" o:spid="_x0000_s1036" style="position:absolute;left:378;top:8940;width:1778;height:1035;visibility:visible;mso-wrap-style:square;v-text-anchor:top" coordsize="1778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" path="m177800,103504l,e" filled="f" strokeweight=".33831mm">
                  <v:path arrowok="t"/>
                </v:shape>
                <v:shape id="Graphic 18" o:spid="_x0000_s1037" style="position:absolute;left:60;top:5607;width:2178;height:3517;visibility:visible;mso-wrap-style:square;v-text-anchor:top" coordsize="217804,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" path="m,351790l4445,115570,217804,e" filled="f" strokeweight=".33831mm">
                  <v:path arrowok="t"/>
                </v:shape>
                <v:shape id="Graphic 19" o:spid="_x0000_s1038" style="position:absolute;left:410;top:5969;width:1809;height:984;visibility:visible;mso-wrap-style:square;v-text-anchor:top" coordsize="18097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" path="m,98425l180975,e" filled="f" strokeweight=".33831mm">
                  <v:path arrowok="t"/>
                </v:shape>
                <v:shape id="Graphic 20" o:spid="_x0000_s1039" style="position:absolute;left:2238;top:5607;width:2083;height:1200;visibility:visible;mso-wrap-style:square;v-text-anchor:top" coordsize="208279,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" path="m,l208279,120014e" filled="f" strokeweight=".33831mm">
                  <v:path arrowok="t"/>
                </v:shape>
                <v:shape id="Image 21" o:spid="_x0000_s1040" type="#_x0000_t75" style="position:absolute;left:13326;top:3721;width:254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">
                  <v:imagedata r:id="rId19" o:title=""/>
                </v:shape>
                <v:shape id="Graphic 22" o:spid="_x0000_s1041" style="position:absolute;left:11249;top:4019;width:1842;height:102;visibility:visible;mso-wrap-style:square;v-text-anchor:top" coordsize="1841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" path="m,l184150,10160e" filled="f" strokeweight=".33831mm">
                  <v:path arrowok="t"/>
                </v:shape>
                <v:shape id="Image 23" o:spid="_x0000_s1042" type="#_x0000_t75" style="position:absolute;left:4543;width:1016;height:1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">
                  <v:imagedata r:id="rId20" o:title=""/>
                </v:shape>
                <v:shape id="Graphic 24" o:spid="_x0000_s1043" style="position:absolute;left:5534;top:1111;width:1537;height:1352;visibility:visible;mso-wrap-style:square;v-text-anchor:top" coordsize="15367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" path="m153669,135254l,e" filled="f" strokeweight=".33831mm">
                  <v:path arrowok="t"/>
                </v:shape>
                <v:shape id="Graphic 25" o:spid="_x0000_s1044" style="position:absolute;left:5744;top:850;width:1549;height:1366;visibility:visible;mso-wrap-style:square;v-text-anchor:top" coordsize="15494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" path="m154940,136525l,e" filled="f" strokeweight=".33831mm">
                  <v:path arrowok="t"/>
                </v:shape>
                <w10:wrap type="topAndBottom" anchorx="page"/>
              </v:group>
            </w:pict>
          </mc:Fallback>
        </mc:AlternateContent>
      </w:r>
    </w:p>
    <w:p w14:paraId="1C84B253" w14:textId="77777777" w:rsidR="00AF3864" w:rsidRDefault="00AF3864">
      <w:pPr>
        <w:pStyle w:val="BodyText"/>
        <w:spacing w:before="26"/>
        <w:ind w:left="0"/>
        <w:rPr>
          <w:rFonts w:ascii="Cambria"/>
          <w:b/>
        </w:rPr>
      </w:pPr>
    </w:p>
    <w:p w14:paraId="29B9EC0D" w14:textId="77777777" w:rsidR="00AF3864" w:rsidRDefault="009F4E4E">
      <w:pPr>
        <w:spacing w:line="265" w:lineRule="exact"/>
        <w:ind w:left="120"/>
      </w:pPr>
      <w:r>
        <w:rPr>
          <w:b/>
          <w:spacing w:val="-2"/>
        </w:rPr>
        <w:t>Chemical</w:t>
      </w:r>
      <w:r>
        <w:rPr>
          <w:b/>
          <w:spacing w:val="15"/>
        </w:rPr>
        <w:t xml:space="preserve"> </w:t>
      </w:r>
      <w:r>
        <w:rPr>
          <w:b/>
          <w:spacing w:val="-2"/>
        </w:rPr>
        <w:t>Names</w:t>
      </w:r>
      <w:r>
        <w:rPr>
          <w:b/>
          <w:spacing w:val="21"/>
        </w:rPr>
        <w:t xml:space="preserve"> </w:t>
      </w:r>
      <w:r>
        <w:rPr>
          <w:b/>
          <w:spacing w:val="-2"/>
        </w:rPr>
        <w:t>-</w:t>
      </w:r>
      <w:r>
        <w:rPr>
          <w:b/>
          <w:spacing w:val="15"/>
        </w:rPr>
        <w:t xml:space="preserve"> </w:t>
      </w:r>
      <w:r>
        <w:rPr>
          <w:spacing w:val="-2"/>
        </w:rPr>
        <w:t>3-Methyl-1-phenyl-2-pyrazolin-5-</w:t>
      </w:r>
      <w:r>
        <w:rPr>
          <w:spacing w:val="-5"/>
        </w:rPr>
        <w:t>one</w:t>
      </w:r>
    </w:p>
    <w:p w14:paraId="5CA176A7" w14:textId="77777777" w:rsidR="00AF3864" w:rsidRDefault="009F4E4E">
      <w:pPr>
        <w:spacing w:line="265" w:lineRule="exact"/>
        <w:ind w:left="119"/>
      </w:pPr>
      <w:r>
        <w:rPr>
          <w:b/>
          <w:position w:val="2"/>
        </w:rPr>
        <w:t>Molecular</w:t>
      </w:r>
      <w:r>
        <w:rPr>
          <w:b/>
          <w:spacing w:val="-3"/>
          <w:position w:val="2"/>
        </w:rPr>
        <w:t xml:space="preserve"> </w:t>
      </w:r>
      <w:r>
        <w:rPr>
          <w:b/>
          <w:position w:val="2"/>
        </w:rPr>
        <w:t>formula</w:t>
      </w:r>
      <w:r>
        <w:rPr>
          <w:b/>
          <w:spacing w:val="-5"/>
          <w:position w:val="2"/>
        </w:rPr>
        <w:t xml:space="preserve"> </w:t>
      </w:r>
      <w:r>
        <w:rPr>
          <w:b/>
          <w:position w:val="2"/>
        </w:rPr>
        <w:t>-</w:t>
      </w:r>
      <w:r>
        <w:rPr>
          <w:b/>
          <w:spacing w:val="-4"/>
          <w:position w:val="2"/>
        </w:rPr>
        <w:t xml:space="preserve"> </w:t>
      </w:r>
      <w:r>
        <w:rPr>
          <w:spacing w:val="-2"/>
          <w:position w:val="2"/>
        </w:rPr>
        <w:t>C</w:t>
      </w:r>
      <w:r>
        <w:rPr>
          <w:spacing w:val="-2"/>
          <w:sz w:val="14"/>
        </w:rPr>
        <w:t>10</w:t>
      </w:r>
      <w:r>
        <w:rPr>
          <w:spacing w:val="-2"/>
          <w:position w:val="2"/>
        </w:rPr>
        <w:t>H</w:t>
      </w:r>
      <w:r>
        <w:rPr>
          <w:spacing w:val="-2"/>
          <w:sz w:val="14"/>
        </w:rPr>
        <w:t>10</w:t>
      </w:r>
      <w:r>
        <w:rPr>
          <w:spacing w:val="-2"/>
          <w:position w:val="2"/>
        </w:rPr>
        <w:t>N</w:t>
      </w:r>
      <w:r>
        <w:rPr>
          <w:spacing w:val="-2"/>
          <w:sz w:val="14"/>
        </w:rPr>
        <w:t>2</w:t>
      </w:r>
      <w:r>
        <w:rPr>
          <w:spacing w:val="-2"/>
          <w:position w:val="2"/>
        </w:rPr>
        <w:t>O</w:t>
      </w:r>
    </w:p>
    <w:p w14:paraId="3951CCE5" w14:textId="77777777" w:rsidR="00AF3864" w:rsidRDefault="009F4E4E">
      <w:pPr>
        <w:spacing w:before="1"/>
        <w:ind w:left="119"/>
      </w:pPr>
      <w:r>
        <w:rPr>
          <w:b/>
        </w:rPr>
        <w:t>Molecular</w:t>
      </w:r>
      <w:r>
        <w:rPr>
          <w:b/>
          <w:spacing w:val="-5"/>
        </w:rPr>
        <w:t xml:space="preserve"> </w:t>
      </w:r>
      <w:r>
        <w:rPr>
          <w:b/>
        </w:rPr>
        <w:t>weight</w:t>
      </w:r>
      <w:r>
        <w:rPr>
          <w:b/>
          <w:spacing w:val="-3"/>
        </w:rPr>
        <w:t xml:space="preserve"> </w:t>
      </w:r>
      <w:r>
        <w:rPr>
          <w:b/>
        </w:rPr>
        <w:t>-</w:t>
      </w:r>
      <w:r>
        <w:rPr>
          <w:b/>
          <w:spacing w:val="-5"/>
        </w:rPr>
        <w:t xml:space="preserve"> </w:t>
      </w:r>
      <w:r>
        <w:rPr>
          <w:spacing w:val="-2"/>
        </w:rPr>
        <w:t>174.20</w:t>
      </w:r>
    </w:p>
    <w:p w14:paraId="122E3A12" w14:textId="77777777" w:rsidR="00AF3864" w:rsidRDefault="00AF3864">
      <w:pPr>
        <w:pStyle w:val="BodyText"/>
        <w:spacing w:before="150"/>
        <w:ind w:left="0"/>
      </w:pPr>
    </w:p>
    <w:p w14:paraId="127685F4" w14:textId="77777777" w:rsidR="00AF3864" w:rsidRDefault="009F4E4E">
      <w:pPr>
        <w:pStyle w:val="Heading3"/>
        <w:spacing w:before="0"/>
        <w:ind w:left="119"/>
      </w:pPr>
      <w:bookmarkStart w:id="48" w:name="CAS_number"/>
      <w:bookmarkEnd w:id="48"/>
      <w:r>
        <w:t>CAS</w:t>
      </w:r>
      <w:r>
        <w:rPr>
          <w:spacing w:val="-4"/>
        </w:rPr>
        <w:t xml:space="preserve"> </w:t>
      </w:r>
      <w:r>
        <w:rPr>
          <w:spacing w:val="-2"/>
        </w:rPr>
        <w:t>number</w:t>
      </w:r>
    </w:p>
    <w:p w14:paraId="67FDAB11" w14:textId="77777777" w:rsidR="00AF3864" w:rsidRDefault="009F4E4E">
      <w:pPr>
        <w:pStyle w:val="BodyText"/>
        <w:spacing w:before="157"/>
        <w:ind w:left="119"/>
      </w:pPr>
      <w:r>
        <w:rPr>
          <w:spacing w:val="-2"/>
        </w:rPr>
        <w:t>89-25-</w:t>
      </w:r>
      <w:r>
        <w:rPr>
          <w:spacing w:val="-10"/>
        </w:rPr>
        <w:t>8</w:t>
      </w:r>
    </w:p>
    <w:p w14:paraId="0998ABAE" w14:textId="77777777" w:rsidR="00AF3864" w:rsidRDefault="009F4E4E">
      <w:pPr>
        <w:pStyle w:val="Heading1"/>
        <w:numPr>
          <w:ilvl w:val="0"/>
          <w:numId w:val="2"/>
        </w:numPr>
        <w:tabs>
          <w:tab w:val="left" w:pos="552"/>
        </w:tabs>
        <w:ind w:hanging="432"/>
      </w:pPr>
      <w:bookmarkStart w:id="49" w:name="7_Medicine_schedule_(Poisons_Standard)"/>
      <w:bookmarkEnd w:id="49"/>
      <w:r>
        <w:t>MEDICINE</w:t>
      </w:r>
      <w:r>
        <w:rPr>
          <w:spacing w:val="-7"/>
        </w:rPr>
        <w:t xml:space="preserve"> </w:t>
      </w:r>
      <w:r>
        <w:t>SCHEDULE</w:t>
      </w:r>
      <w:r>
        <w:rPr>
          <w:spacing w:val="-7"/>
        </w:rPr>
        <w:t xml:space="preserve"> </w:t>
      </w:r>
      <w:r>
        <w:t>(POISONS</w:t>
      </w:r>
      <w:r>
        <w:rPr>
          <w:spacing w:val="-9"/>
        </w:rPr>
        <w:t xml:space="preserve"> </w:t>
      </w:r>
      <w:r>
        <w:rPr>
          <w:spacing w:val="-2"/>
        </w:rPr>
        <w:t>STANDARD)</w:t>
      </w:r>
    </w:p>
    <w:p w14:paraId="40FEF965" w14:textId="77777777" w:rsidR="00AF3864" w:rsidRDefault="009F4E4E">
      <w:pPr>
        <w:pStyle w:val="BodyText"/>
        <w:spacing w:before="168"/>
      </w:pPr>
      <w:r>
        <w:t>S4</w:t>
      </w:r>
      <w:r>
        <w:rPr>
          <w:spacing w:val="-2"/>
        </w:rPr>
        <w:t xml:space="preserve"> </w:t>
      </w:r>
      <w:r>
        <w:t>–</w:t>
      </w:r>
      <w:r>
        <w:rPr>
          <w:spacing w:val="-5"/>
        </w:rPr>
        <w:t xml:space="preserve"> </w:t>
      </w:r>
      <w:r>
        <w:t>Prescription</w:t>
      </w:r>
      <w:r>
        <w:rPr>
          <w:spacing w:val="-4"/>
        </w:rPr>
        <w:t xml:space="preserve"> </w:t>
      </w:r>
      <w:r>
        <w:t>only</w:t>
      </w:r>
      <w:r>
        <w:rPr>
          <w:spacing w:val="-1"/>
        </w:rPr>
        <w:t xml:space="preserve"> </w:t>
      </w:r>
      <w:r>
        <w:rPr>
          <w:spacing w:val="-2"/>
        </w:rPr>
        <w:t>Medicine</w:t>
      </w:r>
    </w:p>
    <w:p w14:paraId="10B2609A" w14:textId="77777777" w:rsidR="00AF3864" w:rsidRDefault="009F4E4E">
      <w:pPr>
        <w:pStyle w:val="Heading1"/>
        <w:numPr>
          <w:ilvl w:val="0"/>
          <w:numId w:val="2"/>
        </w:numPr>
        <w:tabs>
          <w:tab w:val="left" w:pos="552"/>
        </w:tabs>
        <w:ind w:hanging="432"/>
      </w:pPr>
      <w:bookmarkStart w:id="50" w:name="8_Sponsor"/>
      <w:bookmarkEnd w:id="50"/>
      <w:r>
        <w:rPr>
          <w:spacing w:val="-2"/>
        </w:rPr>
        <w:t>SPONSOR</w:t>
      </w:r>
    </w:p>
    <w:p w14:paraId="26309D4F" w14:textId="77777777" w:rsidR="00AF3864" w:rsidRDefault="009F4E4E">
      <w:pPr>
        <w:pStyle w:val="BodyText"/>
        <w:spacing w:before="168"/>
        <w:ind w:right="6070"/>
      </w:pPr>
      <w:r>
        <w:t>Teva</w:t>
      </w:r>
      <w:r>
        <w:rPr>
          <w:spacing w:val="-8"/>
        </w:rPr>
        <w:t xml:space="preserve"> </w:t>
      </w:r>
      <w:r>
        <w:t>Pharma</w:t>
      </w:r>
      <w:r>
        <w:rPr>
          <w:spacing w:val="-7"/>
        </w:rPr>
        <w:t xml:space="preserve"> </w:t>
      </w:r>
      <w:r>
        <w:t>Australia</w:t>
      </w:r>
      <w:r>
        <w:rPr>
          <w:spacing w:val="-9"/>
        </w:rPr>
        <w:t xml:space="preserve"> </w:t>
      </w:r>
      <w:r>
        <w:t>Pty</w:t>
      </w:r>
      <w:r>
        <w:rPr>
          <w:spacing w:val="-10"/>
        </w:rPr>
        <w:t xml:space="preserve"> </w:t>
      </w:r>
      <w:r>
        <w:t>Ltd Level 1, 37 Epping Road, Macquarie Park,</w:t>
      </w:r>
    </w:p>
    <w:p w14:paraId="320F9D5E" w14:textId="77777777" w:rsidR="00AF3864" w:rsidRDefault="009F4E4E">
      <w:pPr>
        <w:pStyle w:val="BodyText"/>
      </w:pPr>
      <w:r>
        <w:t>NSW</w:t>
      </w:r>
      <w:r>
        <w:rPr>
          <w:spacing w:val="-3"/>
        </w:rPr>
        <w:t xml:space="preserve"> </w:t>
      </w:r>
      <w:r>
        <w:t>2113,</w:t>
      </w:r>
      <w:r>
        <w:rPr>
          <w:spacing w:val="-2"/>
        </w:rPr>
        <w:t xml:space="preserve"> Australia</w:t>
      </w:r>
    </w:p>
    <w:p w14:paraId="1C14E56F" w14:textId="77777777" w:rsidR="00AF3864" w:rsidRDefault="009F4E4E">
      <w:pPr>
        <w:pStyle w:val="BodyText"/>
        <w:ind w:left="119"/>
      </w:pPr>
      <w:r>
        <w:t>Ph:</w:t>
      </w:r>
      <w:r>
        <w:rPr>
          <w:spacing w:val="-3"/>
        </w:rPr>
        <w:t xml:space="preserve"> </w:t>
      </w:r>
      <w:r>
        <w:t>1800</w:t>
      </w:r>
      <w:r>
        <w:rPr>
          <w:spacing w:val="-2"/>
        </w:rPr>
        <w:t xml:space="preserve"> </w:t>
      </w:r>
      <w:r>
        <w:t>288</w:t>
      </w:r>
      <w:r>
        <w:rPr>
          <w:spacing w:val="-2"/>
        </w:rPr>
        <w:t xml:space="preserve"> </w:t>
      </w:r>
      <w:r>
        <w:rPr>
          <w:spacing w:val="-5"/>
        </w:rPr>
        <w:t>382</w:t>
      </w:r>
    </w:p>
    <w:p w14:paraId="68B29555" w14:textId="77777777" w:rsidR="00AF3864" w:rsidRDefault="009F4E4E">
      <w:pPr>
        <w:pStyle w:val="BodyText"/>
        <w:ind w:left="119"/>
      </w:pPr>
      <w:hyperlink r:id="rId21">
        <w:r>
          <w:rPr>
            <w:spacing w:val="-2"/>
          </w:rPr>
          <w:t>www.tevapharma.com.au</w:t>
        </w:r>
      </w:hyperlink>
    </w:p>
    <w:p w14:paraId="2617DF0F" w14:textId="77777777" w:rsidR="00AF3864" w:rsidRDefault="009F4E4E">
      <w:pPr>
        <w:pStyle w:val="Heading1"/>
        <w:numPr>
          <w:ilvl w:val="0"/>
          <w:numId w:val="2"/>
        </w:numPr>
        <w:tabs>
          <w:tab w:val="left" w:pos="552"/>
        </w:tabs>
        <w:spacing w:before="201"/>
        <w:ind w:hanging="432"/>
      </w:pPr>
      <w:bookmarkStart w:id="51" w:name="9_Date_of_first_approval"/>
      <w:bookmarkEnd w:id="51"/>
      <w:r>
        <w:t>DATE</w:t>
      </w:r>
      <w:r>
        <w:rPr>
          <w:spacing w:val="-2"/>
        </w:rPr>
        <w:t xml:space="preserve"> </w:t>
      </w:r>
      <w:r>
        <w:t>OF</w:t>
      </w:r>
      <w:r>
        <w:rPr>
          <w:spacing w:val="-4"/>
        </w:rPr>
        <w:t xml:space="preserve"> </w:t>
      </w:r>
      <w:r>
        <w:t>FIRST</w:t>
      </w:r>
      <w:r>
        <w:rPr>
          <w:spacing w:val="-1"/>
        </w:rPr>
        <w:t xml:space="preserve"> </w:t>
      </w:r>
      <w:r>
        <w:rPr>
          <w:spacing w:val="-2"/>
        </w:rPr>
        <w:t>APPROVAL</w:t>
      </w:r>
    </w:p>
    <w:p w14:paraId="7CD4FB9E" w14:textId="77777777" w:rsidR="00AF3864" w:rsidRDefault="009F4E4E">
      <w:pPr>
        <w:pStyle w:val="BodyText"/>
        <w:spacing w:before="168"/>
      </w:pPr>
      <w:r>
        <w:rPr>
          <w:spacing w:val="-2"/>
        </w:rPr>
        <w:t>DD/MM/YYYY</w:t>
      </w:r>
    </w:p>
    <w:p w14:paraId="11C5CCF2" w14:textId="77777777" w:rsidR="00AF3864" w:rsidRDefault="009F4E4E">
      <w:pPr>
        <w:pStyle w:val="Heading1"/>
        <w:numPr>
          <w:ilvl w:val="0"/>
          <w:numId w:val="2"/>
        </w:numPr>
        <w:tabs>
          <w:tab w:val="left" w:pos="550"/>
        </w:tabs>
        <w:ind w:left="550" w:hanging="430"/>
      </w:pPr>
      <w:bookmarkStart w:id="52" w:name="10_Date_of_revision"/>
      <w:bookmarkEnd w:id="52"/>
      <w:r>
        <w:t>DATE</w:t>
      </w:r>
      <w:r>
        <w:rPr>
          <w:spacing w:val="-3"/>
        </w:rPr>
        <w:t xml:space="preserve"> </w:t>
      </w:r>
      <w:r>
        <w:t>OF</w:t>
      </w:r>
      <w:r>
        <w:rPr>
          <w:spacing w:val="-2"/>
        </w:rPr>
        <w:t xml:space="preserve"> REVISION</w:t>
      </w:r>
    </w:p>
    <w:p w14:paraId="6C540CCB" w14:textId="77777777" w:rsidR="00AF3864" w:rsidRDefault="009F4E4E">
      <w:pPr>
        <w:pStyle w:val="BodyText"/>
        <w:spacing w:before="170"/>
      </w:pPr>
      <w:r>
        <w:rPr>
          <w:spacing w:val="-5"/>
        </w:rPr>
        <w:t>N/A</w:t>
      </w:r>
    </w:p>
    <w:p w14:paraId="6F7BC061" w14:textId="77777777" w:rsidR="00AF3864" w:rsidRDefault="009F4E4E">
      <w:pPr>
        <w:spacing w:before="240"/>
        <w:ind w:left="120"/>
        <w:rPr>
          <w:sz w:val="20"/>
        </w:rPr>
      </w:pPr>
      <w:r>
        <w:rPr>
          <w:sz w:val="20"/>
        </w:rPr>
        <w:t>RADICAVA</w:t>
      </w:r>
      <w:r>
        <w:rPr>
          <w:sz w:val="20"/>
          <w:vertAlign w:val="superscript"/>
        </w:rPr>
        <w:t>®</w:t>
      </w:r>
      <w:r>
        <w:rPr>
          <w:spacing w:val="-15"/>
          <w:sz w:val="20"/>
        </w:rPr>
        <w:t xml:space="preserve"> </w:t>
      </w:r>
      <w:r>
        <w:rPr>
          <w:sz w:val="20"/>
        </w:rPr>
        <w:t>is</w:t>
      </w:r>
      <w:r>
        <w:rPr>
          <w:spacing w:val="-11"/>
          <w:sz w:val="20"/>
        </w:rPr>
        <w:t xml:space="preserve"> </w:t>
      </w:r>
      <w:r>
        <w:rPr>
          <w:sz w:val="20"/>
        </w:rPr>
        <w:t>a</w:t>
      </w:r>
      <w:r>
        <w:rPr>
          <w:spacing w:val="-7"/>
          <w:sz w:val="20"/>
        </w:rPr>
        <w:t xml:space="preserve"> </w:t>
      </w:r>
      <w:r>
        <w:rPr>
          <w:sz w:val="20"/>
        </w:rPr>
        <w:t>registered</w:t>
      </w:r>
      <w:r>
        <w:rPr>
          <w:spacing w:val="-6"/>
          <w:sz w:val="20"/>
        </w:rPr>
        <w:t xml:space="preserve"> </w:t>
      </w:r>
      <w:r>
        <w:rPr>
          <w:sz w:val="20"/>
        </w:rPr>
        <w:t>trademark</w:t>
      </w:r>
      <w:r>
        <w:rPr>
          <w:spacing w:val="-6"/>
          <w:sz w:val="20"/>
        </w:rPr>
        <w:t xml:space="preserve"> </w:t>
      </w:r>
      <w:r>
        <w:rPr>
          <w:sz w:val="20"/>
        </w:rPr>
        <w:t>of</w:t>
      </w:r>
      <w:r>
        <w:rPr>
          <w:spacing w:val="-8"/>
          <w:sz w:val="20"/>
        </w:rPr>
        <w:t xml:space="preserve"> </w:t>
      </w:r>
      <w:r>
        <w:rPr>
          <w:sz w:val="20"/>
        </w:rPr>
        <w:t>Mitsubishi</w:t>
      </w:r>
      <w:r>
        <w:rPr>
          <w:spacing w:val="-7"/>
          <w:sz w:val="20"/>
        </w:rPr>
        <w:t xml:space="preserve"> </w:t>
      </w:r>
      <w:r>
        <w:rPr>
          <w:sz w:val="20"/>
        </w:rPr>
        <w:t>Tanabe</w:t>
      </w:r>
      <w:r>
        <w:rPr>
          <w:spacing w:val="-8"/>
          <w:sz w:val="20"/>
        </w:rPr>
        <w:t xml:space="preserve"> </w:t>
      </w:r>
      <w:r>
        <w:rPr>
          <w:sz w:val="20"/>
        </w:rPr>
        <w:t>Pharma</w:t>
      </w:r>
      <w:r>
        <w:rPr>
          <w:spacing w:val="-6"/>
          <w:sz w:val="20"/>
        </w:rPr>
        <w:t xml:space="preserve"> </w:t>
      </w:r>
      <w:r>
        <w:rPr>
          <w:spacing w:val="-2"/>
          <w:sz w:val="20"/>
        </w:rPr>
        <w:t>Corporation.</w:t>
      </w:r>
    </w:p>
    <w:p w14:paraId="79903428" w14:textId="77777777" w:rsidR="00AF3864" w:rsidRDefault="00AF3864">
      <w:pPr>
        <w:rPr>
          <w:sz w:val="20"/>
        </w:rPr>
        <w:sectPr w:rsidR="00AF3864">
          <w:pgSz w:w="11910" w:h="16840"/>
          <w:pgMar w:top="1340" w:right="1320" w:bottom="820" w:left="1320" w:header="0" w:footer="624" w:gutter="0"/>
          <w:cols w:space="720"/>
        </w:sectPr>
      </w:pPr>
    </w:p>
    <w:p w14:paraId="2C2DEA87" w14:textId="77777777" w:rsidR="00AF3864" w:rsidRDefault="009F4E4E">
      <w:pPr>
        <w:spacing w:before="81"/>
        <w:ind w:left="120"/>
        <w:rPr>
          <w:rFonts w:ascii="Cambria"/>
          <w:b/>
          <w:sz w:val="24"/>
        </w:rPr>
      </w:pPr>
      <w:bookmarkStart w:id="53" w:name="Summary_table_of_changes"/>
      <w:bookmarkEnd w:id="53"/>
      <w:r>
        <w:rPr>
          <w:rFonts w:ascii="Cambria"/>
          <w:b/>
          <w:smallCaps/>
          <w:sz w:val="24"/>
        </w:rPr>
        <w:lastRenderedPageBreak/>
        <w:t>Summary</w:t>
      </w:r>
      <w:r>
        <w:rPr>
          <w:rFonts w:ascii="Cambria"/>
          <w:b/>
          <w:smallCaps/>
          <w:spacing w:val="-8"/>
          <w:sz w:val="24"/>
        </w:rPr>
        <w:t xml:space="preserve"> </w:t>
      </w:r>
      <w:r>
        <w:rPr>
          <w:rFonts w:ascii="Cambria"/>
          <w:b/>
          <w:smallCaps/>
          <w:sz w:val="24"/>
        </w:rPr>
        <w:t>table</w:t>
      </w:r>
      <w:r>
        <w:rPr>
          <w:rFonts w:ascii="Cambria"/>
          <w:b/>
          <w:smallCaps/>
          <w:spacing w:val="-7"/>
          <w:sz w:val="24"/>
        </w:rPr>
        <w:t xml:space="preserve"> </w:t>
      </w:r>
      <w:r>
        <w:rPr>
          <w:rFonts w:ascii="Cambria"/>
          <w:b/>
          <w:smallCaps/>
          <w:sz w:val="24"/>
        </w:rPr>
        <w:t>of</w:t>
      </w:r>
      <w:r>
        <w:rPr>
          <w:rFonts w:ascii="Cambria"/>
          <w:b/>
          <w:smallCaps/>
          <w:spacing w:val="-6"/>
          <w:sz w:val="24"/>
        </w:rPr>
        <w:t xml:space="preserve"> </w:t>
      </w:r>
      <w:r>
        <w:rPr>
          <w:rFonts w:ascii="Cambria"/>
          <w:b/>
          <w:smallCaps/>
          <w:spacing w:val="-2"/>
          <w:sz w:val="24"/>
        </w:rPr>
        <w:t>changes</w:t>
      </w:r>
    </w:p>
    <w:p w14:paraId="788B0A97" w14:textId="77777777" w:rsidR="00AF3864" w:rsidRDefault="00AF3864">
      <w:pPr>
        <w:pStyle w:val="BodyText"/>
        <w:spacing w:before="10" w:after="1"/>
        <w:ind w:left="0"/>
        <w:rPr>
          <w:rFonts w:ascii="Cambria"/>
          <w:b/>
          <w:sz w:val="1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5"/>
        <w:gridCol w:w="5472"/>
      </w:tblGrid>
      <w:tr w:rsidR="00AF3864" w14:paraId="322D9C81" w14:textId="77777777">
        <w:trPr>
          <w:trHeight w:val="346"/>
        </w:trPr>
        <w:tc>
          <w:tcPr>
            <w:tcW w:w="3535" w:type="dxa"/>
            <w:tcBorders>
              <w:bottom w:val="single" w:sz="18" w:space="0" w:color="000000"/>
            </w:tcBorders>
            <w:shd w:val="clear" w:color="auto" w:fill="F1F1F1"/>
          </w:tcPr>
          <w:p w14:paraId="092242FD" w14:textId="77777777" w:rsidR="00AF3864" w:rsidRDefault="009F4E4E">
            <w:pPr>
              <w:pStyle w:val="TableParagraph"/>
              <w:spacing w:before="56"/>
              <w:ind w:left="107"/>
              <w:rPr>
                <w:rFonts w:ascii="Cambria"/>
                <w:b/>
                <w:sz w:val="20"/>
              </w:rPr>
            </w:pPr>
            <w:r>
              <w:rPr>
                <w:rFonts w:ascii="Cambria"/>
                <w:b/>
                <w:sz w:val="20"/>
              </w:rPr>
              <w:t>Section</w:t>
            </w:r>
            <w:r>
              <w:rPr>
                <w:rFonts w:ascii="Cambria"/>
                <w:b/>
                <w:spacing w:val="-10"/>
                <w:sz w:val="20"/>
              </w:rPr>
              <w:t xml:space="preserve"> </w:t>
            </w:r>
            <w:r>
              <w:rPr>
                <w:rFonts w:ascii="Cambria"/>
                <w:b/>
                <w:spacing w:val="-2"/>
                <w:sz w:val="20"/>
              </w:rPr>
              <w:t>Changed</w:t>
            </w:r>
          </w:p>
        </w:tc>
        <w:tc>
          <w:tcPr>
            <w:tcW w:w="5472" w:type="dxa"/>
            <w:tcBorders>
              <w:bottom w:val="single" w:sz="18" w:space="0" w:color="000000"/>
            </w:tcBorders>
            <w:shd w:val="clear" w:color="auto" w:fill="F1F1F1"/>
          </w:tcPr>
          <w:p w14:paraId="02708868" w14:textId="77777777" w:rsidR="00AF3864" w:rsidRDefault="009F4E4E">
            <w:pPr>
              <w:pStyle w:val="TableParagraph"/>
              <w:spacing w:before="56"/>
              <w:ind w:left="107"/>
              <w:rPr>
                <w:rFonts w:ascii="Cambria"/>
                <w:b/>
                <w:sz w:val="20"/>
              </w:rPr>
            </w:pPr>
            <w:r>
              <w:rPr>
                <w:rFonts w:ascii="Cambria"/>
                <w:b/>
                <w:sz w:val="20"/>
              </w:rPr>
              <w:t>Summary</w:t>
            </w:r>
            <w:r>
              <w:rPr>
                <w:rFonts w:ascii="Cambria"/>
                <w:b/>
                <w:spacing w:val="-5"/>
                <w:sz w:val="20"/>
              </w:rPr>
              <w:t xml:space="preserve"> </w:t>
            </w:r>
            <w:r>
              <w:rPr>
                <w:rFonts w:ascii="Cambria"/>
                <w:b/>
                <w:sz w:val="20"/>
              </w:rPr>
              <w:t>of</w:t>
            </w:r>
            <w:r>
              <w:rPr>
                <w:rFonts w:ascii="Cambria"/>
                <w:b/>
                <w:spacing w:val="-4"/>
                <w:sz w:val="20"/>
              </w:rPr>
              <w:t xml:space="preserve"> </w:t>
            </w:r>
            <w:r>
              <w:rPr>
                <w:rFonts w:ascii="Cambria"/>
                <w:b/>
                <w:sz w:val="20"/>
              </w:rPr>
              <w:t>new</w:t>
            </w:r>
            <w:r>
              <w:rPr>
                <w:rFonts w:ascii="Cambria"/>
                <w:b/>
                <w:spacing w:val="-7"/>
                <w:sz w:val="20"/>
              </w:rPr>
              <w:t xml:space="preserve"> </w:t>
            </w:r>
            <w:r>
              <w:rPr>
                <w:rFonts w:ascii="Cambria"/>
                <w:b/>
                <w:spacing w:val="-2"/>
                <w:sz w:val="20"/>
              </w:rPr>
              <w:t>information</w:t>
            </w:r>
          </w:p>
        </w:tc>
      </w:tr>
      <w:tr w:rsidR="00AF3864" w14:paraId="26D2F206" w14:textId="77777777">
        <w:trPr>
          <w:trHeight w:val="334"/>
        </w:trPr>
        <w:tc>
          <w:tcPr>
            <w:tcW w:w="3535" w:type="dxa"/>
            <w:tcBorders>
              <w:top w:val="single" w:sz="18" w:space="0" w:color="000000"/>
            </w:tcBorders>
          </w:tcPr>
          <w:p w14:paraId="1AD9C67A" w14:textId="77777777" w:rsidR="00AF3864" w:rsidRDefault="009F4E4E">
            <w:pPr>
              <w:pStyle w:val="TableParagraph"/>
              <w:tabs>
                <w:tab w:val="left" w:pos="827"/>
              </w:tabs>
              <w:spacing w:before="34"/>
              <w:ind w:left="107"/>
              <w:rPr>
                <w:b/>
                <w:sz w:val="20"/>
              </w:rPr>
            </w:pPr>
            <w:r>
              <w:rPr>
                <w:b/>
                <w:spacing w:val="-5"/>
                <w:sz w:val="20"/>
              </w:rPr>
              <w:t>4.1</w:t>
            </w:r>
            <w:r>
              <w:rPr>
                <w:b/>
                <w:sz w:val="20"/>
              </w:rPr>
              <w:tab/>
            </w:r>
            <w:r>
              <w:rPr>
                <w:b/>
                <w:spacing w:val="-2"/>
                <w:sz w:val="20"/>
              </w:rPr>
              <w:t>THERAPEUTIC</w:t>
            </w:r>
            <w:r>
              <w:rPr>
                <w:b/>
                <w:spacing w:val="7"/>
                <w:sz w:val="20"/>
              </w:rPr>
              <w:t xml:space="preserve"> </w:t>
            </w:r>
            <w:r>
              <w:rPr>
                <w:b/>
                <w:spacing w:val="-2"/>
                <w:sz w:val="20"/>
              </w:rPr>
              <w:t>INDICATIONS</w:t>
            </w:r>
          </w:p>
        </w:tc>
        <w:tc>
          <w:tcPr>
            <w:tcW w:w="5472" w:type="dxa"/>
            <w:tcBorders>
              <w:top w:val="single" w:sz="18" w:space="0" w:color="000000"/>
            </w:tcBorders>
          </w:tcPr>
          <w:p w14:paraId="2F9FF6FC" w14:textId="77777777" w:rsidR="00AF3864" w:rsidRDefault="009F4E4E">
            <w:pPr>
              <w:pStyle w:val="TableParagraph"/>
              <w:spacing w:before="34"/>
              <w:ind w:left="107"/>
              <w:rPr>
                <w:sz w:val="20"/>
              </w:rPr>
            </w:pPr>
            <w:r>
              <w:rPr>
                <w:sz w:val="20"/>
              </w:rPr>
              <w:t>Indication</w:t>
            </w:r>
            <w:r>
              <w:rPr>
                <w:spacing w:val="-6"/>
                <w:sz w:val="20"/>
              </w:rPr>
              <w:t xml:space="preserve"> </w:t>
            </w:r>
            <w:r>
              <w:rPr>
                <w:sz w:val="20"/>
              </w:rPr>
              <w:t>revised</w:t>
            </w:r>
            <w:r>
              <w:rPr>
                <w:spacing w:val="-6"/>
                <w:sz w:val="20"/>
              </w:rPr>
              <w:t xml:space="preserve"> </w:t>
            </w:r>
            <w:r>
              <w:rPr>
                <w:sz w:val="20"/>
              </w:rPr>
              <w:t>as</w:t>
            </w:r>
            <w:r>
              <w:rPr>
                <w:spacing w:val="-5"/>
                <w:sz w:val="20"/>
              </w:rPr>
              <w:t xml:space="preserve"> </w:t>
            </w:r>
            <w:r>
              <w:rPr>
                <w:sz w:val="20"/>
              </w:rPr>
              <w:t>recommended</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pacing w:val="-5"/>
                <w:sz w:val="20"/>
              </w:rPr>
              <w:t>TGA</w:t>
            </w:r>
          </w:p>
        </w:tc>
      </w:tr>
      <w:tr w:rsidR="00AF3864" w14:paraId="27075331" w14:textId="77777777">
        <w:trPr>
          <w:trHeight w:val="601"/>
        </w:trPr>
        <w:tc>
          <w:tcPr>
            <w:tcW w:w="3535" w:type="dxa"/>
          </w:tcPr>
          <w:p w14:paraId="059B86CE" w14:textId="77777777" w:rsidR="00AF3864" w:rsidRDefault="009F4E4E">
            <w:pPr>
              <w:pStyle w:val="TableParagraph"/>
              <w:tabs>
                <w:tab w:val="left" w:pos="827"/>
              </w:tabs>
              <w:spacing w:before="58"/>
              <w:ind w:left="107" w:right="734"/>
              <w:rPr>
                <w:b/>
                <w:sz w:val="20"/>
              </w:rPr>
            </w:pPr>
            <w:r>
              <w:rPr>
                <w:b/>
                <w:spacing w:val="-4"/>
                <w:sz w:val="20"/>
              </w:rPr>
              <w:t>4.2</w:t>
            </w:r>
            <w:r>
              <w:rPr>
                <w:b/>
                <w:sz w:val="20"/>
              </w:rPr>
              <w:tab/>
              <w:t>DOSE</w:t>
            </w:r>
            <w:r>
              <w:rPr>
                <w:b/>
                <w:spacing w:val="-12"/>
                <w:sz w:val="20"/>
              </w:rPr>
              <w:t xml:space="preserve"> </w:t>
            </w:r>
            <w:r>
              <w:rPr>
                <w:b/>
                <w:sz w:val="20"/>
              </w:rPr>
              <w:t>AND</w:t>
            </w:r>
            <w:r>
              <w:rPr>
                <w:b/>
                <w:spacing w:val="-11"/>
                <w:sz w:val="20"/>
              </w:rPr>
              <w:t xml:space="preserve"> </w:t>
            </w:r>
            <w:r>
              <w:rPr>
                <w:b/>
                <w:sz w:val="20"/>
              </w:rPr>
              <w:t>METHOD</w:t>
            </w:r>
            <w:r>
              <w:rPr>
                <w:b/>
                <w:spacing w:val="-11"/>
                <w:sz w:val="20"/>
              </w:rPr>
              <w:t xml:space="preserve"> </w:t>
            </w:r>
            <w:r>
              <w:rPr>
                <w:b/>
                <w:sz w:val="20"/>
              </w:rPr>
              <w:t xml:space="preserve">OF </w:t>
            </w:r>
            <w:r>
              <w:rPr>
                <w:b/>
                <w:spacing w:val="-2"/>
                <w:sz w:val="20"/>
              </w:rPr>
              <w:t>ADMINISTRATION</w:t>
            </w:r>
          </w:p>
        </w:tc>
        <w:tc>
          <w:tcPr>
            <w:tcW w:w="5472" w:type="dxa"/>
          </w:tcPr>
          <w:p w14:paraId="3A8F5046" w14:textId="77777777" w:rsidR="00AF3864" w:rsidRDefault="009F4E4E">
            <w:pPr>
              <w:pStyle w:val="TableParagraph"/>
              <w:spacing w:before="58"/>
              <w:ind w:left="107"/>
              <w:rPr>
                <w:sz w:val="20"/>
              </w:rPr>
            </w:pPr>
            <w:r>
              <w:rPr>
                <w:sz w:val="20"/>
              </w:rPr>
              <w:t>Section</w:t>
            </w:r>
            <w:r>
              <w:rPr>
                <w:spacing w:val="-5"/>
                <w:sz w:val="20"/>
              </w:rPr>
              <w:t xml:space="preserve"> </w:t>
            </w:r>
            <w:r>
              <w:rPr>
                <w:sz w:val="20"/>
              </w:rPr>
              <w:t>revised</w:t>
            </w:r>
            <w:r>
              <w:rPr>
                <w:spacing w:val="-5"/>
                <w:sz w:val="20"/>
              </w:rPr>
              <w:t xml:space="preserve"> </w:t>
            </w:r>
            <w:r>
              <w:rPr>
                <w:sz w:val="20"/>
              </w:rPr>
              <w:t>as</w:t>
            </w:r>
            <w:r>
              <w:rPr>
                <w:spacing w:val="-4"/>
                <w:sz w:val="20"/>
              </w:rPr>
              <w:t xml:space="preserve"> </w:t>
            </w:r>
            <w:r>
              <w:rPr>
                <w:sz w:val="20"/>
              </w:rPr>
              <w:t>requested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pacing w:val="-2"/>
                <w:sz w:val="20"/>
              </w:rPr>
              <w:t>Delegate</w:t>
            </w:r>
          </w:p>
        </w:tc>
      </w:tr>
      <w:tr w:rsidR="00AF3864" w14:paraId="47FB319B" w14:textId="77777777">
        <w:trPr>
          <w:trHeight w:val="601"/>
        </w:trPr>
        <w:tc>
          <w:tcPr>
            <w:tcW w:w="3535" w:type="dxa"/>
          </w:tcPr>
          <w:p w14:paraId="5F0F3665" w14:textId="77777777" w:rsidR="00AF3864" w:rsidRDefault="009F4E4E">
            <w:pPr>
              <w:pStyle w:val="TableParagraph"/>
              <w:tabs>
                <w:tab w:val="left" w:pos="827"/>
              </w:tabs>
              <w:spacing w:before="58"/>
              <w:ind w:left="107" w:right="1196"/>
              <w:rPr>
                <w:b/>
                <w:sz w:val="20"/>
              </w:rPr>
            </w:pPr>
            <w:r>
              <w:rPr>
                <w:b/>
                <w:spacing w:val="-4"/>
                <w:sz w:val="20"/>
              </w:rPr>
              <w:t>4.8</w:t>
            </w:r>
            <w:r>
              <w:rPr>
                <w:b/>
                <w:sz w:val="20"/>
              </w:rPr>
              <w:tab/>
              <w:t>ADVERSE</w:t>
            </w:r>
            <w:r>
              <w:rPr>
                <w:b/>
                <w:spacing w:val="-12"/>
                <w:sz w:val="20"/>
              </w:rPr>
              <w:t xml:space="preserve"> </w:t>
            </w:r>
            <w:r>
              <w:rPr>
                <w:b/>
                <w:sz w:val="20"/>
              </w:rPr>
              <w:t>EFFECTS (UNDESIRABLE EFFECTS)</w:t>
            </w:r>
          </w:p>
        </w:tc>
        <w:tc>
          <w:tcPr>
            <w:tcW w:w="5472" w:type="dxa"/>
          </w:tcPr>
          <w:p w14:paraId="65A6B85A" w14:textId="77777777" w:rsidR="00AF3864" w:rsidRDefault="009F4E4E">
            <w:pPr>
              <w:pStyle w:val="TableParagraph"/>
              <w:spacing w:before="58"/>
              <w:ind w:left="107"/>
              <w:rPr>
                <w:sz w:val="20"/>
              </w:rPr>
            </w:pPr>
            <w:r>
              <w:rPr>
                <w:sz w:val="20"/>
              </w:rPr>
              <w:t>Section</w:t>
            </w:r>
            <w:r>
              <w:rPr>
                <w:spacing w:val="-5"/>
                <w:sz w:val="20"/>
              </w:rPr>
              <w:t xml:space="preserve"> </w:t>
            </w:r>
            <w:r>
              <w:rPr>
                <w:sz w:val="20"/>
              </w:rPr>
              <w:t>revised</w:t>
            </w:r>
            <w:r>
              <w:rPr>
                <w:spacing w:val="-5"/>
                <w:sz w:val="20"/>
              </w:rPr>
              <w:t xml:space="preserve"> </w:t>
            </w:r>
            <w:r>
              <w:rPr>
                <w:sz w:val="20"/>
              </w:rPr>
              <w:t>as</w:t>
            </w:r>
            <w:r>
              <w:rPr>
                <w:spacing w:val="-4"/>
                <w:sz w:val="20"/>
              </w:rPr>
              <w:t xml:space="preserve"> </w:t>
            </w:r>
            <w:r>
              <w:rPr>
                <w:sz w:val="20"/>
              </w:rPr>
              <w:t>requested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pacing w:val="-2"/>
                <w:sz w:val="20"/>
              </w:rPr>
              <w:t>Delegate</w:t>
            </w:r>
          </w:p>
        </w:tc>
      </w:tr>
      <w:tr w:rsidR="00AF3864" w14:paraId="48940497" w14:textId="77777777">
        <w:trPr>
          <w:trHeight w:val="359"/>
        </w:trPr>
        <w:tc>
          <w:tcPr>
            <w:tcW w:w="3535" w:type="dxa"/>
          </w:tcPr>
          <w:p w14:paraId="0AAAEA25" w14:textId="77777777" w:rsidR="00AF3864" w:rsidRDefault="009F4E4E">
            <w:pPr>
              <w:pStyle w:val="TableParagraph"/>
              <w:spacing w:before="61"/>
              <w:ind w:left="107"/>
              <w:rPr>
                <w:rFonts w:ascii="Cambria"/>
                <w:b/>
                <w:sz w:val="20"/>
              </w:rPr>
            </w:pPr>
            <w:r>
              <w:rPr>
                <w:rFonts w:ascii="Cambria"/>
                <w:b/>
                <w:sz w:val="20"/>
              </w:rPr>
              <w:t>5.1</w:t>
            </w:r>
            <w:r>
              <w:rPr>
                <w:rFonts w:ascii="Cambria"/>
                <w:b/>
                <w:spacing w:val="-9"/>
                <w:sz w:val="20"/>
              </w:rPr>
              <w:t xml:space="preserve"> </w:t>
            </w:r>
            <w:r>
              <w:rPr>
                <w:rFonts w:ascii="Cambria"/>
                <w:b/>
                <w:sz w:val="20"/>
              </w:rPr>
              <w:t>Clinical</w:t>
            </w:r>
            <w:r>
              <w:rPr>
                <w:rFonts w:ascii="Cambria"/>
                <w:b/>
                <w:spacing w:val="-4"/>
                <w:sz w:val="20"/>
              </w:rPr>
              <w:t xml:space="preserve"> </w:t>
            </w:r>
            <w:r>
              <w:rPr>
                <w:rFonts w:ascii="Cambria"/>
                <w:b/>
                <w:spacing w:val="-2"/>
                <w:sz w:val="20"/>
              </w:rPr>
              <w:t>Trials</w:t>
            </w:r>
          </w:p>
        </w:tc>
        <w:tc>
          <w:tcPr>
            <w:tcW w:w="5472" w:type="dxa"/>
          </w:tcPr>
          <w:p w14:paraId="59E530F5" w14:textId="77777777" w:rsidR="00AF3864" w:rsidRDefault="009F4E4E">
            <w:pPr>
              <w:pStyle w:val="TableParagraph"/>
              <w:spacing w:before="58"/>
              <w:ind w:left="107"/>
              <w:rPr>
                <w:sz w:val="20"/>
              </w:rPr>
            </w:pPr>
            <w:r>
              <w:rPr>
                <w:sz w:val="20"/>
              </w:rPr>
              <w:t>Section</w:t>
            </w:r>
            <w:r>
              <w:rPr>
                <w:spacing w:val="-5"/>
                <w:sz w:val="20"/>
              </w:rPr>
              <w:t xml:space="preserve"> </w:t>
            </w:r>
            <w:r>
              <w:rPr>
                <w:sz w:val="20"/>
              </w:rPr>
              <w:t>revised</w:t>
            </w:r>
            <w:r>
              <w:rPr>
                <w:spacing w:val="-5"/>
                <w:sz w:val="20"/>
              </w:rPr>
              <w:t xml:space="preserve"> </w:t>
            </w:r>
            <w:r>
              <w:rPr>
                <w:sz w:val="20"/>
              </w:rPr>
              <w:t>as</w:t>
            </w:r>
            <w:r>
              <w:rPr>
                <w:spacing w:val="-4"/>
                <w:sz w:val="20"/>
              </w:rPr>
              <w:t xml:space="preserve"> </w:t>
            </w:r>
            <w:r>
              <w:rPr>
                <w:sz w:val="20"/>
              </w:rPr>
              <w:t>requested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pacing w:val="-2"/>
                <w:sz w:val="20"/>
              </w:rPr>
              <w:t>Delegate</w:t>
            </w:r>
          </w:p>
        </w:tc>
      </w:tr>
    </w:tbl>
    <w:p w14:paraId="7180E9AC" w14:textId="77777777" w:rsidR="009F4E4E" w:rsidRDefault="009F4E4E"/>
    <w:sectPr w:rsidR="00000000">
      <w:pgSz w:w="11910" w:h="16840"/>
      <w:pgMar w:top="1340" w:right="1320" w:bottom="820" w:left="1320" w:header="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3CF7" w14:textId="77777777" w:rsidR="009F4E4E" w:rsidRDefault="009F4E4E">
      <w:r>
        <w:separator/>
      </w:r>
    </w:p>
  </w:endnote>
  <w:endnote w:type="continuationSeparator" w:id="0">
    <w:p w14:paraId="01AF308C" w14:textId="77777777" w:rsidR="009F4E4E" w:rsidRDefault="009F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7485" w14:textId="77777777" w:rsidR="00AF3864" w:rsidRDefault="009F4E4E">
    <w:pPr>
      <w:pStyle w:val="BodyText"/>
      <w:spacing w:line="14" w:lineRule="auto"/>
      <w:ind w:left="0"/>
      <w:rPr>
        <w:sz w:val="20"/>
      </w:rPr>
    </w:pPr>
    <w:r>
      <w:rPr>
        <w:noProof/>
      </w:rPr>
      <mc:AlternateContent>
        <mc:Choice Requires="wps">
          <w:drawing>
            <wp:anchor distT="0" distB="0" distL="0" distR="0" simplePos="0" relativeHeight="487334400" behindDoc="1" locked="0" layoutInCell="1" allowOverlap="1" wp14:anchorId="4E37D619" wp14:editId="4F1D550C">
              <wp:simplePos x="0" y="0"/>
              <wp:positionH relativeFrom="page">
                <wp:posOffset>901700</wp:posOffset>
              </wp:positionH>
              <wp:positionV relativeFrom="page">
                <wp:posOffset>10156302</wp:posOffset>
              </wp:positionV>
              <wp:extent cx="963294"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89865"/>
                      </a:xfrm>
                      <a:prstGeom prst="rect">
                        <a:avLst/>
                      </a:prstGeom>
                    </wps:spPr>
                    <wps:txbx>
                      <w:txbxContent>
                        <w:p w14:paraId="2FB87924" w14:textId="77777777" w:rsidR="00AF3864" w:rsidRDefault="009F4E4E">
                          <w:pPr>
                            <w:pStyle w:val="BodyText"/>
                            <w:spacing w:before="20"/>
                            <w:ind w:left="20"/>
                            <w:rPr>
                              <w:rFonts w:ascii="Cambria"/>
                            </w:rPr>
                          </w:pPr>
                          <w:r>
                            <w:rPr>
                              <w:rFonts w:ascii="Cambria"/>
                            </w:rPr>
                            <w:t>RADICAVA</w:t>
                          </w:r>
                          <w:r>
                            <w:rPr>
                              <w:rFonts w:ascii="Cambria"/>
                              <w:spacing w:val="-9"/>
                            </w:rPr>
                            <w:t xml:space="preserve"> </w:t>
                          </w:r>
                          <w:r>
                            <w:rPr>
                              <w:rFonts w:ascii="Cambria"/>
                              <w:spacing w:val="-4"/>
                            </w:rPr>
                            <w:t>V5.0</w:t>
                          </w:r>
                        </w:p>
                      </w:txbxContent>
                    </wps:txbx>
                    <wps:bodyPr wrap="square" lIns="0" tIns="0" rIns="0" bIns="0" rtlCol="0">
                      <a:noAutofit/>
                    </wps:bodyPr>
                  </wps:wsp>
                </a:graphicData>
              </a:graphic>
            </wp:anchor>
          </w:drawing>
        </mc:Choice>
        <mc:Fallback>
          <w:pict>
            <v:shapetype w14:anchorId="4E37D619" id="_x0000_t202" coordsize="21600,21600" o:spt="202" path="m,l,21600r21600,l21600,xe">
              <v:stroke joinstyle="miter"/>
              <v:path gradientshapeok="t" o:connecttype="rect"/>
            </v:shapetype>
            <v:shape id="Textbox 1" o:spid="_x0000_s1026" type="#_x0000_t202" style="position:absolute;margin-left:71pt;margin-top:799.7pt;width:75.85pt;height:14.9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" filled="f" stroked="f">
              <v:textbox inset="0,0,0,0">
                <w:txbxContent>
                  <w:p w14:paraId="2FB87924" w14:textId="77777777" w:rsidR="00AF3864" w:rsidRDefault="009F4E4E">
                    <w:pPr>
                      <w:pStyle w:val="BodyText"/>
                      <w:spacing w:before="20"/>
                      <w:ind w:left="20"/>
                      <w:rPr>
                        <w:rFonts w:ascii="Cambria"/>
                      </w:rPr>
                    </w:pPr>
                    <w:r>
                      <w:rPr>
                        <w:rFonts w:ascii="Cambria"/>
                      </w:rPr>
                      <w:t>RADICAVA</w:t>
                    </w:r>
                    <w:r>
                      <w:rPr>
                        <w:rFonts w:ascii="Cambria"/>
                        <w:spacing w:val="-9"/>
                      </w:rPr>
                      <w:t xml:space="preserve"> </w:t>
                    </w:r>
                    <w:r>
                      <w:rPr>
                        <w:rFonts w:ascii="Cambria"/>
                        <w:spacing w:val="-4"/>
                      </w:rPr>
                      <w:t>V5.0</w:t>
                    </w:r>
                  </w:p>
                </w:txbxContent>
              </v:textbox>
              <w10:wrap anchorx="page" anchory="page"/>
            </v:shape>
          </w:pict>
        </mc:Fallback>
      </mc:AlternateContent>
    </w:r>
    <w:r>
      <w:rPr>
        <w:noProof/>
      </w:rPr>
      <mc:AlternateContent>
        <mc:Choice Requires="wps">
          <w:drawing>
            <wp:anchor distT="0" distB="0" distL="0" distR="0" simplePos="0" relativeHeight="487334912" behindDoc="1" locked="0" layoutInCell="1" allowOverlap="1" wp14:anchorId="335490A4" wp14:editId="4E3DB0E7">
              <wp:simplePos x="0" y="0"/>
              <wp:positionH relativeFrom="page">
                <wp:posOffset>3671315</wp:posOffset>
              </wp:positionH>
              <wp:positionV relativeFrom="page">
                <wp:posOffset>10169347</wp:posOffset>
              </wp:positionV>
              <wp:extent cx="22923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15C634D5" w14:textId="77777777" w:rsidR="00AF3864" w:rsidRDefault="009F4E4E">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 w14:anchorId="335490A4" id="Textbox 2" o:spid="_x0000_s1027" type="#_x0000_t202" style="position:absolute;margin-left:289.1pt;margin-top:800.75pt;width:18.05pt;height:13.7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" filled="f" stroked="f">
              <v:textbox inset="0,0,0,0">
                <w:txbxContent>
                  <w:p w14:paraId="15C634D5" w14:textId="77777777" w:rsidR="00AF3864" w:rsidRDefault="009F4E4E">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9368" w14:textId="77777777" w:rsidR="009F4E4E" w:rsidRDefault="009F4E4E">
      <w:r>
        <w:separator/>
      </w:r>
    </w:p>
  </w:footnote>
  <w:footnote w:type="continuationSeparator" w:id="0">
    <w:p w14:paraId="5EDBFCC8" w14:textId="77777777" w:rsidR="009F4E4E" w:rsidRDefault="009F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69E5" w14:textId="77777777" w:rsidR="009F4E4E" w:rsidRPr="009F4E4E" w:rsidRDefault="009F4E4E">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9F4E4E" w:rsidRPr="000B2145" w14:paraId="3CFAD9E2" w14:textId="77777777" w:rsidTr="00C310FC">
      <w:trPr>
        <w:trHeight w:val="1012"/>
      </w:trPr>
      <w:tc>
        <w:tcPr>
          <w:tcW w:w="9180" w:type="dxa"/>
          <w:shd w:val="clear" w:color="auto" w:fill="E4F2E0"/>
        </w:tcPr>
        <w:p w14:paraId="1EB9122C" w14:textId="77777777" w:rsidR="009F4E4E" w:rsidRPr="000E4791" w:rsidRDefault="009F4E4E" w:rsidP="009F4E4E">
          <w:pPr>
            <w:pStyle w:val="Footer"/>
            <w:rPr>
              <w:b/>
              <w:sz w:val="18"/>
              <w:szCs w:val="18"/>
            </w:rPr>
          </w:pPr>
          <w:bookmarkStart w:id="7" w:name="_Hlk109054010"/>
          <w:r w:rsidRPr="009C7509">
            <w:rPr>
              <w:b/>
              <w:sz w:val="18"/>
              <w:szCs w:val="18"/>
            </w:rPr>
            <w:t xml:space="preserve">AusPAR - Radicava - </w:t>
          </w:r>
          <w:proofErr w:type="spellStart"/>
          <w:r w:rsidRPr="009C7509">
            <w:rPr>
              <w:b/>
              <w:sz w:val="18"/>
              <w:szCs w:val="18"/>
            </w:rPr>
            <w:t>edaravone</w:t>
          </w:r>
          <w:proofErr w:type="spellEnd"/>
          <w:r w:rsidRPr="009C7509">
            <w:rPr>
              <w:b/>
              <w:sz w:val="18"/>
              <w:szCs w:val="18"/>
            </w:rPr>
            <w:t xml:space="preserve"> - Teva Pharma Australia Pty Ltd - PM-2021-04298-1-1</w:t>
          </w:r>
          <w:r>
            <w:rPr>
              <w:b/>
              <w:sz w:val="18"/>
              <w:szCs w:val="18"/>
            </w:rPr>
            <w:t xml:space="preserve"> </w:t>
          </w:r>
          <w:r w:rsidRPr="009C7509">
            <w:rPr>
              <w:b/>
              <w:sz w:val="18"/>
              <w:szCs w:val="18"/>
            </w:rPr>
            <w:t xml:space="preserve">Date of </w:t>
          </w:r>
          <w:proofErr w:type="spellStart"/>
          <w:r w:rsidRPr="009C7509">
            <w:rPr>
              <w:b/>
              <w:sz w:val="18"/>
              <w:szCs w:val="18"/>
            </w:rPr>
            <w:t>Finalisation</w:t>
          </w:r>
          <w:proofErr w:type="spellEnd"/>
          <w:r w:rsidRPr="009C7509">
            <w:rPr>
              <w:b/>
              <w:sz w:val="18"/>
              <w:szCs w:val="18"/>
            </w:rPr>
            <w:t>: 12 August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4BB87124" w14:textId="77777777" w:rsidR="009F4E4E" w:rsidRPr="009F4E4E" w:rsidRDefault="009F4E4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504DE"/>
    <w:multiLevelType w:val="multilevel"/>
    <w:tmpl w:val="33DE5C06"/>
    <w:lvl w:ilvl="0">
      <w:start w:val="1"/>
      <w:numFmt w:val="decimal"/>
      <w:lvlText w:val="%1"/>
      <w:lvlJc w:val="left"/>
      <w:pPr>
        <w:ind w:left="552"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98" w:hanging="579"/>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840" w:hanging="361"/>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1893" w:hanging="361"/>
      </w:pPr>
      <w:rPr>
        <w:rFonts w:hint="default"/>
        <w:lang w:val="en-US" w:eastAsia="en-US" w:bidi="ar-SA"/>
      </w:rPr>
    </w:lvl>
    <w:lvl w:ilvl="4">
      <w:numFmt w:val="bullet"/>
      <w:lvlText w:val="•"/>
      <w:lvlJc w:val="left"/>
      <w:pPr>
        <w:ind w:left="2946" w:hanging="361"/>
      </w:pPr>
      <w:rPr>
        <w:rFonts w:hint="default"/>
        <w:lang w:val="en-US" w:eastAsia="en-US" w:bidi="ar-SA"/>
      </w:rPr>
    </w:lvl>
    <w:lvl w:ilvl="5">
      <w:numFmt w:val="bullet"/>
      <w:lvlText w:val="•"/>
      <w:lvlJc w:val="left"/>
      <w:pPr>
        <w:ind w:left="3999" w:hanging="361"/>
      </w:pPr>
      <w:rPr>
        <w:rFonts w:hint="default"/>
        <w:lang w:val="en-US" w:eastAsia="en-US" w:bidi="ar-SA"/>
      </w:rPr>
    </w:lvl>
    <w:lvl w:ilvl="6">
      <w:numFmt w:val="bullet"/>
      <w:lvlText w:val="•"/>
      <w:lvlJc w:val="left"/>
      <w:pPr>
        <w:ind w:left="5053" w:hanging="361"/>
      </w:pPr>
      <w:rPr>
        <w:rFonts w:hint="default"/>
        <w:lang w:val="en-US" w:eastAsia="en-US" w:bidi="ar-SA"/>
      </w:rPr>
    </w:lvl>
    <w:lvl w:ilvl="7">
      <w:numFmt w:val="bullet"/>
      <w:lvlText w:val="•"/>
      <w:lvlJc w:val="left"/>
      <w:pPr>
        <w:ind w:left="6106" w:hanging="361"/>
      </w:pPr>
      <w:rPr>
        <w:rFonts w:hint="default"/>
        <w:lang w:val="en-US" w:eastAsia="en-US" w:bidi="ar-SA"/>
      </w:rPr>
    </w:lvl>
    <w:lvl w:ilvl="8">
      <w:numFmt w:val="bullet"/>
      <w:lvlText w:val="•"/>
      <w:lvlJc w:val="left"/>
      <w:pPr>
        <w:ind w:left="7159" w:hanging="361"/>
      </w:pPr>
      <w:rPr>
        <w:rFonts w:hint="default"/>
        <w:lang w:val="en-US" w:eastAsia="en-US" w:bidi="ar-SA"/>
      </w:rPr>
    </w:lvl>
  </w:abstractNum>
  <w:abstractNum w:abstractNumId="1" w15:restartNumberingAfterBreak="0">
    <w:nsid w:val="59850A5C"/>
    <w:multiLevelType w:val="hybridMultilevel"/>
    <w:tmpl w:val="3668AE9C"/>
    <w:lvl w:ilvl="0" w:tplc="0336AC3E">
      <w:start w:val="1"/>
      <w:numFmt w:val="decimal"/>
      <w:lvlText w:val="%1."/>
      <w:lvlJc w:val="left"/>
      <w:pPr>
        <w:ind w:left="840" w:hanging="721"/>
        <w:jc w:val="left"/>
      </w:pPr>
      <w:rPr>
        <w:rFonts w:ascii="Calibri" w:eastAsia="Calibri" w:hAnsi="Calibri" w:cs="Calibri" w:hint="default"/>
        <w:b w:val="0"/>
        <w:bCs w:val="0"/>
        <w:i w:val="0"/>
        <w:iCs w:val="0"/>
        <w:spacing w:val="0"/>
        <w:w w:val="100"/>
        <w:sz w:val="22"/>
        <w:szCs w:val="22"/>
        <w:lang w:val="en-US" w:eastAsia="en-US" w:bidi="ar-SA"/>
      </w:rPr>
    </w:lvl>
    <w:lvl w:ilvl="1" w:tplc="711CDF28">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2" w:tplc="B8F041DC">
      <w:numFmt w:val="bullet"/>
      <w:lvlText w:val="•"/>
      <w:lvlJc w:val="left"/>
      <w:pPr>
        <w:ind w:left="2525" w:hanging="361"/>
      </w:pPr>
      <w:rPr>
        <w:rFonts w:hint="default"/>
        <w:lang w:val="en-US" w:eastAsia="en-US" w:bidi="ar-SA"/>
      </w:rPr>
    </w:lvl>
    <w:lvl w:ilvl="3" w:tplc="EBCED294">
      <w:numFmt w:val="bullet"/>
      <w:lvlText w:val="•"/>
      <w:lvlJc w:val="left"/>
      <w:pPr>
        <w:ind w:left="3367" w:hanging="361"/>
      </w:pPr>
      <w:rPr>
        <w:rFonts w:hint="default"/>
        <w:lang w:val="en-US" w:eastAsia="en-US" w:bidi="ar-SA"/>
      </w:rPr>
    </w:lvl>
    <w:lvl w:ilvl="4" w:tplc="EDBA8C34">
      <w:numFmt w:val="bullet"/>
      <w:lvlText w:val="•"/>
      <w:lvlJc w:val="left"/>
      <w:pPr>
        <w:ind w:left="4210" w:hanging="361"/>
      </w:pPr>
      <w:rPr>
        <w:rFonts w:hint="default"/>
        <w:lang w:val="en-US" w:eastAsia="en-US" w:bidi="ar-SA"/>
      </w:rPr>
    </w:lvl>
    <w:lvl w:ilvl="5" w:tplc="4E00A564">
      <w:numFmt w:val="bullet"/>
      <w:lvlText w:val="•"/>
      <w:lvlJc w:val="left"/>
      <w:pPr>
        <w:ind w:left="5053" w:hanging="361"/>
      </w:pPr>
      <w:rPr>
        <w:rFonts w:hint="default"/>
        <w:lang w:val="en-US" w:eastAsia="en-US" w:bidi="ar-SA"/>
      </w:rPr>
    </w:lvl>
    <w:lvl w:ilvl="6" w:tplc="9828E4B2">
      <w:numFmt w:val="bullet"/>
      <w:lvlText w:val="•"/>
      <w:lvlJc w:val="left"/>
      <w:pPr>
        <w:ind w:left="5895" w:hanging="361"/>
      </w:pPr>
      <w:rPr>
        <w:rFonts w:hint="default"/>
        <w:lang w:val="en-US" w:eastAsia="en-US" w:bidi="ar-SA"/>
      </w:rPr>
    </w:lvl>
    <w:lvl w:ilvl="7" w:tplc="2EE6722E">
      <w:numFmt w:val="bullet"/>
      <w:lvlText w:val="•"/>
      <w:lvlJc w:val="left"/>
      <w:pPr>
        <w:ind w:left="6738" w:hanging="361"/>
      </w:pPr>
      <w:rPr>
        <w:rFonts w:hint="default"/>
        <w:lang w:val="en-US" w:eastAsia="en-US" w:bidi="ar-SA"/>
      </w:rPr>
    </w:lvl>
    <w:lvl w:ilvl="8" w:tplc="DD86DFDE">
      <w:numFmt w:val="bullet"/>
      <w:lvlText w:val="•"/>
      <w:lvlJc w:val="left"/>
      <w:pPr>
        <w:ind w:left="7581" w:hanging="361"/>
      </w:pPr>
      <w:rPr>
        <w:rFonts w:hint="default"/>
        <w:lang w:val="en-US" w:eastAsia="en-US" w:bidi="ar-SA"/>
      </w:rPr>
    </w:lvl>
  </w:abstractNum>
  <w:num w:numId="1" w16cid:durableId="2106879738">
    <w:abstractNumId w:val="1"/>
  </w:num>
  <w:num w:numId="2" w16cid:durableId="193431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3864"/>
    <w:rsid w:val="00593AE9"/>
    <w:rsid w:val="009F4E4E"/>
    <w:rsid w:val="00AF3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CDE6"/>
  <w15:docId w15:val="{15771A66-CC00-4AFA-9717-11163C0F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1"/>
      <w:ind w:left="552" w:hanging="432"/>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1"/>
      <w:ind w:left="698" w:hanging="578"/>
      <w:outlineLvl w:val="1"/>
    </w:pPr>
    <w:rPr>
      <w:rFonts w:ascii="Cambria" w:eastAsia="Cambria" w:hAnsi="Cambria" w:cs="Cambria"/>
      <w:b/>
      <w:bCs/>
      <w:sz w:val="24"/>
      <w:szCs w:val="24"/>
    </w:rPr>
  </w:style>
  <w:style w:type="paragraph" w:styleId="Heading3">
    <w:name w:val="heading 3"/>
    <w:basedOn w:val="Normal"/>
    <w:uiPriority w:val="9"/>
    <w:unhideWhenUsed/>
    <w:qFormat/>
    <w:pPr>
      <w:spacing w:before="203"/>
      <w:ind w:left="120"/>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spacing w:before="241"/>
      <w:ind w:left="698" w:hanging="578"/>
    </w:pPr>
    <w:rPr>
      <w:rFonts w:ascii="Cambria" w:eastAsia="Cambria" w:hAnsi="Cambria" w:cs="Cambria"/>
    </w:r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9F4E4E"/>
    <w:pPr>
      <w:tabs>
        <w:tab w:val="center" w:pos="4513"/>
        <w:tab w:val="right" w:pos="9026"/>
      </w:tabs>
    </w:pPr>
  </w:style>
  <w:style w:type="character" w:customStyle="1" w:styleId="HeaderChar">
    <w:name w:val="Header Char"/>
    <w:basedOn w:val="DefaultParagraphFont"/>
    <w:link w:val="Header"/>
    <w:uiPriority w:val="99"/>
    <w:rsid w:val="009F4E4E"/>
    <w:rPr>
      <w:rFonts w:ascii="Calibri" w:eastAsia="Calibri" w:hAnsi="Calibri" w:cs="Calibri"/>
    </w:rPr>
  </w:style>
  <w:style w:type="paragraph" w:styleId="Footer">
    <w:name w:val="footer"/>
    <w:basedOn w:val="Normal"/>
    <w:link w:val="FooterChar"/>
    <w:unhideWhenUsed/>
    <w:rsid w:val="009F4E4E"/>
    <w:pPr>
      <w:tabs>
        <w:tab w:val="center" w:pos="4513"/>
        <w:tab w:val="right" w:pos="9026"/>
      </w:tabs>
    </w:pPr>
  </w:style>
  <w:style w:type="character" w:customStyle="1" w:styleId="FooterChar">
    <w:name w:val="Footer Char"/>
    <w:basedOn w:val="DefaultParagraphFont"/>
    <w:link w:val="Footer"/>
    <w:rsid w:val="009F4E4E"/>
    <w:rPr>
      <w:rFonts w:ascii="Calibri" w:eastAsia="Calibri" w:hAnsi="Calibri" w:cs="Calibri"/>
    </w:rPr>
  </w:style>
  <w:style w:type="character" w:styleId="Hyperlink">
    <w:name w:val="Hyperlink"/>
    <w:basedOn w:val="DefaultParagraphFont"/>
    <w:uiPriority w:val="99"/>
    <w:unhideWhenUsed/>
    <w:rsid w:val="009F4E4E"/>
    <w:rPr>
      <w:color w:val="0000FF"/>
      <w:u w:val="single"/>
    </w:rPr>
  </w:style>
  <w:style w:type="table" w:styleId="TableGrid">
    <w:name w:val="Table Grid"/>
    <w:basedOn w:val="TableNormal"/>
    <w:uiPriority w:val="59"/>
    <w:rsid w:val="009F4E4E"/>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www.tevapharma.com.au/" TargetMode="External"/><Relationship Id="rId7" Type="http://schemas.openxmlformats.org/officeDocument/2006/relationships/hyperlink" Target="http://www.tga.gov.au/reporting-problems" TargetMode="External"/><Relationship Id="rId12" Type="http://schemas.openxmlformats.org/officeDocument/2006/relationships/hyperlink" Target="http://www.tga.gov.au/reporting-problems"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3457</Words>
  <Characters>18774</Characters>
  <Application>Microsoft Office Word</Application>
  <DocSecurity>0</DocSecurity>
  <Lines>347</Lines>
  <Paragraphs>155</Paragraphs>
  <ScaleCrop>false</ScaleCrop>
  <HeadingPairs>
    <vt:vector size="2" baseType="variant">
      <vt:variant>
        <vt:lpstr>Title</vt:lpstr>
      </vt:variant>
      <vt:variant>
        <vt:i4>1</vt:i4>
      </vt:variant>
    </vt:vector>
  </HeadingPairs>
  <TitlesOfParts>
    <vt:vector size="1" baseType="lpstr">
      <vt:lpstr>Attachment Product information for Radicava</vt:lpstr>
    </vt:vector>
  </TitlesOfParts>
  <Company>Teva Pharma Australia Pty Ltd</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Radicava</dc:title>
  <dc:subject>prescription medicines</dc:subject>
  <dc:creator>Teva Pharma Australia Pty Ltd</dc:creator>
  <cp:lastModifiedBy>LACK, Janet</cp:lastModifiedBy>
  <cp:revision>3</cp:revision>
  <dcterms:created xsi:type="dcterms:W3CDTF">2024-08-13T23:43:00Z</dcterms:created>
  <dcterms:modified xsi:type="dcterms:W3CDTF">2024-08-13T23:45:00Z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0x01010014F16C52568E3A46A61916D910E9CE9B</vt:lpwstr>
  </property>
  <property fmtid="{D5CDD505-2E9C-101B-9397-08002B2CF9AE}" pid="4" name="Created">
    <vt:filetime>2023-01-11T00:00:00Z</vt:filetime>
  </property>
  <property fmtid="{D5CDD505-2E9C-101B-9397-08002B2CF9AE}" pid="5" name="Creator">
    <vt:lpwstr>Acrobat PDFMaker 22 for Word</vt:lpwstr>
  </property>
  <property fmtid="{D5CDD505-2E9C-101B-9397-08002B2CF9AE}" pid="6" name="GUID">
    <vt:lpwstr>158eb162-baa2-41f5-9dcd-3b35ff5ae6c4</vt:lpwstr>
  </property>
  <property fmtid="{D5CDD505-2E9C-101B-9397-08002B2CF9AE}" pid="7" name="LastSaved">
    <vt:filetime>2024-08-12T00:00:00Z</vt:filetime>
  </property>
  <property fmtid="{D5CDD505-2E9C-101B-9397-08002B2CF9AE}" pid="8" name="MSIP_Label_6ddddc05-6d75-4c89-ae8a-b8ab1a1994bc_ActionId">
    <vt:lpwstr>2a55b1cc-5f9e-439f-a93f-90f4dad2a73c</vt:lpwstr>
  </property>
  <property fmtid="{D5CDD505-2E9C-101B-9397-08002B2CF9AE}" pid="9" name="MSIP_Label_6ddddc05-6d75-4c89-ae8a-b8ab1a1994bc_ContentBits">
    <vt:lpwstr>0</vt:lpwstr>
  </property>
  <property fmtid="{D5CDD505-2E9C-101B-9397-08002B2CF9AE}" pid="10" name="MSIP_Label_6ddddc05-6d75-4c89-ae8a-b8ab1a1994bc_Enabled">
    <vt:lpwstr>true</vt:lpwstr>
  </property>
  <property fmtid="{D5CDD505-2E9C-101B-9397-08002B2CF9AE}" pid="11" name="MSIP_Label_6ddddc05-6d75-4c89-ae8a-b8ab1a1994bc_Method">
    <vt:lpwstr>Standard</vt:lpwstr>
  </property>
  <property fmtid="{D5CDD505-2E9C-101B-9397-08002B2CF9AE}" pid="12" name="MSIP_Label_6ddddc05-6d75-4c89-ae8a-b8ab1a1994bc_Name">
    <vt:lpwstr>without watermark</vt:lpwstr>
  </property>
  <property fmtid="{D5CDD505-2E9C-101B-9397-08002B2CF9AE}" pid="13" name="MSIP_Label_6ddddc05-6d75-4c89-ae8a-b8ab1a1994bc_SetDate">
    <vt:lpwstr>2021-11-28T10:26:40Z</vt:lpwstr>
  </property>
  <property fmtid="{D5CDD505-2E9C-101B-9397-08002B2CF9AE}" pid="14" name="MSIP_Label_6ddddc05-6d75-4c89-ae8a-b8ab1a1994bc_SiteId">
    <vt:lpwstr>ff9ac3ce-3c41-41c3-b556-e1b32a662fed</vt:lpwstr>
  </property>
  <property fmtid="{D5CDD505-2E9C-101B-9397-08002B2CF9AE}" pid="15" name="MediaServiceImageTags">
    <vt:lpwstr/>
  </property>
  <property fmtid="{D5CDD505-2E9C-101B-9397-08002B2CF9AE}" pid="16" name="Producer">
    <vt:lpwstr>Adobe PDF Library 22.3.58</vt:lpwstr>
  </property>
  <property fmtid="{D5CDD505-2E9C-101B-9397-08002B2CF9AE}" pid="17" name="SourceModified">
    <vt:lpwstr/>
  </property>
  <property fmtid="{D5CDD505-2E9C-101B-9397-08002B2CF9AE}" pid="18" name="TemplateUrl">
    <vt:lpwstr/>
  </property>
  <property fmtid="{D5CDD505-2E9C-101B-9397-08002B2CF9AE}" pid="19" name="TriggerFlowInfo">
    <vt:lpwstr/>
  </property>
  <property fmtid="{D5CDD505-2E9C-101B-9397-08002B2CF9AE}" pid="20" name="_ExtendedDescription">
    <vt:lpwstr/>
  </property>
  <property fmtid="{D5CDD505-2E9C-101B-9397-08002B2CF9AE}" pid="21" name="xd_ProgID">
    <vt:lpwstr/>
  </property>
  <property fmtid="{D5CDD505-2E9C-101B-9397-08002B2CF9AE}" pid="22" name="xd_Signature">
    <vt:lpwstr>0</vt:lpwstr>
  </property>
</Properties>
</file>