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D907" w14:textId="77777777" w:rsidR="005F78A6" w:rsidRDefault="00280C1A" w:rsidP="00280C1A">
      <w:pPr>
        <w:pStyle w:val="BodyText"/>
        <w:spacing w:before="74" w:line="211" w:lineRule="auto"/>
        <w:ind w:right="115"/>
        <w:jc w:val="left"/>
      </w:pPr>
      <w:r>
        <w:rPr>
          <w:rFonts w:ascii="SimSun" w:hAnsi="SimSun"/>
          <w:sz w:val="40"/>
        </w:rPr>
        <w:t>▼</w:t>
      </w:r>
      <w:r>
        <w:rPr>
          <w:position w:val="1"/>
        </w:rPr>
        <w:t xml:space="preserve">This medicinal product is subject to additional monitoring in Australia. This will allow quick </w:t>
      </w:r>
      <w:r>
        <w:t xml:space="preserve">identification of new safety information. Healthcare professionals are asked to report any suspected adverse events at </w:t>
      </w:r>
      <w:hyperlink r:id="rId7">
        <w:r>
          <w:rPr>
            <w:color w:val="0000FF"/>
          </w:rPr>
          <w:t>www.tga.gov.au/reporting-problems</w:t>
        </w:r>
      </w:hyperlink>
      <w:r>
        <w:t>.</w:t>
      </w:r>
    </w:p>
    <w:p w14:paraId="1300A4E8" w14:textId="77777777" w:rsidR="005F78A6" w:rsidRDefault="005F78A6" w:rsidP="00280C1A">
      <w:pPr>
        <w:pStyle w:val="BodyText"/>
        <w:spacing w:before="230"/>
        <w:ind w:left="0"/>
        <w:jc w:val="left"/>
      </w:pPr>
    </w:p>
    <w:p w14:paraId="1AC31713" w14:textId="77777777" w:rsidR="005F78A6" w:rsidRDefault="00280C1A" w:rsidP="00280C1A">
      <w:pPr>
        <w:pStyle w:val="Heading2"/>
        <w:spacing w:before="0" w:line="465" w:lineRule="auto"/>
        <w:ind w:right="1218"/>
      </w:pPr>
      <w:bookmarkStart w:id="0" w:name="AUSTRALIAN_PRODUCT_INFORMATION_–_SPEVIGO"/>
      <w:bookmarkEnd w:id="0"/>
      <w:r>
        <w:t>AUSTRALI</w:t>
      </w:r>
      <w:r>
        <w:t>AN</w:t>
      </w:r>
      <w:r>
        <w:rPr>
          <w:spacing w:val="-5"/>
        </w:rPr>
        <w:t xml:space="preserve"> </w:t>
      </w:r>
      <w:r>
        <w:t>PRODUCT</w:t>
      </w:r>
      <w:r>
        <w:rPr>
          <w:spacing w:val="-3"/>
        </w:rPr>
        <w:t xml:space="preserve"> </w:t>
      </w:r>
      <w:r>
        <w:t>INFORMATION</w:t>
      </w:r>
      <w:r>
        <w:rPr>
          <w:spacing w:val="-5"/>
        </w:rPr>
        <w:t xml:space="preserve"> </w:t>
      </w:r>
      <w:r>
        <w:t>–</w:t>
      </w:r>
      <w:r>
        <w:rPr>
          <w:spacing w:val="-4"/>
        </w:rPr>
        <w:t xml:space="preserve"> </w:t>
      </w:r>
      <w:r>
        <w:t>SPEVIGO</w:t>
      </w:r>
      <w:r>
        <w:rPr>
          <w:spacing w:val="-5"/>
        </w:rPr>
        <w:t xml:space="preserve"> </w:t>
      </w:r>
      <w:r>
        <w:t>(</w:t>
      </w:r>
      <w:proofErr w:type="spellStart"/>
      <w:r>
        <w:t>spesolimab</w:t>
      </w:r>
      <w:proofErr w:type="spellEnd"/>
      <w:r>
        <w:t>),</w:t>
      </w:r>
      <w:r>
        <w:rPr>
          <w:spacing w:val="-4"/>
        </w:rPr>
        <w:t xml:space="preserve"> </w:t>
      </w:r>
      <w:proofErr w:type="spellStart"/>
      <w:r>
        <w:t>rch</w:t>
      </w:r>
      <w:proofErr w:type="spellEnd"/>
      <w:r>
        <w:rPr>
          <w:spacing w:val="-4"/>
        </w:rPr>
        <w:t xml:space="preserve"> </w:t>
      </w:r>
      <w:r>
        <w:t>infusion</w:t>
      </w:r>
      <w:r>
        <w:rPr>
          <w:spacing w:val="-5"/>
        </w:rPr>
        <w:t xml:space="preserve"> </w:t>
      </w:r>
      <w:r>
        <w:t xml:space="preserve">vial </w:t>
      </w:r>
      <w:bookmarkStart w:id="1" w:name="1_NAME_OF_THE_MEDICINE"/>
      <w:bookmarkEnd w:id="1"/>
      <w:r>
        <w:t>1 NAME OF THE MEDICINE</w:t>
      </w:r>
    </w:p>
    <w:p w14:paraId="4958EF9F" w14:textId="77777777" w:rsidR="005F78A6" w:rsidRDefault="00280C1A" w:rsidP="00280C1A">
      <w:pPr>
        <w:pStyle w:val="BodyText"/>
        <w:spacing w:before="4"/>
        <w:jc w:val="left"/>
      </w:pPr>
      <w:proofErr w:type="spellStart"/>
      <w:r>
        <w:t>spesolimab</w:t>
      </w:r>
      <w:proofErr w:type="spellEnd"/>
      <w:r>
        <w:rPr>
          <w:spacing w:val="-14"/>
        </w:rPr>
        <w:t xml:space="preserve"> </w:t>
      </w:r>
      <w:r>
        <w:rPr>
          <w:spacing w:val="-2"/>
        </w:rPr>
        <w:t>(</w:t>
      </w:r>
      <w:proofErr w:type="spellStart"/>
      <w:r>
        <w:rPr>
          <w:spacing w:val="-2"/>
        </w:rPr>
        <w:t>rch</w:t>
      </w:r>
      <w:proofErr w:type="spellEnd"/>
      <w:r>
        <w:rPr>
          <w:spacing w:val="-2"/>
        </w:rPr>
        <w:t>)</w:t>
      </w:r>
    </w:p>
    <w:p w14:paraId="73ED77AE" w14:textId="77777777" w:rsidR="005F78A6" w:rsidRDefault="00280C1A" w:rsidP="00280C1A">
      <w:pPr>
        <w:pStyle w:val="Heading1"/>
        <w:numPr>
          <w:ilvl w:val="0"/>
          <w:numId w:val="1"/>
        </w:numPr>
        <w:tabs>
          <w:tab w:val="left" w:pos="293"/>
        </w:tabs>
        <w:ind w:left="293" w:hanging="183"/>
      </w:pPr>
      <w:bookmarkStart w:id="2" w:name="2_QUALITATIVE_AND_QUANTITATIVE_COMPOSITI"/>
      <w:bookmarkEnd w:id="2"/>
      <w:r>
        <w:t>QUALITATIVE</w:t>
      </w:r>
      <w:r>
        <w:rPr>
          <w:spacing w:val="-14"/>
        </w:rPr>
        <w:t xml:space="preserve"> </w:t>
      </w:r>
      <w:r>
        <w:t>AND</w:t>
      </w:r>
      <w:r>
        <w:rPr>
          <w:spacing w:val="-13"/>
        </w:rPr>
        <w:t xml:space="preserve"> </w:t>
      </w:r>
      <w:r>
        <w:t>QUANTITATIVE</w:t>
      </w:r>
      <w:r>
        <w:rPr>
          <w:spacing w:val="-13"/>
        </w:rPr>
        <w:t xml:space="preserve"> </w:t>
      </w:r>
      <w:r>
        <w:rPr>
          <w:spacing w:val="-2"/>
        </w:rPr>
        <w:t>COMPOSITION</w:t>
      </w:r>
    </w:p>
    <w:p w14:paraId="78155501" w14:textId="77777777" w:rsidR="005F78A6" w:rsidRDefault="00280C1A" w:rsidP="00280C1A">
      <w:pPr>
        <w:pStyle w:val="BodyText"/>
        <w:spacing w:before="240"/>
        <w:ind w:hanging="1"/>
        <w:jc w:val="left"/>
      </w:pPr>
      <w:r>
        <w:t xml:space="preserve">Each 7.5 mL vial of SPEVIGO solution for intravenous infusion contains 450 mg of </w:t>
      </w:r>
      <w:proofErr w:type="spellStart"/>
      <w:r>
        <w:t>spesolimab</w:t>
      </w:r>
      <w:proofErr w:type="spellEnd"/>
      <w:r>
        <w:t xml:space="preserve"> (60</w:t>
      </w:r>
      <w:r>
        <w:rPr>
          <w:spacing w:val="40"/>
        </w:rPr>
        <w:t xml:space="preserve"> </w:t>
      </w:r>
      <w:r>
        <w:rPr>
          <w:spacing w:val="-2"/>
        </w:rPr>
        <w:t>mg/mL).</w:t>
      </w:r>
    </w:p>
    <w:p w14:paraId="656AFEDF" w14:textId="77777777" w:rsidR="005F78A6" w:rsidRDefault="00280C1A" w:rsidP="00280C1A">
      <w:pPr>
        <w:pStyle w:val="BodyText"/>
        <w:spacing w:before="121"/>
        <w:jc w:val="left"/>
      </w:pPr>
      <w:r>
        <w:t>Excipi</w:t>
      </w:r>
      <w:r>
        <w:t>ents</w:t>
      </w:r>
      <w:r>
        <w:rPr>
          <w:spacing w:val="-9"/>
        </w:rPr>
        <w:t xml:space="preserve"> </w:t>
      </w:r>
      <w:r>
        <w:t>with</w:t>
      </w:r>
      <w:r>
        <w:rPr>
          <w:spacing w:val="-8"/>
        </w:rPr>
        <w:t xml:space="preserve"> </w:t>
      </w:r>
      <w:r>
        <w:t>known</w:t>
      </w:r>
      <w:r>
        <w:rPr>
          <w:spacing w:val="-8"/>
        </w:rPr>
        <w:t xml:space="preserve"> </w:t>
      </w:r>
      <w:r>
        <w:rPr>
          <w:spacing w:val="-2"/>
        </w:rPr>
        <w:t>effect:</w:t>
      </w:r>
    </w:p>
    <w:p w14:paraId="54C0A66C" w14:textId="77777777" w:rsidR="005F78A6" w:rsidRDefault="00280C1A" w:rsidP="00280C1A">
      <w:pPr>
        <w:pStyle w:val="BodyText"/>
        <w:spacing w:before="119"/>
        <w:jc w:val="left"/>
      </w:pPr>
      <w:r>
        <w:t>Each</w:t>
      </w:r>
      <w:r>
        <w:rPr>
          <w:spacing w:val="-5"/>
        </w:rPr>
        <w:t xml:space="preserve"> </w:t>
      </w:r>
      <w:r>
        <w:t>450</w:t>
      </w:r>
      <w:r>
        <w:rPr>
          <w:spacing w:val="-5"/>
        </w:rPr>
        <w:t xml:space="preserve"> </w:t>
      </w:r>
      <w:r>
        <w:t>mg/7.5</w:t>
      </w:r>
      <w:r>
        <w:rPr>
          <w:spacing w:val="-5"/>
        </w:rPr>
        <w:t xml:space="preserve"> </w:t>
      </w:r>
      <w:r>
        <w:t>mL</w:t>
      </w:r>
      <w:r>
        <w:rPr>
          <w:spacing w:val="-5"/>
        </w:rPr>
        <w:t xml:space="preserve"> </w:t>
      </w:r>
      <w:r>
        <w:t>vial</w:t>
      </w:r>
      <w:r>
        <w:rPr>
          <w:spacing w:val="-5"/>
        </w:rPr>
        <w:t xml:space="preserve"> </w:t>
      </w:r>
      <w:r>
        <w:t>contains</w:t>
      </w:r>
      <w:r>
        <w:rPr>
          <w:spacing w:val="-5"/>
        </w:rPr>
        <w:t xml:space="preserve"> </w:t>
      </w:r>
      <w:r>
        <w:t>386</w:t>
      </w:r>
      <w:r>
        <w:rPr>
          <w:spacing w:val="-5"/>
        </w:rPr>
        <w:t xml:space="preserve"> </w:t>
      </w:r>
      <w:r>
        <w:t>mg</w:t>
      </w:r>
      <w:r>
        <w:rPr>
          <w:spacing w:val="-5"/>
        </w:rPr>
        <w:t xml:space="preserve"> </w:t>
      </w:r>
      <w:r>
        <w:t>of</w:t>
      </w:r>
      <w:r>
        <w:rPr>
          <w:spacing w:val="-5"/>
        </w:rPr>
        <w:t xml:space="preserve"> </w:t>
      </w:r>
      <w:r>
        <w:rPr>
          <w:spacing w:val="-2"/>
        </w:rPr>
        <w:t>sucrose.</w:t>
      </w:r>
    </w:p>
    <w:p w14:paraId="7DBD6F46" w14:textId="77777777" w:rsidR="005F78A6" w:rsidRDefault="00280C1A" w:rsidP="00280C1A">
      <w:pPr>
        <w:pStyle w:val="BodyText"/>
        <w:jc w:val="left"/>
      </w:pPr>
      <w:r>
        <w:t>For</w:t>
      </w:r>
      <w:r>
        <w:rPr>
          <w:spacing w:val="-5"/>
        </w:rPr>
        <w:t xml:space="preserve"> </w:t>
      </w:r>
      <w:r>
        <w:t>the</w:t>
      </w:r>
      <w:r>
        <w:rPr>
          <w:spacing w:val="-4"/>
        </w:rPr>
        <w:t xml:space="preserve"> </w:t>
      </w:r>
      <w:r>
        <w:t>full</w:t>
      </w:r>
      <w:r>
        <w:rPr>
          <w:spacing w:val="-5"/>
        </w:rPr>
        <w:t xml:space="preserve"> </w:t>
      </w:r>
      <w:r>
        <w:t>list</w:t>
      </w:r>
      <w:r>
        <w:rPr>
          <w:spacing w:val="-4"/>
        </w:rPr>
        <w:t xml:space="preserve"> </w:t>
      </w:r>
      <w:r>
        <w:t>of</w:t>
      </w:r>
      <w:r>
        <w:rPr>
          <w:spacing w:val="-5"/>
        </w:rPr>
        <w:t xml:space="preserve"> </w:t>
      </w:r>
      <w:r>
        <w:t>excipients,</w:t>
      </w:r>
      <w:r>
        <w:rPr>
          <w:spacing w:val="-4"/>
        </w:rPr>
        <w:t xml:space="preserve"> </w:t>
      </w:r>
      <w:r>
        <w:t>see</w:t>
      </w:r>
      <w:r>
        <w:rPr>
          <w:spacing w:val="-5"/>
        </w:rPr>
        <w:t xml:space="preserve"> </w:t>
      </w:r>
      <w:r>
        <w:t>Section</w:t>
      </w:r>
      <w:r>
        <w:rPr>
          <w:spacing w:val="-4"/>
        </w:rPr>
        <w:t xml:space="preserve"> </w:t>
      </w:r>
      <w:r>
        <w:t>6.1</w:t>
      </w:r>
      <w:r>
        <w:rPr>
          <w:spacing w:val="-5"/>
        </w:rPr>
        <w:t xml:space="preserve"> </w:t>
      </w:r>
      <w:r>
        <w:t>List</w:t>
      </w:r>
      <w:r>
        <w:rPr>
          <w:spacing w:val="-5"/>
        </w:rPr>
        <w:t xml:space="preserve"> </w:t>
      </w:r>
      <w:r>
        <w:t>of</w:t>
      </w:r>
      <w:r>
        <w:rPr>
          <w:spacing w:val="-5"/>
        </w:rPr>
        <w:t xml:space="preserve"> </w:t>
      </w:r>
      <w:r>
        <w:rPr>
          <w:spacing w:val="-2"/>
        </w:rPr>
        <w:t>excipients.</w:t>
      </w:r>
    </w:p>
    <w:p w14:paraId="6762BBCD" w14:textId="77777777" w:rsidR="005F78A6" w:rsidRDefault="00280C1A" w:rsidP="00280C1A">
      <w:pPr>
        <w:pStyle w:val="Heading1"/>
        <w:numPr>
          <w:ilvl w:val="0"/>
          <w:numId w:val="1"/>
        </w:numPr>
        <w:tabs>
          <w:tab w:val="left" w:pos="294"/>
        </w:tabs>
        <w:ind w:hanging="183"/>
      </w:pPr>
      <w:bookmarkStart w:id="3" w:name="3_PHARMACEUTICAL_FORM"/>
      <w:bookmarkEnd w:id="3"/>
      <w:r>
        <w:rPr>
          <w:spacing w:val="-2"/>
        </w:rPr>
        <w:t>PHARMACEUTICAL</w:t>
      </w:r>
      <w:r>
        <w:rPr>
          <w:spacing w:val="1"/>
        </w:rPr>
        <w:t xml:space="preserve"> </w:t>
      </w:r>
      <w:r>
        <w:rPr>
          <w:spacing w:val="-4"/>
        </w:rPr>
        <w:t>FORM</w:t>
      </w:r>
    </w:p>
    <w:p w14:paraId="51CB8C8D" w14:textId="77777777" w:rsidR="005F78A6" w:rsidRDefault="00280C1A" w:rsidP="00280C1A">
      <w:pPr>
        <w:pStyle w:val="BodyText"/>
        <w:spacing w:before="240"/>
        <w:ind w:left="111"/>
        <w:jc w:val="left"/>
      </w:pPr>
      <w:r>
        <w:t>SPEVIGO</w:t>
      </w:r>
      <w:r>
        <w:rPr>
          <w:spacing w:val="-3"/>
        </w:rPr>
        <w:t xml:space="preserve"> </w:t>
      </w:r>
      <w:r>
        <w:t>60</w:t>
      </w:r>
      <w:r>
        <w:rPr>
          <w:spacing w:val="-2"/>
        </w:rPr>
        <w:t xml:space="preserve"> </w:t>
      </w:r>
      <w:r>
        <w:t>mg/mL</w:t>
      </w:r>
      <w:r>
        <w:rPr>
          <w:spacing w:val="-2"/>
        </w:rPr>
        <w:t xml:space="preserve"> </w:t>
      </w:r>
      <w:r>
        <w:t>solution</w:t>
      </w:r>
      <w:r>
        <w:rPr>
          <w:spacing w:val="-2"/>
        </w:rPr>
        <w:t xml:space="preserve"> </w:t>
      </w:r>
      <w:r>
        <w:t>for</w:t>
      </w:r>
      <w:r>
        <w:rPr>
          <w:spacing w:val="-2"/>
        </w:rPr>
        <w:t xml:space="preserve"> </w:t>
      </w:r>
      <w:r>
        <w:t>intravenous</w:t>
      </w:r>
      <w:r>
        <w:rPr>
          <w:spacing w:val="-2"/>
        </w:rPr>
        <w:t xml:space="preserve"> </w:t>
      </w:r>
      <w:r>
        <w:t>infusion</w:t>
      </w:r>
      <w:r>
        <w:rPr>
          <w:spacing w:val="-2"/>
        </w:rPr>
        <w:t xml:space="preserve"> </w:t>
      </w:r>
      <w:r>
        <w:t>is</w:t>
      </w:r>
      <w:r>
        <w:rPr>
          <w:spacing w:val="-3"/>
        </w:rPr>
        <w:t xml:space="preserve"> </w:t>
      </w:r>
      <w:r>
        <w:t>a</w:t>
      </w:r>
      <w:r>
        <w:rPr>
          <w:spacing w:val="-2"/>
        </w:rPr>
        <w:t xml:space="preserve"> </w:t>
      </w:r>
      <w:proofErr w:type="spellStart"/>
      <w:r>
        <w:t>colourless</w:t>
      </w:r>
      <w:proofErr w:type="spellEnd"/>
      <w:r>
        <w:rPr>
          <w:spacing w:val="-3"/>
        </w:rPr>
        <w:t xml:space="preserve"> </w:t>
      </w:r>
      <w:r>
        <w:t>to</w:t>
      </w:r>
      <w:r>
        <w:rPr>
          <w:spacing w:val="-2"/>
        </w:rPr>
        <w:t xml:space="preserve"> </w:t>
      </w:r>
      <w:r>
        <w:t>slightly</w:t>
      </w:r>
      <w:r>
        <w:rPr>
          <w:spacing w:val="-2"/>
        </w:rPr>
        <w:t xml:space="preserve"> </w:t>
      </w:r>
      <w:r>
        <w:t>brown-yellow,</w:t>
      </w:r>
      <w:r>
        <w:rPr>
          <w:spacing w:val="-2"/>
        </w:rPr>
        <w:t xml:space="preserve"> </w:t>
      </w:r>
      <w:r>
        <w:t>clear</w:t>
      </w:r>
      <w:r>
        <w:rPr>
          <w:spacing w:val="-2"/>
        </w:rPr>
        <w:t xml:space="preserve"> </w:t>
      </w:r>
      <w:r>
        <w:t>to slightly opalescent solution.</w:t>
      </w:r>
    </w:p>
    <w:p w14:paraId="08DBD857" w14:textId="77777777" w:rsidR="005F78A6" w:rsidRDefault="00280C1A" w:rsidP="00280C1A">
      <w:pPr>
        <w:pStyle w:val="Heading1"/>
        <w:numPr>
          <w:ilvl w:val="0"/>
          <w:numId w:val="1"/>
        </w:numPr>
        <w:tabs>
          <w:tab w:val="left" w:pos="294"/>
        </w:tabs>
        <w:spacing w:before="239"/>
        <w:ind w:hanging="183"/>
      </w:pPr>
      <w:bookmarkStart w:id="4" w:name="4_CLINICAL_PARTICULARS"/>
      <w:bookmarkEnd w:id="4"/>
      <w:r>
        <w:t>CLINICAL</w:t>
      </w:r>
      <w:r>
        <w:rPr>
          <w:spacing w:val="-14"/>
        </w:rPr>
        <w:t xml:space="preserve"> </w:t>
      </w:r>
      <w:r>
        <w:rPr>
          <w:spacing w:val="-2"/>
        </w:rPr>
        <w:t>PARTICULARS</w:t>
      </w:r>
    </w:p>
    <w:p w14:paraId="75073048" w14:textId="77777777" w:rsidR="005F78A6" w:rsidRDefault="00280C1A" w:rsidP="00280C1A">
      <w:pPr>
        <w:pStyle w:val="ListParagraph"/>
        <w:numPr>
          <w:ilvl w:val="1"/>
          <w:numId w:val="1"/>
        </w:numPr>
        <w:tabs>
          <w:tab w:val="left" w:pos="477"/>
        </w:tabs>
        <w:spacing w:before="241"/>
        <w:ind w:left="477" w:hanging="366"/>
        <w:rPr>
          <w:b/>
        </w:rPr>
      </w:pPr>
      <w:bookmarkStart w:id="5" w:name="4.1_THERAPEUTIC_INDICATIONS"/>
      <w:bookmarkEnd w:id="5"/>
      <w:r>
        <w:rPr>
          <w:b/>
          <w:spacing w:val="-2"/>
        </w:rPr>
        <w:t>THERAPEUTIC</w:t>
      </w:r>
      <w:r>
        <w:rPr>
          <w:b/>
        </w:rPr>
        <w:t xml:space="preserve"> </w:t>
      </w:r>
      <w:r>
        <w:rPr>
          <w:b/>
          <w:spacing w:val="-2"/>
        </w:rPr>
        <w:t>INDICATIONS</w:t>
      </w:r>
    </w:p>
    <w:p w14:paraId="2FD44094" w14:textId="77777777" w:rsidR="005F78A6" w:rsidRDefault="00280C1A" w:rsidP="00280C1A">
      <w:pPr>
        <w:pStyle w:val="BodyText"/>
        <w:spacing w:before="240"/>
        <w:ind w:left="111"/>
        <w:jc w:val="left"/>
      </w:pPr>
      <w:r>
        <w:t>SPEVIGO</w:t>
      </w:r>
      <w:r>
        <w:rPr>
          <w:spacing w:val="-7"/>
        </w:rPr>
        <w:t xml:space="preserve"> </w:t>
      </w:r>
      <w:r>
        <w:t>is</w:t>
      </w:r>
      <w:r>
        <w:rPr>
          <w:spacing w:val="-6"/>
        </w:rPr>
        <w:t xml:space="preserve"> </w:t>
      </w:r>
      <w:r>
        <w:t>indicated</w:t>
      </w:r>
      <w:r>
        <w:rPr>
          <w:spacing w:val="-6"/>
        </w:rPr>
        <w:t xml:space="preserve"> </w:t>
      </w:r>
      <w:r>
        <w:t>for</w:t>
      </w:r>
      <w:r>
        <w:rPr>
          <w:spacing w:val="-6"/>
        </w:rPr>
        <w:t xml:space="preserve"> </w:t>
      </w:r>
      <w:r>
        <w:t>the</w:t>
      </w:r>
      <w:r>
        <w:rPr>
          <w:spacing w:val="-6"/>
        </w:rPr>
        <w:t xml:space="preserve"> </w:t>
      </w:r>
      <w:r>
        <w:t>treatment</w:t>
      </w:r>
      <w:r>
        <w:rPr>
          <w:spacing w:val="-6"/>
        </w:rPr>
        <w:t xml:space="preserve"> </w:t>
      </w:r>
      <w:r>
        <w:t>of</w:t>
      </w:r>
      <w:r>
        <w:rPr>
          <w:spacing w:val="-6"/>
        </w:rPr>
        <w:t xml:space="preserve"> </w:t>
      </w:r>
      <w:r>
        <w:t>flares</w:t>
      </w:r>
      <w:r>
        <w:rPr>
          <w:spacing w:val="-7"/>
        </w:rPr>
        <w:t xml:space="preserve"> </w:t>
      </w:r>
      <w:r>
        <w:t>in</w:t>
      </w:r>
      <w:r>
        <w:rPr>
          <w:spacing w:val="-6"/>
        </w:rPr>
        <w:t xml:space="preserve"> </w:t>
      </w:r>
      <w:r>
        <w:t>adult</w:t>
      </w:r>
      <w:r>
        <w:rPr>
          <w:spacing w:val="-6"/>
        </w:rPr>
        <w:t xml:space="preserve"> </w:t>
      </w:r>
      <w:r>
        <w:t>patients</w:t>
      </w:r>
      <w:r>
        <w:rPr>
          <w:spacing w:val="-6"/>
        </w:rPr>
        <w:t xml:space="preserve"> </w:t>
      </w:r>
      <w:r>
        <w:t>with</w:t>
      </w:r>
      <w:r>
        <w:rPr>
          <w:spacing w:val="-6"/>
        </w:rPr>
        <w:t xml:space="preserve"> </w:t>
      </w:r>
      <w:proofErr w:type="spellStart"/>
      <w:r>
        <w:t>generalised</w:t>
      </w:r>
      <w:proofErr w:type="spellEnd"/>
      <w:r>
        <w:rPr>
          <w:spacing w:val="-6"/>
        </w:rPr>
        <w:t xml:space="preserve"> </w:t>
      </w:r>
      <w:r>
        <w:t>pustular</w:t>
      </w:r>
      <w:r>
        <w:rPr>
          <w:spacing w:val="-6"/>
        </w:rPr>
        <w:t xml:space="preserve"> </w:t>
      </w:r>
      <w:r>
        <w:rPr>
          <w:spacing w:val="-2"/>
        </w:rPr>
        <w:t>psoriasis.</w:t>
      </w:r>
    </w:p>
    <w:p w14:paraId="7CBE4282" w14:textId="77777777" w:rsidR="005F78A6" w:rsidRDefault="00280C1A" w:rsidP="00280C1A">
      <w:pPr>
        <w:pStyle w:val="Heading1"/>
        <w:numPr>
          <w:ilvl w:val="1"/>
          <w:numId w:val="1"/>
        </w:numPr>
        <w:tabs>
          <w:tab w:val="left" w:pos="477"/>
        </w:tabs>
        <w:ind w:left="477" w:hanging="366"/>
      </w:pPr>
      <w:bookmarkStart w:id="6" w:name="4.2_DOSE_AND_METHOD_OF_ADMINISTRATION"/>
      <w:bookmarkEnd w:id="6"/>
      <w:r>
        <w:t>DOSE</w:t>
      </w:r>
      <w:r>
        <w:rPr>
          <w:spacing w:val="-7"/>
        </w:rPr>
        <w:t xml:space="preserve"> </w:t>
      </w:r>
      <w:r>
        <w:t>AND</w:t>
      </w:r>
      <w:r>
        <w:rPr>
          <w:spacing w:val="-8"/>
        </w:rPr>
        <w:t xml:space="preserve"> </w:t>
      </w:r>
      <w:r>
        <w:t>METHOD</w:t>
      </w:r>
      <w:r>
        <w:rPr>
          <w:spacing w:val="-8"/>
        </w:rPr>
        <w:t xml:space="preserve"> </w:t>
      </w:r>
      <w:r>
        <w:t>OF</w:t>
      </w:r>
      <w:r>
        <w:rPr>
          <w:spacing w:val="-7"/>
        </w:rPr>
        <w:t xml:space="preserve"> </w:t>
      </w:r>
      <w:r>
        <w:rPr>
          <w:spacing w:val="-2"/>
        </w:rPr>
        <w:t>ADMINISTRATION</w:t>
      </w:r>
    </w:p>
    <w:p w14:paraId="2A0A5FC7" w14:textId="77777777" w:rsidR="005F78A6" w:rsidRDefault="00280C1A" w:rsidP="00280C1A">
      <w:pPr>
        <w:pStyle w:val="BodyText"/>
        <w:spacing w:before="239"/>
        <w:ind w:left="111"/>
        <w:jc w:val="left"/>
      </w:pPr>
      <w:r>
        <w:t>Treatment</w:t>
      </w:r>
      <w:r>
        <w:rPr>
          <w:spacing w:val="40"/>
        </w:rPr>
        <w:t xml:space="preserve"> </w:t>
      </w:r>
      <w:r>
        <w:t>with</w:t>
      </w:r>
      <w:r>
        <w:rPr>
          <w:spacing w:val="40"/>
        </w:rPr>
        <w:t xml:space="preserve"> </w:t>
      </w:r>
      <w:r>
        <w:t>SPEVIGO</w:t>
      </w:r>
      <w:r>
        <w:rPr>
          <w:spacing w:val="40"/>
        </w:rPr>
        <w:t xml:space="preserve"> </w:t>
      </w:r>
      <w:r>
        <w:t>should</w:t>
      </w:r>
      <w:r>
        <w:rPr>
          <w:spacing w:val="40"/>
        </w:rPr>
        <w:t xml:space="preserve"> </w:t>
      </w:r>
      <w:r>
        <w:t>be</w:t>
      </w:r>
      <w:r>
        <w:rPr>
          <w:spacing w:val="40"/>
        </w:rPr>
        <w:t xml:space="preserve"> </w:t>
      </w:r>
      <w:r>
        <w:t>initiated</w:t>
      </w:r>
      <w:r>
        <w:rPr>
          <w:spacing w:val="40"/>
        </w:rPr>
        <w:t xml:space="preserve"> </w:t>
      </w:r>
      <w:r>
        <w:t>and</w:t>
      </w:r>
      <w:r>
        <w:rPr>
          <w:spacing w:val="40"/>
        </w:rPr>
        <w:t xml:space="preserve"> </w:t>
      </w:r>
      <w:r>
        <w:t>supervised</w:t>
      </w:r>
      <w:r>
        <w:rPr>
          <w:spacing w:val="40"/>
        </w:rPr>
        <w:t xml:space="preserve"> </w:t>
      </w:r>
      <w:r>
        <w:t>by</w:t>
      </w:r>
      <w:r>
        <w:rPr>
          <w:spacing w:val="40"/>
        </w:rPr>
        <w:t xml:space="preserve"> </w:t>
      </w:r>
      <w:r>
        <w:t>physicians</w:t>
      </w:r>
      <w:r>
        <w:rPr>
          <w:spacing w:val="40"/>
        </w:rPr>
        <w:t xml:space="preserve"> </w:t>
      </w:r>
      <w:r>
        <w:t>experienced</w:t>
      </w:r>
      <w:r>
        <w:rPr>
          <w:spacing w:val="40"/>
        </w:rPr>
        <w:t xml:space="preserve"> </w:t>
      </w:r>
      <w:r>
        <w:t>in</w:t>
      </w:r>
      <w:r>
        <w:rPr>
          <w:spacing w:val="40"/>
        </w:rPr>
        <w:t xml:space="preserve"> </w:t>
      </w:r>
      <w:r>
        <w:t>the management of patients with inflammatory skin diseases.</w:t>
      </w:r>
    </w:p>
    <w:p w14:paraId="6B091428" w14:textId="77777777" w:rsidR="005F78A6" w:rsidRDefault="00280C1A" w:rsidP="00280C1A">
      <w:pPr>
        <w:pStyle w:val="Heading2"/>
        <w:ind w:left="111"/>
      </w:pPr>
      <w:bookmarkStart w:id="7" w:name="Dosage"/>
      <w:bookmarkEnd w:id="7"/>
      <w:r>
        <w:rPr>
          <w:spacing w:val="-2"/>
        </w:rPr>
        <w:t>Dosage</w:t>
      </w:r>
    </w:p>
    <w:p w14:paraId="56572B94" w14:textId="77777777" w:rsidR="005F78A6" w:rsidRDefault="00280C1A" w:rsidP="00280C1A">
      <w:pPr>
        <w:pStyle w:val="BodyText"/>
        <w:spacing w:before="241"/>
        <w:ind w:right="114"/>
        <w:jc w:val="left"/>
      </w:pPr>
      <w:r>
        <w:t>The recommended dose of SPEVIGO is a single dose of 900 mg (2 x 450 mg/7.5 mL vials) administered</w:t>
      </w:r>
      <w:r>
        <w:rPr>
          <w:spacing w:val="-6"/>
        </w:rPr>
        <w:t xml:space="preserve"> </w:t>
      </w:r>
      <w:r>
        <w:t>as</w:t>
      </w:r>
      <w:r>
        <w:rPr>
          <w:spacing w:val="-5"/>
        </w:rPr>
        <w:t xml:space="preserve"> </w:t>
      </w:r>
      <w:r>
        <w:t>an</w:t>
      </w:r>
      <w:r>
        <w:rPr>
          <w:spacing w:val="-6"/>
        </w:rPr>
        <w:t xml:space="preserve"> </w:t>
      </w:r>
      <w:r>
        <w:t>intravenous</w:t>
      </w:r>
      <w:r>
        <w:rPr>
          <w:spacing w:val="-5"/>
        </w:rPr>
        <w:t xml:space="preserve"> </w:t>
      </w:r>
      <w:r>
        <w:t>i</w:t>
      </w:r>
      <w:r>
        <w:t>nfusion.</w:t>
      </w:r>
      <w:r>
        <w:rPr>
          <w:spacing w:val="-6"/>
        </w:rPr>
        <w:t xml:space="preserve"> </w:t>
      </w:r>
      <w:r>
        <w:t>If</w:t>
      </w:r>
      <w:r>
        <w:rPr>
          <w:spacing w:val="-6"/>
        </w:rPr>
        <w:t xml:space="preserve"> </w:t>
      </w:r>
      <w:r>
        <w:t>flare</w:t>
      </w:r>
      <w:r>
        <w:rPr>
          <w:spacing w:val="-6"/>
        </w:rPr>
        <w:t xml:space="preserve"> </w:t>
      </w:r>
      <w:r>
        <w:t>symptoms</w:t>
      </w:r>
      <w:r>
        <w:rPr>
          <w:spacing w:val="-5"/>
        </w:rPr>
        <w:t xml:space="preserve"> </w:t>
      </w:r>
      <w:r>
        <w:t>persist,</w:t>
      </w:r>
      <w:r>
        <w:rPr>
          <w:spacing w:val="-6"/>
        </w:rPr>
        <w:t xml:space="preserve"> </w:t>
      </w:r>
      <w:r>
        <w:t>an</w:t>
      </w:r>
      <w:r>
        <w:rPr>
          <w:spacing w:val="-6"/>
        </w:rPr>
        <w:t xml:space="preserve"> </w:t>
      </w:r>
      <w:r>
        <w:t>additional</w:t>
      </w:r>
      <w:r>
        <w:rPr>
          <w:spacing w:val="-6"/>
        </w:rPr>
        <w:t xml:space="preserve"> </w:t>
      </w:r>
      <w:r>
        <w:t>900</w:t>
      </w:r>
      <w:r>
        <w:rPr>
          <w:spacing w:val="-6"/>
        </w:rPr>
        <w:t xml:space="preserve"> </w:t>
      </w:r>
      <w:r>
        <w:t>mg</w:t>
      </w:r>
      <w:r>
        <w:rPr>
          <w:spacing w:val="-6"/>
        </w:rPr>
        <w:t xml:space="preserve"> </w:t>
      </w:r>
      <w:r>
        <w:t>dose</w:t>
      </w:r>
      <w:r>
        <w:rPr>
          <w:spacing w:val="-5"/>
        </w:rPr>
        <w:t xml:space="preserve"> </w:t>
      </w:r>
      <w:r>
        <w:t>may</w:t>
      </w:r>
      <w:r>
        <w:rPr>
          <w:spacing w:val="-5"/>
        </w:rPr>
        <w:t xml:space="preserve"> </w:t>
      </w:r>
      <w:r>
        <w:t>be administered 1 week after the initial dose.</w:t>
      </w:r>
    </w:p>
    <w:p w14:paraId="692FC014" w14:textId="77777777" w:rsidR="005F78A6" w:rsidRDefault="00280C1A" w:rsidP="00280C1A">
      <w:pPr>
        <w:pStyle w:val="Heading2"/>
      </w:pPr>
      <w:bookmarkStart w:id="8" w:name="Method_of_Administration"/>
      <w:bookmarkEnd w:id="8"/>
      <w:r>
        <w:t>Method</w:t>
      </w:r>
      <w:r>
        <w:rPr>
          <w:spacing w:val="-5"/>
        </w:rPr>
        <w:t xml:space="preserve"> </w:t>
      </w:r>
      <w:r>
        <w:t>of</w:t>
      </w:r>
      <w:r>
        <w:rPr>
          <w:spacing w:val="-5"/>
        </w:rPr>
        <w:t xml:space="preserve"> </w:t>
      </w:r>
      <w:r>
        <w:rPr>
          <w:spacing w:val="-2"/>
        </w:rPr>
        <w:t>Administration</w:t>
      </w:r>
    </w:p>
    <w:p w14:paraId="67E8AE02" w14:textId="77777777" w:rsidR="005F78A6" w:rsidRDefault="00280C1A" w:rsidP="00280C1A">
      <w:pPr>
        <w:pStyle w:val="BodyText"/>
        <w:spacing w:before="239"/>
        <w:ind w:left="111" w:right="115" w:hanging="1"/>
        <w:jc w:val="left"/>
      </w:pPr>
      <w:r>
        <w:t>SPEVIGO</w:t>
      </w:r>
      <w:r>
        <w:rPr>
          <w:spacing w:val="-7"/>
        </w:rPr>
        <w:t xml:space="preserve"> </w:t>
      </w:r>
      <w:r>
        <w:t>must</w:t>
      </w:r>
      <w:r>
        <w:rPr>
          <w:spacing w:val="-7"/>
        </w:rPr>
        <w:t xml:space="preserve"> </w:t>
      </w:r>
      <w:r>
        <w:t>be</w:t>
      </w:r>
      <w:r>
        <w:rPr>
          <w:spacing w:val="-7"/>
        </w:rPr>
        <w:t xml:space="preserve"> </w:t>
      </w:r>
      <w:r>
        <w:t>diluted</w:t>
      </w:r>
      <w:r>
        <w:rPr>
          <w:spacing w:val="-7"/>
        </w:rPr>
        <w:t xml:space="preserve"> </w:t>
      </w:r>
      <w:r>
        <w:t>before</w:t>
      </w:r>
      <w:r>
        <w:rPr>
          <w:spacing w:val="-7"/>
        </w:rPr>
        <w:t xml:space="preserve"> </w:t>
      </w:r>
      <w:r>
        <w:t>use</w:t>
      </w:r>
      <w:r>
        <w:rPr>
          <w:spacing w:val="-7"/>
        </w:rPr>
        <w:t xml:space="preserve"> </w:t>
      </w:r>
      <w:r>
        <w:t>(see</w:t>
      </w:r>
      <w:r>
        <w:rPr>
          <w:spacing w:val="-7"/>
        </w:rPr>
        <w:t xml:space="preserve"> </w:t>
      </w:r>
      <w:r>
        <w:t>Instructions</w:t>
      </w:r>
      <w:r>
        <w:rPr>
          <w:spacing w:val="-6"/>
        </w:rPr>
        <w:t xml:space="preserve"> </w:t>
      </w:r>
      <w:r>
        <w:t>for</w:t>
      </w:r>
      <w:r>
        <w:rPr>
          <w:spacing w:val="-8"/>
        </w:rPr>
        <w:t xml:space="preserve"> </w:t>
      </w:r>
      <w:r>
        <w:t>Use</w:t>
      </w:r>
      <w:r>
        <w:rPr>
          <w:spacing w:val="-7"/>
        </w:rPr>
        <w:t xml:space="preserve"> </w:t>
      </w:r>
      <w:r>
        <w:t>/</w:t>
      </w:r>
      <w:r>
        <w:rPr>
          <w:spacing w:val="-7"/>
        </w:rPr>
        <w:t xml:space="preserve"> </w:t>
      </w:r>
      <w:r>
        <w:t>Handling).</w:t>
      </w:r>
      <w:r>
        <w:rPr>
          <w:spacing w:val="-5"/>
        </w:rPr>
        <w:t xml:space="preserve"> </w:t>
      </w:r>
      <w:r>
        <w:t>SPEVIGO</w:t>
      </w:r>
      <w:r>
        <w:rPr>
          <w:spacing w:val="-8"/>
        </w:rPr>
        <w:t xml:space="preserve"> </w:t>
      </w:r>
      <w:r>
        <w:t>is</w:t>
      </w:r>
      <w:r>
        <w:rPr>
          <w:spacing w:val="-6"/>
        </w:rPr>
        <w:t xml:space="preserve"> </w:t>
      </w:r>
      <w:r>
        <w:t>administered as a continuous intravenous infusion through an intravenous line containing a sterile, non-pyrogenic, low protein binding in-line filter (pore size of 0.2 µm) over 90 minutes.</w:t>
      </w:r>
    </w:p>
    <w:p w14:paraId="64686E66" w14:textId="77777777" w:rsidR="005F78A6" w:rsidRDefault="00280C1A" w:rsidP="00280C1A">
      <w:pPr>
        <w:pStyle w:val="BodyText"/>
        <w:spacing w:before="121"/>
        <w:ind w:left="111" w:right="114"/>
        <w:jc w:val="left"/>
      </w:pPr>
      <w:proofErr w:type="gramStart"/>
      <w:r>
        <w:t>In the event that</w:t>
      </w:r>
      <w:proofErr w:type="gramEnd"/>
      <w:r>
        <w:t xml:space="preserve"> the infusion is slowed or temporarily stopped, th</w:t>
      </w:r>
      <w:r>
        <w:t>e total infusion time (including stop time) should not exceed 180 minutes (see Section 4.4 Special Warnings and Precautions for Use).</w:t>
      </w:r>
    </w:p>
    <w:p w14:paraId="15601992" w14:textId="77777777" w:rsidR="005F78A6" w:rsidRDefault="00280C1A" w:rsidP="00280C1A">
      <w:pPr>
        <w:pStyle w:val="BodyText"/>
        <w:jc w:val="left"/>
      </w:pPr>
      <w:r>
        <w:rPr>
          <w:u w:val="single"/>
        </w:rPr>
        <w:t>Instructions</w:t>
      </w:r>
      <w:r>
        <w:rPr>
          <w:spacing w:val="-7"/>
          <w:u w:val="single"/>
        </w:rPr>
        <w:t xml:space="preserve"> </w:t>
      </w:r>
      <w:r>
        <w:rPr>
          <w:u w:val="single"/>
        </w:rPr>
        <w:t>for</w:t>
      </w:r>
      <w:r>
        <w:rPr>
          <w:spacing w:val="-5"/>
          <w:u w:val="single"/>
        </w:rPr>
        <w:t xml:space="preserve"> </w:t>
      </w:r>
      <w:r>
        <w:rPr>
          <w:u w:val="single"/>
        </w:rPr>
        <w:t>Use</w:t>
      </w:r>
      <w:r>
        <w:rPr>
          <w:spacing w:val="-5"/>
          <w:u w:val="single"/>
        </w:rPr>
        <w:t xml:space="preserve"> </w:t>
      </w:r>
      <w:r>
        <w:rPr>
          <w:u w:val="single"/>
        </w:rPr>
        <w:t>/</w:t>
      </w:r>
      <w:r>
        <w:rPr>
          <w:spacing w:val="-5"/>
          <w:u w:val="single"/>
        </w:rPr>
        <w:t xml:space="preserve"> </w:t>
      </w:r>
      <w:r>
        <w:rPr>
          <w:spacing w:val="-2"/>
          <w:u w:val="single"/>
        </w:rPr>
        <w:t>Handling</w:t>
      </w:r>
    </w:p>
    <w:p w14:paraId="22C1B9B4" w14:textId="77777777" w:rsidR="005F78A6" w:rsidRDefault="00280C1A" w:rsidP="00280C1A">
      <w:pPr>
        <w:pStyle w:val="BodyText"/>
        <w:ind w:left="111" w:right="113" w:hanging="1"/>
        <w:jc w:val="left"/>
      </w:pPr>
      <w:r>
        <w:t xml:space="preserve">Prior to use, the unopened vial may be kept at room temperature (up to 30°C) for up to 24 </w:t>
      </w:r>
      <w:r>
        <w:t xml:space="preserve">hours, if stored in the original package </w:t>
      </w:r>
      <w:proofErr w:type="gramStart"/>
      <w:r>
        <w:t>in order to</w:t>
      </w:r>
      <w:proofErr w:type="gramEnd"/>
      <w:r>
        <w:t xml:space="preserve"> protect from light.</w:t>
      </w:r>
    </w:p>
    <w:p w14:paraId="7CFDE2B0" w14:textId="77777777" w:rsidR="005F78A6" w:rsidRDefault="00280C1A" w:rsidP="00280C1A">
      <w:pPr>
        <w:pStyle w:val="BodyText"/>
        <w:ind w:right="115"/>
        <w:jc w:val="left"/>
      </w:pPr>
      <w:r>
        <w:t>The</w:t>
      </w:r>
      <w:r>
        <w:rPr>
          <w:spacing w:val="-9"/>
        </w:rPr>
        <w:t xml:space="preserve"> </w:t>
      </w:r>
      <w:r>
        <w:t>vial</w:t>
      </w:r>
      <w:r>
        <w:rPr>
          <w:spacing w:val="-9"/>
        </w:rPr>
        <w:t xml:space="preserve"> </w:t>
      </w:r>
      <w:r>
        <w:t>should</w:t>
      </w:r>
      <w:r>
        <w:rPr>
          <w:spacing w:val="-9"/>
        </w:rPr>
        <w:t xml:space="preserve"> </w:t>
      </w:r>
      <w:r>
        <w:t>be</w:t>
      </w:r>
      <w:r>
        <w:rPr>
          <w:spacing w:val="-9"/>
        </w:rPr>
        <w:t xml:space="preserve"> </w:t>
      </w:r>
      <w:r>
        <w:t>visually</w:t>
      </w:r>
      <w:r>
        <w:rPr>
          <w:spacing w:val="-9"/>
        </w:rPr>
        <w:t xml:space="preserve"> </w:t>
      </w:r>
      <w:r>
        <w:t>inspected</w:t>
      </w:r>
      <w:r>
        <w:rPr>
          <w:spacing w:val="-10"/>
        </w:rPr>
        <w:t xml:space="preserve"> </w:t>
      </w:r>
      <w:r>
        <w:t>before</w:t>
      </w:r>
      <w:r>
        <w:rPr>
          <w:spacing w:val="-9"/>
        </w:rPr>
        <w:t xml:space="preserve"> </w:t>
      </w:r>
      <w:r>
        <w:t>use.</w:t>
      </w:r>
      <w:r>
        <w:rPr>
          <w:spacing w:val="-9"/>
        </w:rPr>
        <w:t xml:space="preserve"> </w:t>
      </w:r>
      <w:r>
        <w:t>SPEVIGO</w:t>
      </w:r>
      <w:r>
        <w:rPr>
          <w:spacing w:val="-10"/>
        </w:rPr>
        <w:t xml:space="preserve"> </w:t>
      </w:r>
      <w:r>
        <w:t>is</w:t>
      </w:r>
      <w:r>
        <w:rPr>
          <w:spacing w:val="-8"/>
        </w:rPr>
        <w:t xml:space="preserve"> </w:t>
      </w:r>
      <w:r>
        <w:t>a</w:t>
      </w:r>
      <w:r>
        <w:rPr>
          <w:spacing w:val="-9"/>
        </w:rPr>
        <w:t xml:space="preserve"> </w:t>
      </w:r>
      <w:proofErr w:type="spellStart"/>
      <w:r>
        <w:t>colourless</w:t>
      </w:r>
      <w:proofErr w:type="spellEnd"/>
      <w:r>
        <w:rPr>
          <w:spacing w:val="-10"/>
        </w:rPr>
        <w:t xml:space="preserve"> </w:t>
      </w:r>
      <w:r>
        <w:t>to</w:t>
      </w:r>
      <w:r>
        <w:rPr>
          <w:spacing w:val="-9"/>
        </w:rPr>
        <w:t xml:space="preserve"> </w:t>
      </w:r>
      <w:r>
        <w:t>slightly</w:t>
      </w:r>
      <w:r>
        <w:rPr>
          <w:spacing w:val="-9"/>
        </w:rPr>
        <w:t xml:space="preserve"> </w:t>
      </w:r>
      <w:r>
        <w:t>brownish-yellow, clear</w:t>
      </w:r>
      <w:r>
        <w:rPr>
          <w:spacing w:val="-8"/>
        </w:rPr>
        <w:t xml:space="preserve"> </w:t>
      </w:r>
      <w:r>
        <w:t>to</w:t>
      </w:r>
      <w:r>
        <w:rPr>
          <w:spacing w:val="-8"/>
        </w:rPr>
        <w:t xml:space="preserve"> </w:t>
      </w:r>
      <w:r>
        <w:t>slightly</w:t>
      </w:r>
      <w:r>
        <w:rPr>
          <w:spacing w:val="-8"/>
        </w:rPr>
        <w:t xml:space="preserve"> </w:t>
      </w:r>
      <w:r>
        <w:t>opalescent</w:t>
      </w:r>
      <w:r>
        <w:rPr>
          <w:spacing w:val="-8"/>
        </w:rPr>
        <w:t xml:space="preserve"> </w:t>
      </w:r>
      <w:r>
        <w:t>solution.</w:t>
      </w:r>
      <w:r>
        <w:rPr>
          <w:spacing w:val="-8"/>
        </w:rPr>
        <w:t xml:space="preserve"> </w:t>
      </w:r>
      <w:r>
        <w:t>If</w:t>
      </w:r>
      <w:r>
        <w:rPr>
          <w:spacing w:val="-8"/>
        </w:rPr>
        <w:t xml:space="preserve"> </w:t>
      </w:r>
      <w:r>
        <w:t>the</w:t>
      </w:r>
      <w:r>
        <w:rPr>
          <w:spacing w:val="-8"/>
        </w:rPr>
        <w:t xml:space="preserve"> </w:t>
      </w:r>
      <w:r>
        <w:t>solution</w:t>
      </w:r>
      <w:r>
        <w:rPr>
          <w:spacing w:val="-8"/>
        </w:rPr>
        <w:t xml:space="preserve"> </w:t>
      </w:r>
      <w:r>
        <w:t>is</w:t>
      </w:r>
      <w:r>
        <w:rPr>
          <w:spacing w:val="-8"/>
        </w:rPr>
        <w:t xml:space="preserve"> </w:t>
      </w:r>
      <w:r>
        <w:t>cloudy,</w:t>
      </w:r>
      <w:r>
        <w:rPr>
          <w:spacing w:val="-9"/>
        </w:rPr>
        <w:t xml:space="preserve"> </w:t>
      </w:r>
      <w:proofErr w:type="spellStart"/>
      <w:r>
        <w:t>discoloured</w:t>
      </w:r>
      <w:proofErr w:type="spellEnd"/>
      <w:r>
        <w:t>,</w:t>
      </w:r>
      <w:r>
        <w:rPr>
          <w:spacing w:val="-9"/>
        </w:rPr>
        <w:t xml:space="preserve"> </w:t>
      </w:r>
      <w:r>
        <w:t>o</w:t>
      </w:r>
      <w:r>
        <w:t>r</w:t>
      </w:r>
      <w:r>
        <w:rPr>
          <w:spacing w:val="-8"/>
        </w:rPr>
        <w:t xml:space="preserve"> </w:t>
      </w:r>
      <w:r>
        <w:t>contains</w:t>
      </w:r>
      <w:r>
        <w:rPr>
          <w:spacing w:val="-8"/>
        </w:rPr>
        <w:t xml:space="preserve"> </w:t>
      </w:r>
      <w:r>
        <w:t>large</w:t>
      </w:r>
      <w:r>
        <w:rPr>
          <w:spacing w:val="-8"/>
        </w:rPr>
        <w:t xml:space="preserve"> </w:t>
      </w:r>
      <w:r>
        <w:t>or</w:t>
      </w:r>
      <w:r>
        <w:rPr>
          <w:spacing w:val="-8"/>
        </w:rPr>
        <w:t xml:space="preserve"> </w:t>
      </w:r>
      <w:proofErr w:type="spellStart"/>
      <w:r>
        <w:t>coloured</w:t>
      </w:r>
      <w:proofErr w:type="spellEnd"/>
      <w:r>
        <w:t xml:space="preserve"> particulates, the vial should be discarded.</w:t>
      </w:r>
    </w:p>
    <w:p w14:paraId="55DC6709" w14:textId="28B6F701" w:rsidR="005F78A6" w:rsidRDefault="00280C1A" w:rsidP="00280C1A">
      <w:pPr>
        <w:pStyle w:val="BodyText"/>
        <w:ind w:right="116"/>
        <w:jc w:val="left"/>
      </w:pPr>
      <w:r>
        <w:t xml:space="preserve">Aseptic technique must be used to prepare the solution for infusion. Draw and discard 15 mL from a </w:t>
      </w:r>
      <w:r>
        <w:lastRenderedPageBreak/>
        <w:t>100</w:t>
      </w:r>
      <w:r>
        <w:rPr>
          <w:spacing w:val="7"/>
        </w:rPr>
        <w:t xml:space="preserve"> </w:t>
      </w:r>
      <w:r>
        <w:t>mL</w:t>
      </w:r>
      <w:r>
        <w:rPr>
          <w:spacing w:val="7"/>
        </w:rPr>
        <w:t xml:space="preserve"> </w:t>
      </w:r>
      <w:r>
        <w:t>container</w:t>
      </w:r>
      <w:r>
        <w:rPr>
          <w:spacing w:val="7"/>
        </w:rPr>
        <w:t xml:space="preserve"> </w:t>
      </w:r>
      <w:r>
        <w:t>of</w:t>
      </w:r>
      <w:r>
        <w:rPr>
          <w:spacing w:val="7"/>
        </w:rPr>
        <w:t xml:space="preserve"> </w:t>
      </w:r>
      <w:r>
        <w:t>sterile</w:t>
      </w:r>
      <w:r>
        <w:rPr>
          <w:spacing w:val="7"/>
        </w:rPr>
        <w:t xml:space="preserve"> </w:t>
      </w:r>
      <w:r>
        <w:t>0.9%</w:t>
      </w:r>
      <w:r>
        <w:rPr>
          <w:spacing w:val="8"/>
        </w:rPr>
        <w:t xml:space="preserve"> </w:t>
      </w:r>
      <w:r>
        <w:t>sodium</w:t>
      </w:r>
      <w:r>
        <w:rPr>
          <w:spacing w:val="6"/>
        </w:rPr>
        <w:t xml:space="preserve"> </w:t>
      </w:r>
      <w:r>
        <w:t>chloride</w:t>
      </w:r>
      <w:r>
        <w:rPr>
          <w:spacing w:val="7"/>
        </w:rPr>
        <w:t xml:space="preserve"> </w:t>
      </w:r>
      <w:r>
        <w:t>solution</w:t>
      </w:r>
      <w:r>
        <w:rPr>
          <w:spacing w:val="7"/>
        </w:rPr>
        <w:t xml:space="preserve"> </w:t>
      </w:r>
      <w:r>
        <w:t>and</w:t>
      </w:r>
      <w:r>
        <w:rPr>
          <w:spacing w:val="7"/>
        </w:rPr>
        <w:t xml:space="preserve"> </w:t>
      </w:r>
      <w:r>
        <w:t>replace</w:t>
      </w:r>
      <w:r>
        <w:rPr>
          <w:spacing w:val="8"/>
        </w:rPr>
        <w:t xml:space="preserve"> </w:t>
      </w:r>
      <w:r>
        <w:t>slowly</w:t>
      </w:r>
      <w:r>
        <w:rPr>
          <w:spacing w:val="7"/>
        </w:rPr>
        <w:t xml:space="preserve"> </w:t>
      </w:r>
      <w:r>
        <w:t>with</w:t>
      </w:r>
      <w:r>
        <w:rPr>
          <w:spacing w:val="7"/>
        </w:rPr>
        <w:t xml:space="preserve"> </w:t>
      </w:r>
      <w:r>
        <w:t>15</w:t>
      </w:r>
      <w:r>
        <w:rPr>
          <w:spacing w:val="7"/>
        </w:rPr>
        <w:t xml:space="preserve"> </w:t>
      </w:r>
      <w:r>
        <w:t>mL</w:t>
      </w:r>
      <w:r>
        <w:rPr>
          <w:spacing w:val="7"/>
        </w:rPr>
        <w:t xml:space="preserve"> </w:t>
      </w:r>
      <w:r>
        <w:rPr>
          <w:spacing w:val="-2"/>
        </w:rPr>
        <w:t xml:space="preserve">SPEVIGO </w:t>
      </w:r>
      <w:r>
        <w:t>(complete content from two vials of 450 mg/7.5 mL). Mix gently before use. The diluted SPEVIGO infusion solution should be used immediately.</w:t>
      </w:r>
    </w:p>
    <w:p w14:paraId="0369B1E5" w14:textId="77777777" w:rsidR="005F78A6" w:rsidRDefault="00280C1A" w:rsidP="00280C1A">
      <w:pPr>
        <w:pStyle w:val="BodyText"/>
        <w:ind w:right="114"/>
        <w:jc w:val="left"/>
      </w:pPr>
      <w:r>
        <w:t>SPEVIGO must not be mixed with other medicinal products. A pre-existing intravenous line may be used for administra</w:t>
      </w:r>
      <w:r>
        <w:t>tion of SPEVIGO. The line must be flushed with sterile 0.9% sodium chloride solution</w:t>
      </w:r>
      <w:r>
        <w:rPr>
          <w:spacing w:val="-5"/>
        </w:rPr>
        <w:t xml:space="preserve"> </w:t>
      </w:r>
      <w:r>
        <w:t>prior</w:t>
      </w:r>
      <w:r>
        <w:rPr>
          <w:spacing w:val="-5"/>
        </w:rPr>
        <w:t xml:space="preserve"> </w:t>
      </w:r>
      <w:r>
        <w:t>to</w:t>
      </w:r>
      <w:r>
        <w:rPr>
          <w:spacing w:val="-5"/>
        </w:rPr>
        <w:t xml:space="preserve"> </w:t>
      </w:r>
      <w:r>
        <w:t>and</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5"/>
        </w:rPr>
        <w:t xml:space="preserve"> </w:t>
      </w:r>
      <w:r>
        <w:t>infusion.</w:t>
      </w:r>
      <w:r>
        <w:rPr>
          <w:spacing w:val="-5"/>
        </w:rPr>
        <w:t xml:space="preserve"> </w:t>
      </w:r>
      <w:r>
        <w:t>No</w:t>
      </w:r>
      <w:r>
        <w:rPr>
          <w:spacing w:val="-5"/>
        </w:rPr>
        <w:t xml:space="preserve"> </w:t>
      </w:r>
      <w:r>
        <w:t>other</w:t>
      </w:r>
      <w:r>
        <w:rPr>
          <w:spacing w:val="-5"/>
        </w:rPr>
        <w:t xml:space="preserve"> </w:t>
      </w:r>
      <w:r>
        <w:t>infusion</w:t>
      </w:r>
      <w:r>
        <w:rPr>
          <w:spacing w:val="-6"/>
        </w:rPr>
        <w:t xml:space="preserve"> </w:t>
      </w:r>
      <w:r>
        <w:t>should</w:t>
      </w:r>
      <w:r>
        <w:rPr>
          <w:spacing w:val="-5"/>
        </w:rPr>
        <w:t xml:space="preserve"> </w:t>
      </w:r>
      <w:r>
        <w:t>be</w:t>
      </w:r>
      <w:r>
        <w:rPr>
          <w:spacing w:val="-5"/>
        </w:rPr>
        <w:t xml:space="preserve"> </w:t>
      </w:r>
      <w:r>
        <w:t>administered</w:t>
      </w:r>
      <w:r>
        <w:rPr>
          <w:spacing w:val="-5"/>
        </w:rPr>
        <w:t xml:space="preserve"> </w:t>
      </w:r>
      <w:r>
        <w:t>in</w:t>
      </w:r>
      <w:r>
        <w:rPr>
          <w:spacing w:val="-5"/>
        </w:rPr>
        <w:t xml:space="preserve"> </w:t>
      </w:r>
      <w:r>
        <w:t>parallel</w:t>
      </w:r>
      <w:r>
        <w:rPr>
          <w:spacing w:val="-6"/>
        </w:rPr>
        <w:t xml:space="preserve"> </w:t>
      </w:r>
      <w:r>
        <w:t>via</w:t>
      </w:r>
      <w:r>
        <w:rPr>
          <w:spacing w:val="-5"/>
        </w:rPr>
        <w:t xml:space="preserve"> </w:t>
      </w:r>
      <w:r>
        <w:t>the same intravenous access.</w:t>
      </w:r>
    </w:p>
    <w:p w14:paraId="08DA532B" w14:textId="77777777" w:rsidR="005F78A6" w:rsidRDefault="00280C1A" w:rsidP="00280C1A">
      <w:pPr>
        <w:pStyle w:val="BodyText"/>
        <w:ind w:right="115"/>
        <w:jc w:val="left"/>
      </w:pPr>
      <w:r>
        <w:t>SPEVIGO</w:t>
      </w:r>
      <w:r>
        <w:rPr>
          <w:spacing w:val="-6"/>
        </w:rPr>
        <w:t xml:space="preserve"> </w:t>
      </w:r>
      <w:r>
        <w:t>does</w:t>
      </w:r>
      <w:r>
        <w:rPr>
          <w:spacing w:val="-5"/>
        </w:rPr>
        <w:t xml:space="preserve"> </w:t>
      </w:r>
      <w:r>
        <w:t>not</w:t>
      </w:r>
      <w:r>
        <w:rPr>
          <w:spacing w:val="-6"/>
        </w:rPr>
        <w:t xml:space="preserve"> </w:t>
      </w:r>
      <w:r>
        <w:t>contain</w:t>
      </w:r>
      <w:r>
        <w:rPr>
          <w:spacing w:val="-6"/>
        </w:rPr>
        <w:t xml:space="preserve"> </w:t>
      </w:r>
      <w:r>
        <w:t>preservatives.</w:t>
      </w:r>
      <w:r>
        <w:rPr>
          <w:spacing w:val="-5"/>
        </w:rPr>
        <w:t xml:space="preserve"> </w:t>
      </w:r>
      <w:r>
        <w:t>SPEVIGO</w:t>
      </w:r>
      <w:r>
        <w:rPr>
          <w:spacing w:val="-5"/>
        </w:rPr>
        <w:t xml:space="preserve"> </w:t>
      </w:r>
      <w:r>
        <w:t>is</w:t>
      </w:r>
      <w:r>
        <w:rPr>
          <w:spacing w:val="-5"/>
        </w:rPr>
        <w:t xml:space="preserve"> </w:t>
      </w:r>
      <w:r>
        <w:t>for</w:t>
      </w:r>
      <w:r>
        <w:rPr>
          <w:spacing w:val="-6"/>
        </w:rPr>
        <w:t xml:space="preserve"> </w:t>
      </w:r>
      <w:r>
        <w:t>single</w:t>
      </w:r>
      <w:r>
        <w:rPr>
          <w:spacing w:val="-6"/>
        </w:rPr>
        <w:t xml:space="preserve"> </w:t>
      </w:r>
      <w:r>
        <w:t>use</w:t>
      </w:r>
      <w:r>
        <w:rPr>
          <w:spacing w:val="-6"/>
        </w:rPr>
        <w:t xml:space="preserve"> </w:t>
      </w:r>
      <w:r>
        <w:t>in</w:t>
      </w:r>
      <w:r>
        <w:rPr>
          <w:spacing w:val="-6"/>
        </w:rPr>
        <w:t xml:space="preserve"> </w:t>
      </w:r>
      <w:r>
        <w:t>one</w:t>
      </w:r>
      <w:r>
        <w:rPr>
          <w:spacing w:val="-6"/>
        </w:rPr>
        <w:t xml:space="preserve"> </w:t>
      </w:r>
      <w:r>
        <w:t>patient</w:t>
      </w:r>
      <w:r>
        <w:rPr>
          <w:spacing w:val="-6"/>
        </w:rPr>
        <w:t xml:space="preserve"> </w:t>
      </w:r>
      <w:r>
        <w:t>only.</w:t>
      </w:r>
      <w:r>
        <w:rPr>
          <w:spacing w:val="-6"/>
        </w:rPr>
        <w:t xml:space="preserve"> </w:t>
      </w:r>
      <w:r>
        <w:t>Discard</w:t>
      </w:r>
      <w:r>
        <w:rPr>
          <w:spacing w:val="-7"/>
        </w:rPr>
        <w:t xml:space="preserve"> </w:t>
      </w:r>
      <w:r>
        <w:t xml:space="preserve">any </w:t>
      </w:r>
      <w:r>
        <w:rPr>
          <w:spacing w:val="-2"/>
        </w:rPr>
        <w:t>residue.</w:t>
      </w:r>
    </w:p>
    <w:p w14:paraId="3AB55C35" w14:textId="77777777" w:rsidR="005F78A6" w:rsidRDefault="00280C1A" w:rsidP="00280C1A">
      <w:pPr>
        <w:pStyle w:val="Heading1"/>
        <w:numPr>
          <w:ilvl w:val="1"/>
          <w:numId w:val="1"/>
        </w:numPr>
        <w:tabs>
          <w:tab w:val="left" w:pos="476"/>
        </w:tabs>
        <w:ind w:left="476" w:hanging="366"/>
      </w:pPr>
      <w:bookmarkStart w:id="9" w:name="4.3_CONTRAINDICATIONS"/>
      <w:bookmarkEnd w:id="9"/>
      <w:r>
        <w:rPr>
          <w:spacing w:val="-2"/>
        </w:rPr>
        <w:t>CONTRAINDICATIONS</w:t>
      </w:r>
    </w:p>
    <w:p w14:paraId="5A9F30F3" w14:textId="77777777" w:rsidR="005F78A6" w:rsidRDefault="00280C1A" w:rsidP="00280C1A">
      <w:pPr>
        <w:pStyle w:val="BodyText"/>
        <w:spacing w:before="239"/>
        <w:ind w:right="116"/>
        <w:jc w:val="left"/>
      </w:pPr>
      <w:r>
        <w:t>Severe</w:t>
      </w:r>
      <w:r>
        <w:rPr>
          <w:spacing w:val="-12"/>
        </w:rPr>
        <w:t xml:space="preserve"> </w:t>
      </w:r>
      <w:r>
        <w:t>or</w:t>
      </w:r>
      <w:r>
        <w:rPr>
          <w:spacing w:val="-12"/>
        </w:rPr>
        <w:t xml:space="preserve"> </w:t>
      </w:r>
      <w:r>
        <w:t>life-threatening</w:t>
      </w:r>
      <w:r>
        <w:rPr>
          <w:spacing w:val="-12"/>
        </w:rPr>
        <w:t xml:space="preserve"> </w:t>
      </w:r>
      <w:r>
        <w:t>hypersensitivity</w:t>
      </w:r>
      <w:r>
        <w:rPr>
          <w:spacing w:val="-11"/>
        </w:rPr>
        <w:t xml:space="preserve"> </w:t>
      </w:r>
      <w:r>
        <w:t>to</w:t>
      </w:r>
      <w:r>
        <w:rPr>
          <w:spacing w:val="-12"/>
        </w:rPr>
        <w:t xml:space="preserve"> </w:t>
      </w:r>
      <w:r>
        <w:t>SPEVIGO</w:t>
      </w:r>
      <w:r>
        <w:rPr>
          <w:spacing w:val="-13"/>
        </w:rPr>
        <w:t xml:space="preserve"> </w:t>
      </w:r>
      <w:r>
        <w:t>or</w:t>
      </w:r>
      <w:r>
        <w:rPr>
          <w:spacing w:val="-12"/>
        </w:rPr>
        <w:t xml:space="preserve"> </w:t>
      </w:r>
      <w:r>
        <w:t>to</w:t>
      </w:r>
      <w:r>
        <w:rPr>
          <w:spacing w:val="-12"/>
        </w:rPr>
        <w:t xml:space="preserve"> </w:t>
      </w:r>
      <w:r>
        <w:t>any</w:t>
      </w:r>
      <w:r>
        <w:rPr>
          <w:spacing w:val="-11"/>
        </w:rPr>
        <w:t xml:space="preserve"> </w:t>
      </w:r>
      <w:r>
        <w:t>of</w:t>
      </w:r>
      <w:r>
        <w:rPr>
          <w:spacing w:val="-12"/>
        </w:rPr>
        <w:t xml:space="preserve"> </w:t>
      </w:r>
      <w:r>
        <w:t>the</w:t>
      </w:r>
      <w:r>
        <w:rPr>
          <w:spacing w:val="-13"/>
        </w:rPr>
        <w:t xml:space="preserve"> </w:t>
      </w:r>
      <w:r>
        <w:t>excipients</w:t>
      </w:r>
      <w:r>
        <w:rPr>
          <w:spacing w:val="-11"/>
        </w:rPr>
        <w:t xml:space="preserve"> </w:t>
      </w:r>
      <w:r>
        <w:t>(see</w:t>
      </w:r>
      <w:r>
        <w:rPr>
          <w:spacing w:val="-13"/>
        </w:rPr>
        <w:t xml:space="preserve"> </w:t>
      </w:r>
      <w:r>
        <w:t>Section</w:t>
      </w:r>
      <w:r>
        <w:rPr>
          <w:spacing w:val="-12"/>
        </w:rPr>
        <w:t xml:space="preserve"> </w:t>
      </w:r>
      <w:r>
        <w:t>6.1</w:t>
      </w:r>
      <w:r>
        <w:rPr>
          <w:spacing w:val="-13"/>
        </w:rPr>
        <w:t xml:space="preserve"> </w:t>
      </w:r>
      <w:r>
        <w:t>List of Excipients).</w:t>
      </w:r>
    </w:p>
    <w:p w14:paraId="2825AFFF" w14:textId="77777777" w:rsidR="005F78A6" w:rsidRDefault="00280C1A" w:rsidP="00280C1A">
      <w:pPr>
        <w:pStyle w:val="Heading1"/>
        <w:numPr>
          <w:ilvl w:val="1"/>
          <w:numId w:val="1"/>
        </w:numPr>
        <w:tabs>
          <w:tab w:val="left" w:pos="476"/>
        </w:tabs>
        <w:spacing w:before="241"/>
        <w:ind w:left="476" w:hanging="366"/>
      </w:pPr>
      <w:bookmarkStart w:id="10" w:name="4.4_SPECIAL_WARNINGS_AND_PRECAUTIONS_FOR"/>
      <w:bookmarkEnd w:id="10"/>
      <w:r>
        <w:t>SPECIAL</w:t>
      </w:r>
      <w:r>
        <w:rPr>
          <w:spacing w:val="-12"/>
        </w:rPr>
        <w:t xml:space="preserve"> </w:t>
      </w:r>
      <w:r>
        <w:t>WARNINGS</w:t>
      </w:r>
      <w:r>
        <w:rPr>
          <w:spacing w:val="-11"/>
        </w:rPr>
        <w:t xml:space="preserve"> </w:t>
      </w:r>
      <w:r>
        <w:t>AND</w:t>
      </w:r>
      <w:r>
        <w:rPr>
          <w:spacing w:val="-11"/>
        </w:rPr>
        <w:t xml:space="preserve"> </w:t>
      </w:r>
      <w:r>
        <w:t>PRECAUTIONS</w:t>
      </w:r>
      <w:r>
        <w:rPr>
          <w:spacing w:val="-11"/>
        </w:rPr>
        <w:t xml:space="preserve"> </w:t>
      </w:r>
      <w:r>
        <w:t>FOR</w:t>
      </w:r>
      <w:r>
        <w:rPr>
          <w:spacing w:val="-11"/>
        </w:rPr>
        <w:t xml:space="preserve"> </w:t>
      </w:r>
      <w:r>
        <w:rPr>
          <w:spacing w:val="-5"/>
        </w:rPr>
        <w:t>USE</w:t>
      </w:r>
    </w:p>
    <w:p w14:paraId="48DD9BAF" w14:textId="77777777" w:rsidR="005F78A6" w:rsidRDefault="00280C1A" w:rsidP="00280C1A">
      <w:pPr>
        <w:pStyle w:val="BodyText"/>
        <w:spacing w:before="240"/>
        <w:jc w:val="left"/>
      </w:pPr>
      <w:bookmarkStart w:id="11" w:name="Traceability"/>
      <w:bookmarkEnd w:id="11"/>
      <w:r>
        <w:rPr>
          <w:spacing w:val="-2"/>
          <w:u w:val="single"/>
        </w:rPr>
        <w:t>Traceability</w:t>
      </w:r>
    </w:p>
    <w:p w14:paraId="78AA5E70" w14:textId="77777777" w:rsidR="005F78A6" w:rsidRDefault="00280C1A" w:rsidP="00280C1A">
      <w:pPr>
        <w:pStyle w:val="BodyText"/>
        <w:ind w:right="7"/>
        <w:jc w:val="left"/>
      </w:pPr>
      <w:proofErr w:type="gramStart"/>
      <w:r>
        <w:t>In</w:t>
      </w:r>
      <w:r>
        <w:rPr>
          <w:spacing w:val="-7"/>
        </w:rPr>
        <w:t xml:space="preserve"> </w:t>
      </w:r>
      <w:r>
        <w:t>order</w:t>
      </w:r>
      <w:r>
        <w:rPr>
          <w:spacing w:val="-7"/>
        </w:rPr>
        <w:t xml:space="preserve"> </w:t>
      </w:r>
      <w:r>
        <w:t>to</w:t>
      </w:r>
      <w:proofErr w:type="gramEnd"/>
      <w:r>
        <w:rPr>
          <w:spacing w:val="-8"/>
        </w:rPr>
        <w:t xml:space="preserve"> </w:t>
      </w:r>
      <w:r>
        <w:t>improve</w:t>
      </w:r>
      <w:r>
        <w:rPr>
          <w:spacing w:val="-7"/>
        </w:rPr>
        <w:t xml:space="preserve"> </w:t>
      </w:r>
      <w:r>
        <w:t>traceability</w:t>
      </w:r>
      <w:r>
        <w:rPr>
          <w:spacing w:val="-8"/>
        </w:rPr>
        <w:t xml:space="preserve"> </w:t>
      </w:r>
      <w:r>
        <w:t>of</w:t>
      </w:r>
      <w:r>
        <w:rPr>
          <w:spacing w:val="-7"/>
        </w:rPr>
        <w:t xml:space="preserve"> </w:t>
      </w:r>
      <w:r>
        <w:t>biological</w:t>
      </w:r>
      <w:r>
        <w:rPr>
          <w:spacing w:val="-8"/>
        </w:rPr>
        <w:t xml:space="preserve"> </w:t>
      </w:r>
      <w:r>
        <w:t>medicinal</w:t>
      </w:r>
      <w:r>
        <w:rPr>
          <w:spacing w:val="-8"/>
        </w:rPr>
        <w:t xml:space="preserve"> </w:t>
      </w:r>
      <w:r>
        <w:t>products,</w:t>
      </w:r>
      <w:r>
        <w:rPr>
          <w:spacing w:val="-7"/>
        </w:rPr>
        <w:t xml:space="preserve"> </w:t>
      </w:r>
      <w:r>
        <w:t>the</w:t>
      </w:r>
      <w:r>
        <w:rPr>
          <w:spacing w:val="-8"/>
        </w:rPr>
        <w:t xml:space="preserve"> </w:t>
      </w:r>
      <w:r>
        <w:t>trade</w:t>
      </w:r>
      <w:r>
        <w:rPr>
          <w:spacing w:val="-7"/>
        </w:rPr>
        <w:t xml:space="preserve"> </w:t>
      </w:r>
      <w:r>
        <w:t>name</w:t>
      </w:r>
      <w:r>
        <w:rPr>
          <w:spacing w:val="-7"/>
        </w:rPr>
        <w:t xml:space="preserve"> </w:t>
      </w:r>
      <w:r>
        <w:t>and</w:t>
      </w:r>
      <w:r>
        <w:rPr>
          <w:spacing w:val="-7"/>
        </w:rPr>
        <w:t xml:space="preserve"> </w:t>
      </w:r>
      <w:r>
        <w:t>the</w:t>
      </w:r>
      <w:r>
        <w:rPr>
          <w:spacing w:val="-7"/>
        </w:rPr>
        <w:t xml:space="preserve"> </w:t>
      </w:r>
      <w:r>
        <w:t>batch</w:t>
      </w:r>
      <w:r>
        <w:rPr>
          <w:spacing w:val="-9"/>
        </w:rPr>
        <w:t xml:space="preserve"> </w:t>
      </w:r>
      <w:r>
        <w:t>number of the administered product should be clearly recorded in the patient file.</w:t>
      </w:r>
    </w:p>
    <w:p w14:paraId="3AF5F509" w14:textId="77777777" w:rsidR="005F78A6" w:rsidRDefault="00280C1A" w:rsidP="00280C1A">
      <w:pPr>
        <w:pStyle w:val="BodyText"/>
        <w:spacing w:before="121"/>
        <w:jc w:val="left"/>
      </w:pPr>
      <w:bookmarkStart w:id="12" w:name="Infections"/>
      <w:bookmarkEnd w:id="12"/>
      <w:r>
        <w:rPr>
          <w:spacing w:val="-2"/>
          <w:u w:val="single"/>
        </w:rPr>
        <w:t>Infections</w:t>
      </w:r>
    </w:p>
    <w:p w14:paraId="08C627F9" w14:textId="77777777" w:rsidR="005F78A6" w:rsidRDefault="00280C1A" w:rsidP="00280C1A">
      <w:pPr>
        <w:pStyle w:val="BodyText"/>
        <w:spacing w:before="119"/>
        <w:ind w:left="111" w:right="114" w:hanging="1"/>
        <w:jc w:val="left"/>
      </w:pPr>
      <w:r>
        <w:t>SPEVIGO may increase the risk of infections. During the 1-week placebo-controlled period in the Effisayil-1 trial, infections were reported in 17.1% of patients t</w:t>
      </w:r>
      <w:r>
        <w:t>reated with SPEVIGO compared with 5.6% of patients treated with placebo (see Section 4.8 Adverse Effects (Undesirable Effects)).</w:t>
      </w:r>
    </w:p>
    <w:p w14:paraId="34F83CCC" w14:textId="77777777" w:rsidR="005F78A6" w:rsidRDefault="00280C1A" w:rsidP="00280C1A">
      <w:pPr>
        <w:pStyle w:val="BodyText"/>
        <w:ind w:left="111" w:right="112"/>
        <w:jc w:val="left"/>
      </w:pPr>
      <w:r>
        <w:t>In patients with a chronic infection or a history of recurrent infection, the potential risks and expected clinical benefits of</w:t>
      </w:r>
      <w:r>
        <w:t xml:space="preserve"> treatment should be considered prior to prescribing SPEVIGO. Treatment with SPEVIGO should not be initiated in patients with any clinically important active infection until the infection resolves or is adequately treated. Patients should be instructed to </w:t>
      </w:r>
      <w:r>
        <w:t>seek medical advice if signs or symptoms of clinically important infection occur after treatment with SPEVIGO.</w:t>
      </w:r>
    </w:p>
    <w:p w14:paraId="32412092" w14:textId="77777777" w:rsidR="005F78A6" w:rsidRDefault="00280C1A" w:rsidP="00280C1A">
      <w:pPr>
        <w:pStyle w:val="BodyText"/>
        <w:jc w:val="left"/>
      </w:pPr>
      <w:bookmarkStart w:id="13" w:name="Pre-treatment_Evaluation_for_Tuberculosi"/>
      <w:bookmarkEnd w:id="13"/>
      <w:r>
        <w:rPr>
          <w:u w:val="single"/>
        </w:rPr>
        <w:t>Pre-treatment</w:t>
      </w:r>
      <w:r>
        <w:rPr>
          <w:spacing w:val="-11"/>
          <w:u w:val="single"/>
        </w:rPr>
        <w:t xml:space="preserve"> </w:t>
      </w:r>
      <w:r>
        <w:rPr>
          <w:u w:val="single"/>
        </w:rPr>
        <w:t>Evaluation</w:t>
      </w:r>
      <w:r>
        <w:rPr>
          <w:spacing w:val="-10"/>
          <w:u w:val="single"/>
        </w:rPr>
        <w:t xml:space="preserve"> </w:t>
      </w:r>
      <w:r>
        <w:rPr>
          <w:u w:val="single"/>
        </w:rPr>
        <w:t>for</w:t>
      </w:r>
      <w:r>
        <w:rPr>
          <w:spacing w:val="-10"/>
          <w:u w:val="single"/>
        </w:rPr>
        <w:t xml:space="preserve"> </w:t>
      </w:r>
      <w:r>
        <w:rPr>
          <w:spacing w:val="-2"/>
          <w:u w:val="single"/>
        </w:rPr>
        <w:t>Tuberculosis</w:t>
      </w:r>
    </w:p>
    <w:p w14:paraId="078B5F4D" w14:textId="77777777" w:rsidR="005F78A6" w:rsidRDefault="00280C1A" w:rsidP="00280C1A">
      <w:pPr>
        <w:pStyle w:val="BodyText"/>
        <w:ind w:right="115"/>
        <w:jc w:val="left"/>
      </w:pPr>
      <w:r>
        <w:t>Patients</w:t>
      </w:r>
      <w:r>
        <w:rPr>
          <w:spacing w:val="-10"/>
        </w:rPr>
        <w:t xml:space="preserve"> </w:t>
      </w:r>
      <w:r>
        <w:t>should</w:t>
      </w:r>
      <w:r>
        <w:rPr>
          <w:spacing w:val="-10"/>
        </w:rPr>
        <w:t xml:space="preserve"> </w:t>
      </w:r>
      <w:r>
        <w:t>be</w:t>
      </w:r>
      <w:r>
        <w:rPr>
          <w:spacing w:val="-10"/>
        </w:rPr>
        <w:t xml:space="preserve"> </w:t>
      </w:r>
      <w:r>
        <w:t>evaluated</w:t>
      </w:r>
      <w:r>
        <w:rPr>
          <w:spacing w:val="-10"/>
        </w:rPr>
        <w:t xml:space="preserve"> </w:t>
      </w:r>
      <w:r>
        <w:t>for</w:t>
      </w:r>
      <w:r>
        <w:rPr>
          <w:spacing w:val="-11"/>
        </w:rPr>
        <w:t xml:space="preserve"> </w:t>
      </w:r>
      <w:r>
        <w:t>tuberculosis</w:t>
      </w:r>
      <w:r>
        <w:rPr>
          <w:spacing w:val="-10"/>
        </w:rPr>
        <w:t xml:space="preserve"> </w:t>
      </w:r>
      <w:r>
        <w:t>(TB)</w:t>
      </w:r>
      <w:r>
        <w:rPr>
          <w:spacing w:val="-11"/>
        </w:rPr>
        <w:t xml:space="preserve"> </w:t>
      </w:r>
      <w:r>
        <w:t>infection</w:t>
      </w:r>
      <w:r>
        <w:rPr>
          <w:spacing w:val="-12"/>
        </w:rPr>
        <w:t xml:space="preserve"> </w:t>
      </w:r>
      <w:r>
        <w:t>prior</w:t>
      </w:r>
      <w:r>
        <w:rPr>
          <w:spacing w:val="-11"/>
        </w:rPr>
        <w:t xml:space="preserve"> </w:t>
      </w:r>
      <w:r>
        <w:t>to</w:t>
      </w:r>
      <w:r>
        <w:rPr>
          <w:spacing w:val="-10"/>
        </w:rPr>
        <w:t xml:space="preserve"> </w:t>
      </w:r>
      <w:r>
        <w:t>initiating</w:t>
      </w:r>
      <w:r>
        <w:rPr>
          <w:spacing w:val="-10"/>
        </w:rPr>
        <w:t xml:space="preserve"> </w:t>
      </w:r>
      <w:r>
        <w:t>treatment</w:t>
      </w:r>
      <w:r>
        <w:rPr>
          <w:spacing w:val="-10"/>
        </w:rPr>
        <w:t xml:space="preserve"> </w:t>
      </w:r>
      <w:r>
        <w:t>with</w:t>
      </w:r>
      <w:r>
        <w:rPr>
          <w:spacing w:val="-10"/>
        </w:rPr>
        <w:t xml:space="preserve"> </w:t>
      </w:r>
      <w:r>
        <w:t>SPEVIGO</w:t>
      </w:r>
      <w:r>
        <w:t>. SPEVIGO should not be administered to patients with active TB infection.</w:t>
      </w:r>
    </w:p>
    <w:p w14:paraId="08D3D3C9" w14:textId="77777777" w:rsidR="005F78A6" w:rsidRDefault="00280C1A" w:rsidP="00280C1A">
      <w:pPr>
        <w:pStyle w:val="BodyText"/>
        <w:ind w:right="113"/>
        <w:jc w:val="left"/>
      </w:pPr>
      <w:r>
        <w:t>Anti-TB</w:t>
      </w:r>
      <w:r>
        <w:rPr>
          <w:spacing w:val="-11"/>
        </w:rPr>
        <w:t xml:space="preserve"> </w:t>
      </w:r>
      <w:r>
        <w:t>therapy</w:t>
      </w:r>
      <w:r>
        <w:rPr>
          <w:spacing w:val="-10"/>
        </w:rPr>
        <w:t xml:space="preserve"> </w:t>
      </w:r>
      <w:r>
        <w:t>should</w:t>
      </w:r>
      <w:r>
        <w:rPr>
          <w:spacing w:val="-12"/>
        </w:rPr>
        <w:t xml:space="preserve"> </w:t>
      </w:r>
      <w:r>
        <w:t>be</w:t>
      </w:r>
      <w:r>
        <w:rPr>
          <w:spacing w:val="-11"/>
        </w:rPr>
        <w:t xml:space="preserve"> </w:t>
      </w:r>
      <w:r>
        <w:t>considered</w:t>
      </w:r>
      <w:r>
        <w:rPr>
          <w:spacing w:val="-11"/>
        </w:rPr>
        <w:t xml:space="preserve"> </w:t>
      </w:r>
      <w:r>
        <w:t>prior</w:t>
      </w:r>
      <w:r>
        <w:rPr>
          <w:spacing w:val="-11"/>
        </w:rPr>
        <w:t xml:space="preserve"> </w:t>
      </w:r>
      <w:r>
        <w:t>to</w:t>
      </w:r>
      <w:r>
        <w:rPr>
          <w:spacing w:val="-11"/>
        </w:rPr>
        <w:t xml:space="preserve"> </w:t>
      </w:r>
      <w:r>
        <w:t>initiating</w:t>
      </w:r>
      <w:r>
        <w:rPr>
          <w:spacing w:val="-9"/>
        </w:rPr>
        <w:t xml:space="preserve"> </w:t>
      </w:r>
      <w:r>
        <w:t>SPEVIGO</w:t>
      </w:r>
      <w:r>
        <w:rPr>
          <w:spacing w:val="-12"/>
        </w:rPr>
        <w:t xml:space="preserve"> </w:t>
      </w:r>
      <w:r>
        <w:t>in</w:t>
      </w:r>
      <w:r>
        <w:rPr>
          <w:spacing w:val="-11"/>
        </w:rPr>
        <w:t xml:space="preserve"> </w:t>
      </w:r>
      <w:r>
        <w:t>patients</w:t>
      </w:r>
      <w:r>
        <w:rPr>
          <w:spacing w:val="-10"/>
        </w:rPr>
        <w:t xml:space="preserve"> </w:t>
      </w:r>
      <w:r>
        <w:t>with</w:t>
      </w:r>
      <w:r>
        <w:rPr>
          <w:spacing w:val="-11"/>
        </w:rPr>
        <w:t xml:space="preserve"> </w:t>
      </w:r>
      <w:r>
        <w:t>latent</w:t>
      </w:r>
      <w:r>
        <w:rPr>
          <w:spacing w:val="-11"/>
        </w:rPr>
        <w:t xml:space="preserve"> </w:t>
      </w:r>
      <w:r>
        <w:t>TB</w:t>
      </w:r>
      <w:r>
        <w:rPr>
          <w:spacing w:val="-10"/>
        </w:rPr>
        <w:t xml:space="preserve"> </w:t>
      </w:r>
      <w:r>
        <w:t>or</w:t>
      </w:r>
      <w:r>
        <w:rPr>
          <w:spacing w:val="-11"/>
        </w:rPr>
        <w:t xml:space="preserve"> </w:t>
      </w:r>
      <w:r>
        <w:t>a</w:t>
      </w:r>
      <w:r>
        <w:rPr>
          <w:spacing w:val="-11"/>
        </w:rPr>
        <w:t xml:space="preserve"> </w:t>
      </w:r>
      <w:r>
        <w:t>history of TB in whom an adequate course of treatment cannot be confirmed. After SPE</w:t>
      </w:r>
      <w:r>
        <w:t>VIGO treatment, patients should be monitored for signs and symptoms of active TB.</w:t>
      </w:r>
    </w:p>
    <w:p w14:paraId="41706C15" w14:textId="77777777" w:rsidR="005F78A6" w:rsidRDefault="00280C1A" w:rsidP="00280C1A">
      <w:pPr>
        <w:pStyle w:val="BodyText"/>
        <w:jc w:val="left"/>
      </w:pPr>
      <w:bookmarkStart w:id="14" w:name="Hypersensitivity_and_Infusion-Related_Re"/>
      <w:bookmarkEnd w:id="14"/>
      <w:r>
        <w:rPr>
          <w:u w:val="single"/>
        </w:rPr>
        <w:t>Hypersensitivity</w:t>
      </w:r>
      <w:r>
        <w:rPr>
          <w:spacing w:val="-14"/>
          <w:u w:val="single"/>
        </w:rPr>
        <w:t xml:space="preserve"> </w:t>
      </w:r>
      <w:r>
        <w:rPr>
          <w:u w:val="single"/>
        </w:rPr>
        <w:t>and</w:t>
      </w:r>
      <w:r>
        <w:rPr>
          <w:spacing w:val="-13"/>
          <w:u w:val="single"/>
        </w:rPr>
        <w:t xml:space="preserve"> </w:t>
      </w:r>
      <w:r>
        <w:rPr>
          <w:u w:val="single"/>
        </w:rPr>
        <w:t>Infusion-Related</w:t>
      </w:r>
      <w:r>
        <w:rPr>
          <w:spacing w:val="-14"/>
          <w:u w:val="single"/>
        </w:rPr>
        <w:t xml:space="preserve"> </w:t>
      </w:r>
      <w:r>
        <w:rPr>
          <w:spacing w:val="-2"/>
          <w:u w:val="single"/>
        </w:rPr>
        <w:t>Reactions</w:t>
      </w:r>
    </w:p>
    <w:p w14:paraId="10EF45F6" w14:textId="77777777" w:rsidR="005F78A6" w:rsidRDefault="00280C1A" w:rsidP="00280C1A">
      <w:pPr>
        <w:pStyle w:val="BodyText"/>
        <w:spacing w:before="119"/>
        <w:ind w:right="115"/>
        <w:jc w:val="left"/>
      </w:pPr>
      <w:r>
        <w:t>Hypersensitivity and infusion-related reactions may occur with monoclonal antibodies such as SPEVIGO. Hypersensitivity may include immediate reactions such as anaphylaxis and delayed reactions such as drug reaction with eosinophilia and systemic symptoms (</w:t>
      </w:r>
      <w:r>
        <w:t>DRESS).</w:t>
      </w:r>
    </w:p>
    <w:p w14:paraId="465BAA29" w14:textId="77777777" w:rsidR="005F78A6" w:rsidRDefault="00280C1A" w:rsidP="00280C1A">
      <w:pPr>
        <w:pStyle w:val="BodyText"/>
        <w:spacing w:before="121"/>
        <w:ind w:left="111" w:right="114"/>
        <w:jc w:val="left"/>
      </w:pPr>
      <w:r>
        <w:t xml:space="preserve">If a patient develops signs of anaphylaxis or other serious hypersensitivity, SPEVIGO should be discontinued </w:t>
      </w:r>
      <w:proofErr w:type="gramStart"/>
      <w:r>
        <w:t>immediately</w:t>
      </w:r>
      <w:proofErr w:type="gramEnd"/>
      <w:r>
        <w:t xml:space="preserve"> and appropriate treatment should be initiated (see Section 4.3 </w:t>
      </w:r>
      <w:r>
        <w:rPr>
          <w:spacing w:val="-2"/>
        </w:rPr>
        <w:t>Contraindications).</w:t>
      </w:r>
    </w:p>
    <w:p w14:paraId="459BBEC9" w14:textId="77777777" w:rsidR="005F78A6" w:rsidRDefault="00280C1A" w:rsidP="00280C1A">
      <w:pPr>
        <w:pStyle w:val="BodyText"/>
        <w:spacing w:before="119"/>
        <w:ind w:right="114"/>
        <w:jc w:val="left"/>
      </w:pPr>
      <w:r>
        <w:t xml:space="preserve">If a patient develops mild or moderate infusion-related reaction, SPEVIGO should be </w:t>
      </w:r>
      <w:proofErr w:type="gramStart"/>
      <w:r>
        <w:t>stopped</w:t>
      </w:r>
      <w:proofErr w:type="gramEnd"/>
      <w:r>
        <w:t xml:space="preserve"> and appropriate medical therapy should be considered (e.g. systemic antihistamines and/or corticosteroids).</w:t>
      </w:r>
      <w:r>
        <w:rPr>
          <w:spacing w:val="-11"/>
        </w:rPr>
        <w:t xml:space="preserve"> </w:t>
      </w:r>
      <w:r>
        <w:t>Upon</w:t>
      </w:r>
      <w:r>
        <w:rPr>
          <w:spacing w:val="-11"/>
        </w:rPr>
        <w:t xml:space="preserve"> </w:t>
      </w:r>
      <w:r>
        <w:t>resolution</w:t>
      </w:r>
      <w:r>
        <w:rPr>
          <w:spacing w:val="-12"/>
        </w:rPr>
        <w:t xml:space="preserve"> </w:t>
      </w:r>
      <w:r>
        <w:t>of</w:t>
      </w:r>
      <w:r>
        <w:rPr>
          <w:spacing w:val="-11"/>
        </w:rPr>
        <w:t xml:space="preserve"> </w:t>
      </w:r>
      <w:r>
        <w:t>the</w:t>
      </w:r>
      <w:r>
        <w:rPr>
          <w:spacing w:val="-11"/>
        </w:rPr>
        <w:t xml:space="preserve"> </w:t>
      </w:r>
      <w:r>
        <w:t>reaction,</w:t>
      </w:r>
      <w:r>
        <w:rPr>
          <w:spacing w:val="-13"/>
        </w:rPr>
        <w:t xml:space="preserve"> </w:t>
      </w:r>
      <w:r>
        <w:t>the</w:t>
      </w:r>
      <w:r>
        <w:rPr>
          <w:spacing w:val="-11"/>
        </w:rPr>
        <w:t xml:space="preserve"> </w:t>
      </w:r>
      <w:r>
        <w:t>infusion</w:t>
      </w:r>
      <w:r>
        <w:rPr>
          <w:spacing w:val="-12"/>
        </w:rPr>
        <w:t xml:space="preserve"> </w:t>
      </w:r>
      <w:r>
        <w:t>may</w:t>
      </w:r>
      <w:r>
        <w:rPr>
          <w:spacing w:val="-10"/>
        </w:rPr>
        <w:t xml:space="preserve"> </w:t>
      </w:r>
      <w:r>
        <w:t>be</w:t>
      </w:r>
      <w:r>
        <w:rPr>
          <w:spacing w:val="-11"/>
        </w:rPr>
        <w:t xml:space="preserve"> </w:t>
      </w:r>
      <w:r>
        <w:t>res</w:t>
      </w:r>
      <w:r>
        <w:t>tarted</w:t>
      </w:r>
      <w:r>
        <w:rPr>
          <w:spacing w:val="-11"/>
        </w:rPr>
        <w:t xml:space="preserve"> </w:t>
      </w:r>
      <w:r>
        <w:t>at</w:t>
      </w:r>
      <w:r>
        <w:rPr>
          <w:spacing w:val="-11"/>
        </w:rPr>
        <w:t xml:space="preserve"> </w:t>
      </w:r>
      <w:r>
        <w:t>a</w:t>
      </w:r>
      <w:r>
        <w:rPr>
          <w:spacing w:val="-12"/>
        </w:rPr>
        <w:t xml:space="preserve"> </w:t>
      </w:r>
      <w:r>
        <w:t>slower</w:t>
      </w:r>
      <w:r>
        <w:rPr>
          <w:spacing w:val="-11"/>
        </w:rPr>
        <w:t xml:space="preserve"> </w:t>
      </w:r>
      <w:r>
        <w:t>infusion</w:t>
      </w:r>
      <w:r>
        <w:rPr>
          <w:spacing w:val="-11"/>
        </w:rPr>
        <w:t xml:space="preserve"> </w:t>
      </w:r>
      <w:r>
        <w:t>rate with gradual increase to complete the infusion (see Section 4.2 Dose and Method of Administration).</w:t>
      </w:r>
    </w:p>
    <w:p w14:paraId="02F30156" w14:textId="77777777" w:rsidR="005F78A6" w:rsidRDefault="00280C1A" w:rsidP="00280C1A">
      <w:pPr>
        <w:pStyle w:val="BodyText"/>
        <w:spacing w:before="121"/>
        <w:ind w:right="116"/>
        <w:jc w:val="left"/>
      </w:pPr>
      <w:r>
        <w:t>Two</w:t>
      </w:r>
      <w:r>
        <w:rPr>
          <w:spacing w:val="-10"/>
        </w:rPr>
        <w:t xml:space="preserve"> </w:t>
      </w:r>
      <w:r>
        <w:t>cases</w:t>
      </w:r>
      <w:r>
        <w:rPr>
          <w:spacing w:val="-11"/>
        </w:rPr>
        <w:t xml:space="preserve"> </w:t>
      </w:r>
      <w:r>
        <w:t>of</w:t>
      </w:r>
      <w:r>
        <w:rPr>
          <w:spacing w:val="-10"/>
        </w:rPr>
        <w:t xml:space="preserve"> </w:t>
      </w:r>
      <w:r>
        <w:t>DRESS</w:t>
      </w:r>
      <w:r>
        <w:rPr>
          <w:spacing w:val="-11"/>
        </w:rPr>
        <w:t xml:space="preserve"> </w:t>
      </w:r>
      <w:r>
        <w:t>were</w:t>
      </w:r>
      <w:r>
        <w:rPr>
          <w:spacing w:val="-10"/>
        </w:rPr>
        <w:t xml:space="preserve"> </w:t>
      </w:r>
      <w:r>
        <w:t>reported</w:t>
      </w:r>
      <w:r>
        <w:rPr>
          <w:spacing w:val="-10"/>
        </w:rPr>
        <w:t xml:space="preserve"> </w:t>
      </w:r>
      <w:r>
        <w:t>in</w:t>
      </w:r>
      <w:r>
        <w:rPr>
          <w:spacing w:val="-10"/>
        </w:rPr>
        <w:t xml:space="preserve"> </w:t>
      </w:r>
      <w:r>
        <w:t>Study</w:t>
      </w:r>
      <w:r>
        <w:rPr>
          <w:spacing w:val="-10"/>
        </w:rPr>
        <w:t xml:space="preserve"> </w:t>
      </w:r>
      <w:r>
        <w:t>Effisayil-1</w:t>
      </w:r>
      <w:r>
        <w:rPr>
          <w:spacing w:val="-12"/>
        </w:rPr>
        <w:t xml:space="preserve"> </w:t>
      </w:r>
      <w:r>
        <w:t>in</w:t>
      </w:r>
      <w:r>
        <w:rPr>
          <w:spacing w:val="-10"/>
        </w:rPr>
        <w:t xml:space="preserve"> </w:t>
      </w:r>
      <w:r>
        <w:t>subjects</w:t>
      </w:r>
      <w:r>
        <w:rPr>
          <w:spacing w:val="-10"/>
        </w:rPr>
        <w:t xml:space="preserve"> </w:t>
      </w:r>
      <w:r>
        <w:t>with</w:t>
      </w:r>
      <w:r>
        <w:rPr>
          <w:spacing w:val="-12"/>
        </w:rPr>
        <w:t xml:space="preserve"> </w:t>
      </w:r>
      <w:proofErr w:type="spellStart"/>
      <w:r>
        <w:t>generalised</w:t>
      </w:r>
      <w:proofErr w:type="spellEnd"/>
      <w:r>
        <w:rPr>
          <w:spacing w:val="-12"/>
        </w:rPr>
        <w:t xml:space="preserve"> </w:t>
      </w:r>
      <w:r>
        <w:t>pustular</w:t>
      </w:r>
      <w:r>
        <w:rPr>
          <w:spacing w:val="-11"/>
        </w:rPr>
        <w:t xml:space="preserve"> </w:t>
      </w:r>
      <w:r>
        <w:t>psoriasis (GPP) who were treate</w:t>
      </w:r>
      <w:r>
        <w:t xml:space="preserve">d with </w:t>
      </w:r>
      <w:proofErr w:type="spellStart"/>
      <w:r>
        <w:t>spesolimab</w:t>
      </w:r>
      <w:proofErr w:type="spellEnd"/>
      <w:r>
        <w:t>. The cases reported showed no and a low diagnostic certainty, respectively, and confounding factors were present.</w:t>
      </w:r>
    </w:p>
    <w:p w14:paraId="3F86EB54" w14:textId="77777777" w:rsidR="005F78A6" w:rsidRDefault="00280C1A" w:rsidP="00280C1A">
      <w:pPr>
        <w:pStyle w:val="BodyText"/>
        <w:jc w:val="left"/>
      </w:pPr>
      <w:proofErr w:type="spellStart"/>
      <w:r>
        <w:rPr>
          <w:spacing w:val="-2"/>
          <w:u w:val="single"/>
        </w:rPr>
        <w:t>Immunisations</w:t>
      </w:r>
      <w:proofErr w:type="spellEnd"/>
    </w:p>
    <w:p w14:paraId="14EF1FC9" w14:textId="20AD223C" w:rsidR="005F78A6" w:rsidRDefault="00280C1A" w:rsidP="00280C1A">
      <w:pPr>
        <w:pStyle w:val="BodyText"/>
        <w:jc w:val="left"/>
      </w:pPr>
      <w:r>
        <w:lastRenderedPageBreak/>
        <w:t>No</w:t>
      </w:r>
      <w:r>
        <w:rPr>
          <w:spacing w:val="32"/>
        </w:rPr>
        <w:t xml:space="preserve"> </w:t>
      </w:r>
      <w:r>
        <w:t>specific</w:t>
      </w:r>
      <w:r>
        <w:rPr>
          <w:spacing w:val="32"/>
        </w:rPr>
        <w:t xml:space="preserve"> </w:t>
      </w:r>
      <w:r>
        <w:t>studies</w:t>
      </w:r>
      <w:r>
        <w:rPr>
          <w:spacing w:val="33"/>
        </w:rPr>
        <w:t xml:space="preserve"> </w:t>
      </w:r>
      <w:r>
        <w:t>have</w:t>
      </w:r>
      <w:r>
        <w:rPr>
          <w:spacing w:val="32"/>
        </w:rPr>
        <w:t xml:space="preserve"> </w:t>
      </w:r>
      <w:r>
        <w:t>been</w:t>
      </w:r>
      <w:r>
        <w:rPr>
          <w:spacing w:val="32"/>
        </w:rPr>
        <w:t xml:space="preserve"> </w:t>
      </w:r>
      <w:r>
        <w:t>conducted</w:t>
      </w:r>
      <w:r>
        <w:rPr>
          <w:spacing w:val="32"/>
        </w:rPr>
        <w:t xml:space="preserve"> </w:t>
      </w:r>
      <w:r>
        <w:t>in</w:t>
      </w:r>
      <w:r>
        <w:rPr>
          <w:spacing w:val="32"/>
        </w:rPr>
        <w:t xml:space="preserve"> </w:t>
      </w:r>
      <w:r>
        <w:t>patients</w:t>
      </w:r>
      <w:r>
        <w:rPr>
          <w:spacing w:val="33"/>
        </w:rPr>
        <w:t xml:space="preserve"> </w:t>
      </w:r>
      <w:r>
        <w:t>who</w:t>
      </w:r>
      <w:r>
        <w:rPr>
          <w:spacing w:val="32"/>
        </w:rPr>
        <w:t xml:space="preserve"> </w:t>
      </w:r>
      <w:r>
        <w:t>have</w:t>
      </w:r>
      <w:r>
        <w:rPr>
          <w:spacing w:val="32"/>
        </w:rPr>
        <w:t xml:space="preserve"> </w:t>
      </w:r>
      <w:r>
        <w:t>recently</w:t>
      </w:r>
      <w:r>
        <w:rPr>
          <w:spacing w:val="33"/>
        </w:rPr>
        <w:t xml:space="preserve"> </w:t>
      </w:r>
      <w:r>
        <w:t>received</w:t>
      </w:r>
      <w:r>
        <w:rPr>
          <w:spacing w:val="31"/>
        </w:rPr>
        <w:t xml:space="preserve"> </w:t>
      </w:r>
      <w:r>
        <w:t>live</w:t>
      </w:r>
      <w:r>
        <w:rPr>
          <w:spacing w:val="32"/>
        </w:rPr>
        <w:t xml:space="preserve"> </w:t>
      </w:r>
      <w:r>
        <w:t>viral</w:t>
      </w:r>
      <w:r>
        <w:rPr>
          <w:spacing w:val="33"/>
        </w:rPr>
        <w:t xml:space="preserve"> </w:t>
      </w:r>
      <w:r>
        <w:t>or</w:t>
      </w:r>
      <w:r>
        <w:rPr>
          <w:spacing w:val="31"/>
        </w:rPr>
        <w:t xml:space="preserve"> </w:t>
      </w:r>
      <w:r>
        <w:t>live bacterial</w:t>
      </w:r>
      <w:r>
        <w:rPr>
          <w:spacing w:val="4"/>
        </w:rPr>
        <w:t xml:space="preserve"> </w:t>
      </w:r>
      <w:r>
        <w:t>vaccines.</w:t>
      </w:r>
      <w:r>
        <w:rPr>
          <w:spacing w:val="4"/>
        </w:rPr>
        <w:t xml:space="preserve"> </w:t>
      </w:r>
      <w:r>
        <w:t>The</w:t>
      </w:r>
      <w:r>
        <w:rPr>
          <w:spacing w:val="4"/>
        </w:rPr>
        <w:t xml:space="preserve"> </w:t>
      </w:r>
      <w:r>
        <w:t>interval</w:t>
      </w:r>
      <w:r>
        <w:rPr>
          <w:spacing w:val="4"/>
        </w:rPr>
        <w:t xml:space="preserve"> </w:t>
      </w:r>
      <w:r>
        <w:t>between</w:t>
      </w:r>
      <w:r>
        <w:rPr>
          <w:spacing w:val="4"/>
        </w:rPr>
        <w:t xml:space="preserve"> </w:t>
      </w:r>
      <w:r>
        <w:t>live</w:t>
      </w:r>
      <w:r>
        <w:rPr>
          <w:spacing w:val="5"/>
        </w:rPr>
        <w:t xml:space="preserve"> </w:t>
      </w:r>
      <w:r>
        <w:t>vaccinations</w:t>
      </w:r>
      <w:r>
        <w:rPr>
          <w:spacing w:val="3"/>
        </w:rPr>
        <w:t xml:space="preserve"> </w:t>
      </w:r>
      <w:r>
        <w:t>and</w:t>
      </w:r>
      <w:r>
        <w:rPr>
          <w:spacing w:val="4"/>
        </w:rPr>
        <w:t xml:space="preserve"> </w:t>
      </w:r>
      <w:r>
        <w:t>initiation</w:t>
      </w:r>
      <w:r>
        <w:rPr>
          <w:spacing w:val="5"/>
        </w:rPr>
        <w:t xml:space="preserve"> </w:t>
      </w:r>
      <w:r>
        <w:t>of</w:t>
      </w:r>
      <w:r>
        <w:rPr>
          <w:spacing w:val="4"/>
        </w:rPr>
        <w:t xml:space="preserve"> </w:t>
      </w:r>
      <w:r>
        <w:t>SPEVIGO</w:t>
      </w:r>
      <w:r>
        <w:rPr>
          <w:spacing w:val="3"/>
        </w:rPr>
        <w:t xml:space="preserve"> </w:t>
      </w:r>
      <w:r>
        <w:t>therapy</w:t>
      </w:r>
      <w:r>
        <w:rPr>
          <w:spacing w:val="6"/>
        </w:rPr>
        <w:t xml:space="preserve"> </w:t>
      </w:r>
      <w:r>
        <w:rPr>
          <w:spacing w:val="-2"/>
        </w:rPr>
        <w:t xml:space="preserve">should </w:t>
      </w:r>
      <w:bookmarkStart w:id="15" w:name="Immunisations"/>
      <w:bookmarkEnd w:id="15"/>
      <w:r>
        <w:t>b</w:t>
      </w:r>
      <w:r>
        <w:t>e at least 4 weeks. Live vaccines should not be administered for at least 16 weeks after treatment with SPEVIGO.</w:t>
      </w:r>
    </w:p>
    <w:p w14:paraId="34A31306" w14:textId="77777777" w:rsidR="005F78A6" w:rsidRDefault="00280C1A" w:rsidP="00280C1A">
      <w:pPr>
        <w:pStyle w:val="BodyText"/>
        <w:jc w:val="left"/>
      </w:pPr>
      <w:bookmarkStart w:id="16" w:name="Peripheral_Neuropathy"/>
      <w:bookmarkEnd w:id="16"/>
      <w:r>
        <w:rPr>
          <w:u w:val="single"/>
        </w:rPr>
        <w:t>Peripheral</w:t>
      </w:r>
      <w:r>
        <w:rPr>
          <w:spacing w:val="-12"/>
          <w:u w:val="single"/>
        </w:rPr>
        <w:t xml:space="preserve"> </w:t>
      </w:r>
      <w:r>
        <w:rPr>
          <w:spacing w:val="-2"/>
          <w:u w:val="single"/>
        </w:rPr>
        <w:t>Neuropat</w:t>
      </w:r>
      <w:r>
        <w:rPr>
          <w:spacing w:val="-2"/>
          <w:u w:val="single"/>
        </w:rPr>
        <w:t>hy</w:t>
      </w:r>
    </w:p>
    <w:p w14:paraId="6F1D9F13" w14:textId="77777777" w:rsidR="005F78A6" w:rsidRDefault="00280C1A" w:rsidP="00280C1A">
      <w:pPr>
        <w:pStyle w:val="BodyText"/>
        <w:ind w:right="118"/>
        <w:jc w:val="left"/>
      </w:pPr>
      <w:r>
        <w:t xml:space="preserve">The potential for peripheral neuropathy with SPEVIGO is unknown. Cases of peripheral neuropathy have been reported in clinical trials with </w:t>
      </w:r>
      <w:proofErr w:type="spellStart"/>
      <w:r>
        <w:t>spesolimab</w:t>
      </w:r>
      <w:proofErr w:type="spellEnd"/>
      <w:r>
        <w:t>.</w:t>
      </w:r>
    </w:p>
    <w:p w14:paraId="5E6C8A32" w14:textId="77777777" w:rsidR="005F78A6" w:rsidRDefault="00280C1A" w:rsidP="00280C1A">
      <w:pPr>
        <w:pStyle w:val="BodyText"/>
        <w:ind w:right="114"/>
        <w:jc w:val="left"/>
      </w:pPr>
      <w:r>
        <w:t xml:space="preserve">Among approximately 750 subjects exposed to </w:t>
      </w:r>
      <w:proofErr w:type="spellStart"/>
      <w:r>
        <w:t>spesolimab</w:t>
      </w:r>
      <w:proofErr w:type="spellEnd"/>
      <w:r>
        <w:t xml:space="preserve"> during clinical development, cases were reporte</w:t>
      </w:r>
      <w:r>
        <w:t>d</w:t>
      </w:r>
      <w:r>
        <w:rPr>
          <w:spacing w:val="-3"/>
        </w:rPr>
        <w:t xml:space="preserve"> </w:t>
      </w:r>
      <w:r>
        <w:t>as</w:t>
      </w:r>
      <w:r>
        <w:rPr>
          <w:spacing w:val="-3"/>
        </w:rPr>
        <w:t xml:space="preserve"> </w:t>
      </w:r>
      <w:r>
        <w:t>Guillain-Barre</w:t>
      </w:r>
      <w:r>
        <w:rPr>
          <w:spacing w:val="-3"/>
        </w:rPr>
        <w:t xml:space="preserve"> </w:t>
      </w:r>
      <w:r>
        <w:t>Syndrome</w:t>
      </w:r>
      <w:r>
        <w:rPr>
          <w:spacing w:val="-2"/>
        </w:rPr>
        <w:t xml:space="preserve"> </w:t>
      </w:r>
      <w:r>
        <w:t>(GBS)</w:t>
      </w:r>
      <w:r>
        <w:rPr>
          <w:spacing w:val="-3"/>
        </w:rPr>
        <w:t xml:space="preserve"> </w:t>
      </w:r>
      <w:r>
        <w:t>in</w:t>
      </w:r>
      <w:r>
        <w:rPr>
          <w:spacing w:val="-3"/>
        </w:rPr>
        <w:t xml:space="preserve"> </w:t>
      </w:r>
      <w:r>
        <w:t>3</w:t>
      </w:r>
      <w:r>
        <w:rPr>
          <w:spacing w:val="-2"/>
        </w:rPr>
        <w:t xml:space="preserve"> </w:t>
      </w:r>
      <w:r>
        <w:t>subjects</w:t>
      </w:r>
      <w:r>
        <w:rPr>
          <w:spacing w:val="-3"/>
        </w:rPr>
        <w:t xml:space="preserve"> </w:t>
      </w:r>
      <w:r>
        <w:t>who</w:t>
      </w:r>
      <w:r>
        <w:rPr>
          <w:spacing w:val="-3"/>
        </w:rPr>
        <w:t xml:space="preserve"> </w:t>
      </w:r>
      <w:r>
        <w:t>received</w:t>
      </w:r>
      <w:r>
        <w:rPr>
          <w:spacing w:val="-3"/>
        </w:rPr>
        <w:t xml:space="preserve"> </w:t>
      </w:r>
      <w:r>
        <w:t>different</w:t>
      </w:r>
      <w:r>
        <w:rPr>
          <w:spacing w:val="-2"/>
        </w:rPr>
        <w:t xml:space="preserve"> </w:t>
      </w:r>
      <w:r>
        <w:t>doses</w:t>
      </w:r>
      <w:r>
        <w:rPr>
          <w:spacing w:val="-3"/>
        </w:rPr>
        <w:t xml:space="preserve"> </w:t>
      </w:r>
      <w:r>
        <w:t>of</w:t>
      </w:r>
      <w:r>
        <w:rPr>
          <w:spacing w:val="-3"/>
        </w:rPr>
        <w:t xml:space="preserve"> </w:t>
      </w:r>
      <w:proofErr w:type="spellStart"/>
      <w:r>
        <w:t>spesolimab</w:t>
      </w:r>
      <w:proofErr w:type="spellEnd"/>
      <w:r>
        <w:t xml:space="preserve"> via various methods of administration in clinical trials for unapproved indications. Based on the Brighton criteria for GBS definition, one case met level 4 (</w:t>
      </w:r>
      <w:proofErr w:type="gramStart"/>
      <w:r>
        <w:t>i.e.</w:t>
      </w:r>
      <w:proofErr w:type="gramEnd"/>
      <w:r>
        <w:t xml:space="preserve"> r</w:t>
      </w:r>
      <w:r>
        <w:t>eported event of GBS, with insufficient evidence to meet the case definition); the other two cases did not meet the criteria.</w:t>
      </w:r>
    </w:p>
    <w:p w14:paraId="04FE8865" w14:textId="77777777" w:rsidR="005F78A6" w:rsidRDefault="00280C1A" w:rsidP="00280C1A">
      <w:pPr>
        <w:pStyle w:val="BodyText"/>
        <w:spacing w:line="355" w:lineRule="auto"/>
        <w:ind w:right="129"/>
        <w:jc w:val="left"/>
      </w:pPr>
      <w:r>
        <w:t>Physicians</w:t>
      </w:r>
      <w:r>
        <w:rPr>
          <w:spacing w:val="-4"/>
        </w:rPr>
        <w:t xml:space="preserve"> </w:t>
      </w:r>
      <w:r>
        <w:t>should</w:t>
      </w:r>
      <w:r>
        <w:rPr>
          <w:spacing w:val="-4"/>
        </w:rPr>
        <w:t xml:space="preserve"> </w:t>
      </w:r>
      <w:r>
        <w:t>be</w:t>
      </w:r>
      <w:r>
        <w:rPr>
          <w:spacing w:val="-4"/>
        </w:rPr>
        <w:t xml:space="preserve"> </w:t>
      </w:r>
      <w:r>
        <w:t>vigilant</w:t>
      </w:r>
      <w:r>
        <w:rPr>
          <w:spacing w:val="-4"/>
        </w:rPr>
        <w:t xml:space="preserve"> </w:t>
      </w:r>
      <w:r>
        <w:t>for</w:t>
      </w:r>
      <w:r>
        <w:rPr>
          <w:spacing w:val="-4"/>
        </w:rPr>
        <w:t xml:space="preserve"> </w:t>
      </w:r>
      <w:r>
        <w:t>symptoms</w:t>
      </w:r>
      <w:r>
        <w:rPr>
          <w:spacing w:val="-4"/>
        </w:rPr>
        <w:t xml:space="preserve"> </w:t>
      </w:r>
      <w:r>
        <w:t>potentially</w:t>
      </w:r>
      <w:r>
        <w:rPr>
          <w:spacing w:val="-5"/>
        </w:rPr>
        <w:t xml:space="preserve"> </w:t>
      </w:r>
      <w:r>
        <w:t>indicative</w:t>
      </w:r>
      <w:r>
        <w:rPr>
          <w:spacing w:val="-4"/>
        </w:rPr>
        <w:t xml:space="preserve"> </w:t>
      </w:r>
      <w:r>
        <w:t>of</w:t>
      </w:r>
      <w:r>
        <w:rPr>
          <w:spacing w:val="-4"/>
        </w:rPr>
        <w:t xml:space="preserve"> </w:t>
      </w:r>
      <w:r>
        <w:t>new-onset</w:t>
      </w:r>
      <w:r>
        <w:rPr>
          <w:spacing w:val="-4"/>
        </w:rPr>
        <w:t xml:space="preserve"> </w:t>
      </w:r>
      <w:r>
        <w:t>peripheral</w:t>
      </w:r>
      <w:r>
        <w:rPr>
          <w:spacing w:val="-4"/>
        </w:rPr>
        <w:t xml:space="preserve"> </w:t>
      </w:r>
      <w:r>
        <w:t xml:space="preserve">neuropathy. </w:t>
      </w:r>
      <w:bookmarkStart w:id="17" w:name="Excipients"/>
      <w:bookmarkEnd w:id="17"/>
      <w:r>
        <w:rPr>
          <w:spacing w:val="-2"/>
          <w:u w:val="single"/>
        </w:rPr>
        <w:t>Excipients</w:t>
      </w:r>
    </w:p>
    <w:p w14:paraId="33C33135" w14:textId="77777777" w:rsidR="005F78A6" w:rsidRDefault="00280C1A" w:rsidP="00280C1A">
      <w:pPr>
        <w:pStyle w:val="BodyText"/>
        <w:spacing w:before="0"/>
        <w:ind w:right="114"/>
        <w:jc w:val="left"/>
      </w:pPr>
      <w:r>
        <w:t xml:space="preserve">This medicinal product contains less than 1 mmol sodium (23 mg) per 900 mg dose, </w:t>
      </w:r>
      <w:proofErr w:type="gramStart"/>
      <w:r>
        <w:t>that is to say essentially</w:t>
      </w:r>
      <w:proofErr w:type="gramEnd"/>
      <w:r>
        <w:t xml:space="preserve"> ‘sodium free’.</w:t>
      </w:r>
    </w:p>
    <w:p w14:paraId="62437FAA" w14:textId="77777777" w:rsidR="005F78A6" w:rsidRDefault="00280C1A" w:rsidP="00280C1A">
      <w:pPr>
        <w:pStyle w:val="BodyText"/>
        <w:spacing w:before="118"/>
        <w:jc w:val="left"/>
      </w:pPr>
      <w:bookmarkStart w:id="18" w:name="Use_in_Patients_with_Renal_and/or_Hepati"/>
      <w:bookmarkEnd w:id="18"/>
      <w:r>
        <w:rPr>
          <w:u w:val="single"/>
        </w:rPr>
        <w:t>Use</w:t>
      </w:r>
      <w:r>
        <w:rPr>
          <w:spacing w:val="-7"/>
          <w:u w:val="single"/>
        </w:rPr>
        <w:t xml:space="preserve"> </w:t>
      </w:r>
      <w:r>
        <w:rPr>
          <w:u w:val="single"/>
        </w:rPr>
        <w:t>in</w:t>
      </w:r>
      <w:r>
        <w:rPr>
          <w:spacing w:val="-6"/>
          <w:u w:val="single"/>
        </w:rPr>
        <w:t xml:space="preserve"> </w:t>
      </w:r>
      <w:r>
        <w:rPr>
          <w:u w:val="single"/>
        </w:rPr>
        <w:t>Patients</w:t>
      </w:r>
      <w:r>
        <w:rPr>
          <w:spacing w:val="-6"/>
          <w:u w:val="single"/>
        </w:rPr>
        <w:t xml:space="preserve"> </w:t>
      </w:r>
      <w:r>
        <w:rPr>
          <w:u w:val="single"/>
        </w:rPr>
        <w:t>with</w:t>
      </w:r>
      <w:r>
        <w:rPr>
          <w:spacing w:val="-6"/>
          <w:u w:val="single"/>
        </w:rPr>
        <w:t xml:space="preserve"> </w:t>
      </w:r>
      <w:r>
        <w:rPr>
          <w:u w:val="single"/>
        </w:rPr>
        <w:t>Renal</w:t>
      </w:r>
      <w:r>
        <w:rPr>
          <w:spacing w:val="-6"/>
          <w:u w:val="single"/>
        </w:rPr>
        <w:t xml:space="preserve"> </w:t>
      </w:r>
      <w:r>
        <w:rPr>
          <w:u w:val="single"/>
        </w:rPr>
        <w:t>and/or</w:t>
      </w:r>
      <w:r>
        <w:rPr>
          <w:spacing w:val="-6"/>
          <w:u w:val="single"/>
        </w:rPr>
        <w:t xml:space="preserve"> </w:t>
      </w:r>
      <w:r>
        <w:rPr>
          <w:u w:val="single"/>
        </w:rPr>
        <w:t>Hepatic</w:t>
      </w:r>
      <w:r>
        <w:rPr>
          <w:spacing w:val="-6"/>
          <w:u w:val="single"/>
        </w:rPr>
        <w:t xml:space="preserve"> </w:t>
      </w:r>
      <w:r>
        <w:rPr>
          <w:spacing w:val="-2"/>
          <w:u w:val="single"/>
        </w:rPr>
        <w:t>Impairment</w:t>
      </w:r>
    </w:p>
    <w:p w14:paraId="52858C8D" w14:textId="77777777" w:rsidR="005F78A6" w:rsidRDefault="00280C1A" w:rsidP="00280C1A">
      <w:pPr>
        <w:pStyle w:val="BodyText"/>
        <w:spacing w:before="119"/>
        <w:ind w:left="111" w:right="116" w:hanging="1"/>
        <w:jc w:val="left"/>
      </w:pPr>
      <w:r>
        <w:t xml:space="preserve">SPEVIGO has not been studied in these patient populations. These conditions are </w:t>
      </w:r>
      <w:r>
        <w:t>generally not expected</w:t>
      </w:r>
      <w:r>
        <w:rPr>
          <w:spacing w:val="-9"/>
        </w:rPr>
        <w:t xml:space="preserve"> </w:t>
      </w:r>
      <w:r>
        <w:t>to</w:t>
      </w:r>
      <w:r>
        <w:rPr>
          <w:spacing w:val="-9"/>
        </w:rPr>
        <w:t xml:space="preserve"> </w:t>
      </w:r>
      <w:r>
        <w:t>have</w:t>
      </w:r>
      <w:r>
        <w:rPr>
          <w:spacing w:val="-9"/>
        </w:rPr>
        <w:t xml:space="preserve"> </w:t>
      </w:r>
      <w:r>
        <w:t>any</w:t>
      </w:r>
      <w:r>
        <w:rPr>
          <w:spacing w:val="-9"/>
        </w:rPr>
        <w:t xml:space="preserve"> </w:t>
      </w:r>
      <w:r>
        <w:t>clinically</w:t>
      </w:r>
      <w:r>
        <w:rPr>
          <w:spacing w:val="-9"/>
        </w:rPr>
        <w:t xml:space="preserve"> </w:t>
      </w:r>
      <w:r>
        <w:t>relevant</w:t>
      </w:r>
      <w:r>
        <w:rPr>
          <w:spacing w:val="-9"/>
        </w:rPr>
        <w:t xml:space="preserve"> </w:t>
      </w:r>
      <w:r>
        <w:t>impact</w:t>
      </w:r>
      <w:r>
        <w:rPr>
          <w:spacing w:val="-9"/>
        </w:rPr>
        <w:t xml:space="preserve"> </w:t>
      </w:r>
      <w:r>
        <w:t>on</w:t>
      </w:r>
      <w:r>
        <w:rPr>
          <w:spacing w:val="-9"/>
        </w:rPr>
        <w:t xml:space="preserve"> </w:t>
      </w:r>
      <w:r>
        <w:t>the</w:t>
      </w:r>
      <w:r>
        <w:rPr>
          <w:spacing w:val="-9"/>
        </w:rPr>
        <w:t xml:space="preserve"> </w:t>
      </w:r>
      <w:r>
        <w:t>pharmacokinetics</w:t>
      </w:r>
      <w:r>
        <w:rPr>
          <w:spacing w:val="-10"/>
        </w:rPr>
        <w:t xml:space="preserve"> </w:t>
      </w:r>
      <w:r>
        <w:t>of</w:t>
      </w:r>
      <w:r>
        <w:rPr>
          <w:spacing w:val="-9"/>
        </w:rPr>
        <w:t xml:space="preserve"> </w:t>
      </w:r>
      <w:r>
        <w:t>monoclonal</w:t>
      </w:r>
      <w:r>
        <w:rPr>
          <w:spacing w:val="-9"/>
        </w:rPr>
        <w:t xml:space="preserve"> </w:t>
      </w:r>
      <w:r>
        <w:t>antibodies</w:t>
      </w:r>
      <w:r>
        <w:rPr>
          <w:spacing w:val="-9"/>
        </w:rPr>
        <w:t xml:space="preserve"> </w:t>
      </w:r>
      <w:r>
        <w:t>and no dose adjustments are considered necessary.</w:t>
      </w:r>
    </w:p>
    <w:p w14:paraId="686DD75C" w14:textId="77777777" w:rsidR="005F78A6" w:rsidRDefault="00280C1A" w:rsidP="00280C1A">
      <w:pPr>
        <w:pStyle w:val="BodyText"/>
        <w:jc w:val="left"/>
      </w:pPr>
      <w:bookmarkStart w:id="19" w:name="Use_in_the_Elderly"/>
      <w:bookmarkEnd w:id="19"/>
      <w:r>
        <w:rPr>
          <w:u w:val="single"/>
        </w:rPr>
        <w:t>Use</w:t>
      </w:r>
      <w:r>
        <w:rPr>
          <w:spacing w:val="-4"/>
          <w:u w:val="single"/>
        </w:rPr>
        <w:t xml:space="preserve"> </w:t>
      </w:r>
      <w:r>
        <w:rPr>
          <w:u w:val="single"/>
        </w:rPr>
        <w:t>in</w:t>
      </w:r>
      <w:r>
        <w:rPr>
          <w:spacing w:val="-3"/>
          <w:u w:val="single"/>
        </w:rPr>
        <w:t xml:space="preserve"> </w:t>
      </w:r>
      <w:r>
        <w:rPr>
          <w:u w:val="single"/>
        </w:rPr>
        <w:t>the</w:t>
      </w:r>
      <w:r>
        <w:rPr>
          <w:spacing w:val="-3"/>
          <w:u w:val="single"/>
        </w:rPr>
        <w:t xml:space="preserve"> </w:t>
      </w:r>
      <w:r>
        <w:rPr>
          <w:spacing w:val="-2"/>
          <w:u w:val="single"/>
        </w:rPr>
        <w:t>Elderly</w:t>
      </w:r>
    </w:p>
    <w:p w14:paraId="58EBD1F7" w14:textId="77777777" w:rsidR="005F78A6" w:rsidRDefault="00280C1A" w:rsidP="00280C1A">
      <w:pPr>
        <w:pStyle w:val="BodyText"/>
        <w:spacing w:line="355" w:lineRule="auto"/>
        <w:jc w:val="left"/>
      </w:pPr>
      <w:r>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required.</w:t>
      </w:r>
      <w:r>
        <w:rPr>
          <w:spacing w:val="-3"/>
        </w:rPr>
        <w:t xml:space="preserve"> </w:t>
      </w:r>
      <w:r>
        <w:t>There</w:t>
      </w:r>
      <w:r>
        <w:rPr>
          <w:spacing w:val="-3"/>
        </w:rPr>
        <w:t xml:space="preserve"> </w:t>
      </w:r>
      <w:r>
        <w:t>is</w:t>
      </w:r>
      <w:r>
        <w:rPr>
          <w:spacing w:val="-3"/>
        </w:rPr>
        <w:t xml:space="preserve"> </w:t>
      </w:r>
      <w:r>
        <w:t>limited</w:t>
      </w:r>
      <w:r>
        <w:rPr>
          <w:spacing w:val="-3"/>
        </w:rPr>
        <w:t xml:space="preserve"> </w:t>
      </w:r>
      <w:r>
        <w:t>information</w:t>
      </w:r>
      <w:r>
        <w:rPr>
          <w:spacing w:val="-3"/>
        </w:rPr>
        <w:t xml:space="preserve"> </w:t>
      </w:r>
      <w:r>
        <w:t>in</w:t>
      </w:r>
      <w:r>
        <w:rPr>
          <w:spacing w:val="-3"/>
        </w:rPr>
        <w:t xml:space="preserve"> </w:t>
      </w:r>
      <w:r>
        <w:t>patients</w:t>
      </w:r>
      <w:r>
        <w:rPr>
          <w:spacing w:val="-4"/>
        </w:rPr>
        <w:t xml:space="preserve"> </w:t>
      </w:r>
      <w:r>
        <w:t>aged</w:t>
      </w:r>
      <w:r>
        <w:rPr>
          <w:spacing w:val="-3"/>
        </w:rPr>
        <w:t xml:space="preserve"> </w:t>
      </w:r>
      <w:r>
        <w:t>65</w:t>
      </w:r>
      <w:r>
        <w:rPr>
          <w:spacing w:val="-3"/>
        </w:rPr>
        <w:t xml:space="preserve"> </w:t>
      </w:r>
      <w:r>
        <w:t>years</w:t>
      </w:r>
      <w:r>
        <w:rPr>
          <w:spacing w:val="-3"/>
        </w:rPr>
        <w:t xml:space="preserve"> </w:t>
      </w:r>
      <w:r>
        <w:t>and</w:t>
      </w:r>
      <w:r>
        <w:rPr>
          <w:spacing w:val="-3"/>
        </w:rPr>
        <w:t xml:space="preserve"> </w:t>
      </w:r>
      <w:r>
        <w:t xml:space="preserve">older. </w:t>
      </w:r>
      <w:bookmarkStart w:id="20" w:name="Paediatric_Use"/>
      <w:bookmarkEnd w:id="20"/>
      <w:proofErr w:type="spellStart"/>
      <w:r>
        <w:rPr>
          <w:u w:val="single"/>
        </w:rPr>
        <w:t>Paediatric</w:t>
      </w:r>
      <w:proofErr w:type="spellEnd"/>
      <w:r>
        <w:rPr>
          <w:u w:val="single"/>
        </w:rPr>
        <w:t xml:space="preserve"> Use</w:t>
      </w:r>
    </w:p>
    <w:p w14:paraId="69E2DFFF" w14:textId="77777777" w:rsidR="005F78A6" w:rsidRDefault="00280C1A" w:rsidP="00280C1A">
      <w:pPr>
        <w:pStyle w:val="BodyText"/>
        <w:spacing w:before="0"/>
        <w:jc w:val="left"/>
      </w:pPr>
      <w:r>
        <w:t>The</w:t>
      </w:r>
      <w:r>
        <w:rPr>
          <w:spacing w:val="-7"/>
        </w:rPr>
        <w:t xml:space="preserve"> </w:t>
      </w:r>
      <w:r>
        <w:t>safety</w:t>
      </w:r>
      <w:r>
        <w:rPr>
          <w:spacing w:val="-7"/>
        </w:rPr>
        <w:t xml:space="preserve"> </w:t>
      </w:r>
      <w:r>
        <w:t>and</w:t>
      </w:r>
      <w:r>
        <w:rPr>
          <w:spacing w:val="-7"/>
        </w:rPr>
        <w:t xml:space="preserve"> </w:t>
      </w:r>
      <w:r>
        <w:t>efficacy</w:t>
      </w:r>
      <w:r>
        <w:rPr>
          <w:spacing w:val="-7"/>
        </w:rPr>
        <w:t xml:space="preserve"> </w:t>
      </w:r>
      <w:r>
        <w:t>of</w:t>
      </w:r>
      <w:r>
        <w:rPr>
          <w:spacing w:val="-7"/>
        </w:rPr>
        <w:t xml:space="preserve"> </w:t>
      </w:r>
      <w:r>
        <w:t>SPEVIGO</w:t>
      </w:r>
      <w:r>
        <w:rPr>
          <w:spacing w:val="-8"/>
        </w:rPr>
        <w:t xml:space="preserve"> </w:t>
      </w:r>
      <w:r>
        <w:t>in</w:t>
      </w:r>
      <w:r>
        <w:rPr>
          <w:spacing w:val="-7"/>
        </w:rPr>
        <w:t xml:space="preserve"> </w:t>
      </w:r>
      <w:r>
        <w:t>children</w:t>
      </w:r>
      <w:r>
        <w:rPr>
          <w:spacing w:val="-7"/>
        </w:rPr>
        <w:t xml:space="preserve"> </w:t>
      </w:r>
      <w:r>
        <w:t>below</w:t>
      </w:r>
      <w:r>
        <w:rPr>
          <w:spacing w:val="-7"/>
        </w:rPr>
        <w:t xml:space="preserve"> </w:t>
      </w:r>
      <w:r>
        <w:t>the</w:t>
      </w:r>
      <w:r>
        <w:rPr>
          <w:spacing w:val="-7"/>
        </w:rPr>
        <w:t xml:space="preserve"> </w:t>
      </w:r>
      <w:r>
        <w:t>age</w:t>
      </w:r>
      <w:r>
        <w:rPr>
          <w:spacing w:val="-7"/>
        </w:rPr>
        <w:t xml:space="preserve"> </w:t>
      </w:r>
      <w:r>
        <w:t>of</w:t>
      </w:r>
      <w:r>
        <w:rPr>
          <w:spacing w:val="-7"/>
        </w:rPr>
        <w:t xml:space="preserve"> </w:t>
      </w:r>
      <w:r>
        <w:t>18</w:t>
      </w:r>
      <w:r>
        <w:rPr>
          <w:spacing w:val="-7"/>
        </w:rPr>
        <w:t xml:space="preserve"> </w:t>
      </w:r>
      <w:r>
        <w:t>years</w:t>
      </w:r>
      <w:r>
        <w:rPr>
          <w:spacing w:val="-7"/>
        </w:rPr>
        <w:t xml:space="preserve"> </w:t>
      </w:r>
      <w:r>
        <w:t>have</w:t>
      </w:r>
      <w:r>
        <w:rPr>
          <w:spacing w:val="-7"/>
        </w:rPr>
        <w:t xml:space="preserve"> </w:t>
      </w:r>
      <w:r>
        <w:t>not</w:t>
      </w:r>
      <w:r>
        <w:rPr>
          <w:spacing w:val="-7"/>
        </w:rPr>
        <w:t xml:space="preserve"> </w:t>
      </w:r>
      <w:r>
        <w:t>been</w:t>
      </w:r>
      <w:r>
        <w:rPr>
          <w:spacing w:val="-7"/>
        </w:rPr>
        <w:t xml:space="preserve"> </w:t>
      </w:r>
      <w:r>
        <w:t>established. No data is available.</w:t>
      </w:r>
    </w:p>
    <w:p w14:paraId="3FB82FB9" w14:textId="77777777" w:rsidR="005F78A6" w:rsidRDefault="00280C1A" w:rsidP="00280C1A">
      <w:pPr>
        <w:pStyle w:val="BodyText"/>
        <w:spacing w:before="117"/>
        <w:jc w:val="left"/>
      </w:pPr>
      <w:bookmarkStart w:id="21" w:name="Effects_on_laboratory_tests"/>
      <w:bookmarkEnd w:id="21"/>
      <w:r>
        <w:rPr>
          <w:u w:val="single"/>
        </w:rPr>
        <w:t>Effects</w:t>
      </w:r>
      <w:r>
        <w:rPr>
          <w:spacing w:val="-7"/>
          <w:u w:val="single"/>
        </w:rPr>
        <w:t xml:space="preserve"> </w:t>
      </w:r>
      <w:r>
        <w:rPr>
          <w:u w:val="single"/>
        </w:rPr>
        <w:t>on</w:t>
      </w:r>
      <w:r>
        <w:rPr>
          <w:spacing w:val="-7"/>
          <w:u w:val="single"/>
        </w:rPr>
        <w:t xml:space="preserve"> </w:t>
      </w:r>
      <w:r>
        <w:rPr>
          <w:u w:val="single"/>
        </w:rPr>
        <w:t>laboratory</w:t>
      </w:r>
      <w:r>
        <w:rPr>
          <w:spacing w:val="-7"/>
          <w:u w:val="single"/>
        </w:rPr>
        <w:t xml:space="preserve"> </w:t>
      </w:r>
      <w:r>
        <w:rPr>
          <w:spacing w:val="-2"/>
          <w:u w:val="single"/>
        </w:rPr>
        <w:t>tests</w:t>
      </w:r>
    </w:p>
    <w:p w14:paraId="180BB03D" w14:textId="77777777" w:rsidR="005F78A6" w:rsidRDefault="00280C1A" w:rsidP="00280C1A">
      <w:pPr>
        <w:pStyle w:val="BodyText"/>
        <w:spacing w:before="121"/>
        <w:jc w:val="left"/>
      </w:pPr>
      <w:r>
        <w:t>The</w:t>
      </w:r>
      <w:r>
        <w:rPr>
          <w:spacing w:val="-6"/>
        </w:rPr>
        <w:t xml:space="preserve"> </w:t>
      </w:r>
      <w:r>
        <w:t>effects</w:t>
      </w:r>
      <w:r>
        <w:rPr>
          <w:spacing w:val="-6"/>
        </w:rPr>
        <w:t xml:space="preserve"> </w:t>
      </w:r>
      <w:r>
        <w:t>of</w:t>
      </w:r>
      <w:r>
        <w:rPr>
          <w:spacing w:val="-6"/>
        </w:rPr>
        <w:t xml:space="preserve"> </w:t>
      </w:r>
      <w:r>
        <w:t>SPEVIGO</w:t>
      </w:r>
      <w:r>
        <w:rPr>
          <w:spacing w:val="-6"/>
        </w:rPr>
        <w:t xml:space="preserve"> </w:t>
      </w:r>
      <w:r>
        <w:t>on</w:t>
      </w:r>
      <w:r>
        <w:rPr>
          <w:spacing w:val="-5"/>
        </w:rPr>
        <w:t xml:space="preserve"> </w:t>
      </w:r>
      <w:r>
        <w:t>laboratory</w:t>
      </w:r>
      <w:r>
        <w:rPr>
          <w:spacing w:val="-6"/>
        </w:rPr>
        <w:t xml:space="preserve"> </w:t>
      </w:r>
      <w:r>
        <w:t>tests</w:t>
      </w:r>
      <w:r>
        <w:rPr>
          <w:spacing w:val="-5"/>
        </w:rPr>
        <w:t xml:space="preserve"> </w:t>
      </w:r>
      <w:r>
        <w:t>have</w:t>
      </w:r>
      <w:r>
        <w:rPr>
          <w:spacing w:val="-5"/>
        </w:rPr>
        <w:t xml:space="preserve"> </w:t>
      </w:r>
      <w:r>
        <w:t>not</w:t>
      </w:r>
      <w:r>
        <w:rPr>
          <w:spacing w:val="-6"/>
        </w:rPr>
        <w:t xml:space="preserve"> </w:t>
      </w:r>
      <w:r>
        <w:t>been</w:t>
      </w:r>
      <w:r>
        <w:rPr>
          <w:spacing w:val="-6"/>
        </w:rPr>
        <w:t xml:space="preserve"> </w:t>
      </w:r>
      <w:r>
        <w:t>established.</w:t>
      </w:r>
      <w:r>
        <w:rPr>
          <w:spacing w:val="-6"/>
        </w:rPr>
        <w:t xml:space="preserve"> </w:t>
      </w:r>
      <w:r>
        <w:t>No</w:t>
      </w:r>
      <w:r>
        <w:rPr>
          <w:spacing w:val="-6"/>
        </w:rPr>
        <w:t xml:space="preserve"> </w:t>
      </w:r>
      <w:r>
        <w:t>data</w:t>
      </w:r>
      <w:r>
        <w:rPr>
          <w:spacing w:val="-5"/>
        </w:rPr>
        <w:t xml:space="preserve"> </w:t>
      </w:r>
      <w:r>
        <w:t>is</w:t>
      </w:r>
      <w:r>
        <w:rPr>
          <w:spacing w:val="-7"/>
        </w:rPr>
        <w:t xml:space="preserve"> </w:t>
      </w:r>
      <w:r>
        <w:rPr>
          <w:spacing w:val="-2"/>
        </w:rPr>
        <w:t>available.</w:t>
      </w:r>
    </w:p>
    <w:p w14:paraId="1374DA72" w14:textId="77777777" w:rsidR="005F78A6" w:rsidRDefault="00280C1A" w:rsidP="00280C1A">
      <w:pPr>
        <w:pStyle w:val="Heading1"/>
        <w:numPr>
          <w:ilvl w:val="1"/>
          <w:numId w:val="1"/>
        </w:numPr>
        <w:tabs>
          <w:tab w:val="left" w:pos="476"/>
        </w:tabs>
        <w:ind w:left="476" w:hanging="366"/>
      </w:pPr>
      <w:bookmarkStart w:id="22" w:name="4.5_INTERACTIONS_WITH_OTHER_MEDICINES_AN"/>
      <w:bookmarkEnd w:id="22"/>
      <w:r>
        <w:t>INTERACTIONS</w:t>
      </w:r>
      <w:r>
        <w:rPr>
          <w:spacing w:val="-11"/>
        </w:rPr>
        <w:t xml:space="preserve"> </w:t>
      </w:r>
      <w:r>
        <w:t>WITH</w:t>
      </w:r>
      <w:r>
        <w:rPr>
          <w:spacing w:val="-11"/>
        </w:rPr>
        <w:t xml:space="preserve"> </w:t>
      </w:r>
      <w:r>
        <w:t>OTHER</w:t>
      </w:r>
      <w:r>
        <w:rPr>
          <w:spacing w:val="-11"/>
        </w:rPr>
        <w:t xml:space="preserve"> </w:t>
      </w:r>
      <w:r>
        <w:t>MEDICINES</w:t>
      </w:r>
      <w:r>
        <w:rPr>
          <w:spacing w:val="-9"/>
        </w:rPr>
        <w:t xml:space="preserve"> </w:t>
      </w:r>
      <w:r>
        <w:t>AND</w:t>
      </w:r>
      <w:r>
        <w:rPr>
          <w:spacing w:val="-9"/>
        </w:rPr>
        <w:t xml:space="preserve"> </w:t>
      </w:r>
      <w:r>
        <w:t>OTHER</w:t>
      </w:r>
      <w:r>
        <w:rPr>
          <w:spacing w:val="-11"/>
        </w:rPr>
        <w:t xml:space="preserve"> </w:t>
      </w:r>
      <w:r>
        <w:t>FORMS</w:t>
      </w:r>
      <w:r>
        <w:rPr>
          <w:spacing w:val="-10"/>
        </w:rPr>
        <w:t xml:space="preserve"> </w:t>
      </w:r>
      <w:r>
        <w:t>OF</w:t>
      </w:r>
      <w:r>
        <w:rPr>
          <w:spacing w:val="-10"/>
        </w:rPr>
        <w:t xml:space="preserve"> </w:t>
      </w:r>
      <w:r>
        <w:rPr>
          <w:spacing w:val="-2"/>
        </w:rPr>
        <w:t>INTERACTIONS</w:t>
      </w:r>
    </w:p>
    <w:p w14:paraId="04ED096E" w14:textId="77777777" w:rsidR="005F78A6" w:rsidRDefault="00280C1A" w:rsidP="00280C1A">
      <w:pPr>
        <w:pStyle w:val="BodyText"/>
        <w:spacing w:before="239"/>
        <w:jc w:val="left"/>
      </w:pPr>
      <w:r>
        <w:t>No</w:t>
      </w:r>
      <w:r>
        <w:rPr>
          <w:spacing w:val="30"/>
        </w:rPr>
        <w:t xml:space="preserve"> </w:t>
      </w:r>
      <w:r>
        <w:t>interaction</w:t>
      </w:r>
      <w:r>
        <w:rPr>
          <w:spacing w:val="30"/>
        </w:rPr>
        <w:t xml:space="preserve"> </w:t>
      </w:r>
      <w:r>
        <w:t>studies</w:t>
      </w:r>
      <w:r>
        <w:rPr>
          <w:spacing w:val="29"/>
        </w:rPr>
        <w:t xml:space="preserve"> </w:t>
      </w:r>
      <w:r>
        <w:t>have</w:t>
      </w:r>
      <w:r>
        <w:rPr>
          <w:spacing w:val="30"/>
        </w:rPr>
        <w:t xml:space="preserve"> </w:t>
      </w:r>
      <w:r>
        <w:t>been</w:t>
      </w:r>
      <w:r>
        <w:rPr>
          <w:spacing w:val="28"/>
        </w:rPr>
        <w:t xml:space="preserve"> </w:t>
      </w:r>
      <w:r>
        <w:t>performed.</w:t>
      </w:r>
      <w:r>
        <w:rPr>
          <w:spacing w:val="30"/>
        </w:rPr>
        <w:t xml:space="preserve"> </w:t>
      </w:r>
      <w:r>
        <w:t>Live</w:t>
      </w:r>
      <w:r>
        <w:rPr>
          <w:spacing w:val="29"/>
        </w:rPr>
        <w:t xml:space="preserve"> </w:t>
      </w:r>
      <w:r>
        <w:t>vaccines</w:t>
      </w:r>
      <w:r>
        <w:rPr>
          <w:spacing w:val="31"/>
        </w:rPr>
        <w:t xml:space="preserve"> </w:t>
      </w:r>
      <w:r>
        <w:t>should</w:t>
      </w:r>
      <w:r>
        <w:rPr>
          <w:spacing w:val="30"/>
        </w:rPr>
        <w:t xml:space="preserve"> </w:t>
      </w:r>
      <w:r>
        <w:t>not</w:t>
      </w:r>
      <w:r>
        <w:rPr>
          <w:spacing w:val="30"/>
        </w:rPr>
        <w:t xml:space="preserve"> </w:t>
      </w:r>
      <w:r>
        <w:t>be</w:t>
      </w:r>
      <w:r>
        <w:rPr>
          <w:spacing w:val="30"/>
        </w:rPr>
        <w:t xml:space="preserve"> </w:t>
      </w:r>
      <w:r>
        <w:t>given</w:t>
      </w:r>
      <w:r>
        <w:rPr>
          <w:spacing w:val="29"/>
        </w:rPr>
        <w:t xml:space="preserve"> </w:t>
      </w:r>
      <w:r>
        <w:t>concurrently</w:t>
      </w:r>
      <w:r>
        <w:rPr>
          <w:spacing w:val="31"/>
        </w:rPr>
        <w:t xml:space="preserve"> </w:t>
      </w:r>
      <w:r>
        <w:t>with SPEVIGO (see Section 4.4 Special Warnings and Precautions for Use).</w:t>
      </w:r>
    </w:p>
    <w:p w14:paraId="148F756A" w14:textId="77777777" w:rsidR="005F78A6" w:rsidRDefault="00280C1A" w:rsidP="00280C1A">
      <w:pPr>
        <w:pStyle w:val="Heading1"/>
        <w:numPr>
          <w:ilvl w:val="1"/>
          <w:numId w:val="1"/>
        </w:numPr>
        <w:tabs>
          <w:tab w:val="left" w:pos="477"/>
        </w:tabs>
        <w:ind w:left="477" w:hanging="366"/>
      </w:pPr>
      <w:bookmarkStart w:id="23" w:name="4.6_FERTILITY,_PREGNANCY_AND_LACTATION"/>
      <w:bookmarkEnd w:id="23"/>
      <w:r>
        <w:t>FERTILITY,</w:t>
      </w:r>
      <w:r>
        <w:rPr>
          <w:spacing w:val="-14"/>
        </w:rPr>
        <w:t xml:space="preserve"> </w:t>
      </w:r>
      <w:r>
        <w:t>PREGNANCY</w:t>
      </w:r>
      <w:r>
        <w:rPr>
          <w:spacing w:val="-12"/>
        </w:rPr>
        <w:t xml:space="preserve"> </w:t>
      </w:r>
      <w:r>
        <w:t>AND</w:t>
      </w:r>
      <w:r>
        <w:rPr>
          <w:spacing w:val="-14"/>
        </w:rPr>
        <w:t xml:space="preserve"> </w:t>
      </w:r>
      <w:r>
        <w:rPr>
          <w:spacing w:val="-2"/>
        </w:rPr>
        <w:t>LACTATION</w:t>
      </w:r>
    </w:p>
    <w:p w14:paraId="5E981CAD" w14:textId="77777777" w:rsidR="005F78A6" w:rsidRDefault="00280C1A" w:rsidP="00280C1A">
      <w:pPr>
        <w:pStyle w:val="BodyText"/>
        <w:spacing w:before="240"/>
        <w:jc w:val="left"/>
      </w:pPr>
      <w:bookmarkStart w:id="24" w:name="Effects_on_Fertility"/>
      <w:bookmarkEnd w:id="24"/>
      <w:r>
        <w:rPr>
          <w:u w:val="single"/>
        </w:rPr>
        <w:t>Effects</w:t>
      </w:r>
      <w:r>
        <w:rPr>
          <w:spacing w:val="-6"/>
          <w:u w:val="single"/>
        </w:rPr>
        <w:t xml:space="preserve"> </w:t>
      </w:r>
      <w:r>
        <w:rPr>
          <w:u w:val="single"/>
        </w:rPr>
        <w:t>on</w:t>
      </w:r>
      <w:r>
        <w:rPr>
          <w:spacing w:val="-5"/>
          <w:u w:val="single"/>
        </w:rPr>
        <w:t xml:space="preserve"> </w:t>
      </w:r>
      <w:r>
        <w:rPr>
          <w:spacing w:val="-2"/>
          <w:u w:val="single"/>
        </w:rPr>
        <w:t>Fertility</w:t>
      </w:r>
    </w:p>
    <w:p w14:paraId="0C910965" w14:textId="77777777" w:rsidR="005F78A6" w:rsidRDefault="00280C1A" w:rsidP="00280C1A">
      <w:pPr>
        <w:pStyle w:val="BodyText"/>
        <w:spacing w:before="121"/>
        <w:ind w:right="114"/>
        <w:jc w:val="left"/>
      </w:pPr>
      <w:r>
        <w:t>There</w:t>
      </w:r>
      <w:r>
        <w:rPr>
          <w:spacing w:val="-2"/>
        </w:rPr>
        <w:t xml:space="preserve"> </w:t>
      </w:r>
      <w:r>
        <w:t>are</w:t>
      </w:r>
      <w:r>
        <w:rPr>
          <w:spacing w:val="-2"/>
        </w:rPr>
        <w:t xml:space="preserve"> </w:t>
      </w:r>
      <w:r>
        <w:t>no</w:t>
      </w:r>
      <w:r>
        <w:rPr>
          <w:spacing w:val="-2"/>
        </w:rPr>
        <w:t xml:space="preserve"> </w:t>
      </w:r>
      <w:r>
        <w:t>data</w:t>
      </w:r>
      <w:r>
        <w:rPr>
          <w:spacing w:val="-2"/>
        </w:rPr>
        <w:t xml:space="preserve"> </w:t>
      </w:r>
      <w:r>
        <w:t>available</w:t>
      </w:r>
      <w:r>
        <w:rPr>
          <w:spacing w:val="-2"/>
        </w:rPr>
        <w:t xml:space="preserve"> </w:t>
      </w:r>
      <w:r>
        <w:t>on</w:t>
      </w:r>
      <w:r>
        <w:rPr>
          <w:spacing w:val="-2"/>
        </w:rPr>
        <w:t xml:space="preserve"> </w:t>
      </w:r>
      <w:r>
        <w:t>the</w:t>
      </w:r>
      <w:r>
        <w:rPr>
          <w:spacing w:val="-2"/>
        </w:rPr>
        <w:t xml:space="preserve"> </w:t>
      </w:r>
      <w:r>
        <w:t>effect</w:t>
      </w:r>
      <w:r>
        <w:rPr>
          <w:spacing w:val="-2"/>
        </w:rPr>
        <w:t xml:space="preserve"> </w:t>
      </w:r>
      <w:r>
        <w:t>of</w:t>
      </w:r>
      <w:r>
        <w:rPr>
          <w:spacing w:val="-2"/>
        </w:rPr>
        <w:t xml:space="preserve"> </w:t>
      </w:r>
      <w:proofErr w:type="spellStart"/>
      <w:r>
        <w:t>spesolimab</w:t>
      </w:r>
      <w:proofErr w:type="spellEnd"/>
      <w:r>
        <w:rPr>
          <w:spacing w:val="-2"/>
        </w:rPr>
        <w:t xml:space="preserve"> </w:t>
      </w:r>
      <w:r>
        <w:t>on</w:t>
      </w:r>
      <w:r>
        <w:rPr>
          <w:spacing w:val="-2"/>
        </w:rPr>
        <w:t xml:space="preserve"> </w:t>
      </w:r>
      <w:r>
        <w:t>human</w:t>
      </w:r>
      <w:r>
        <w:rPr>
          <w:spacing w:val="-2"/>
        </w:rPr>
        <w:t xml:space="preserve"> </w:t>
      </w:r>
      <w:r>
        <w:t>fertility.</w:t>
      </w:r>
      <w:r>
        <w:rPr>
          <w:spacing w:val="-2"/>
        </w:rPr>
        <w:t xml:space="preserve"> </w:t>
      </w:r>
      <w:r>
        <w:t>Pre-clinical</w:t>
      </w:r>
      <w:r>
        <w:rPr>
          <w:spacing w:val="-2"/>
        </w:rPr>
        <w:t xml:space="preserve"> </w:t>
      </w:r>
      <w:r>
        <w:t>studies</w:t>
      </w:r>
      <w:r>
        <w:rPr>
          <w:spacing w:val="-3"/>
        </w:rPr>
        <w:t xml:space="preserve"> </w:t>
      </w:r>
      <w:r>
        <w:t>in</w:t>
      </w:r>
      <w:r>
        <w:rPr>
          <w:spacing w:val="-3"/>
        </w:rPr>
        <w:t xml:space="preserve"> </w:t>
      </w:r>
      <w:r>
        <w:t>mice using a surrogate, mouse specific anti-IL36R monoclonal antibody did not indicate direct or indirect harmful effects with respect to fertility on either sex from antagonism of IL36R.</w:t>
      </w:r>
    </w:p>
    <w:p w14:paraId="3322146D" w14:textId="77777777" w:rsidR="005F78A6" w:rsidRDefault="00280C1A" w:rsidP="00280C1A">
      <w:pPr>
        <w:pStyle w:val="BodyText"/>
        <w:spacing w:before="119"/>
        <w:jc w:val="left"/>
      </w:pPr>
      <w:bookmarkStart w:id="25" w:name="Use_in_Pregnancy_(Category_B1)"/>
      <w:bookmarkEnd w:id="25"/>
      <w:r>
        <w:rPr>
          <w:u w:val="single"/>
        </w:rPr>
        <w:t>Use</w:t>
      </w:r>
      <w:r>
        <w:rPr>
          <w:spacing w:val="-8"/>
          <w:u w:val="single"/>
        </w:rPr>
        <w:t xml:space="preserve"> </w:t>
      </w:r>
      <w:r>
        <w:rPr>
          <w:u w:val="single"/>
        </w:rPr>
        <w:t>in</w:t>
      </w:r>
      <w:r>
        <w:rPr>
          <w:spacing w:val="-7"/>
          <w:u w:val="single"/>
        </w:rPr>
        <w:t xml:space="preserve"> </w:t>
      </w:r>
      <w:r>
        <w:rPr>
          <w:u w:val="single"/>
        </w:rPr>
        <w:t>Pregnancy</w:t>
      </w:r>
      <w:r>
        <w:rPr>
          <w:spacing w:val="-7"/>
          <w:u w:val="single"/>
        </w:rPr>
        <w:t xml:space="preserve"> </w:t>
      </w:r>
      <w:r>
        <w:rPr>
          <w:u w:val="single"/>
        </w:rPr>
        <w:t>(Category</w:t>
      </w:r>
      <w:r>
        <w:rPr>
          <w:spacing w:val="-7"/>
          <w:u w:val="single"/>
        </w:rPr>
        <w:t xml:space="preserve"> </w:t>
      </w:r>
      <w:r>
        <w:rPr>
          <w:spacing w:val="-5"/>
          <w:u w:val="single"/>
        </w:rPr>
        <w:t>B1)</w:t>
      </w:r>
    </w:p>
    <w:p w14:paraId="3D765DEF" w14:textId="77777777" w:rsidR="005F78A6" w:rsidRDefault="00280C1A" w:rsidP="00280C1A">
      <w:pPr>
        <w:pStyle w:val="BodyText"/>
        <w:ind w:right="115"/>
        <w:jc w:val="left"/>
      </w:pPr>
      <w:r>
        <w:t>There are limited data from the use</w:t>
      </w:r>
      <w:r>
        <w:rPr>
          <w:spacing w:val="-1"/>
        </w:rPr>
        <w:t xml:space="preserve"> </w:t>
      </w:r>
      <w:r>
        <w:t>o</w:t>
      </w:r>
      <w:r>
        <w:t>f</w:t>
      </w:r>
      <w:r>
        <w:rPr>
          <w:spacing w:val="-1"/>
        </w:rPr>
        <w:t xml:space="preserve"> </w:t>
      </w:r>
      <w:proofErr w:type="spellStart"/>
      <w:r>
        <w:t>spesolimab</w:t>
      </w:r>
      <w:proofErr w:type="spellEnd"/>
      <w:r>
        <w:t xml:space="preserve"> in</w:t>
      </w:r>
      <w:r>
        <w:rPr>
          <w:spacing w:val="-1"/>
        </w:rPr>
        <w:t xml:space="preserve"> </w:t>
      </w:r>
      <w:r>
        <w:t>pregnant women. Human IgG is known to</w:t>
      </w:r>
      <w:r>
        <w:rPr>
          <w:spacing w:val="-1"/>
        </w:rPr>
        <w:t xml:space="preserve"> </w:t>
      </w:r>
      <w:r>
        <w:t xml:space="preserve">cross the placental barrier; therefore, </w:t>
      </w:r>
      <w:proofErr w:type="spellStart"/>
      <w:r>
        <w:t>spesolimab</w:t>
      </w:r>
      <w:proofErr w:type="spellEnd"/>
      <w:r>
        <w:t xml:space="preserve"> may be transmitted from the mother to the developing fetus. Pre-clinical studies using a surrogate, mouse specific anti-IL-36R monoclonal antibody do n</w:t>
      </w:r>
      <w:r>
        <w:t>ot indicate direct or indirect harmful embryofetal development effects. As a precautionary measure, it is recommended</w:t>
      </w:r>
      <w:r>
        <w:rPr>
          <w:spacing w:val="-6"/>
        </w:rPr>
        <w:t xml:space="preserve"> </w:t>
      </w:r>
      <w:r>
        <w:t>to</w:t>
      </w:r>
      <w:r>
        <w:rPr>
          <w:spacing w:val="-6"/>
        </w:rPr>
        <w:t xml:space="preserve"> </w:t>
      </w:r>
      <w:r>
        <w:t>avoid</w:t>
      </w:r>
      <w:r>
        <w:rPr>
          <w:spacing w:val="-6"/>
        </w:rPr>
        <w:t xml:space="preserve"> </w:t>
      </w:r>
      <w:r>
        <w:t>the</w:t>
      </w:r>
      <w:r>
        <w:rPr>
          <w:spacing w:val="-6"/>
        </w:rPr>
        <w:t xml:space="preserve"> </w:t>
      </w:r>
      <w:r>
        <w:t>use</w:t>
      </w:r>
      <w:r>
        <w:rPr>
          <w:spacing w:val="-6"/>
        </w:rPr>
        <w:t xml:space="preserve"> </w:t>
      </w:r>
      <w:r>
        <w:t>of</w:t>
      </w:r>
      <w:r>
        <w:rPr>
          <w:spacing w:val="-6"/>
        </w:rPr>
        <w:t xml:space="preserve"> </w:t>
      </w:r>
      <w:r>
        <w:t>SPEVIGO</w:t>
      </w:r>
      <w:r>
        <w:rPr>
          <w:spacing w:val="-6"/>
        </w:rPr>
        <w:t xml:space="preserve"> </w:t>
      </w:r>
      <w:r>
        <w:t>in</w:t>
      </w:r>
      <w:r>
        <w:rPr>
          <w:spacing w:val="-6"/>
        </w:rPr>
        <w:t xml:space="preserve"> </w:t>
      </w:r>
      <w:r>
        <w:t>pregnancy,</w:t>
      </w:r>
      <w:r>
        <w:rPr>
          <w:spacing w:val="-7"/>
        </w:rPr>
        <w:t xml:space="preserve"> </w:t>
      </w:r>
      <w:r>
        <w:t>unless</w:t>
      </w:r>
      <w:r>
        <w:rPr>
          <w:spacing w:val="-5"/>
        </w:rPr>
        <w:t xml:space="preserve"> </w:t>
      </w:r>
      <w:r>
        <w:t>the</w:t>
      </w:r>
      <w:r>
        <w:rPr>
          <w:spacing w:val="-7"/>
        </w:rPr>
        <w:t xml:space="preserve"> </w:t>
      </w:r>
      <w:r>
        <w:t>expected</w:t>
      </w:r>
      <w:r>
        <w:rPr>
          <w:spacing w:val="-6"/>
        </w:rPr>
        <w:t xml:space="preserve"> </w:t>
      </w:r>
      <w:r>
        <w:t>clinical</w:t>
      </w:r>
      <w:r>
        <w:rPr>
          <w:spacing w:val="-5"/>
        </w:rPr>
        <w:t xml:space="preserve"> </w:t>
      </w:r>
      <w:r>
        <w:t>benefit</w:t>
      </w:r>
      <w:r>
        <w:rPr>
          <w:spacing w:val="-7"/>
        </w:rPr>
        <w:t xml:space="preserve"> </w:t>
      </w:r>
      <w:r>
        <w:t>clearly outweighs the potential risks.</w:t>
      </w:r>
    </w:p>
    <w:p w14:paraId="00FE667B" w14:textId="77777777" w:rsidR="005F78A6" w:rsidRDefault="00280C1A" w:rsidP="00280C1A">
      <w:pPr>
        <w:pStyle w:val="BodyText"/>
        <w:jc w:val="left"/>
      </w:pPr>
      <w:r>
        <w:rPr>
          <w:u w:val="single"/>
        </w:rPr>
        <w:t>Use</w:t>
      </w:r>
      <w:r>
        <w:rPr>
          <w:spacing w:val="-4"/>
          <w:u w:val="single"/>
        </w:rPr>
        <w:t xml:space="preserve"> </w:t>
      </w:r>
      <w:r>
        <w:rPr>
          <w:u w:val="single"/>
        </w:rPr>
        <w:t>in</w:t>
      </w:r>
      <w:r>
        <w:rPr>
          <w:spacing w:val="-3"/>
          <w:u w:val="single"/>
        </w:rPr>
        <w:t xml:space="preserve"> </w:t>
      </w:r>
      <w:r>
        <w:rPr>
          <w:spacing w:val="-2"/>
          <w:u w:val="single"/>
        </w:rPr>
        <w:t>Lactation</w:t>
      </w:r>
    </w:p>
    <w:p w14:paraId="42AF1FC0" w14:textId="77777777" w:rsidR="00280C1A" w:rsidRDefault="00280C1A" w:rsidP="00280C1A">
      <w:pPr>
        <w:pStyle w:val="BodyText"/>
        <w:spacing w:before="121"/>
        <w:ind w:left="111" w:right="114" w:hanging="1"/>
        <w:jc w:val="left"/>
      </w:pPr>
      <w:r>
        <w:t xml:space="preserve">It </w:t>
      </w:r>
      <w:r>
        <w:t xml:space="preserve">is unknown whether </w:t>
      </w:r>
      <w:proofErr w:type="spellStart"/>
      <w:r>
        <w:t>spesolimab</w:t>
      </w:r>
      <w:proofErr w:type="spellEnd"/>
      <w:r>
        <w:t xml:space="preserve"> is</w:t>
      </w:r>
      <w:r>
        <w:rPr>
          <w:spacing w:val="-1"/>
        </w:rPr>
        <w:t xml:space="preserve"> </w:t>
      </w:r>
      <w:r>
        <w:t xml:space="preserve">excreted in human milk. There are no data on the effects on the breastfed infant, or the effects on milk production. Spesolimab is a monoclonal antibody and is </w:t>
      </w:r>
      <w:r>
        <w:lastRenderedPageBreak/>
        <w:t>expected</w:t>
      </w:r>
      <w:r>
        <w:rPr>
          <w:spacing w:val="-10"/>
        </w:rPr>
        <w:t xml:space="preserve"> </w:t>
      </w:r>
      <w:r>
        <w:t>to</w:t>
      </w:r>
      <w:r>
        <w:rPr>
          <w:spacing w:val="-12"/>
        </w:rPr>
        <w:t xml:space="preserve"> </w:t>
      </w:r>
      <w:r>
        <w:t>be</w:t>
      </w:r>
      <w:r>
        <w:rPr>
          <w:spacing w:val="-10"/>
        </w:rPr>
        <w:t xml:space="preserve"> </w:t>
      </w:r>
      <w:r>
        <w:t>present</w:t>
      </w:r>
      <w:r>
        <w:rPr>
          <w:spacing w:val="-12"/>
        </w:rPr>
        <w:t xml:space="preserve"> </w:t>
      </w:r>
      <w:r>
        <w:t>in</w:t>
      </w:r>
      <w:r>
        <w:rPr>
          <w:spacing w:val="-10"/>
        </w:rPr>
        <w:t xml:space="preserve"> </w:t>
      </w:r>
      <w:r>
        <w:t>human</w:t>
      </w:r>
      <w:r>
        <w:rPr>
          <w:spacing w:val="-10"/>
        </w:rPr>
        <w:t xml:space="preserve"> </w:t>
      </w:r>
      <w:r>
        <w:t>milk.</w:t>
      </w:r>
      <w:r>
        <w:rPr>
          <w:spacing w:val="-10"/>
        </w:rPr>
        <w:t xml:space="preserve"> </w:t>
      </w:r>
      <w:r>
        <w:t>A</w:t>
      </w:r>
      <w:r>
        <w:rPr>
          <w:spacing w:val="-11"/>
        </w:rPr>
        <w:t xml:space="preserve"> </w:t>
      </w:r>
      <w:r>
        <w:t>risk</w:t>
      </w:r>
      <w:r>
        <w:rPr>
          <w:spacing w:val="-10"/>
        </w:rPr>
        <w:t xml:space="preserve"> </w:t>
      </w:r>
      <w:r>
        <w:t>to</w:t>
      </w:r>
      <w:r>
        <w:rPr>
          <w:spacing w:val="-10"/>
        </w:rPr>
        <w:t xml:space="preserve"> </w:t>
      </w:r>
      <w:r>
        <w:t>newborns/infants</w:t>
      </w:r>
      <w:r>
        <w:rPr>
          <w:spacing w:val="-10"/>
        </w:rPr>
        <w:t xml:space="preserve"> </w:t>
      </w:r>
      <w:r>
        <w:t>cannot</w:t>
      </w:r>
      <w:r>
        <w:rPr>
          <w:spacing w:val="-12"/>
        </w:rPr>
        <w:t xml:space="preserve"> </w:t>
      </w:r>
      <w:r>
        <w:t>be</w:t>
      </w:r>
      <w:r>
        <w:rPr>
          <w:spacing w:val="-10"/>
        </w:rPr>
        <w:t xml:space="preserve"> </w:t>
      </w:r>
      <w:r>
        <w:t>excluded.</w:t>
      </w:r>
      <w:r>
        <w:rPr>
          <w:spacing w:val="-10"/>
        </w:rPr>
        <w:t xml:space="preserve"> </w:t>
      </w:r>
      <w:r>
        <w:t>A</w:t>
      </w:r>
      <w:r>
        <w:rPr>
          <w:spacing w:val="-11"/>
        </w:rPr>
        <w:t xml:space="preserve"> </w:t>
      </w:r>
      <w:r>
        <w:t>decision</w:t>
      </w:r>
      <w:r>
        <w:rPr>
          <w:spacing w:val="-12"/>
        </w:rPr>
        <w:t xml:space="preserve"> </w:t>
      </w:r>
      <w:r>
        <w:t xml:space="preserve">must be made whether to discontinue breast-feeding or to abstain from SPEVIGO therapy </w:t>
      </w:r>
      <w:proofErr w:type="gramStart"/>
      <w:r>
        <w:t>taking into account</w:t>
      </w:r>
      <w:proofErr w:type="gramEnd"/>
      <w:r>
        <w:t xml:space="preserve"> the benefit of breast-feeding for the child and the benefit of therapy for the woman. </w:t>
      </w:r>
      <w:bookmarkStart w:id="26" w:name="Use_in_Lactation"/>
      <w:bookmarkStart w:id="27" w:name="4.7_EFFECTS_ON_ABILITY_TO_DRIVE_AND_USE_"/>
      <w:bookmarkEnd w:id="26"/>
      <w:bookmarkEnd w:id="27"/>
    </w:p>
    <w:p w14:paraId="2E2935B3" w14:textId="7D5F0E28" w:rsidR="005F78A6" w:rsidRDefault="00280C1A" w:rsidP="00280C1A">
      <w:pPr>
        <w:pStyle w:val="BodyText"/>
        <w:spacing w:before="121"/>
        <w:ind w:left="111" w:right="114" w:hanging="1"/>
        <w:jc w:val="left"/>
      </w:pPr>
      <w:r>
        <w:t>EFFECTS</w:t>
      </w:r>
      <w:r>
        <w:rPr>
          <w:spacing w:val="-7"/>
        </w:rPr>
        <w:t xml:space="preserve"> </w:t>
      </w:r>
      <w:r>
        <w:t>ON</w:t>
      </w:r>
      <w:r>
        <w:rPr>
          <w:spacing w:val="-6"/>
        </w:rPr>
        <w:t xml:space="preserve"> </w:t>
      </w:r>
      <w:r>
        <w:t>ABILITY</w:t>
      </w:r>
      <w:r>
        <w:rPr>
          <w:spacing w:val="-8"/>
        </w:rPr>
        <w:t xml:space="preserve"> </w:t>
      </w:r>
      <w:r>
        <w:t>TO</w:t>
      </w:r>
      <w:r>
        <w:rPr>
          <w:spacing w:val="-8"/>
        </w:rPr>
        <w:t xml:space="preserve"> </w:t>
      </w:r>
      <w:r>
        <w:t>DRIVE</w:t>
      </w:r>
      <w:r>
        <w:rPr>
          <w:spacing w:val="-6"/>
        </w:rPr>
        <w:t xml:space="preserve"> </w:t>
      </w:r>
      <w:r>
        <w:t>AND</w:t>
      </w:r>
      <w:r>
        <w:rPr>
          <w:spacing w:val="-8"/>
        </w:rPr>
        <w:t xml:space="preserve"> </w:t>
      </w:r>
      <w:r>
        <w:t>USE</w:t>
      </w:r>
      <w:r>
        <w:rPr>
          <w:spacing w:val="-6"/>
        </w:rPr>
        <w:t xml:space="preserve"> </w:t>
      </w:r>
      <w:r>
        <w:rPr>
          <w:spacing w:val="-2"/>
        </w:rPr>
        <w:t>MACHINES</w:t>
      </w:r>
    </w:p>
    <w:p w14:paraId="7DFDDDC1" w14:textId="77777777" w:rsidR="005F78A6" w:rsidRDefault="00280C1A" w:rsidP="00280C1A">
      <w:pPr>
        <w:pStyle w:val="BodyText"/>
        <w:spacing w:before="240"/>
        <w:jc w:val="left"/>
      </w:pPr>
      <w:r>
        <w:t>S</w:t>
      </w:r>
      <w:r>
        <w:t>PEVIGO</w:t>
      </w:r>
      <w:r>
        <w:rPr>
          <w:spacing w:val="-6"/>
        </w:rPr>
        <w:t xml:space="preserve"> </w:t>
      </w:r>
      <w:r>
        <w:t>has</w:t>
      </w:r>
      <w:r>
        <w:rPr>
          <w:spacing w:val="-5"/>
        </w:rPr>
        <w:t xml:space="preserve"> </w:t>
      </w:r>
      <w:r>
        <w:t>no</w:t>
      </w:r>
      <w:r>
        <w:rPr>
          <w:spacing w:val="-5"/>
        </w:rPr>
        <w:t xml:space="preserve"> </w:t>
      </w:r>
      <w:r>
        <w:t>or</w:t>
      </w:r>
      <w:r>
        <w:rPr>
          <w:spacing w:val="-5"/>
        </w:rPr>
        <w:t xml:space="preserve"> </w:t>
      </w:r>
      <w:r>
        <w:t>negligible</w:t>
      </w:r>
      <w:r>
        <w:rPr>
          <w:spacing w:val="-6"/>
        </w:rPr>
        <w:t xml:space="preserve"> </w:t>
      </w:r>
      <w:r>
        <w:t>influence</w:t>
      </w:r>
      <w:r>
        <w:rPr>
          <w:spacing w:val="-5"/>
        </w:rPr>
        <w:t xml:space="preserve"> </w:t>
      </w:r>
      <w:r>
        <w:t>on</w:t>
      </w:r>
      <w:r>
        <w:rPr>
          <w:spacing w:val="-4"/>
        </w:rPr>
        <w:t xml:space="preserve"> </w:t>
      </w:r>
      <w:r>
        <w:t>the</w:t>
      </w:r>
      <w:r>
        <w:rPr>
          <w:spacing w:val="-5"/>
        </w:rPr>
        <w:t xml:space="preserve"> </w:t>
      </w:r>
      <w:r>
        <w:t>ability</w:t>
      </w:r>
      <w:r>
        <w:rPr>
          <w:spacing w:val="-5"/>
        </w:rPr>
        <w:t xml:space="preserve"> </w:t>
      </w:r>
      <w:r>
        <w:t>to</w:t>
      </w:r>
      <w:r>
        <w:rPr>
          <w:spacing w:val="-6"/>
        </w:rPr>
        <w:t xml:space="preserve"> </w:t>
      </w:r>
      <w:r>
        <w:t>drive</w:t>
      </w:r>
      <w:r>
        <w:rPr>
          <w:spacing w:val="-6"/>
        </w:rPr>
        <w:t xml:space="preserve"> </w:t>
      </w:r>
      <w:r>
        <w:t>and</w:t>
      </w:r>
      <w:r>
        <w:rPr>
          <w:spacing w:val="-5"/>
        </w:rPr>
        <w:t xml:space="preserve"> </w:t>
      </w:r>
      <w:r>
        <w:t>use</w:t>
      </w:r>
      <w:r>
        <w:rPr>
          <w:spacing w:val="-4"/>
        </w:rPr>
        <w:t xml:space="preserve"> </w:t>
      </w:r>
      <w:r>
        <w:rPr>
          <w:spacing w:val="-2"/>
        </w:rPr>
        <w:t>machines.</w:t>
      </w:r>
    </w:p>
    <w:p w14:paraId="0F312B21" w14:textId="77777777" w:rsidR="005F78A6" w:rsidRDefault="00280C1A" w:rsidP="00280C1A">
      <w:pPr>
        <w:pStyle w:val="Heading1"/>
        <w:numPr>
          <w:ilvl w:val="1"/>
          <w:numId w:val="1"/>
        </w:numPr>
        <w:tabs>
          <w:tab w:val="left" w:pos="477"/>
        </w:tabs>
        <w:ind w:left="477" w:hanging="366"/>
      </w:pPr>
      <w:bookmarkStart w:id="28" w:name="4.8_ADVERSE_EFFECTS_(UNDESIRABLE_EFFECTS"/>
      <w:bookmarkEnd w:id="28"/>
      <w:r>
        <w:t>ADVERSE</w:t>
      </w:r>
      <w:r>
        <w:rPr>
          <w:spacing w:val="-15"/>
        </w:rPr>
        <w:t xml:space="preserve"> </w:t>
      </w:r>
      <w:r>
        <w:t>EFFECTS</w:t>
      </w:r>
      <w:r>
        <w:rPr>
          <w:spacing w:val="-14"/>
        </w:rPr>
        <w:t xml:space="preserve"> </w:t>
      </w:r>
      <w:r>
        <w:t>(UNDESIRABLE</w:t>
      </w:r>
      <w:r>
        <w:rPr>
          <w:spacing w:val="-13"/>
        </w:rPr>
        <w:t xml:space="preserve"> </w:t>
      </w:r>
      <w:r>
        <w:rPr>
          <w:spacing w:val="-2"/>
        </w:rPr>
        <w:t>EFFECTS)</w:t>
      </w:r>
    </w:p>
    <w:p w14:paraId="6C5047C2" w14:textId="77777777" w:rsidR="005F78A6" w:rsidRDefault="00280C1A" w:rsidP="00280C1A">
      <w:pPr>
        <w:pStyle w:val="Heading2"/>
        <w:spacing w:before="240"/>
        <w:ind w:left="111"/>
      </w:pPr>
      <w:bookmarkStart w:id="29" w:name="Reporting_suspected_adverse_effects"/>
      <w:bookmarkEnd w:id="29"/>
      <w:r>
        <w:t>Reporting</w:t>
      </w:r>
      <w:r>
        <w:rPr>
          <w:spacing w:val="-11"/>
        </w:rPr>
        <w:t xml:space="preserve"> </w:t>
      </w:r>
      <w:r>
        <w:t>suspected</w:t>
      </w:r>
      <w:r>
        <w:rPr>
          <w:spacing w:val="-11"/>
        </w:rPr>
        <w:t xml:space="preserve"> </w:t>
      </w:r>
      <w:r>
        <w:t>adverse</w:t>
      </w:r>
      <w:r>
        <w:rPr>
          <w:spacing w:val="-11"/>
        </w:rPr>
        <w:t xml:space="preserve"> </w:t>
      </w:r>
      <w:r>
        <w:rPr>
          <w:spacing w:val="-2"/>
        </w:rPr>
        <w:t>effects</w:t>
      </w:r>
    </w:p>
    <w:p w14:paraId="5EDDD536" w14:textId="77777777" w:rsidR="005F78A6" w:rsidRDefault="00280C1A" w:rsidP="00280C1A">
      <w:pPr>
        <w:pStyle w:val="BodyText"/>
        <w:spacing w:before="239"/>
        <w:ind w:left="111" w:right="115"/>
        <w:jc w:val="left"/>
      </w:pPr>
      <w:r>
        <w:t>Reporting</w:t>
      </w:r>
      <w:r>
        <w:rPr>
          <w:spacing w:val="-16"/>
        </w:rPr>
        <w:t xml:space="preserve"> </w:t>
      </w:r>
      <w:r>
        <w:t>suspected</w:t>
      </w:r>
      <w:r>
        <w:rPr>
          <w:spacing w:val="-15"/>
        </w:rPr>
        <w:t xml:space="preserve"> </w:t>
      </w:r>
      <w:r>
        <w:t>adverse</w:t>
      </w:r>
      <w:r>
        <w:rPr>
          <w:spacing w:val="-15"/>
        </w:rPr>
        <w:t xml:space="preserve"> </w:t>
      </w:r>
      <w:r>
        <w:t>reactions</w:t>
      </w:r>
      <w:r>
        <w:rPr>
          <w:spacing w:val="-15"/>
        </w:rPr>
        <w:t xml:space="preserve"> </w:t>
      </w:r>
      <w:r>
        <w:t>after</w:t>
      </w:r>
      <w:r>
        <w:rPr>
          <w:spacing w:val="-15"/>
        </w:rPr>
        <w:t xml:space="preserve"> </w:t>
      </w:r>
      <w:r>
        <w:t>registration</w:t>
      </w:r>
      <w:r>
        <w:rPr>
          <w:spacing w:val="-15"/>
        </w:rPr>
        <w:t xml:space="preserve"> </w:t>
      </w:r>
      <w:r>
        <w:t>of</w:t>
      </w:r>
      <w:r>
        <w:rPr>
          <w:spacing w:val="-15"/>
        </w:rPr>
        <w:t xml:space="preserve"> </w:t>
      </w:r>
      <w:r>
        <w:t>the</w:t>
      </w:r>
      <w:r>
        <w:rPr>
          <w:spacing w:val="-15"/>
        </w:rPr>
        <w:t xml:space="preserve"> </w:t>
      </w:r>
      <w:r>
        <w:t>medicinal</w:t>
      </w:r>
      <w:r>
        <w:rPr>
          <w:spacing w:val="-16"/>
        </w:rPr>
        <w:t xml:space="preserve"> </w:t>
      </w:r>
      <w:r>
        <w:t>product</w:t>
      </w:r>
      <w:r>
        <w:rPr>
          <w:spacing w:val="-15"/>
        </w:rPr>
        <w:t xml:space="preserve"> </w:t>
      </w:r>
      <w:r>
        <w:t>is</w:t>
      </w:r>
      <w:r>
        <w:rPr>
          <w:spacing w:val="-15"/>
        </w:rPr>
        <w:t xml:space="preserve"> </w:t>
      </w:r>
      <w:r>
        <w:t>important.</w:t>
      </w:r>
      <w:r>
        <w:rPr>
          <w:spacing w:val="-15"/>
        </w:rPr>
        <w:t xml:space="preserve"> </w:t>
      </w:r>
      <w:r>
        <w:t>It</w:t>
      </w:r>
      <w:r>
        <w:rPr>
          <w:spacing w:val="-15"/>
        </w:rPr>
        <w:t xml:space="preserve"> </w:t>
      </w:r>
      <w:r>
        <w:t>allows continued</w:t>
      </w:r>
      <w:r>
        <w:rPr>
          <w:spacing w:val="-14"/>
        </w:rPr>
        <w:t xml:space="preserve"> </w:t>
      </w:r>
      <w:r>
        <w:t>monitoring</w:t>
      </w:r>
      <w:r>
        <w:rPr>
          <w:spacing w:val="-14"/>
        </w:rPr>
        <w:t xml:space="preserve"> </w:t>
      </w:r>
      <w:r>
        <w:t>of</w:t>
      </w:r>
      <w:r>
        <w:rPr>
          <w:spacing w:val="-14"/>
        </w:rPr>
        <w:t xml:space="preserve"> </w:t>
      </w:r>
      <w:r>
        <w:t>the</w:t>
      </w:r>
      <w:r>
        <w:rPr>
          <w:spacing w:val="-14"/>
        </w:rPr>
        <w:t xml:space="preserve"> </w:t>
      </w:r>
      <w:r>
        <w:t>benefit-risk</w:t>
      </w:r>
      <w:r>
        <w:rPr>
          <w:spacing w:val="-13"/>
        </w:rPr>
        <w:t xml:space="preserve"> </w:t>
      </w:r>
      <w:r>
        <w:t>balance</w:t>
      </w:r>
      <w:r>
        <w:rPr>
          <w:spacing w:val="-14"/>
        </w:rPr>
        <w:t xml:space="preserve"> </w:t>
      </w:r>
      <w:r>
        <w:t>of</w:t>
      </w:r>
      <w:r>
        <w:rPr>
          <w:spacing w:val="-14"/>
        </w:rPr>
        <w:t xml:space="preserve"> </w:t>
      </w:r>
      <w:r>
        <w:t>the</w:t>
      </w:r>
      <w:r>
        <w:rPr>
          <w:spacing w:val="-14"/>
        </w:rPr>
        <w:t xml:space="preserve"> </w:t>
      </w:r>
      <w:r>
        <w:t>medicinal</w:t>
      </w:r>
      <w:r>
        <w:rPr>
          <w:spacing w:val="-14"/>
        </w:rPr>
        <w:t xml:space="preserve"> </w:t>
      </w:r>
      <w:r>
        <w:t>product.</w:t>
      </w:r>
      <w:r>
        <w:rPr>
          <w:spacing w:val="-14"/>
        </w:rPr>
        <w:t xml:space="preserve"> </w:t>
      </w:r>
      <w:r>
        <w:t>Healthcare</w:t>
      </w:r>
      <w:r>
        <w:rPr>
          <w:spacing w:val="-14"/>
        </w:rPr>
        <w:t xml:space="preserve"> </w:t>
      </w:r>
      <w:r>
        <w:t>professionals</w:t>
      </w:r>
      <w:r>
        <w:rPr>
          <w:spacing w:val="-14"/>
        </w:rPr>
        <w:t xml:space="preserve"> </w:t>
      </w:r>
      <w:r>
        <w:t xml:space="preserve">are asked to report any suspected adverse reactions at </w:t>
      </w:r>
      <w:hyperlink r:id="rId8">
        <w:r>
          <w:t>www.tga.gov.au/reporting-problems.</w:t>
        </w:r>
      </w:hyperlink>
    </w:p>
    <w:p w14:paraId="7F495CA5" w14:textId="77777777" w:rsidR="005F78A6" w:rsidRDefault="00280C1A" w:rsidP="00280C1A">
      <w:pPr>
        <w:pStyle w:val="Heading2"/>
        <w:spacing w:before="121"/>
        <w:ind w:left="111"/>
      </w:pPr>
      <w:bookmarkStart w:id="30" w:name="Summary_of_the_safety_profile"/>
      <w:bookmarkEnd w:id="30"/>
      <w:r>
        <w:t>Summary</w:t>
      </w:r>
      <w:r>
        <w:rPr>
          <w:spacing w:val="-6"/>
        </w:rPr>
        <w:t xml:space="preserve"> </w:t>
      </w:r>
      <w:r>
        <w:t>of</w:t>
      </w:r>
      <w:r>
        <w:rPr>
          <w:spacing w:val="-6"/>
        </w:rPr>
        <w:t xml:space="preserve"> </w:t>
      </w:r>
      <w:r>
        <w:t>the</w:t>
      </w:r>
      <w:r>
        <w:rPr>
          <w:spacing w:val="-6"/>
        </w:rPr>
        <w:t xml:space="preserve"> </w:t>
      </w:r>
      <w:r>
        <w:t>safety</w:t>
      </w:r>
      <w:r>
        <w:rPr>
          <w:spacing w:val="-6"/>
        </w:rPr>
        <w:t xml:space="preserve"> </w:t>
      </w:r>
      <w:r>
        <w:rPr>
          <w:spacing w:val="-2"/>
        </w:rPr>
        <w:t>profile</w:t>
      </w:r>
    </w:p>
    <w:p w14:paraId="3C741297" w14:textId="77777777" w:rsidR="005F78A6" w:rsidRDefault="00280C1A" w:rsidP="00280C1A">
      <w:pPr>
        <w:pStyle w:val="BodyText"/>
        <w:spacing w:before="240"/>
        <w:ind w:left="111" w:right="114"/>
        <w:jc w:val="left"/>
      </w:pPr>
      <w:r>
        <w:t xml:space="preserve">Adverse events occurring in at least 10% of patients in either treatment arm in the Effisayil-1 trial up to 1 week are </w:t>
      </w:r>
      <w:proofErr w:type="spellStart"/>
      <w:r>
        <w:t>s</w:t>
      </w:r>
      <w:r>
        <w:t>ummarised</w:t>
      </w:r>
      <w:proofErr w:type="spellEnd"/>
      <w:r>
        <w:t xml:space="preserve"> in Table 1.</w:t>
      </w:r>
    </w:p>
    <w:p w14:paraId="4BF9ED04" w14:textId="77777777" w:rsidR="005F78A6" w:rsidRDefault="00280C1A" w:rsidP="00280C1A">
      <w:pPr>
        <w:spacing w:before="119"/>
        <w:ind w:left="111" w:right="116"/>
        <w:rPr>
          <w:i/>
        </w:rPr>
      </w:pPr>
      <w:r>
        <w:rPr>
          <w:i/>
        </w:rPr>
        <w:t>Table 1</w:t>
      </w:r>
      <w:r>
        <w:rPr>
          <w:i/>
          <w:spacing w:val="-1"/>
        </w:rPr>
        <w:t xml:space="preserve"> </w:t>
      </w:r>
      <w:r>
        <w:rPr>
          <w:i/>
        </w:rPr>
        <w:t>Adverse</w:t>
      </w:r>
      <w:r>
        <w:rPr>
          <w:i/>
          <w:spacing w:val="-1"/>
        </w:rPr>
        <w:t xml:space="preserve"> </w:t>
      </w:r>
      <w:r>
        <w:rPr>
          <w:i/>
        </w:rPr>
        <w:t>Events</w:t>
      </w:r>
      <w:r>
        <w:rPr>
          <w:i/>
          <w:spacing w:val="-2"/>
        </w:rPr>
        <w:t xml:space="preserve"> </w:t>
      </w:r>
      <w:r>
        <w:rPr>
          <w:i/>
        </w:rPr>
        <w:t>reported</w:t>
      </w:r>
      <w:r>
        <w:rPr>
          <w:i/>
          <w:spacing w:val="-1"/>
        </w:rPr>
        <w:t xml:space="preserve"> </w:t>
      </w:r>
      <w:r>
        <w:rPr>
          <w:i/>
        </w:rPr>
        <w:t>for</w:t>
      </w:r>
      <w:r>
        <w:rPr>
          <w:i/>
          <w:spacing w:val="-1"/>
        </w:rPr>
        <w:t xml:space="preserve"> </w:t>
      </w:r>
      <w:r>
        <w:rPr>
          <w:i/>
        </w:rPr>
        <w:t>more</w:t>
      </w:r>
      <w:r>
        <w:rPr>
          <w:i/>
          <w:spacing w:val="-1"/>
        </w:rPr>
        <w:t xml:space="preserve"> </w:t>
      </w:r>
      <w:r>
        <w:rPr>
          <w:i/>
        </w:rPr>
        <w:t>than</w:t>
      </w:r>
      <w:r>
        <w:rPr>
          <w:i/>
          <w:spacing w:val="-1"/>
        </w:rPr>
        <w:t xml:space="preserve"> </w:t>
      </w:r>
      <w:r>
        <w:rPr>
          <w:i/>
        </w:rPr>
        <w:t>10%</w:t>
      </w:r>
      <w:r>
        <w:rPr>
          <w:i/>
          <w:spacing w:val="-1"/>
        </w:rPr>
        <w:t xml:space="preserve"> </w:t>
      </w:r>
      <w:r>
        <w:rPr>
          <w:i/>
        </w:rPr>
        <w:t>of</w:t>
      </w:r>
      <w:r>
        <w:rPr>
          <w:i/>
          <w:spacing w:val="-1"/>
        </w:rPr>
        <w:t xml:space="preserve"> </w:t>
      </w:r>
      <w:r>
        <w:rPr>
          <w:i/>
        </w:rPr>
        <w:t>patients in</w:t>
      </w:r>
      <w:r>
        <w:rPr>
          <w:i/>
          <w:spacing w:val="-1"/>
        </w:rPr>
        <w:t xml:space="preserve"> </w:t>
      </w:r>
      <w:r>
        <w:rPr>
          <w:i/>
        </w:rPr>
        <w:t>either</w:t>
      </w:r>
      <w:r>
        <w:rPr>
          <w:i/>
          <w:spacing w:val="-1"/>
        </w:rPr>
        <w:t xml:space="preserve"> </w:t>
      </w:r>
      <w:r>
        <w:rPr>
          <w:i/>
        </w:rPr>
        <w:t>treatment</w:t>
      </w:r>
      <w:r>
        <w:rPr>
          <w:i/>
          <w:spacing w:val="-1"/>
        </w:rPr>
        <w:t xml:space="preserve"> </w:t>
      </w:r>
      <w:r>
        <w:rPr>
          <w:i/>
        </w:rPr>
        <w:t>group</w:t>
      </w:r>
      <w:r>
        <w:rPr>
          <w:i/>
          <w:spacing w:val="-1"/>
        </w:rPr>
        <w:t xml:space="preserve"> </w:t>
      </w:r>
      <w:r>
        <w:rPr>
          <w:i/>
        </w:rPr>
        <w:t>on</w:t>
      </w:r>
      <w:r>
        <w:rPr>
          <w:i/>
          <w:spacing w:val="-1"/>
        </w:rPr>
        <w:t xml:space="preserve"> </w:t>
      </w:r>
      <w:r>
        <w:rPr>
          <w:i/>
        </w:rPr>
        <w:t xml:space="preserve">Placebo or SPEVIGO 900 mg </w:t>
      </w:r>
      <w:proofErr w:type="spellStart"/>
      <w:r>
        <w:rPr>
          <w:i/>
        </w:rPr>
        <w:t>i.v.</w:t>
      </w:r>
      <w:proofErr w:type="spellEnd"/>
      <w:r>
        <w:rPr>
          <w:i/>
        </w:rPr>
        <w:t xml:space="preserve"> in Effisayil-1 trial up to 1 week.</w:t>
      </w:r>
    </w:p>
    <w:p w14:paraId="4E069B34" w14:textId="77777777" w:rsidR="005F78A6" w:rsidRDefault="005F78A6" w:rsidP="00280C1A">
      <w:pPr>
        <w:pStyle w:val="BodyText"/>
        <w:spacing w:before="3"/>
        <w:ind w:left="0"/>
        <w:jc w:val="left"/>
        <w:rPr>
          <w:i/>
          <w:sz w:val="5"/>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5"/>
        <w:gridCol w:w="2651"/>
        <w:gridCol w:w="2655"/>
      </w:tblGrid>
      <w:tr w:rsidR="005F78A6" w14:paraId="300BE96B" w14:textId="77777777">
        <w:trPr>
          <w:trHeight w:val="229"/>
        </w:trPr>
        <w:tc>
          <w:tcPr>
            <w:tcW w:w="4505" w:type="dxa"/>
            <w:vMerge w:val="restart"/>
          </w:tcPr>
          <w:p w14:paraId="6E7CF12E" w14:textId="77777777" w:rsidR="005F78A6" w:rsidRDefault="00280C1A" w:rsidP="00280C1A">
            <w:pPr>
              <w:pStyle w:val="TableParagraph"/>
              <w:spacing w:before="126"/>
              <w:ind w:left="1571" w:right="533" w:hanging="239"/>
              <w:rPr>
                <w:sz w:val="20"/>
              </w:rPr>
            </w:pPr>
            <w:r>
              <w:rPr>
                <w:sz w:val="20"/>
              </w:rPr>
              <w:t>System</w:t>
            </w:r>
            <w:r>
              <w:rPr>
                <w:spacing w:val="-14"/>
                <w:sz w:val="20"/>
              </w:rPr>
              <w:t xml:space="preserve"> </w:t>
            </w:r>
            <w:r>
              <w:rPr>
                <w:sz w:val="20"/>
              </w:rPr>
              <w:t>Organ</w:t>
            </w:r>
            <w:r>
              <w:rPr>
                <w:spacing w:val="-14"/>
                <w:sz w:val="20"/>
              </w:rPr>
              <w:t xml:space="preserve"> </w:t>
            </w:r>
            <w:r>
              <w:rPr>
                <w:sz w:val="20"/>
              </w:rPr>
              <w:t>Class Preferred Term</w:t>
            </w:r>
          </w:p>
        </w:tc>
        <w:tc>
          <w:tcPr>
            <w:tcW w:w="5306" w:type="dxa"/>
            <w:gridSpan w:val="2"/>
          </w:tcPr>
          <w:p w14:paraId="4A3D6301" w14:textId="77777777" w:rsidR="005F78A6" w:rsidRDefault="00280C1A" w:rsidP="00280C1A">
            <w:pPr>
              <w:pStyle w:val="TableParagraph"/>
              <w:spacing w:line="209" w:lineRule="exact"/>
              <w:ind w:left="12"/>
              <w:rPr>
                <w:b/>
                <w:sz w:val="20"/>
              </w:rPr>
            </w:pPr>
            <w:r>
              <w:rPr>
                <w:b/>
                <w:sz w:val="20"/>
              </w:rPr>
              <w:t>Up</w:t>
            </w:r>
            <w:r>
              <w:rPr>
                <w:b/>
                <w:spacing w:val="-4"/>
                <w:sz w:val="20"/>
              </w:rPr>
              <w:t xml:space="preserve"> </w:t>
            </w:r>
            <w:r>
              <w:rPr>
                <w:b/>
                <w:sz w:val="20"/>
              </w:rPr>
              <w:t>to</w:t>
            </w:r>
            <w:r>
              <w:rPr>
                <w:b/>
                <w:spacing w:val="-3"/>
                <w:sz w:val="20"/>
              </w:rPr>
              <w:t xml:space="preserve"> </w:t>
            </w:r>
            <w:r>
              <w:rPr>
                <w:b/>
                <w:sz w:val="20"/>
              </w:rPr>
              <w:t>Week</w:t>
            </w:r>
            <w:r>
              <w:rPr>
                <w:b/>
                <w:spacing w:val="-1"/>
                <w:sz w:val="20"/>
              </w:rPr>
              <w:t xml:space="preserve"> </w:t>
            </w:r>
            <w:r>
              <w:rPr>
                <w:b/>
                <w:spacing w:val="-10"/>
                <w:sz w:val="20"/>
              </w:rPr>
              <w:t>1</w:t>
            </w:r>
          </w:p>
        </w:tc>
      </w:tr>
      <w:tr w:rsidR="005F78A6" w14:paraId="51D1E96F" w14:textId="77777777">
        <w:trPr>
          <w:trHeight w:val="459"/>
        </w:trPr>
        <w:tc>
          <w:tcPr>
            <w:tcW w:w="4505" w:type="dxa"/>
            <w:vMerge/>
            <w:tcBorders>
              <w:top w:val="nil"/>
            </w:tcBorders>
          </w:tcPr>
          <w:p w14:paraId="54066F5C" w14:textId="77777777" w:rsidR="005F78A6" w:rsidRDefault="005F78A6" w:rsidP="00280C1A">
            <w:pPr>
              <w:rPr>
                <w:sz w:val="2"/>
                <w:szCs w:val="2"/>
              </w:rPr>
            </w:pPr>
          </w:p>
        </w:tc>
        <w:tc>
          <w:tcPr>
            <w:tcW w:w="2651" w:type="dxa"/>
          </w:tcPr>
          <w:p w14:paraId="15EAECD3" w14:textId="77777777" w:rsidR="005F78A6" w:rsidRDefault="00280C1A" w:rsidP="00280C1A">
            <w:pPr>
              <w:pStyle w:val="TableParagraph"/>
              <w:spacing w:line="230" w:lineRule="exact"/>
              <w:ind w:left="894" w:right="879"/>
              <w:rPr>
                <w:b/>
                <w:sz w:val="20"/>
              </w:rPr>
            </w:pPr>
            <w:r>
              <w:rPr>
                <w:b/>
                <w:spacing w:val="-2"/>
                <w:sz w:val="20"/>
              </w:rPr>
              <w:t xml:space="preserve">Placebo </w:t>
            </w:r>
            <w:r>
              <w:rPr>
                <w:b/>
                <w:sz w:val="20"/>
              </w:rPr>
              <w:t>N (%)</w:t>
            </w:r>
          </w:p>
        </w:tc>
        <w:tc>
          <w:tcPr>
            <w:tcW w:w="2655" w:type="dxa"/>
          </w:tcPr>
          <w:p w14:paraId="708C0A4E" w14:textId="77777777" w:rsidR="005F78A6" w:rsidRDefault="00280C1A" w:rsidP="00280C1A">
            <w:pPr>
              <w:pStyle w:val="TableParagraph"/>
              <w:spacing w:before="1" w:line="230" w:lineRule="exact"/>
              <w:ind w:left="18" w:right="1"/>
              <w:rPr>
                <w:b/>
                <w:sz w:val="20"/>
              </w:rPr>
            </w:pPr>
            <w:r>
              <w:rPr>
                <w:b/>
                <w:sz w:val="20"/>
              </w:rPr>
              <w:t>SPEVIGO</w:t>
            </w:r>
            <w:r>
              <w:rPr>
                <w:b/>
                <w:spacing w:val="-3"/>
                <w:sz w:val="20"/>
              </w:rPr>
              <w:t xml:space="preserve"> </w:t>
            </w:r>
            <w:r>
              <w:rPr>
                <w:b/>
                <w:sz w:val="20"/>
              </w:rPr>
              <w:t>900</w:t>
            </w:r>
            <w:r>
              <w:rPr>
                <w:b/>
                <w:spacing w:val="-3"/>
                <w:sz w:val="20"/>
              </w:rPr>
              <w:t xml:space="preserve"> </w:t>
            </w:r>
            <w:r>
              <w:rPr>
                <w:b/>
                <w:sz w:val="20"/>
              </w:rPr>
              <w:t>mg</w:t>
            </w:r>
            <w:r>
              <w:rPr>
                <w:b/>
                <w:spacing w:val="-2"/>
                <w:sz w:val="20"/>
              </w:rPr>
              <w:t xml:space="preserve"> </w:t>
            </w:r>
            <w:proofErr w:type="spellStart"/>
            <w:r>
              <w:rPr>
                <w:b/>
                <w:spacing w:val="-4"/>
                <w:sz w:val="20"/>
              </w:rPr>
              <w:t>i.v.</w:t>
            </w:r>
            <w:proofErr w:type="spellEnd"/>
          </w:p>
          <w:p w14:paraId="47744041" w14:textId="77777777" w:rsidR="005F78A6" w:rsidRDefault="00280C1A" w:rsidP="00280C1A">
            <w:pPr>
              <w:pStyle w:val="TableParagraph"/>
              <w:spacing w:line="209" w:lineRule="exact"/>
              <w:ind w:left="18"/>
              <w:rPr>
                <w:b/>
                <w:sz w:val="20"/>
              </w:rPr>
            </w:pPr>
            <w:r>
              <w:rPr>
                <w:b/>
                <w:sz w:val="20"/>
              </w:rPr>
              <w:t xml:space="preserve">N </w:t>
            </w:r>
            <w:r>
              <w:rPr>
                <w:b/>
                <w:spacing w:val="-5"/>
                <w:sz w:val="20"/>
              </w:rPr>
              <w:t>(%)</w:t>
            </w:r>
          </w:p>
        </w:tc>
      </w:tr>
      <w:tr w:rsidR="005F78A6" w14:paraId="19A1A8D5" w14:textId="77777777">
        <w:trPr>
          <w:trHeight w:val="234"/>
        </w:trPr>
        <w:tc>
          <w:tcPr>
            <w:tcW w:w="4505" w:type="dxa"/>
            <w:tcBorders>
              <w:bottom w:val="nil"/>
            </w:tcBorders>
          </w:tcPr>
          <w:p w14:paraId="7CF52FC5" w14:textId="77777777" w:rsidR="005F78A6" w:rsidRDefault="00280C1A" w:rsidP="00280C1A">
            <w:pPr>
              <w:pStyle w:val="TableParagraph"/>
              <w:spacing w:before="1" w:line="213" w:lineRule="exact"/>
              <w:rPr>
                <w:sz w:val="20"/>
              </w:rPr>
            </w:pPr>
            <w:r>
              <w:rPr>
                <w:sz w:val="20"/>
              </w:rPr>
              <w:t>Number</w:t>
            </w:r>
            <w:r>
              <w:rPr>
                <w:spacing w:val="-2"/>
                <w:sz w:val="20"/>
              </w:rPr>
              <w:t xml:space="preserve"> </w:t>
            </w:r>
            <w:r>
              <w:rPr>
                <w:sz w:val="20"/>
              </w:rPr>
              <w:t>of</w:t>
            </w:r>
            <w:r>
              <w:rPr>
                <w:spacing w:val="-3"/>
                <w:sz w:val="20"/>
              </w:rPr>
              <w:t xml:space="preserve"> </w:t>
            </w:r>
            <w:r>
              <w:rPr>
                <w:spacing w:val="-2"/>
                <w:sz w:val="20"/>
              </w:rPr>
              <w:t>patients</w:t>
            </w:r>
          </w:p>
        </w:tc>
        <w:tc>
          <w:tcPr>
            <w:tcW w:w="2651" w:type="dxa"/>
            <w:tcBorders>
              <w:bottom w:val="nil"/>
            </w:tcBorders>
          </w:tcPr>
          <w:p w14:paraId="6536A0B6" w14:textId="77777777" w:rsidR="005F78A6" w:rsidRDefault="00280C1A" w:rsidP="00280C1A">
            <w:pPr>
              <w:pStyle w:val="TableParagraph"/>
              <w:spacing w:before="1" w:line="213" w:lineRule="exact"/>
              <w:ind w:left="13"/>
              <w:rPr>
                <w:sz w:val="20"/>
              </w:rPr>
            </w:pPr>
            <w:r>
              <w:rPr>
                <w:sz w:val="20"/>
              </w:rPr>
              <w:t>18</w:t>
            </w:r>
            <w:r>
              <w:rPr>
                <w:spacing w:val="-1"/>
                <w:sz w:val="20"/>
              </w:rPr>
              <w:t xml:space="preserve"> </w:t>
            </w:r>
            <w:r>
              <w:rPr>
                <w:spacing w:val="-2"/>
                <w:sz w:val="20"/>
              </w:rPr>
              <w:t>(100.0)</w:t>
            </w:r>
          </w:p>
        </w:tc>
        <w:tc>
          <w:tcPr>
            <w:tcW w:w="2655" w:type="dxa"/>
            <w:tcBorders>
              <w:bottom w:val="nil"/>
            </w:tcBorders>
          </w:tcPr>
          <w:p w14:paraId="7BC0419A" w14:textId="77777777" w:rsidR="005F78A6" w:rsidRDefault="00280C1A" w:rsidP="00280C1A">
            <w:pPr>
              <w:pStyle w:val="TableParagraph"/>
              <w:spacing w:before="1" w:line="213" w:lineRule="exact"/>
              <w:ind w:left="18"/>
              <w:rPr>
                <w:sz w:val="20"/>
              </w:rPr>
            </w:pPr>
            <w:r>
              <w:rPr>
                <w:sz w:val="20"/>
              </w:rPr>
              <w:t>35</w:t>
            </w:r>
            <w:r>
              <w:rPr>
                <w:spacing w:val="-1"/>
                <w:sz w:val="20"/>
              </w:rPr>
              <w:t xml:space="preserve"> </w:t>
            </w:r>
            <w:r>
              <w:rPr>
                <w:spacing w:val="-2"/>
                <w:sz w:val="20"/>
              </w:rPr>
              <w:t>(100.0)</w:t>
            </w:r>
          </w:p>
        </w:tc>
      </w:tr>
      <w:tr w:rsidR="005F78A6" w14:paraId="039ED6D7" w14:textId="77777777">
        <w:trPr>
          <w:trHeight w:val="229"/>
        </w:trPr>
        <w:tc>
          <w:tcPr>
            <w:tcW w:w="4505" w:type="dxa"/>
            <w:tcBorders>
              <w:top w:val="nil"/>
              <w:bottom w:val="nil"/>
            </w:tcBorders>
          </w:tcPr>
          <w:p w14:paraId="69D6BED4" w14:textId="77777777" w:rsidR="005F78A6" w:rsidRDefault="00280C1A" w:rsidP="00280C1A">
            <w:pPr>
              <w:pStyle w:val="TableParagraph"/>
              <w:spacing w:line="210" w:lineRule="exact"/>
              <w:rPr>
                <w:sz w:val="20"/>
              </w:rPr>
            </w:pPr>
            <w:r>
              <w:rPr>
                <w:sz w:val="20"/>
              </w:rPr>
              <w:t>Patients</w:t>
            </w:r>
            <w:r>
              <w:rPr>
                <w:spacing w:val="-5"/>
                <w:sz w:val="20"/>
              </w:rPr>
              <w:t xml:space="preserve"> </w:t>
            </w:r>
            <w:r>
              <w:rPr>
                <w:sz w:val="20"/>
              </w:rPr>
              <w:t>with</w:t>
            </w:r>
            <w:r>
              <w:rPr>
                <w:spacing w:val="-3"/>
                <w:sz w:val="20"/>
              </w:rPr>
              <w:t xml:space="preserve"> </w:t>
            </w:r>
            <w:r>
              <w:rPr>
                <w:sz w:val="20"/>
              </w:rPr>
              <w:t>any</w:t>
            </w:r>
            <w:r>
              <w:rPr>
                <w:spacing w:val="-2"/>
                <w:sz w:val="20"/>
              </w:rPr>
              <w:t xml:space="preserve"> </w:t>
            </w:r>
            <w:r>
              <w:rPr>
                <w:spacing w:val="-5"/>
                <w:sz w:val="20"/>
              </w:rPr>
              <w:t>AE</w:t>
            </w:r>
          </w:p>
        </w:tc>
        <w:tc>
          <w:tcPr>
            <w:tcW w:w="2651" w:type="dxa"/>
            <w:tcBorders>
              <w:top w:val="nil"/>
              <w:bottom w:val="nil"/>
            </w:tcBorders>
          </w:tcPr>
          <w:p w14:paraId="6E63C7D8" w14:textId="77777777" w:rsidR="005F78A6" w:rsidRDefault="00280C1A" w:rsidP="00280C1A">
            <w:pPr>
              <w:pStyle w:val="TableParagraph"/>
              <w:spacing w:line="210" w:lineRule="exact"/>
              <w:ind w:left="894" w:right="882"/>
              <w:rPr>
                <w:sz w:val="20"/>
              </w:rPr>
            </w:pPr>
            <w:r>
              <w:rPr>
                <w:sz w:val="20"/>
              </w:rPr>
              <w:t>12</w:t>
            </w:r>
            <w:r>
              <w:rPr>
                <w:spacing w:val="-1"/>
                <w:sz w:val="20"/>
              </w:rPr>
              <w:t xml:space="preserve"> </w:t>
            </w:r>
            <w:r>
              <w:rPr>
                <w:spacing w:val="-2"/>
                <w:sz w:val="20"/>
              </w:rPr>
              <w:t>(66.7)</w:t>
            </w:r>
          </w:p>
        </w:tc>
        <w:tc>
          <w:tcPr>
            <w:tcW w:w="2655" w:type="dxa"/>
            <w:tcBorders>
              <w:top w:val="nil"/>
              <w:bottom w:val="nil"/>
            </w:tcBorders>
          </w:tcPr>
          <w:p w14:paraId="04F69AD7" w14:textId="77777777" w:rsidR="005F78A6" w:rsidRDefault="00280C1A" w:rsidP="00280C1A">
            <w:pPr>
              <w:pStyle w:val="TableParagraph"/>
              <w:spacing w:line="210" w:lineRule="exact"/>
              <w:ind w:left="18" w:right="1"/>
              <w:rPr>
                <w:sz w:val="20"/>
              </w:rPr>
            </w:pPr>
            <w:r>
              <w:rPr>
                <w:sz w:val="20"/>
              </w:rPr>
              <w:t>27</w:t>
            </w:r>
            <w:r>
              <w:rPr>
                <w:spacing w:val="-1"/>
                <w:sz w:val="20"/>
              </w:rPr>
              <w:t xml:space="preserve"> </w:t>
            </w:r>
            <w:r>
              <w:rPr>
                <w:spacing w:val="-2"/>
                <w:sz w:val="20"/>
              </w:rPr>
              <w:t>(77.1)</w:t>
            </w:r>
          </w:p>
        </w:tc>
      </w:tr>
      <w:tr w:rsidR="005F78A6" w14:paraId="20C55115" w14:textId="77777777">
        <w:trPr>
          <w:trHeight w:val="230"/>
        </w:trPr>
        <w:tc>
          <w:tcPr>
            <w:tcW w:w="4505" w:type="dxa"/>
            <w:tcBorders>
              <w:top w:val="nil"/>
              <w:bottom w:val="nil"/>
            </w:tcBorders>
          </w:tcPr>
          <w:p w14:paraId="7FA4BA70" w14:textId="77777777" w:rsidR="005F78A6" w:rsidRDefault="00280C1A" w:rsidP="00280C1A">
            <w:pPr>
              <w:pStyle w:val="TableParagraph"/>
              <w:spacing w:line="210" w:lineRule="exact"/>
              <w:rPr>
                <w:sz w:val="20"/>
              </w:rPr>
            </w:pPr>
            <w:r>
              <w:rPr>
                <w:sz w:val="20"/>
              </w:rPr>
              <w:t>Infections</w:t>
            </w:r>
            <w:r>
              <w:rPr>
                <w:spacing w:val="-5"/>
                <w:sz w:val="20"/>
              </w:rPr>
              <w:t xml:space="preserve"> </w:t>
            </w:r>
            <w:r>
              <w:rPr>
                <w:sz w:val="20"/>
              </w:rPr>
              <w:t>and</w:t>
            </w:r>
            <w:r>
              <w:rPr>
                <w:spacing w:val="-4"/>
                <w:sz w:val="20"/>
              </w:rPr>
              <w:t xml:space="preserve"> </w:t>
            </w:r>
            <w:r>
              <w:rPr>
                <w:spacing w:val="-2"/>
                <w:sz w:val="20"/>
              </w:rPr>
              <w:t>infestations</w:t>
            </w:r>
          </w:p>
        </w:tc>
        <w:tc>
          <w:tcPr>
            <w:tcW w:w="2651" w:type="dxa"/>
            <w:tcBorders>
              <w:top w:val="nil"/>
              <w:bottom w:val="nil"/>
            </w:tcBorders>
          </w:tcPr>
          <w:p w14:paraId="6D914DB3" w14:textId="77777777" w:rsidR="005F78A6" w:rsidRDefault="00280C1A" w:rsidP="00280C1A">
            <w:pPr>
              <w:pStyle w:val="TableParagraph"/>
              <w:spacing w:line="210" w:lineRule="exact"/>
              <w:ind w:left="894" w:right="881"/>
              <w:rPr>
                <w:sz w:val="20"/>
              </w:rPr>
            </w:pPr>
            <w:r>
              <w:rPr>
                <w:sz w:val="20"/>
              </w:rPr>
              <w:t>1</w:t>
            </w:r>
            <w:r>
              <w:rPr>
                <w:spacing w:val="-1"/>
                <w:sz w:val="20"/>
              </w:rPr>
              <w:t xml:space="preserve"> </w:t>
            </w:r>
            <w:r>
              <w:rPr>
                <w:spacing w:val="-4"/>
                <w:sz w:val="20"/>
              </w:rPr>
              <w:t>(5.6)</w:t>
            </w:r>
          </w:p>
        </w:tc>
        <w:tc>
          <w:tcPr>
            <w:tcW w:w="2655" w:type="dxa"/>
            <w:tcBorders>
              <w:top w:val="nil"/>
              <w:bottom w:val="nil"/>
            </w:tcBorders>
          </w:tcPr>
          <w:p w14:paraId="7A5EC555" w14:textId="77777777" w:rsidR="005F78A6" w:rsidRDefault="00280C1A" w:rsidP="00280C1A">
            <w:pPr>
              <w:pStyle w:val="TableParagraph"/>
              <w:spacing w:line="210" w:lineRule="exact"/>
              <w:ind w:left="18"/>
              <w:rPr>
                <w:sz w:val="20"/>
              </w:rPr>
            </w:pPr>
            <w:r>
              <w:rPr>
                <w:sz w:val="20"/>
              </w:rPr>
              <w:t>6</w:t>
            </w:r>
            <w:r>
              <w:rPr>
                <w:spacing w:val="-1"/>
                <w:sz w:val="20"/>
              </w:rPr>
              <w:t xml:space="preserve"> </w:t>
            </w:r>
            <w:r>
              <w:rPr>
                <w:spacing w:val="-2"/>
                <w:sz w:val="20"/>
              </w:rPr>
              <w:t>(17.1)</w:t>
            </w:r>
          </w:p>
        </w:tc>
      </w:tr>
      <w:tr w:rsidR="005F78A6" w14:paraId="156177CF" w14:textId="77777777">
        <w:trPr>
          <w:trHeight w:val="229"/>
        </w:trPr>
        <w:tc>
          <w:tcPr>
            <w:tcW w:w="4505" w:type="dxa"/>
            <w:tcBorders>
              <w:top w:val="nil"/>
              <w:bottom w:val="nil"/>
            </w:tcBorders>
          </w:tcPr>
          <w:p w14:paraId="4CC44834" w14:textId="77777777" w:rsidR="005F78A6" w:rsidRDefault="00280C1A" w:rsidP="00280C1A">
            <w:pPr>
              <w:pStyle w:val="TableParagraph"/>
              <w:spacing w:line="210" w:lineRule="exact"/>
              <w:rPr>
                <w:sz w:val="20"/>
              </w:rPr>
            </w:pPr>
            <w:r>
              <w:rPr>
                <w:sz w:val="20"/>
              </w:rPr>
              <w:t>Blood</w:t>
            </w:r>
            <w:r>
              <w:rPr>
                <w:spacing w:val="-4"/>
                <w:sz w:val="20"/>
              </w:rPr>
              <w:t xml:space="preserve"> </w:t>
            </w:r>
            <w:r>
              <w:rPr>
                <w:sz w:val="20"/>
              </w:rPr>
              <w:t>and</w:t>
            </w:r>
            <w:r>
              <w:rPr>
                <w:spacing w:val="-4"/>
                <w:sz w:val="20"/>
              </w:rPr>
              <w:t xml:space="preserve"> </w:t>
            </w:r>
            <w:r>
              <w:rPr>
                <w:sz w:val="20"/>
              </w:rPr>
              <w:t>lymphatic</w:t>
            </w:r>
            <w:r>
              <w:rPr>
                <w:spacing w:val="-4"/>
                <w:sz w:val="20"/>
              </w:rPr>
              <w:t xml:space="preserve"> </w:t>
            </w:r>
            <w:r>
              <w:rPr>
                <w:sz w:val="20"/>
              </w:rPr>
              <w:t>system</w:t>
            </w:r>
            <w:r>
              <w:rPr>
                <w:spacing w:val="-4"/>
                <w:sz w:val="20"/>
              </w:rPr>
              <w:t xml:space="preserve"> </w:t>
            </w:r>
            <w:r>
              <w:rPr>
                <w:spacing w:val="-2"/>
                <w:sz w:val="20"/>
              </w:rPr>
              <w:t>disorders</w:t>
            </w:r>
          </w:p>
        </w:tc>
        <w:tc>
          <w:tcPr>
            <w:tcW w:w="2651" w:type="dxa"/>
            <w:tcBorders>
              <w:top w:val="nil"/>
              <w:bottom w:val="nil"/>
            </w:tcBorders>
          </w:tcPr>
          <w:p w14:paraId="2112C7DD" w14:textId="77777777" w:rsidR="005F78A6" w:rsidRDefault="00280C1A" w:rsidP="00280C1A">
            <w:pPr>
              <w:pStyle w:val="TableParagraph"/>
              <w:spacing w:line="210" w:lineRule="exact"/>
              <w:ind w:left="894" w:right="881"/>
              <w:rPr>
                <w:sz w:val="20"/>
              </w:rPr>
            </w:pPr>
            <w:r>
              <w:rPr>
                <w:sz w:val="20"/>
              </w:rPr>
              <w:t>2</w:t>
            </w:r>
            <w:r>
              <w:rPr>
                <w:spacing w:val="-1"/>
                <w:sz w:val="20"/>
              </w:rPr>
              <w:t xml:space="preserve"> </w:t>
            </w:r>
            <w:r>
              <w:rPr>
                <w:spacing w:val="-2"/>
                <w:sz w:val="20"/>
              </w:rPr>
              <w:t>(11.1)</w:t>
            </w:r>
          </w:p>
        </w:tc>
        <w:tc>
          <w:tcPr>
            <w:tcW w:w="2655" w:type="dxa"/>
            <w:tcBorders>
              <w:top w:val="nil"/>
              <w:bottom w:val="nil"/>
            </w:tcBorders>
          </w:tcPr>
          <w:p w14:paraId="688A1C02" w14:textId="77777777" w:rsidR="005F78A6" w:rsidRDefault="00280C1A" w:rsidP="00280C1A">
            <w:pPr>
              <w:pStyle w:val="TableParagraph"/>
              <w:spacing w:line="210" w:lineRule="exact"/>
              <w:ind w:left="18"/>
              <w:rPr>
                <w:sz w:val="20"/>
              </w:rPr>
            </w:pPr>
            <w:r>
              <w:rPr>
                <w:sz w:val="20"/>
              </w:rPr>
              <w:t>1</w:t>
            </w:r>
            <w:r>
              <w:rPr>
                <w:spacing w:val="-1"/>
                <w:sz w:val="20"/>
              </w:rPr>
              <w:t xml:space="preserve"> </w:t>
            </w:r>
            <w:r>
              <w:rPr>
                <w:spacing w:val="-4"/>
                <w:sz w:val="20"/>
              </w:rPr>
              <w:t>(2.9)</w:t>
            </w:r>
          </w:p>
        </w:tc>
      </w:tr>
      <w:tr w:rsidR="005F78A6" w14:paraId="4DE32C8B" w14:textId="77777777">
        <w:trPr>
          <w:trHeight w:val="229"/>
        </w:trPr>
        <w:tc>
          <w:tcPr>
            <w:tcW w:w="4505" w:type="dxa"/>
            <w:tcBorders>
              <w:top w:val="nil"/>
              <w:bottom w:val="nil"/>
            </w:tcBorders>
          </w:tcPr>
          <w:p w14:paraId="573DF612" w14:textId="77777777" w:rsidR="005F78A6" w:rsidRDefault="00280C1A" w:rsidP="00280C1A">
            <w:pPr>
              <w:pStyle w:val="TableParagraph"/>
              <w:spacing w:line="210" w:lineRule="exact"/>
              <w:rPr>
                <w:sz w:val="20"/>
              </w:rPr>
            </w:pPr>
            <w:r>
              <w:rPr>
                <w:sz w:val="20"/>
              </w:rPr>
              <w:t>Metabolism</w:t>
            </w:r>
            <w:r>
              <w:rPr>
                <w:spacing w:val="-5"/>
                <w:sz w:val="20"/>
              </w:rPr>
              <w:t xml:space="preserve"> </w:t>
            </w:r>
            <w:r>
              <w:rPr>
                <w:sz w:val="20"/>
              </w:rPr>
              <w:t>and</w:t>
            </w:r>
            <w:r>
              <w:rPr>
                <w:spacing w:val="-5"/>
                <w:sz w:val="20"/>
              </w:rPr>
              <w:t xml:space="preserve"> </w:t>
            </w:r>
            <w:r>
              <w:rPr>
                <w:sz w:val="20"/>
              </w:rPr>
              <w:t>nutrition</w:t>
            </w:r>
            <w:r>
              <w:rPr>
                <w:spacing w:val="-4"/>
                <w:sz w:val="20"/>
              </w:rPr>
              <w:t xml:space="preserve"> </w:t>
            </w:r>
            <w:r>
              <w:rPr>
                <w:spacing w:val="-2"/>
                <w:sz w:val="20"/>
              </w:rPr>
              <w:t>disorders</w:t>
            </w:r>
          </w:p>
        </w:tc>
        <w:tc>
          <w:tcPr>
            <w:tcW w:w="2651" w:type="dxa"/>
            <w:tcBorders>
              <w:top w:val="nil"/>
              <w:bottom w:val="nil"/>
            </w:tcBorders>
          </w:tcPr>
          <w:p w14:paraId="7F160161" w14:textId="77777777" w:rsidR="005F78A6" w:rsidRDefault="00280C1A" w:rsidP="00280C1A">
            <w:pPr>
              <w:pStyle w:val="TableParagraph"/>
              <w:spacing w:line="210" w:lineRule="exact"/>
              <w:ind w:left="894" w:right="881"/>
              <w:rPr>
                <w:sz w:val="20"/>
              </w:rPr>
            </w:pPr>
            <w:r>
              <w:rPr>
                <w:sz w:val="20"/>
              </w:rPr>
              <w:t>2</w:t>
            </w:r>
            <w:r>
              <w:rPr>
                <w:spacing w:val="-1"/>
                <w:sz w:val="20"/>
              </w:rPr>
              <w:t xml:space="preserve"> </w:t>
            </w:r>
            <w:r>
              <w:rPr>
                <w:spacing w:val="-2"/>
                <w:sz w:val="20"/>
              </w:rPr>
              <w:t>(11.1)</w:t>
            </w:r>
          </w:p>
        </w:tc>
        <w:tc>
          <w:tcPr>
            <w:tcW w:w="2655" w:type="dxa"/>
            <w:tcBorders>
              <w:top w:val="nil"/>
              <w:bottom w:val="nil"/>
            </w:tcBorders>
          </w:tcPr>
          <w:p w14:paraId="0A3FD536" w14:textId="77777777" w:rsidR="005F78A6" w:rsidRDefault="00280C1A" w:rsidP="00280C1A">
            <w:pPr>
              <w:pStyle w:val="TableParagraph"/>
              <w:spacing w:line="210" w:lineRule="exact"/>
              <w:ind w:left="18"/>
              <w:rPr>
                <w:sz w:val="20"/>
              </w:rPr>
            </w:pPr>
            <w:r>
              <w:rPr>
                <w:sz w:val="20"/>
              </w:rPr>
              <w:t>3</w:t>
            </w:r>
            <w:r>
              <w:rPr>
                <w:spacing w:val="-1"/>
                <w:sz w:val="20"/>
              </w:rPr>
              <w:t xml:space="preserve"> </w:t>
            </w:r>
            <w:r>
              <w:rPr>
                <w:spacing w:val="-4"/>
                <w:sz w:val="20"/>
              </w:rPr>
              <w:t>(8.6)</w:t>
            </w:r>
          </w:p>
        </w:tc>
      </w:tr>
      <w:tr w:rsidR="005F78A6" w14:paraId="144E0282" w14:textId="77777777">
        <w:trPr>
          <w:trHeight w:val="230"/>
        </w:trPr>
        <w:tc>
          <w:tcPr>
            <w:tcW w:w="4505" w:type="dxa"/>
            <w:tcBorders>
              <w:top w:val="nil"/>
              <w:bottom w:val="nil"/>
            </w:tcBorders>
          </w:tcPr>
          <w:p w14:paraId="1F30A59E" w14:textId="77777777" w:rsidR="005F78A6" w:rsidRDefault="00280C1A" w:rsidP="00280C1A">
            <w:pPr>
              <w:pStyle w:val="TableParagraph"/>
              <w:spacing w:line="210" w:lineRule="exact"/>
              <w:rPr>
                <w:sz w:val="20"/>
              </w:rPr>
            </w:pPr>
            <w:r>
              <w:rPr>
                <w:sz w:val="20"/>
              </w:rPr>
              <w:t>Nervous</w:t>
            </w:r>
            <w:r>
              <w:rPr>
                <w:spacing w:val="-4"/>
                <w:sz w:val="20"/>
              </w:rPr>
              <w:t xml:space="preserve"> </w:t>
            </w:r>
            <w:r>
              <w:rPr>
                <w:sz w:val="20"/>
              </w:rPr>
              <w:t>system</w:t>
            </w:r>
            <w:r>
              <w:rPr>
                <w:spacing w:val="-4"/>
                <w:sz w:val="20"/>
              </w:rPr>
              <w:t xml:space="preserve"> </w:t>
            </w:r>
            <w:r>
              <w:rPr>
                <w:spacing w:val="-2"/>
                <w:sz w:val="20"/>
              </w:rPr>
              <w:t>disorders</w:t>
            </w:r>
          </w:p>
        </w:tc>
        <w:tc>
          <w:tcPr>
            <w:tcW w:w="2651" w:type="dxa"/>
            <w:tcBorders>
              <w:top w:val="nil"/>
              <w:bottom w:val="nil"/>
            </w:tcBorders>
          </w:tcPr>
          <w:p w14:paraId="284E5F10" w14:textId="77777777" w:rsidR="005F78A6" w:rsidRDefault="00280C1A" w:rsidP="00280C1A">
            <w:pPr>
              <w:pStyle w:val="TableParagraph"/>
              <w:spacing w:line="210" w:lineRule="exact"/>
              <w:ind w:left="894" w:right="881"/>
              <w:rPr>
                <w:sz w:val="20"/>
              </w:rPr>
            </w:pPr>
            <w:r>
              <w:rPr>
                <w:sz w:val="20"/>
              </w:rPr>
              <w:t>3</w:t>
            </w:r>
            <w:r>
              <w:rPr>
                <w:spacing w:val="-1"/>
                <w:sz w:val="20"/>
              </w:rPr>
              <w:t xml:space="preserve"> </w:t>
            </w:r>
            <w:r>
              <w:rPr>
                <w:spacing w:val="-2"/>
                <w:sz w:val="20"/>
              </w:rPr>
              <w:t>(16.7)</w:t>
            </w:r>
          </w:p>
        </w:tc>
        <w:tc>
          <w:tcPr>
            <w:tcW w:w="2655" w:type="dxa"/>
            <w:tcBorders>
              <w:top w:val="nil"/>
              <w:bottom w:val="nil"/>
            </w:tcBorders>
          </w:tcPr>
          <w:p w14:paraId="61A1B949" w14:textId="77777777" w:rsidR="005F78A6" w:rsidRDefault="00280C1A" w:rsidP="00280C1A">
            <w:pPr>
              <w:pStyle w:val="TableParagraph"/>
              <w:spacing w:line="210" w:lineRule="exact"/>
              <w:ind w:left="18"/>
              <w:rPr>
                <w:sz w:val="20"/>
              </w:rPr>
            </w:pPr>
            <w:r>
              <w:rPr>
                <w:sz w:val="20"/>
              </w:rPr>
              <w:t>4</w:t>
            </w:r>
            <w:r>
              <w:rPr>
                <w:spacing w:val="-1"/>
                <w:sz w:val="20"/>
              </w:rPr>
              <w:t xml:space="preserve"> </w:t>
            </w:r>
            <w:r>
              <w:rPr>
                <w:spacing w:val="-2"/>
                <w:sz w:val="20"/>
              </w:rPr>
              <w:t>(11.4)</w:t>
            </w:r>
          </w:p>
        </w:tc>
      </w:tr>
      <w:tr w:rsidR="005F78A6" w14:paraId="65A3224E" w14:textId="77777777">
        <w:trPr>
          <w:trHeight w:val="229"/>
        </w:trPr>
        <w:tc>
          <w:tcPr>
            <w:tcW w:w="4505" w:type="dxa"/>
            <w:tcBorders>
              <w:top w:val="nil"/>
              <w:bottom w:val="nil"/>
            </w:tcBorders>
          </w:tcPr>
          <w:p w14:paraId="0FC2F8AA" w14:textId="77777777" w:rsidR="005F78A6" w:rsidRDefault="00280C1A" w:rsidP="00280C1A">
            <w:pPr>
              <w:pStyle w:val="TableParagraph"/>
              <w:spacing w:line="210" w:lineRule="exact"/>
              <w:ind w:left="264"/>
              <w:rPr>
                <w:sz w:val="20"/>
              </w:rPr>
            </w:pPr>
            <w:r>
              <w:rPr>
                <w:spacing w:val="-2"/>
                <w:sz w:val="20"/>
              </w:rPr>
              <w:t>Dizziness</w:t>
            </w:r>
          </w:p>
        </w:tc>
        <w:tc>
          <w:tcPr>
            <w:tcW w:w="2651" w:type="dxa"/>
            <w:tcBorders>
              <w:top w:val="nil"/>
              <w:bottom w:val="nil"/>
            </w:tcBorders>
          </w:tcPr>
          <w:p w14:paraId="45CA5784" w14:textId="77777777" w:rsidR="005F78A6" w:rsidRDefault="00280C1A" w:rsidP="00280C1A">
            <w:pPr>
              <w:pStyle w:val="TableParagraph"/>
              <w:spacing w:line="210" w:lineRule="exact"/>
              <w:ind w:left="894" w:right="881"/>
              <w:rPr>
                <w:sz w:val="20"/>
              </w:rPr>
            </w:pPr>
            <w:r>
              <w:rPr>
                <w:sz w:val="20"/>
              </w:rPr>
              <w:t>2</w:t>
            </w:r>
            <w:r>
              <w:rPr>
                <w:spacing w:val="-1"/>
                <w:sz w:val="20"/>
              </w:rPr>
              <w:t xml:space="preserve"> </w:t>
            </w:r>
            <w:r>
              <w:rPr>
                <w:spacing w:val="-2"/>
                <w:sz w:val="20"/>
              </w:rPr>
              <w:t>(11.1)</w:t>
            </w:r>
          </w:p>
        </w:tc>
        <w:tc>
          <w:tcPr>
            <w:tcW w:w="2655" w:type="dxa"/>
            <w:tcBorders>
              <w:top w:val="nil"/>
              <w:bottom w:val="nil"/>
            </w:tcBorders>
          </w:tcPr>
          <w:p w14:paraId="7E8C40E9" w14:textId="77777777" w:rsidR="005F78A6" w:rsidRDefault="00280C1A" w:rsidP="00280C1A">
            <w:pPr>
              <w:pStyle w:val="TableParagraph"/>
              <w:spacing w:line="210" w:lineRule="exact"/>
              <w:ind w:left="18" w:right="2"/>
              <w:rPr>
                <w:sz w:val="20"/>
              </w:rPr>
            </w:pPr>
            <w:r>
              <w:rPr>
                <w:spacing w:val="-10"/>
                <w:sz w:val="20"/>
              </w:rPr>
              <w:t>0</w:t>
            </w:r>
          </w:p>
        </w:tc>
      </w:tr>
      <w:tr w:rsidR="005F78A6" w14:paraId="701400FE" w14:textId="77777777">
        <w:trPr>
          <w:trHeight w:val="229"/>
        </w:trPr>
        <w:tc>
          <w:tcPr>
            <w:tcW w:w="4505" w:type="dxa"/>
            <w:tcBorders>
              <w:top w:val="nil"/>
              <w:bottom w:val="nil"/>
            </w:tcBorders>
          </w:tcPr>
          <w:p w14:paraId="3E67E753" w14:textId="77777777" w:rsidR="005F78A6" w:rsidRDefault="00280C1A" w:rsidP="00280C1A">
            <w:pPr>
              <w:pStyle w:val="TableParagraph"/>
              <w:spacing w:line="210" w:lineRule="exact"/>
              <w:rPr>
                <w:sz w:val="20"/>
              </w:rPr>
            </w:pPr>
            <w:r>
              <w:rPr>
                <w:sz w:val="20"/>
              </w:rPr>
              <w:t>Skin</w:t>
            </w:r>
            <w:r>
              <w:rPr>
                <w:spacing w:val="-4"/>
                <w:sz w:val="20"/>
              </w:rPr>
              <w:t xml:space="preserve"> </w:t>
            </w:r>
            <w:r>
              <w:rPr>
                <w:sz w:val="20"/>
              </w:rPr>
              <w:t>and</w:t>
            </w:r>
            <w:r>
              <w:rPr>
                <w:spacing w:val="-5"/>
                <w:sz w:val="20"/>
              </w:rPr>
              <w:t xml:space="preserve"> </w:t>
            </w:r>
            <w:r>
              <w:rPr>
                <w:sz w:val="20"/>
              </w:rPr>
              <w:t>subcutaneous</w:t>
            </w:r>
            <w:r>
              <w:rPr>
                <w:spacing w:val="-3"/>
                <w:sz w:val="20"/>
              </w:rPr>
              <w:t xml:space="preserve"> </w:t>
            </w:r>
            <w:r>
              <w:rPr>
                <w:sz w:val="20"/>
              </w:rPr>
              <w:t>tissue</w:t>
            </w:r>
            <w:r>
              <w:rPr>
                <w:spacing w:val="-4"/>
                <w:sz w:val="20"/>
              </w:rPr>
              <w:t xml:space="preserve"> </w:t>
            </w:r>
            <w:r>
              <w:rPr>
                <w:spacing w:val="-2"/>
                <w:sz w:val="20"/>
              </w:rPr>
              <w:t>disorders</w:t>
            </w:r>
          </w:p>
        </w:tc>
        <w:tc>
          <w:tcPr>
            <w:tcW w:w="2651" w:type="dxa"/>
            <w:tcBorders>
              <w:top w:val="nil"/>
              <w:bottom w:val="nil"/>
            </w:tcBorders>
          </w:tcPr>
          <w:p w14:paraId="33221E97" w14:textId="77777777" w:rsidR="005F78A6" w:rsidRDefault="00280C1A" w:rsidP="00280C1A">
            <w:pPr>
              <w:pStyle w:val="TableParagraph"/>
              <w:spacing w:line="210" w:lineRule="exact"/>
              <w:ind w:left="894" w:right="881"/>
              <w:rPr>
                <w:sz w:val="20"/>
              </w:rPr>
            </w:pPr>
            <w:r>
              <w:rPr>
                <w:sz w:val="20"/>
              </w:rPr>
              <w:t>9</w:t>
            </w:r>
            <w:r>
              <w:rPr>
                <w:spacing w:val="-1"/>
                <w:sz w:val="20"/>
              </w:rPr>
              <w:t xml:space="preserve"> </w:t>
            </w:r>
            <w:r>
              <w:rPr>
                <w:spacing w:val="-2"/>
                <w:sz w:val="20"/>
              </w:rPr>
              <w:t>(50.0)</w:t>
            </w:r>
          </w:p>
        </w:tc>
        <w:tc>
          <w:tcPr>
            <w:tcW w:w="2655" w:type="dxa"/>
            <w:tcBorders>
              <w:top w:val="nil"/>
              <w:bottom w:val="nil"/>
            </w:tcBorders>
          </w:tcPr>
          <w:p w14:paraId="3EFC4C9D" w14:textId="77777777" w:rsidR="005F78A6" w:rsidRDefault="00280C1A" w:rsidP="00280C1A">
            <w:pPr>
              <w:pStyle w:val="TableParagraph"/>
              <w:spacing w:line="210" w:lineRule="exact"/>
              <w:ind w:left="18" w:right="1"/>
              <w:rPr>
                <w:sz w:val="20"/>
              </w:rPr>
            </w:pPr>
            <w:r>
              <w:rPr>
                <w:sz w:val="20"/>
              </w:rPr>
              <w:t>18</w:t>
            </w:r>
            <w:r>
              <w:rPr>
                <w:spacing w:val="-1"/>
                <w:sz w:val="20"/>
              </w:rPr>
              <w:t xml:space="preserve"> </w:t>
            </w:r>
            <w:r>
              <w:rPr>
                <w:spacing w:val="-2"/>
                <w:sz w:val="20"/>
              </w:rPr>
              <w:t>(51.4)</w:t>
            </w:r>
          </w:p>
        </w:tc>
      </w:tr>
      <w:tr w:rsidR="005F78A6" w14:paraId="123890C3" w14:textId="77777777">
        <w:trPr>
          <w:trHeight w:val="230"/>
        </w:trPr>
        <w:tc>
          <w:tcPr>
            <w:tcW w:w="4505" w:type="dxa"/>
            <w:tcBorders>
              <w:top w:val="nil"/>
              <w:bottom w:val="nil"/>
            </w:tcBorders>
          </w:tcPr>
          <w:p w14:paraId="4A7707EF" w14:textId="77777777" w:rsidR="005F78A6" w:rsidRDefault="00280C1A" w:rsidP="00280C1A">
            <w:pPr>
              <w:pStyle w:val="TableParagraph"/>
              <w:spacing w:line="210" w:lineRule="exact"/>
              <w:ind w:left="264"/>
              <w:rPr>
                <w:sz w:val="20"/>
              </w:rPr>
            </w:pPr>
            <w:r>
              <w:rPr>
                <w:sz w:val="20"/>
              </w:rPr>
              <w:t>Pustular</w:t>
            </w:r>
            <w:r>
              <w:rPr>
                <w:spacing w:val="-5"/>
                <w:sz w:val="20"/>
              </w:rPr>
              <w:t xml:space="preserve"> </w:t>
            </w:r>
            <w:r>
              <w:rPr>
                <w:spacing w:val="-2"/>
                <w:sz w:val="20"/>
              </w:rPr>
              <w:t>psoriasis</w:t>
            </w:r>
          </w:p>
        </w:tc>
        <w:tc>
          <w:tcPr>
            <w:tcW w:w="2651" w:type="dxa"/>
            <w:tcBorders>
              <w:top w:val="nil"/>
              <w:bottom w:val="nil"/>
            </w:tcBorders>
          </w:tcPr>
          <w:p w14:paraId="537838CF" w14:textId="77777777" w:rsidR="005F78A6" w:rsidRDefault="00280C1A" w:rsidP="00280C1A">
            <w:pPr>
              <w:pStyle w:val="TableParagraph"/>
              <w:spacing w:line="210" w:lineRule="exact"/>
              <w:ind w:left="894" w:right="881"/>
              <w:rPr>
                <w:sz w:val="20"/>
              </w:rPr>
            </w:pPr>
            <w:r>
              <w:rPr>
                <w:sz w:val="20"/>
              </w:rPr>
              <w:t>7</w:t>
            </w:r>
            <w:r>
              <w:rPr>
                <w:spacing w:val="-1"/>
                <w:sz w:val="20"/>
              </w:rPr>
              <w:t xml:space="preserve"> </w:t>
            </w:r>
            <w:r>
              <w:rPr>
                <w:spacing w:val="-2"/>
                <w:sz w:val="20"/>
              </w:rPr>
              <w:t>(38.9)</w:t>
            </w:r>
          </w:p>
        </w:tc>
        <w:tc>
          <w:tcPr>
            <w:tcW w:w="2655" w:type="dxa"/>
            <w:tcBorders>
              <w:top w:val="nil"/>
              <w:bottom w:val="nil"/>
            </w:tcBorders>
          </w:tcPr>
          <w:p w14:paraId="462846FF" w14:textId="77777777" w:rsidR="005F78A6" w:rsidRDefault="00280C1A" w:rsidP="00280C1A">
            <w:pPr>
              <w:pStyle w:val="TableParagraph"/>
              <w:spacing w:line="210" w:lineRule="exact"/>
              <w:ind w:left="18" w:right="1"/>
              <w:rPr>
                <w:sz w:val="20"/>
              </w:rPr>
            </w:pPr>
            <w:r>
              <w:rPr>
                <w:sz w:val="20"/>
              </w:rPr>
              <w:t>13</w:t>
            </w:r>
            <w:r>
              <w:rPr>
                <w:spacing w:val="-1"/>
                <w:sz w:val="20"/>
              </w:rPr>
              <w:t xml:space="preserve"> </w:t>
            </w:r>
            <w:r>
              <w:rPr>
                <w:spacing w:val="-2"/>
                <w:sz w:val="20"/>
              </w:rPr>
              <w:t>(37.1)</w:t>
            </w:r>
          </w:p>
        </w:tc>
      </w:tr>
      <w:tr w:rsidR="005F78A6" w14:paraId="08E3EC57" w14:textId="77777777">
        <w:trPr>
          <w:trHeight w:val="229"/>
        </w:trPr>
        <w:tc>
          <w:tcPr>
            <w:tcW w:w="4505" w:type="dxa"/>
            <w:tcBorders>
              <w:top w:val="nil"/>
              <w:bottom w:val="nil"/>
            </w:tcBorders>
          </w:tcPr>
          <w:p w14:paraId="1F164070" w14:textId="77777777" w:rsidR="005F78A6" w:rsidRDefault="00280C1A" w:rsidP="00280C1A">
            <w:pPr>
              <w:pStyle w:val="TableParagraph"/>
              <w:spacing w:line="210" w:lineRule="exact"/>
              <w:rPr>
                <w:sz w:val="20"/>
              </w:rPr>
            </w:pPr>
            <w:r>
              <w:rPr>
                <w:sz w:val="20"/>
              </w:rPr>
              <w:t>Musculoskeletal</w:t>
            </w:r>
            <w:r>
              <w:rPr>
                <w:spacing w:val="-7"/>
                <w:sz w:val="20"/>
              </w:rPr>
              <w:t xml:space="preserve"> </w:t>
            </w:r>
            <w:r>
              <w:rPr>
                <w:sz w:val="20"/>
              </w:rPr>
              <w:t>and</w:t>
            </w:r>
            <w:r>
              <w:rPr>
                <w:spacing w:val="-6"/>
                <w:sz w:val="20"/>
              </w:rPr>
              <w:t xml:space="preserve"> </w:t>
            </w:r>
            <w:r>
              <w:rPr>
                <w:sz w:val="20"/>
              </w:rPr>
              <w:t>connective</w:t>
            </w:r>
            <w:r>
              <w:rPr>
                <w:spacing w:val="-6"/>
                <w:sz w:val="20"/>
              </w:rPr>
              <w:t xml:space="preserve"> </w:t>
            </w:r>
            <w:r>
              <w:rPr>
                <w:sz w:val="20"/>
              </w:rPr>
              <w:t>tissue</w:t>
            </w:r>
            <w:r>
              <w:rPr>
                <w:spacing w:val="-6"/>
                <w:sz w:val="20"/>
              </w:rPr>
              <w:t xml:space="preserve"> </w:t>
            </w:r>
            <w:r>
              <w:rPr>
                <w:spacing w:val="-2"/>
                <w:sz w:val="20"/>
              </w:rPr>
              <w:t>disorders</w:t>
            </w:r>
          </w:p>
        </w:tc>
        <w:tc>
          <w:tcPr>
            <w:tcW w:w="2651" w:type="dxa"/>
            <w:tcBorders>
              <w:top w:val="nil"/>
              <w:bottom w:val="nil"/>
            </w:tcBorders>
          </w:tcPr>
          <w:p w14:paraId="33B2D9FC" w14:textId="77777777" w:rsidR="005F78A6" w:rsidRDefault="00280C1A" w:rsidP="00280C1A">
            <w:pPr>
              <w:pStyle w:val="TableParagraph"/>
              <w:spacing w:line="210" w:lineRule="exact"/>
              <w:ind w:left="894" w:right="881"/>
              <w:rPr>
                <w:sz w:val="20"/>
              </w:rPr>
            </w:pPr>
            <w:r>
              <w:rPr>
                <w:sz w:val="20"/>
              </w:rPr>
              <w:t>2</w:t>
            </w:r>
            <w:r>
              <w:rPr>
                <w:spacing w:val="-1"/>
                <w:sz w:val="20"/>
              </w:rPr>
              <w:t xml:space="preserve"> </w:t>
            </w:r>
            <w:r>
              <w:rPr>
                <w:spacing w:val="-2"/>
                <w:sz w:val="20"/>
              </w:rPr>
              <w:t>(11.1)</w:t>
            </w:r>
          </w:p>
        </w:tc>
        <w:tc>
          <w:tcPr>
            <w:tcW w:w="2655" w:type="dxa"/>
            <w:tcBorders>
              <w:top w:val="nil"/>
              <w:bottom w:val="nil"/>
            </w:tcBorders>
          </w:tcPr>
          <w:p w14:paraId="6F617575" w14:textId="77777777" w:rsidR="005F78A6" w:rsidRDefault="00280C1A" w:rsidP="00280C1A">
            <w:pPr>
              <w:pStyle w:val="TableParagraph"/>
              <w:spacing w:line="210" w:lineRule="exact"/>
              <w:ind w:left="18"/>
              <w:rPr>
                <w:sz w:val="20"/>
              </w:rPr>
            </w:pPr>
            <w:r>
              <w:rPr>
                <w:sz w:val="20"/>
              </w:rPr>
              <w:t>4</w:t>
            </w:r>
            <w:r>
              <w:rPr>
                <w:spacing w:val="-1"/>
                <w:sz w:val="20"/>
              </w:rPr>
              <w:t xml:space="preserve"> </w:t>
            </w:r>
            <w:r>
              <w:rPr>
                <w:spacing w:val="-2"/>
                <w:sz w:val="20"/>
              </w:rPr>
              <w:t>(11.4)</w:t>
            </w:r>
          </w:p>
        </w:tc>
      </w:tr>
      <w:tr w:rsidR="005F78A6" w14:paraId="47AA419D" w14:textId="77777777">
        <w:trPr>
          <w:trHeight w:val="460"/>
        </w:trPr>
        <w:tc>
          <w:tcPr>
            <w:tcW w:w="4505" w:type="dxa"/>
            <w:tcBorders>
              <w:top w:val="nil"/>
              <w:bottom w:val="nil"/>
            </w:tcBorders>
          </w:tcPr>
          <w:p w14:paraId="2AEE6933" w14:textId="77777777" w:rsidR="005F78A6" w:rsidRDefault="00280C1A" w:rsidP="00280C1A">
            <w:pPr>
              <w:pStyle w:val="TableParagraph"/>
              <w:tabs>
                <w:tab w:val="left" w:pos="1035"/>
                <w:tab w:val="left" w:pos="2072"/>
                <w:tab w:val="left" w:pos="2620"/>
                <w:tab w:val="left" w:pos="4080"/>
              </w:tabs>
              <w:spacing w:line="226" w:lineRule="exact"/>
              <w:rPr>
                <w:sz w:val="20"/>
              </w:rPr>
            </w:pPr>
            <w:r>
              <w:rPr>
                <w:spacing w:val="-2"/>
                <w:sz w:val="20"/>
              </w:rPr>
              <w:t>General</w:t>
            </w:r>
            <w:r>
              <w:rPr>
                <w:sz w:val="20"/>
              </w:rPr>
              <w:tab/>
            </w:r>
            <w:r>
              <w:rPr>
                <w:spacing w:val="-2"/>
                <w:sz w:val="20"/>
              </w:rPr>
              <w:t>disorders</w:t>
            </w:r>
            <w:r>
              <w:rPr>
                <w:sz w:val="20"/>
              </w:rPr>
              <w:tab/>
            </w:r>
            <w:r>
              <w:rPr>
                <w:spacing w:val="-5"/>
                <w:sz w:val="20"/>
              </w:rPr>
              <w:t>and</w:t>
            </w:r>
            <w:r>
              <w:rPr>
                <w:sz w:val="20"/>
              </w:rPr>
              <w:tab/>
            </w:r>
            <w:r>
              <w:rPr>
                <w:spacing w:val="-2"/>
                <w:sz w:val="20"/>
              </w:rPr>
              <w:t>administration</w:t>
            </w:r>
            <w:r>
              <w:rPr>
                <w:sz w:val="20"/>
              </w:rPr>
              <w:tab/>
            </w:r>
            <w:r>
              <w:rPr>
                <w:spacing w:val="-4"/>
                <w:sz w:val="20"/>
              </w:rPr>
              <w:t>site</w:t>
            </w:r>
          </w:p>
          <w:p w14:paraId="174687B8" w14:textId="77777777" w:rsidR="005F78A6" w:rsidRDefault="00280C1A" w:rsidP="00280C1A">
            <w:pPr>
              <w:pStyle w:val="TableParagraph"/>
              <w:spacing w:line="213" w:lineRule="exact"/>
              <w:rPr>
                <w:sz w:val="20"/>
              </w:rPr>
            </w:pPr>
            <w:r>
              <w:rPr>
                <w:spacing w:val="-2"/>
                <w:sz w:val="20"/>
              </w:rPr>
              <w:t>conditions</w:t>
            </w:r>
          </w:p>
        </w:tc>
        <w:tc>
          <w:tcPr>
            <w:tcW w:w="2651" w:type="dxa"/>
            <w:tcBorders>
              <w:top w:val="nil"/>
              <w:bottom w:val="nil"/>
            </w:tcBorders>
          </w:tcPr>
          <w:p w14:paraId="07D16E8C" w14:textId="77777777" w:rsidR="005F78A6" w:rsidRDefault="00280C1A" w:rsidP="00280C1A">
            <w:pPr>
              <w:pStyle w:val="TableParagraph"/>
              <w:spacing w:line="226" w:lineRule="exact"/>
              <w:ind w:left="894" w:right="881"/>
              <w:rPr>
                <w:sz w:val="20"/>
              </w:rPr>
            </w:pPr>
            <w:r>
              <w:rPr>
                <w:sz w:val="20"/>
              </w:rPr>
              <w:t>5</w:t>
            </w:r>
            <w:r>
              <w:rPr>
                <w:spacing w:val="-1"/>
                <w:sz w:val="20"/>
              </w:rPr>
              <w:t xml:space="preserve"> </w:t>
            </w:r>
            <w:r>
              <w:rPr>
                <w:spacing w:val="-2"/>
                <w:sz w:val="20"/>
              </w:rPr>
              <w:t>(27.8)</w:t>
            </w:r>
          </w:p>
        </w:tc>
        <w:tc>
          <w:tcPr>
            <w:tcW w:w="2655" w:type="dxa"/>
            <w:tcBorders>
              <w:top w:val="nil"/>
              <w:bottom w:val="nil"/>
            </w:tcBorders>
          </w:tcPr>
          <w:p w14:paraId="088A9607" w14:textId="77777777" w:rsidR="005F78A6" w:rsidRDefault="00280C1A" w:rsidP="00280C1A">
            <w:pPr>
              <w:pStyle w:val="TableParagraph"/>
              <w:spacing w:line="226" w:lineRule="exact"/>
              <w:ind w:left="18"/>
              <w:rPr>
                <w:sz w:val="20"/>
              </w:rPr>
            </w:pPr>
            <w:r>
              <w:rPr>
                <w:sz w:val="20"/>
              </w:rPr>
              <w:t>9</w:t>
            </w:r>
            <w:r>
              <w:rPr>
                <w:spacing w:val="-1"/>
                <w:sz w:val="20"/>
              </w:rPr>
              <w:t xml:space="preserve"> </w:t>
            </w:r>
            <w:r>
              <w:rPr>
                <w:spacing w:val="-2"/>
                <w:sz w:val="20"/>
              </w:rPr>
              <w:t>(25.7)</w:t>
            </w:r>
          </w:p>
        </w:tc>
      </w:tr>
      <w:tr w:rsidR="005F78A6" w14:paraId="1A8D557F" w14:textId="77777777">
        <w:trPr>
          <w:trHeight w:val="229"/>
        </w:trPr>
        <w:tc>
          <w:tcPr>
            <w:tcW w:w="4505" w:type="dxa"/>
            <w:tcBorders>
              <w:top w:val="nil"/>
              <w:bottom w:val="nil"/>
            </w:tcBorders>
          </w:tcPr>
          <w:p w14:paraId="69A41147" w14:textId="77777777" w:rsidR="005F78A6" w:rsidRDefault="00280C1A" w:rsidP="00280C1A">
            <w:pPr>
              <w:pStyle w:val="TableParagraph"/>
              <w:spacing w:line="210" w:lineRule="exact"/>
              <w:ind w:left="264"/>
              <w:rPr>
                <w:sz w:val="20"/>
              </w:rPr>
            </w:pPr>
            <w:r>
              <w:rPr>
                <w:spacing w:val="-2"/>
                <w:sz w:val="20"/>
              </w:rPr>
              <w:t>Pyrexia</w:t>
            </w:r>
          </w:p>
        </w:tc>
        <w:tc>
          <w:tcPr>
            <w:tcW w:w="2651" w:type="dxa"/>
            <w:tcBorders>
              <w:top w:val="nil"/>
              <w:bottom w:val="nil"/>
            </w:tcBorders>
          </w:tcPr>
          <w:p w14:paraId="5637CA8D" w14:textId="77777777" w:rsidR="005F78A6" w:rsidRDefault="00280C1A" w:rsidP="00280C1A">
            <w:pPr>
              <w:pStyle w:val="TableParagraph"/>
              <w:spacing w:line="210" w:lineRule="exact"/>
              <w:ind w:left="894" w:right="881"/>
              <w:rPr>
                <w:sz w:val="20"/>
              </w:rPr>
            </w:pPr>
            <w:r>
              <w:rPr>
                <w:sz w:val="20"/>
              </w:rPr>
              <w:t>4</w:t>
            </w:r>
            <w:r>
              <w:rPr>
                <w:spacing w:val="-1"/>
                <w:sz w:val="20"/>
              </w:rPr>
              <w:t xml:space="preserve"> </w:t>
            </w:r>
            <w:r>
              <w:rPr>
                <w:spacing w:val="-2"/>
                <w:sz w:val="20"/>
              </w:rPr>
              <w:t>(22.2)</w:t>
            </w:r>
          </w:p>
        </w:tc>
        <w:tc>
          <w:tcPr>
            <w:tcW w:w="2655" w:type="dxa"/>
            <w:tcBorders>
              <w:top w:val="nil"/>
              <w:bottom w:val="nil"/>
            </w:tcBorders>
          </w:tcPr>
          <w:p w14:paraId="3562636E" w14:textId="77777777" w:rsidR="005F78A6" w:rsidRDefault="00280C1A" w:rsidP="00280C1A">
            <w:pPr>
              <w:pStyle w:val="TableParagraph"/>
              <w:spacing w:line="210" w:lineRule="exact"/>
              <w:ind w:left="18"/>
              <w:rPr>
                <w:sz w:val="20"/>
              </w:rPr>
            </w:pPr>
            <w:r>
              <w:rPr>
                <w:sz w:val="20"/>
              </w:rPr>
              <w:t>2</w:t>
            </w:r>
            <w:r>
              <w:rPr>
                <w:spacing w:val="-1"/>
                <w:sz w:val="20"/>
              </w:rPr>
              <w:t xml:space="preserve"> </w:t>
            </w:r>
            <w:r>
              <w:rPr>
                <w:spacing w:val="-4"/>
                <w:sz w:val="20"/>
              </w:rPr>
              <w:t>(5.7)</w:t>
            </w:r>
          </w:p>
        </w:tc>
      </w:tr>
      <w:tr w:rsidR="005F78A6" w14:paraId="609813DD" w14:textId="77777777">
        <w:trPr>
          <w:trHeight w:val="226"/>
        </w:trPr>
        <w:tc>
          <w:tcPr>
            <w:tcW w:w="4505" w:type="dxa"/>
            <w:tcBorders>
              <w:top w:val="nil"/>
            </w:tcBorders>
          </w:tcPr>
          <w:p w14:paraId="3B159725" w14:textId="77777777" w:rsidR="005F78A6" w:rsidRDefault="00280C1A" w:rsidP="00280C1A">
            <w:pPr>
              <w:pStyle w:val="TableParagraph"/>
              <w:spacing w:line="207" w:lineRule="exact"/>
              <w:rPr>
                <w:sz w:val="20"/>
              </w:rPr>
            </w:pPr>
            <w:r>
              <w:rPr>
                <w:spacing w:val="-2"/>
                <w:sz w:val="20"/>
              </w:rPr>
              <w:t>Investigations</w:t>
            </w:r>
          </w:p>
        </w:tc>
        <w:tc>
          <w:tcPr>
            <w:tcW w:w="2651" w:type="dxa"/>
            <w:tcBorders>
              <w:top w:val="nil"/>
            </w:tcBorders>
          </w:tcPr>
          <w:p w14:paraId="46542E26" w14:textId="77777777" w:rsidR="005F78A6" w:rsidRDefault="00280C1A" w:rsidP="00280C1A">
            <w:pPr>
              <w:pStyle w:val="TableParagraph"/>
              <w:spacing w:line="207" w:lineRule="exact"/>
              <w:ind w:left="894" w:right="881"/>
              <w:rPr>
                <w:sz w:val="20"/>
              </w:rPr>
            </w:pPr>
            <w:r>
              <w:rPr>
                <w:sz w:val="20"/>
              </w:rPr>
              <w:t>2</w:t>
            </w:r>
            <w:r>
              <w:rPr>
                <w:spacing w:val="-1"/>
                <w:sz w:val="20"/>
              </w:rPr>
              <w:t xml:space="preserve"> </w:t>
            </w:r>
            <w:r>
              <w:rPr>
                <w:spacing w:val="-2"/>
                <w:sz w:val="20"/>
              </w:rPr>
              <w:t>(11.1)</w:t>
            </w:r>
          </w:p>
        </w:tc>
        <w:tc>
          <w:tcPr>
            <w:tcW w:w="2655" w:type="dxa"/>
            <w:tcBorders>
              <w:top w:val="nil"/>
            </w:tcBorders>
          </w:tcPr>
          <w:p w14:paraId="267B3B20" w14:textId="77777777" w:rsidR="005F78A6" w:rsidRDefault="00280C1A" w:rsidP="00280C1A">
            <w:pPr>
              <w:pStyle w:val="TableParagraph"/>
              <w:spacing w:line="207" w:lineRule="exact"/>
              <w:ind w:left="18"/>
              <w:rPr>
                <w:sz w:val="20"/>
              </w:rPr>
            </w:pPr>
            <w:r>
              <w:rPr>
                <w:sz w:val="20"/>
              </w:rPr>
              <w:t>4</w:t>
            </w:r>
            <w:r>
              <w:rPr>
                <w:spacing w:val="-1"/>
                <w:sz w:val="20"/>
              </w:rPr>
              <w:t xml:space="preserve"> </w:t>
            </w:r>
            <w:r>
              <w:rPr>
                <w:spacing w:val="-2"/>
                <w:sz w:val="20"/>
              </w:rPr>
              <w:t>(11.4)</w:t>
            </w:r>
          </w:p>
        </w:tc>
      </w:tr>
    </w:tbl>
    <w:p w14:paraId="453EEBF0" w14:textId="77777777" w:rsidR="005F78A6" w:rsidRDefault="00280C1A" w:rsidP="00280C1A">
      <w:pPr>
        <w:spacing w:before="129" w:line="184" w:lineRule="exact"/>
        <w:ind w:left="110"/>
        <w:rPr>
          <w:sz w:val="16"/>
        </w:rPr>
      </w:pPr>
      <w:r>
        <w:rPr>
          <w:sz w:val="16"/>
        </w:rPr>
        <w:t>Percentages are</w:t>
      </w:r>
      <w:r>
        <w:rPr>
          <w:spacing w:val="1"/>
          <w:sz w:val="16"/>
        </w:rPr>
        <w:t xml:space="preserve"> </w:t>
      </w:r>
      <w:r>
        <w:rPr>
          <w:sz w:val="16"/>
        </w:rPr>
        <w:t>calculated using total number of</w:t>
      </w:r>
      <w:r>
        <w:rPr>
          <w:spacing w:val="1"/>
          <w:sz w:val="16"/>
        </w:rPr>
        <w:t xml:space="preserve"> </w:t>
      </w:r>
      <w:r>
        <w:rPr>
          <w:sz w:val="16"/>
        </w:rPr>
        <w:t>patients</w:t>
      </w:r>
      <w:r>
        <w:rPr>
          <w:spacing w:val="1"/>
          <w:sz w:val="16"/>
        </w:rPr>
        <w:t xml:space="preserve"> </w:t>
      </w:r>
      <w:r>
        <w:rPr>
          <w:sz w:val="16"/>
        </w:rPr>
        <w:t>in</w:t>
      </w:r>
      <w:r>
        <w:rPr>
          <w:spacing w:val="-1"/>
          <w:sz w:val="16"/>
        </w:rPr>
        <w:t xml:space="preserve"> </w:t>
      </w:r>
      <w:r>
        <w:rPr>
          <w:sz w:val="16"/>
        </w:rPr>
        <w:t>the treatment class</w:t>
      </w:r>
      <w:r>
        <w:rPr>
          <w:spacing w:val="1"/>
          <w:sz w:val="16"/>
        </w:rPr>
        <w:t xml:space="preserve"> </w:t>
      </w:r>
      <w:r>
        <w:rPr>
          <w:sz w:val="16"/>
        </w:rPr>
        <w:t>as the denominator. MedDRA</w:t>
      </w:r>
      <w:r>
        <w:rPr>
          <w:spacing w:val="1"/>
          <w:sz w:val="16"/>
        </w:rPr>
        <w:t xml:space="preserve"> </w:t>
      </w:r>
      <w:r>
        <w:rPr>
          <w:sz w:val="16"/>
        </w:rPr>
        <w:t>version used</w:t>
      </w:r>
      <w:r>
        <w:rPr>
          <w:spacing w:val="-1"/>
          <w:sz w:val="16"/>
        </w:rPr>
        <w:t xml:space="preserve"> </w:t>
      </w:r>
      <w:r>
        <w:rPr>
          <w:sz w:val="16"/>
        </w:rPr>
        <w:t>for</w:t>
      </w:r>
      <w:r>
        <w:rPr>
          <w:spacing w:val="1"/>
          <w:sz w:val="16"/>
        </w:rPr>
        <w:t xml:space="preserve"> </w:t>
      </w:r>
      <w:r>
        <w:rPr>
          <w:spacing w:val="-2"/>
          <w:sz w:val="16"/>
        </w:rPr>
        <w:t>reporting:</w:t>
      </w:r>
    </w:p>
    <w:p w14:paraId="19EE2A2F" w14:textId="77777777" w:rsidR="005F78A6" w:rsidRDefault="00280C1A" w:rsidP="00280C1A">
      <w:pPr>
        <w:spacing w:line="184" w:lineRule="exact"/>
        <w:ind w:left="110"/>
        <w:rPr>
          <w:sz w:val="16"/>
        </w:rPr>
      </w:pPr>
      <w:r>
        <w:rPr>
          <w:sz w:val="16"/>
        </w:rPr>
        <w:t>23.1.</w:t>
      </w:r>
      <w:r>
        <w:rPr>
          <w:spacing w:val="-5"/>
          <w:sz w:val="16"/>
        </w:rPr>
        <w:t xml:space="preserve"> </w:t>
      </w:r>
      <w:r>
        <w:rPr>
          <w:sz w:val="16"/>
        </w:rPr>
        <w:t>End</w:t>
      </w:r>
      <w:r>
        <w:rPr>
          <w:spacing w:val="-4"/>
          <w:sz w:val="16"/>
        </w:rPr>
        <w:t xml:space="preserve"> </w:t>
      </w:r>
      <w:r>
        <w:rPr>
          <w:sz w:val="16"/>
        </w:rPr>
        <w:t>of</w:t>
      </w:r>
      <w:r>
        <w:rPr>
          <w:spacing w:val="-4"/>
          <w:sz w:val="16"/>
        </w:rPr>
        <w:t xml:space="preserve"> </w:t>
      </w:r>
      <w:r>
        <w:rPr>
          <w:sz w:val="16"/>
        </w:rPr>
        <w:t>time</w:t>
      </w:r>
      <w:r>
        <w:rPr>
          <w:spacing w:val="-2"/>
          <w:sz w:val="16"/>
        </w:rPr>
        <w:t xml:space="preserve"> </w:t>
      </w:r>
      <w:r>
        <w:rPr>
          <w:sz w:val="16"/>
        </w:rPr>
        <w:t>at</w:t>
      </w:r>
      <w:r>
        <w:rPr>
          <w:spacing w:val="-4"/>
          <w:sz w:val="16"/>
        </w:rPr>
        <w:t xml:space="preserve"> </w:t>
      </w:r>
      <w:r>
        <w:rPr>
          <w:sz w:val="16"/>
        </w:rPr>
        <w:t>risk:</w:t>
      </w:r>
      <w:r>
        <w:rPr>
          <w:spacing w:val="-4"/>
          <w:sz w:val="16"/>
        </w:rPr>
        <w:t xml:space="preserve"> </w:t>
      </w:r>
      <w:r>
        <w:rPr>
          <w:sz w:val="16"/>
        </w:rPr>
        <w:t>min</w:t>
      </w:r>
      <w:r>
        <w:rPr>
          <w:spacing w:val="-4"/>
          <w:sz w:val="16"/>
        </w:rPr>
        <w:t xml:space="preserve"> </w:t>
      </w:r>
      <w:r>
        <w:rPr>
          <w:sz w:val="16"/>
        </w:rPr>
        <w:t>of</w:t>
      </w:r>
      <w:r>
        <w:rPr>
          <w:spacing w:val="-4"/>
          <w:sz w:val="16"/>
        </w:rPr>
        <w:t xml:space="preserve"> </w:t>
      </w:r>
      <w:r>
        <w:rPr>
          <w:sz w:val="16"/>
        </w:rPr>
        <w:t>(Day</w:t>
      </w:r>
      <w:r>
        <w:rPr>
          <w:spacing w:val="-4"/>
          <w:sz w:val="16"/>
        </w:rPr>
        <w:t xml:space="preserve"> </w:t>
      </w:r>
      <w:r>
        <w:rPr>
          <w:sz w:val="16"/>
        </w:rPr>
        <w:t>7,</w:t>
      </w:r>
      <w:r>
        <w:rPr>
          <w:spacing w:val="-4"/>
          <w:sz w:val="16"/>
        </w:rPr>
        <w:t xml:space="preserve"> </w:t>
      </w:r>
      <w:r>
        <w:rPr>
          <w:sz w:val="16"/>
        </w:rPr>
        <w:t>the</w:t>
      </w:r>
      <w:r>
        <w:rPr>
          <w:spacing w:val="-4"/>
          <w:sz w:val="16"/>
        </w:rPr>
        <w:t xml:space="preserve"> </w:t>
      </w:r>
      <w:r>
        <w:rPr>
          <w:sz w:val="16"/>
        </w:rPr>
        <w:t>day</w:t>
      </w:r>
      <w:r>
        <w:rPr>
          <w:spacing w:val="-3"/>
          <w:sz w:val="16"/>
        </w:rPr>
        <w:t xml:space="preserve"> </w:t>
      </w:r>
      <w:r>
        <w:rPr>
          <w:sz w:val="16"/>
        </w:rPr>
        <w:t>of</w:t>
      </w:r>
      <w:r>
        <w:rPr>
          <w:spacing w:val="-2"/>
          <w:sz w:val="16"/>
        </w:rPr>
        <w:t xml:space="preserve"> </w:t>
      </w:r>
      <w:proofErr w:type="spellStart"/>
      <w:r>
        <w:rPr>
          <w:sz w:val="16"/>
        </w:rPr>
        <w:t>EoS</w:t>
      </w:r>
      <w:proofErr w:type="spellEnd"/>
      <w:r>
        <w:rPr>
          <w:sz w:val="16"/>
        </w:rPr>
        <w:t>).</w:t>
      </w:r>
      <w:r>
        <w:rPr>
          <w:spacing w:val="-4"/>
          <w:sz w:val="16"/>
        </w:rPr>
        <w:t xml:space="preserve"> </w:t>
      </w:r>
      <w:r>
        <w:rPr>
          <w:sz w:val="16"/>
        </w:rPr>
        <w:t>All</w:t>
      </w:r>
      <w:r>
        <w:rPr>
          <w:spacing w:val="-3"/>
          <w:sz w:val="16"/>
        </w:rPr>
        <w:t xml:space="preserve"> </w:t>
      </w:r>
      <w:r>
        <w:rPr>
          <w:sz w:val="16"/>
        </w:rPr>
        <w:t>AEs</w:t>
      </w:r>
      <w:r>
        <w:rPr>
          <w:spacing w:val="-4"/>
          <w:sz w:val="16"/>
        </w:rPr>
        <w:t xml:space="preserve"> </w:t>
      </w:r>
      <w:r>
        <w:rPr>
          <w:sz w:val="16"/>
        </w:rPr>
        <w:t>starting</w:t>
      </w:r>
      <w:r>
        <w:rPr>
          <w:spacing w:val="-4"/>
          <w:sz w:val="16"/>
        </w:rPr>
        <w:t xml:space="preserve"> </w:t>
      </w:r>
      <w:r>
        <w:rPr>
          <w:sz w:val="16"/>
        </w:rPr>
        <w:t>up</w:t>
      </w:r>
      <w:r>
        <w:rPr>
          <w:spacing w:val="-4"/>
          <w:sz w:val="16"/>
        </w:rPr>
        <w:t xml:space="preserve"> </w:t>
      </w:r>
      <w:r>
        <w:rPr>
          <w:sz w:val="16"/>
        </w:rPr>
        <w:t>to</w:t>
      </w:r>
      <w:r>
        <w:rPr>
          <w:spacing w:val="-4"/>
          <w:sz w:val="16"/>
        </w:rPr>
        <w:t xml:space="preserve"> </w:t>
      </w:r>
      <w:r>
        <w:rPr>
          <w:sz w:val="16"/>
        </w:rPr>
        <w:t>the</w:t>
      </w:r>
      <w:r>
        <w:rPr>
          <w:spacing w:val="-2"/>
          <w:sz w:val="16"/>
        </w:rPr>
        <w:t xml:space="preserve"> </w:t>
      </w:r>
      <w:r>
        <w:rPr>
          <w:sz w:val="16"/>
        </w:rPr>
        <w:t>end</w:t>
      </w:r>
      <w:r>
        <w:rPr>
          <w:spacing w:val="-4"/>
          <w:sz w:val="16"/>
        </w:rPr>
        <w:t xml:space="preserve"> </w:t>
      </w:r>
      <w:r>
        <w:rPr>
          <w:sz w:val="16"/>
        </w:rPr>
        <w:t>of</w:t>
      </w:r>
      <w:r>
        <w:rPr>
          <w:spacing w:val="-4"/>
          <w:sz w:val="16"/>
        </w:rPr>
        <w:t xml:space="preserve"> </w:t>
      </w:r>
      <w:r>
        <w:rPr>
          <w:sz w:val="16"/>
        </w:rPr>
        <w:t>time</w:t>
      </w:r>
      <w:r>
        <w:rPr>
          <w:spacing w:val="-4"/>
          <w:sz w:val="16"/>
        </w:rPr>
        <w:t xml:space="preserve"> </w:t>
      </w:r>
      <w:r>
        <w:rPr>
          <w:sz w:val="16"/>
        </w:rPr>
        <w:t>at</w:t>
      </w:r>
      <w:r>
        <w:rPr>
          <w:spacing w:val="-4"/>
          <w:sz w:val="16"/>
        </w:rPr>
        <w:t xml:space="preserve"> </w:t>
      </w:r>
      <w:r>
        <w:rPr>
          <w:sz w:val="16"/>
        </w:rPr>
        <w:t>risk</w:t>
      </w:r>
      <w:r>
        <w:rPr>
          <w:spacing w:val="-4"/>
          <w:sz w:val="16"/>
        </w:rPr>
        <w:t xml:space="preserve"> </w:t>
      </w:r>
      <w:r>
        <w:rPr>
          <w:sz w:val="16"/>
        </w:rPr>
        <w:t>are</w:t>
      </w:r>
      <w:r>
        <w:rPr>
          <w:spacing w:val="-4"/>
          <w:sz w:val="16"/>
        </w:rPr>
        <w:t xml:space="preserve"> </w:t>
      </w:r>
      <w:r>
        <w:rPr>
          <w:spacing w:val="-2"/>
          <w:sz w:val="16"/>
        </w:rPr>
        <w:t>included.</w:t>
      </w:r>
    </w:p>
    <w:p w14:paraId="60D5184D" w14:textId="77777777" w:rsidR="005F78A6" w:rsidRDefault="00280C1A" w:rsidP="00280C1A">
      <w:pPr>
        <w:pStyle w:val="BodyText"/>
        <w:ind w:right="113"/>
        <w:jc w:val="left"/>
      </w:pPr>
      <w:r>
        <w:t xml:space="preserve">The safety data provided in Table 2 are based on Effisayil-1, a double-blind, </w:t>
      </w:r>
      <w:proofErr w:type="spellStart"/>
      <w:r>
        <w:t>randomised</w:t>
      </w:r>
      <w:proofErr w:type="spellEnd"/>
      <w:r>
        <w:t xml:space="preserve"> trial comparing a single intravenous 900 mg dose of SPEVIGO (n = 35) with placebo (n = 18) in patients with</w:t>
      </w:r>
      <w:r>
        <w:rPr>
          <w:spacing w:val="-2"/>
        </w:rPr>
        <w:t xml:space="preserve"> </w:t>
      </w:r>
      <w:proofErr w:type="spellStart"/>
      <w:r>
        <w:t>generalised</w:t>
      </w:r>
      <w:proofErr w:type="spellEnd"/>
      <w:r>
        <w:rPr>
          <w:spacing w:val="-2"/>
        </w:rPr>
        <w:t xml:space="preserve"> </w:t>
      </w:r>
      <w:r>
        <w:t>pustular</w:t>
      </w:r>
      <w:r>
        <w:rPr>
          <w:spacing w:val="-2"/>
        </w:rPr>
        <w:t xml:space="preserve"> </w:t>
      </w:r>
      <w:r>
        <w:t>psoriasis</w:t>
      </w:r>
      <w:r>
        <w:rPr>
          <w:spacing w:val="-2"/>
        </w:rPr>
        <w:t xml:space="preserve"> </w:t>
      </w:r>
      <w:r>
        <w:t>for</w:t>
      </w:r>
      <w:r>
        <w:rPr>
          <w:spacing w:val="-2"/>
        </w:rPr>
        <w:t xml:space="preserve"> </w:t>
      </w:r>
      <w:r>
        <w:t>up</w:t>
      </w:r>
      <w:r>
        <w:rPr>
          <w:spacing w:val="-2"/>
        </w:rPr>
        <w:t xml:space="preserve"> </w:t>
      </w:r>
      <w:r>
        <w:t>to</w:t>
      </w:r>
      <w:r>
        <w:rPr>
          <w:spacing w:val="-2"/>
        </w:rPr>
        <w:t xml:space="preserve"> </w:t>
      </w:r>
      <w:r>
        <w:t>12</w:t>
      </w:r>
      <w:r>
        <w:rPr>
          <w:spacing w:val="-3"/>
        </w:rPr>
        <w:t xml:space="preserve"> </w:t>
      </w:r>
      <w:r>
        <w:t>weeks</w:t>
      </w:r>
      <w:r>
        <w:rPr>
          <w:spacing w:val="-2"/>
        </w:rPr>
        <w:t xml:space="preserve"> </w:t>
      </w:r>
      <w:r>
        <w:t>after</w:t>
      </w:r>
      <w:r>
        <w:rPr>
          <w:spacing w:val="-3"/>
        </w:rPr>
        <w:t xml:space="preserve"> </w:t>
      </w:r>
      <w:r>
        <w:t>tre</w:t>
      </w:r>
      <w:r>
        <w:t>atment</w:t>
      </w:r>
      <w:r>
        <w:rPr>
          <w:spacing w:val="-2"/>
        </w:rPr>
        <w:t xml:space="preserve"> </w:t>
      </w:r>
      <w:r>
        <w:t>and</w:t>
      </w:r>
      <w:r>
        <w:rPr>
          <w:spacing w:val="-2"/>
        </w:rPr>
        <w:t xml:space="preserve"> </w:t>
      </w:r>
      <w:r>
        <w:t>four</w:t>
      </w:r>
      <w:r>
        <w:rPr>
          <w:spacing w:val="-2"/>
        </w:rPr>
        <w:t xml:space="preserve"> </w:t>
      </w:r>
      <w:r>
        <w:t>double-blind,</w:t>
      </w:r>
      <w:r>
        <w:rPr>
          <w:spacing w:val="-2"/>
        </w:rPr>
        <w:t xml:space="preserve"> </w:t>
      </w:r>
      <w:r>
        <w:t>placebo- controlled</w:t>
      </w:r>
      <w:r>
        <w:rPr>
          <w:spacing w:val="-6"/>
        </w:rPr>
        <w:t xml:space="preserve"> </w:t>
      </w:r>
      <w:r>
        <w:t>trials</w:t>
      </w:r>
      <w:r>
        <w:rPr>
          <w:spacing w:val="-4"/>
        </w:rPr>
        <w:t xml:space="preserve"> </w:t>
      </w:r>
      <w:r>
        <w:t>of</w:t>
      </w:r>
      <w:r>
        <w:rPr>
          <w:spacing w:val="-6"/>
        </w:rPr>
        <w:t xml:space="preserve"> </w:t>
      </w:r>
      <w:r>
        <w:t>254</w:t>
      </w:r>
      <w:r>
        <w:rPr>
          <w:spacing w:val="-4"/>
        </w:rPr>
        <w:t xml:space="preserve"> </w:t>
      </w:r>
      <w:proofErr w:type="spellStart"/>
      <w:r>
        <w:t>spesolimab</w:t>
      </w:r>
      <w:proofErr w:type="spellEnd"/>
      <w:r>
        <w:t>-treated</w:t>
      </w:r>
      <w:r>
        <w:rPr>
          <w:spacing w:val="-4"/>
        </w:rPr>
        <w:t xml:space="preserve"> </w:t>
      </w:r>
      <w:r>
        <w:t>patients</w:t>
      </w:r>
      <w:r>
        <w:rPr>
          <w:spacing w:val="-4"/>
        </w:rPr>
        <w:t xml:space="preserve"> </w:t>
      </w:r>
      <w:r>
        <w:t>who</w:t>
      </w:r>
      <w:r>
        <w:rPr>
          <w:spacing w:val="-4"/>
        </w:rPr>
        <w:t xml:space="preserve"> </w:t>
      </w:r>
      <w:r>
        <w:t>received</w:t>
      </w:r>
      <w:r>
        <w:rPr>
          <w:spacing w:val="-4"/>
        </w:rPr>
        <w:t xml:space="preserve"> </w:t>
      </w:r>
      <w:r>
        <w:t>doses</w:t>
      </w:r>
      <w:r>
        <w:rPr>
          <w:spacing w:val="-4"/>
        </w:rPr>
        <w:t xml:space="preserve"> </w:t>
      </w:r>
      <w:r>
        <w:t>up</w:t>
      </w:r>
      <w:r>
        <w:rPr>
          <w:spacing w:val="-4"/>
        </w:rPr>
        <w:t xml:space="preserve"> </w:t>
      </w:r>
      <w:r>
        <w:t>to</w:t>
      </w:r>
      <w:r>
        <w:rPr>
          <w:spacing w:val="-4"/>
        </w:rPr>
        <w:t xml:space="preserve"> </w:t>
      </w:r>
      <w:r>
        <w:t>1200</w:t>
      </w:r>
      <w:r>
        <w:rPr>
          <w:spacing w:val="-6"/>
        </w:rPr>
        <w:t xml:space="preserve"> </w:t>
      </w:r>
      <w:r>
        <w:t>mg</w:t>
      </w:r>
      <w:r>
        <w:rPr>
          <w:spacing w:val="-4"/>
        </w:rPr>
        <w:t xml:space="preserve"> </w:t>
      </w:r>
      <w:r>
        <w:t>intravenous</w:t>
      </w:r>
      <w:r>
        <w:rPr>
          <w:spacing w:val="-4"/>
        </w:rPr>
        <w:t xml:space="preserve"> </w:t>
      </w:r>
      <w:r>
        <w:t xml:space="preserve">or subcutaneous </w:t>
      </w:r>
      <w:proofErr w:type="spellStart"/>
      <w:r>
        <w:t>spesolimab</w:t>
      </w:r>
      <w:proofErr w:type="spellEnd"/>
      <w:r>
        <w:t xml:space="preserve"> for other diseases.</w:t>
      </w:r>
    </w:p>
    <w:p w14:paraId="6A1229E5" w14:textId="77777777" w:rsidR="005F78A6" w:rsidRDefault="00280C1A" w:rsidP="00280C1A">
      <w:pPr>
        <w:pStyle w:val="BodyText"/>
        <w:spacing w:before="121" w:line="352" w:lineRule="auto"/>
        <w:ind w:right="2414"/>
        <w:jc w:val="left"/>
      </w:pPr>
      <w:r>
        <w:t>The</w:t>
      </w:r>
      <w:r>
        <w:rPr>
          <w:spacing w:val="-4"/>
        </w:rPr>
        <w:t xml:space="preserve"> </w:t>
      </w:r>
      <w:r>
        <w:t>most</w:t>
      </w:r>
      <w:r>
        <w:rPr>
          <w:spacing w:val="-4"/>
        </w:rPr>
        <w:t xml:space="preserve"> </w:t>
      </w:r>
      <w:r>
        <w:t>frequent</w:t>
      </w:r>
      <w:r>
        <w:rPr>
          <w:spacing w:val="-4"/>
        </w:rPr>
        <w:t xml:space="preserve"> </w:t>
      </w:r>
      <w:r>
        <w:t>adverse</w:t>
      </w:r>
      <w:r>
        <w:rPr>
          <w:spacing w:val="-4"/>
        </w:rPr>
        <w:t xml:space="preserve"> </w:t>
      </w:r>
      <w:r>
        <w:t>reaction</w:t>
      </w:r>
      <w:r>
        <w:rPr>
          <w:spacing w:val="-5"/>
        </w:rPr>
        <w:t xml:space="preserve"> </w:t>
      </w:r>
      <w:r>
        <w:t>associated</w:t>
      </w:r>
      <w:r>
        <w:rPr>
          <w:spacing w:val="-5"/>
        </w:rPr>
        <w:t xml:space="preserve"> </w:t>
      </w:r>
      <w:r>
        <w:t>with</w:t>
      </w:r>
      <w:r>
        <w:rPr>
          <w:spacing w:val="-4"/>
        </w:rPr>
        <w:t xml:space="preserve"> </w:t>
      </w:r>
      <w:r>
        <w:t>SPEVIGO</w:t>
      </w:r>
      <w:r>
        <w:rPr>
          <w:spacing w:val="-5"/>
        </w:rPr>
        <w:t xml:space="preserve"> </w:t>
      </w:r>
      <w:r>
        <w:t>are</w:t>
      </w:r>
      <w:r>
        <w:rPr>
          <w:spacing w:val="-4"/>
        </w:rPr>
        <w:t xml:space="preserve"> </w:t>
      </w:r>
      <w:r>
        <w:t xml:space="preserve">infections. </w:t>
      </w:r>
      <w:r>
        <w:rPr>
          <w:u w:val="single"/>
        </w:rPr>
        <w:t>Tabulated summary of adverse reactions</w:t>
      </w:r>
    </w:p>
    <w:p w14:paraId="55DE33EC" w14:textId="77777777" w:rsidR="005F78A6" w:rsidRDefault="00280C1A" w:rsidP="00280C1A">
      <w:pPr>
        <w:pStyle w:val="BodyText"/>
        <w:spacing w:before="2"/>
        <w:ind w:right="115"/>
        <w:jc w:val="left"/>
      </w:pPr>
      <w:r>
        <w:t>The adverse reactions are listed by absolute frequency. Frequencies are defined as very common (≥1/10),</w:t>
      </w:r>
      <w:r>
        <w:rPr>
          <w:spacing w:val="-5"/>
        </w:rPr>
        <w:t xml:space="preserve"> </w:t>
      </w:r>
      <w:r>
        <w:t>common</w:t>
      </w:r>
      <w:r>
        <w:rPr>
          <w:spacing w:val="-5"/>
        </w:rPr>
        <w:t xml:space="preserve"> </w:t>
      </w:r>
      <w:r>
        <w:t>(≥1/100</w:t>
      </w:r>
      <w:r>
        <w:rPr>
          <w:spacing w:val="-5"/>
        </w:rPr>
        <w:t xml:space="preserve"> </w:t>
      </w:r>
      <w:r>
        <w:t>to</w:t>
      </w:r>
      <w:r>
        <w:rPr>
          <w:spacing w:val="-5"/>
        </w:rPr>
        <w:t xml:space="preserve"> </w:t>
      </w:r>
      <w:r>
        <w:t>&lt;1/10),</w:t>
      </w:r>
      <w:r>
        <w:rPr>
          <w:spacing w:val="-5"/>
        </w:rPr>
        <w:t xml:space="preserve"> </w:t>
      </w:r>
      <w:r>
        <w:t>uncommon</w:t>
      </w:r>
      <w:r>
        <w:rPr>
          <w:spacing w:val="-5"/>
        </w:rPr>
        <w:t xml:space="preserve"> </w:t>
      </w:r>
      <w:r>
        <w:t>(≥1/1,000</w:t>
      </w:r>
      <w:r>
        <w:rPr>
          <w:spacing w:val="-5"/>
        </w:rPr>
        <w:t xml:space="preserve"> </w:t>
      </w:r>
      <w:r>
        <w:t>to</w:t>
      </w:r>
      <w:r>
        <w:rPr>
          <w:spacing w:val="-5"/>
        </w:rPr>
        <w:t xml:space="preserve"> </w:t>
      </w:r>
      <w:r>
        <w:t>&lt;1/100),</w:t>
      </w:r>
      <w:r>
        <w:rPr>
          <w:spacing w:val="-5"/>
        </w:rPr>
        <w:t xml:space="preserve"> </w:t>
      </w:r>
      <w:r>
        <w:t>rare</w:t>
      </w:r>
      <w:r>
        <w:rPr>
          <w:spacing w:val="-5"/>
        </w:rPr>
        <w:t xml:space="preserve"> </w:t>
      </w:r>
      <w:r>
        <w:t>(≥1/10,000</w:t>
      </w:r>
      <w:r>
        <w:rPr>
          <w:spacing w:val="-5"/>
        </w:rPr>
        <w:t xml:space="preserve"> </w:t>
      </w:r>
      <w:r>
        <w:t>to</w:t>
      </w:r>
      <w:r>
        <w:rPr>
          <w:spacing w:val="-5"/>
        </w:rPr>
        <w:t xml:space="preserve"> </w:t>
      </w:r>
      <w:r>
        <w:t>&lt;1/1,000),</w:t>
      </w:r>
      <w:r>
        <w:rPr>
          <w:spacing w:val="-5"/>
        </w:rPr>
        <w:t xml:space="preserve"> </w:t>
      </w:r>
      <w:r>
        <w:t>or very rare (</w:t>
      </w:r>
      <w:r>
        <w:t>&lt;1/10,000), and not known (cannot be estimated from the available data).</w:t>
      </w:r>
    </w:p>
    <w:p w14:paraId="6A532E26" w14:textId="77777777" w:rsidR="00280C1A" w:rsidRDefault="00280C1A" w:rsidP="00280C1A">
      <w:pPr>
        <w:spacing w:before="120" w:after="60"/>
        <w:ind w:left="110"/>
        <w:rPr>
          <w:i/>
        </w:rPr>
      </w:pPr>
    </w:p>
    <w:p w14:paraId="6D102BD4" w14:textId="77777777" w:rsidR="00280C1A" w:rsidRDefault="00280C1A" w:rsidP="00280C1A">
      <w:pPr>
        <w:spacing w:before="120" w:after="60"/>
        <w:ind w:left="110"/>
        <w:rPr>
          <w:i/>
        </w:rPr>
      </w:pPr>
    </w:p>
    <w:p w14:paraId="4327AB33" w14:textId="77777777" w:rsidR="00280C1A" w:rsidRDefault="00280C1A" w:rsidP="00280C1A">
      <w:pPr>
        <w:spacing w:before="120" w:after="60"/>
        <w:ind w:left="110"/>
        <w:rPr>
          <w:i/>
        </w:rPr>
      </w:pPr>
    </w:p>
    <w:p w14:paraId="12BF26AE" w14:textId="77777777" w:rsidR="00280C1A" w:rsidRDefault="00280C1A" w:rsidP="00280C1A">
      <w:pPr>
        <w:spacing w:before="120" w:after="60"/>
        <w:ind w:left="110"/>
        <w:rPr>
          <w:i/>
        </w:rPr>
      </w:pPr>
    </w:p>
    <w:p w14:paraId="487AB6A1" w14:textId="63DF90B4" w:rsidR="005F78A6" w:rsidRDefault="00280C1A" w:rsidP="00280C1A">
      <w:pPr>
        <w:spacing w:before="120" w:after="60"/>
        <w:ind w:left="110"/>
        <w:rPr>
          <w:i/>
          <w:spacing w:val="-2"/>
        </w:rPr>
      </w:pPr>
      <w:r>
        <w:rPr>
          <w:i/>
        </w:rPr>
        <w:lastRenderedPageBreak/>
        <w:t>Table</w:t>
      </w:r>
      <w:r>
        <w:rPr>
          <w:i/>
          <w:spacing w:val="-6"/>
        </w:rPr>
        <w:t xml:space="preserve"> </w:t>
      </w:r>
      <w:r>
        <w:rPr>
          <w:i/>
        </w:rPr>
        <w:t>2</w:t>
      </w:r>
      <w:r>
        <w:rPr>
          <w:i/>
          <w:spacing w:val="-6"/>
        </w:rPr>
        <w:t xml:space="preserve"> </w:t>
      </w:r>
      <w:r>
        <w:rPr>
          <w:i/>
        </w:rPr>
        <w:t>Summary</w:t>
      </w:r>
      <w:r>
        <w:rPr>
          <w:i/>
          <w:spacing w:val="-5"/>
        </w:rPr>
        <w:t xml:space="preserve"> </w:t>
      </w:r>
      <w:r>
        <w:rPr>
          <w:i/>
        </w:rPr>
        <w:t>of</w:t>
      </w:r>
      <w:r>
        <w:rPr>
          <w:i/>
          <w:spacing w:val="-6"/>
        </w:rPr>
        <w:t xml:space="preserve"> </w:t>
      </w:r>
      <w:r>
        <w:rPr>
          <w:i/>
        </w:rPr>
        <w:t>Adverse</w:t>
      </w:r>
      <w:r>
        <w:rPr>
          <w:i/>
          <w:spacing w:val="-6"/>
        </w:rPr>
        <w:t xml:space="preserve"> </w:t>
      </w:r>
      <w:r>
        <w:rPr>
          <w:i/>
          <w:spacing w:val="-2"/>
        </w:rPr>
        <w:t>Reactions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3491"/>
        <w:gridCol w:w="2903"/>
      </w:tblGrid>
      <w:tr w:rsidR="00280C1A" w14:paraId="155ED3B9" w14:textId="77777777" w:rsidTr="00F745E3">
        <w:trPr>
          <w:trHeight w:val="686"/>
        </w:trPr>
        <w:tc>
          <w:tcPr>
            <w:tcW w:w="3419" w:type="dxa"/>
          </w:tcPr>
          <w:p w14:paraId="761F7F96" w14:textId="77777777" w:rsidR="00280C1A" w:rsidRDefault="00280C1A" w:rsidP="00F745E3">
            <w:pPr>
              <w:pStyle w:val="TableParagraph"/>
              <w:spacing w:before="121"/>
            </w:pPr>
            <w:r>
              <w:t>MedDRA</w:t>
            </w:r>
            <w:r>
              <w:rPr>
                <w:spacing w:val="40"/>
              </w:rPr>
              <w:t xml:space="preserve"> </w:t>
            </w:r>
            <w:r>
              <w:t>System</w:t>
            </w:r>
            <w:r>
              <w:rPr>
                <w:spacing w:val="40"/>
              </w:rPr>
              <w:t xml:space="preserve"> </w:t>
            </w:r>
            <w:r>
              <w:t>Organ</w:t>
            </w:r>
            <w:r>
              <w:rPr>
                <w:spacing w:val="40"/>
              </w:rPr>
              <w:t xml:space="preserve"> </w:t>
            </w:r>
            <w:r>
              <w:t xml:space="preserve">Class </w:t>
            </w:r>
            <w:r>
              <w:rPr>
                <w:spacing w:val="-2"/>
              </w:rPr>
              <w:t>Terminology</w:t>
            </w:r>
          </w:p>
        </w:tc>
        <w:tc>
          <w:tcPr>
            <w:tcW w:w="3491" w:type="dxa"/>
          </w:tcPr>
          <w:p w14:paraId="316E9D8C" w14:textId="77777777" w:rsidR="00280C1A" w:rsidRDefault="00280C1A" w:rsidP="00F745E3">
            <w:pPr>
              <w:pStyle w:val="TableParagraph"/>
              <w:spacing w:before="121"/>
            </w:pPr>
            <w:r>
              <w:t>SPEVIGO</w:t>
            </w:r>
            <w:r>
              <w:rPr>
                <w:spacing w:val="-10"/>
              </w:rPr>
              <w:t xml:space="preserve"> </w:t>
            </w:r>
            <w:r>
              <w:t>Adverse</w:t>
            </w:r>
            <w:r>
              <w:rPr>
                <w:spacing w:val="-8"/>
              </w:rPr>
              <w:t xml:space="preserve"> </w:t>
            </w:r>
            <w:r>
              <w:rPr>
                <w:spacing w:val="-2"/>
              </w:rPr>
              <w:t>Reactions</w:t>
            </w:r>
          </w:p>
        </w:tc>
        <w:tc>
          <w:tcPr>
            <w:tcW w:w="2903" w:type="dxa"/>
          </w:tcPr>
          <w:p w14:paraId="7B9EC7AB" w14:textId="77777777" w:rsidR="00280C1A" w:rsidRDefault="00280C1A" w:rsidP="00F745E3">
            <w:pPr>
              <w:pStyle w:val="TableParagraph"/>
              <w:spacing w:before="121"/>
            </w:pPr>
            <w:r>
              <w:rPr>
                <w:spacing w:val="-2"/>
              </w:rPr>
              <w:t>Frequency</w:t>
            </w:r>
          </w:p>
        </w:tc>
      </w:tr>
      <w:tr w:rsidR="00280C1A" w14:paraId="272F4519" w14:textId="77777777" w:rsidTr="00F745E3">
        <w:trPr>
          <w:trHeight w:val="805"/>
        </w:trPr>
        <w:tc>
          <w:tcPr>
            <w:tcW w:w="3419" w:type="dxa"/>
          </w:tcPr>
          <w:p w14:paraId="71ED298F" w14:textId="77777777" w:rsidR="00280C1A" w:rsidRDefault="00280C1A" w:rsidP="00F745E3">
            <w:pPr>
              <w:pStyle w:val="TableParagraph"/>
              <w:spacing w:before="121"/>
            </w:pPr>
            <w:r>
              <w:t>Infections</w:t>
            </w:r>
            <w:r>
              <w:rPr>
                <w:spacing w:val="-8"/>
              </w:rPr>
              <w:t xml:space="preserve"> </w:t>
            </w:r>
            <w:r>
              <w:t>and</w:t>
            </w:r>
            <w:r>
              <w:rPr>
                <w:spacing w:val="-7"/>
              </w:rPr>
              <w:t xml:space="preserve"> </w:t>
            </w:r>
            <w:r>
              <w:rPr>
                <w:spacing w:val="-2"/>
              </w:rPr>
              <w:t>Infestations</w:t>
            </w:r>
          </w:p>
        </w:tc>
        <w:tc>
          <w:tcPr>
            <w:tcW w:w="3491" w:type="dxa"/>
          </w:tcPr>
          <w:p w14:paraId="32604C7C" w14:textId="77777777" w:rsidR="00280C1A" w:rsidRDefault="00280C1A" w:rsidP="00F745E3">
            <w:pPr>
              <w:pStyle w:val="TableParagraph"/>
              <w:spacing w:before="121"/>
            </w:pPr>
            <w:r>
              <w:t>Urinary</w:t>
            </w:r>
            <w:r>
              <w:rPr>
                <w:spacing w:val="-7"/>
              </w:rPr>
              <w:t xml:space="preserve"> </w:t>
            </w:r>
            <w:r>
              <w:t>tract</w:t>
            </w:r>
            <w:r>
              <w:rPr>
                <w:spacing w:val="-7"/>
              </w:rPr>
              <w:t xml:space="preserve"> </w:t>
            </w:r>
            <w:r>
              <w:rPr>
                <w:spacing w:val="-2"/>
              </w:rPr>
              <w:t>infection</w:t>
            </w:r>
          </w:p>
          <w:p w14:paraId="3362FC80" w14:textId="77777777" w:rsidR="00280C1A" w:rsidRDefault="00280C1A" w:rsidP="00F745E3">
            <w:pPr>
              <w:pStyle w:val="TableParagraph"/>
              <w:spacing w:before="120"/>
            </w:pPr>
            <w:r>
              <w:t>Upper</w:t>
            </w:r>
            <w:r>
              <w:rPr>
                <w:spacing w:val="-8"/>
              </w:rPr>
              <w:t xml:space="preserve"> </w:t>
            </w:r>
            <w:r>
              <w:t>respiratory</w:t>
            </w:r>
            <w:r>
              <w:rPr>
                <w:spacing w:val="-7"/>
              </w:rPr>
              <w:t xml:space="preserve"> </w:t>
            </w:r>
            <w:r>
              <w:t>tract</w:t>
            </w:r>
            <w:r>
              <w:rPr>
                <w:spacing w:val="-7"/>
              </w:rPr>
              <w:t xml:space="preserve"> </w:t>
            </w:r>
            <w:r>
              <w:rPr>
                <w:spacing w:val="-2"/>
              </w:rPr>
              <w:t>infection</w:t>
            </w:r>
          </w:p>
        </w:tc>
        <w:tc>
          <w:tcPr>
            <w:tcW w:w="2903" w:type="dxa"/>
          </w:tcPr>
          <w:p w14:paraId="777D90F7" w14:textId="77777777" w:rsidR="00280C1A" w:rsidRDefault="00280C1A" w:rsidP="00F745E3">
            <w:pPr>
              <w:pStyle w:val="TableParagraph"/>
              <w:spacing w:before="4" w:line="370" w:lineRule="atLeast"/>
              <w:ind w:right="1885"/>
            </w:pPr>
            <w:r>
              <w:rPr>
                <w:spacing w:val="-2"/>
              </w:rPr>
              <w:t xml:space="preserve">Common </w:t>
            </w:r>
            <w:proofErr w:type="spellStart"/>
            <w:r>
              <w:rPr>
                <w:spacing w:val="-2"/>
              </w:rPr>
              <w:t>Common</w:t>
            </w:r>
            <w:proofErr w:type="spellEnd"/>
          </w:p>
        </w:tc>
      </w:tr>
      <w:tr w:rsidR="00280C1A" w14:paraId="6902BAF5" w14:textId="77777777" w:rsidTr="00F745E3">
        <w:trPr>
          <w:trHeight w:val="687"/>
        </w:trPr>
        <w:tc>
          <w:tcPr>
            <w:tcW w:w="3419" w:type="dxa"/>
          </w:tcPr>
          <w:p w14:paraId="5B7AA32D" w14:textId="77777777" w:rsidR="00280C1A" w:rsidRDefault="00280C1A" w:rsidP="00F745E3">
            <w:pPr>
              <w:pStyle w:val="TableParagraph"/>
              <w:spacing w:before="121"/>
            </w:pPr>
            <w:r>
              <w:t>Skin</w:t>
            </w:r>
            <w:r>
              <w:rPr>
                <w:spacing w:val="40"/>
              </w:rPr>
              <w:t xml:space="preserve"> </w:t>
            </w:r>
            <w:r>
              <w:t>and</w:t>
            </w:r>
            <w:r>
              <w:rPr>
                <w:spacing w:val="40"/>
              </w:rPr>
              <w:t xml:space="preserve"> </w:t>
            </w:r>
            <w:r>
              <w:t>Subcutaneous</w:t>
            </w:r>
            <w:r>
              <w:rPr>
                <w:spacing w:val="40"/>
              </w:rPr>
              <w:t xml:space="preserve"> </w:t>
            </w:r>
            <w:r>
              <w:t xml:space="preserve">Tissue </w:t>
            </w:r>
            <w:r>
              <w:rPr>
                <w:spacing w:val="-2"/>
              </w:rPr>
              <w:t>Disorders</w:t>
            </w:r>
          </w:p>
        </w:tc>
        <w:tc>
          <w:tcPr>
            <w:tcW w:w="3491" w:type="dxa"/>
          </w:tcPr>
          <w:p w14:paraId="0AD2E00D" w14:textId="77777777" w:rsidR="00280C1A" w:rsidRDefault="00280C1A" w:rsidP="00F745E3">
            <w:pPr>
              <w:pStyle w:val="TableParagraph"/>
              <w:spacing w:before="121"/>
            </w:pPr>
            <w:r>
              <w:rPr>
                <w:spacing w:val="-2"/>
              </w:rPr>
              <w:t>Pruritus</w:t>
            </w:r>
          </w:p>
        </w:tc>
        <w:tc>
          <w:tcPr>
            <w:tcW w:w="2903" w:type="dxa"/>
          </w:tcPr>
          <w:p w14:paraId="56E9F903" w14:textId="77777777" w:rsidR="00280C1A" w:rsidRDefault="00280C1A" w:rsidP="00F745E3">
            <w:pPr>
              <w:pStyle w:val="TableParagraph"/>
              <w:spacing w:before="121"/>
            </w:pPr>
            <w:r>
              <w:rPr>
                <w:spacing w:val="-2"/>
              </w:rPr>
              <w:t>Common</w:t>
            </w:r>
          </w:p>
        </w:tc>
      </w:tr>
      <w:tr w:rsidR="00280C1A" w14:paraId="13ED26B0" w14:textId="77777777" w:rsidTr="00F745E3">
        <w:trPr>
          <w:trHeight w:val="687"/>
        </w:trPr>
        <w:tc>
          <w:tcPr>
            <w:tcW w:w="3419" w:type="dxa"/>
          </w:tcPr>
          <w:p w14:paraId="28CB4529" w14:textId="77777777" w:rsidR="00280C1A" w:rsidRDefault="00280C1A" w:rsidP="00F745E3">
            <w:pPr>
              <w:pStyle w:val="TableParagraph"/>
              <w:spacing w:before="121"/>
            </w:pPr>
            <w:r>
              <w:rPr>
                <w:spacing w:val="-2"/>
              </w:rPr>
              <w:t>General</w:t>
            </w:r>
            <w:r>
              <w:tab/>
            </w:r>
            <w:r>
              <w:rPr>
                <w:spacing w:val="-2"/>
              </w:rPr>
              <w:t>Disorders</w:t>
            </w:r>
            <w:r>
              <w:tab/>
            </w:r>
            <w:r>
              <w:rPr>
                <w:spacing w:val="-4"/>
              </w:rPr>
              <w:t xml:space="preserve">and </w:t>
            </w:r>
            <w:r>
              <w:t>Administration Site Conditions</w:t>
            </w:r>
          </w:p>
        </w:tc>
        <w:tc>
          <w:tcPr>
            <w:tcW w:w="3491" w:type="dxa"/>
          </w:tcPr>
          <w:p w14:paraId="19290EE9" w14:textId="77777777" w:rsidR="00280C1A" w:rsidRDefault="00280C1A" w:rsidP="00F745E3">
            <w:pPr>
              <w:pStyle w:val="TableParagraph"/>
              <w:spacing w:before="121"/>
              <w:rPr>
                <w:spacing w:val="-2"/>
              </w:rPr>
            </w:pPr>
            <w:r>
              <w:t>Injection</w:t>
            </w:r>
            <w:r>
              <w:rPr>
                <w:spacing w:val="-16"/>
              </w:rPr>
              <w:t xml:space="preserve"> </w:t>
            </w:r>
            <w:r>
              <w:t>site</w:t>
            </w:r>
            <w:r>
              <w:rPr>
                <w:spacing w:val="-15"/>
              </w:rPr>
              <w:t xml:space="preserve"> </w:t>
            </w:r>
            <w:r>
              <w:t xml:space="preserve">reactions </w:t>
            </w:r>
            <w:r>
              <w:rPr>
                <w:spacing w:val="-2"/>
              </w:rPr>
              <w:t>Fatigue</w:t>
            </w:r>
          </w:p>
        </w:tc>
        <w:tc>
          <w:tcPr>
            <w:tcW w:w="2903" w:type="dxa"/>
          </w:tcPr>
          <w:p w14:paraId="572DD264" w14:textId="77777777" w:rsidR="00280C1A" w:rsidRDefault="00280C1A" w:rsidP="00F745E3">
            <w:pPr>
              <w:pStyle w:val="TableParagraph"/>
              <w:spacing w:before="121"/>
              <w:rPr>
                <w:spacing w:val="-2"/>
              </w:rPr>
            </w:pPr>
            <w:r>
              <w:t>Not</w:t>
            </w:r>
            <w:r>
              <w:rPr>
                <w:spacing w:val="-16"/>
              </w:rPr>
              <w:t xml:space="preserve"> </w:t>
            </w:r>
            <w:r>
              <w:t xml:space="preserve">known* </w:t>
            </w:r>
            <w:r>
              <w:rPr>
                <w:spacing w:val="-2"/>
              </w:rPr>
              <w:t>Common</w:t>
            </w:r>
          </w:p>
        </w:tc>
      </w:tr>
    </w:tbl>
    <w:p w14:paraId="6E107FA2" w14:textId="77777777" w:rsidR="00280C1A" w:rsidRDefault="00280C1A" w:rsidP="00280C1A">
      <w:pPr>
        <w:spacing w:before="119"/>
        <w:ind w:left="110"/>
        <w:rPr>
          <w:sz w:val="16"/>
        </w:rPr>
      </w:pPr>
      <w:r>
        <w:rPr>
          <w:sz w:val="16"/>
        </w:rPr>
        <w:t>*Not</w:t>
      </w:r>
      <w:r>
        <w:rPr>
          <w:spacing w:val="-9"/>
          <w:sz w:val="16"/>
        </w:rPr>
        <w:t xml:space="preserve"> </w:t>
      </w:r>
      <w:r>
        <w:rPr>
          <w:sz w:val="16"/>
        </w:rPr>
        <w:t>reported</w:t>
      </w:r>
      <w:r>
        <w:rPr>
          <w:spacing w:val="-9"/>
          <w:sz w:val="16"/>
        </w:rPr>
        <w:t xml:space="preserve"> </w:t>
      </w:r>
      <w:r>
        <w:rPr>
          <w:sz w:val="16"/>
        </w:rPr>
        <w:t>in</w:t>
      </w:r>
      <w:r>
        <w:rPr>
          <w:spacing w:val="-8"/>
          <w:sz w:val="16"/>
        </w:rPr>
        <w:t xml:space="preserve"> </w:t>
      </w:r>
      <w:r>
        <w:rPr>
          <w:sz w:val="16"/>
        </w:rPr>
        <w:t>Effisayil-</w:t>
      </w:r>
      <w:r>
        <w:rPr>
          <w:spacing w:val="-10"/>
          <w:sz w:val="16"/>
        </w:rPr>
        <w:t>1</w:t>
      </w:r>
    </w:p>
    <w:p w14:paraId="3E19A7E5" w14:textId="77777777" w:rsidR="005F78A6" w:rsidRDefault="005F78A6" w:rsidP="00280C1A">
      <w:pPr>
        <w:pStyle w:val="BodyText"/>
        <w:spacing w:before="7"/>
        <w:ind w:left="0"/>
        <w:jc w:val="left"/>
        <w:rPr>
          <w:i/>
          <w:sz w:val="2"/>
        </w:rPr>
      </w:pPr>
    </w:p>
    <w:p w14:paraId="68506A7B" w14:textId="77777777" w:rsidR="005F78A6" w:rsidRDefault="00280C1A" w:rsidP="00280C1A">
      <w:pPr>
        <w:pStyle w:val="BodyText"/>
        <w:jc w:val="left"/>
      </w:pPr>
      <w:r>
        <w:rPr>
          <w:spacing w:val="-2"/>
          <w:u w:val="single"/>
        </w:rPr>
        <w:t>Infections</w:t>
      </w:r>
    </w:p>
    <w:p w14:paraId="7011F228" w14:textId="77777777" w:rsidR="005F78A6" w:rsidRDefault="00280C1A" w:rsidP="00280C1A">
      <w:pPr>
        <w:pStyle w:val="BodyText"/>
        <w:ind w:right="114"/>
        <w:jc w:val="left"/>
      </w:pPr>
      <w:r>
        <w:t>During the 1-week placebo-controlled period in Effisayil-1, infections were reported in 17.1% of patients</w:t>
      </w:r>
      <w:r>
        <w:rPr>
          <w:spacing w:val="-11"/>
        </w:rPr>
        <w:t xml:space="preserve"> </w:t>
      </w:r>
      <w:r>
        <w:t>treated</w:t>
      </w:r>
      <w:r>
        <w:rPr>
          <w:spacing w:val="-12"/>
        </w:rPr>
        <w:t xml:space="preserve"> </w:t>
      </w:r>
      <w:r>
        <w:t>with</w:t>
      </w:r>
      <w:r>
        <w:rPr>
          <w:spacing w:val="-11"/>
        </w:rPr>
        <w:t xml:space="preserve"> </w:t>
      </w:r>
      <w:r>
        <w:t>SPEVIGO</w:t>
      </w:r>
      <w:r>
        <w:rPr>
          <w:spacing w:val="-13"/>
        </w:rPr>
        <w:t xml:space="preserve"> </w:t>
      </w:r>
      <w:r>
        <w:t>compared</w:t>
      </w:r>
      <w:r>
        <w:rPr>
          <w:spacing w:val="-12"/>
        </w:rPr>
        <w:t xml:space="preserve"> </w:t>
      </w:r>
      <w:r>
        <w:t>with</w:t>
      </w:r>
      <w:r>
        <w:rPr>
          <w:spacing w:val="-12"/>
        </w:rPr>
        <w:t xml:space="preserve"> </w:t>
      </w:r>
      <w:r>
        <w:t>5.6%</w:t>
      </w:r>
      <w:r>
        <w:rPr>
          <w:spacing w:val="-11"/>
        </w:rPr>
        <w:t xml:space="preserve"> </w:t>
      </w:r>
      <w:r>
        <w:t>of</w:t>
      </w:r>
      <w:r>
        <w:rPr>
          <w:spacing w:val="-12"/>
        </w:rPr>
        <w:t xml:space="preserve"> </w:t>
      </w:r>
      <w:r>
        <w:t>patients</w:t>
      </w:r>
      <w:r>
        <w:rPr>
          <w:spacing w:val="-11"/>
        </w:rPr>
        <w:t xml:space="preserve"> </w:t>
      </w:r>
      <w:r>
        <w:t>treated</w:t>
      </w:r>
      <w:r>
        <w:rPr>
          <w:spacing w:val="-13"/>
        </w:rPr>
        <w:t xml:space="preserve"> </w:t>
      </w:r>
      <w:r>
        <w:t>with</w:t>
      </w:r>
      <w:r>
        <w:rPr>
          <w:spacing w:val="-12"/>
        </w:rPr>
        <w:t xml:space="preserve"> </w:t>
      </w:r>
      <w:r>
        <w:t>placebo.</w:t>
      </w:r>
      <w:r>
        <w:rPr>
          <w:spacing w:val="-12"/>
        </w:rPr>
        <w:t xml:space="preserve"> </w:t>
      </w:r>
      <w:r>
        <w:t>Serious</w:t>
      </w:r>
      <w:r>
        <w:rPr>
          <w:spacing w:val="-11"/>
        </w:rPr>
        <w:t xml:space="preserve"> </w:t>
      </w:r>
      <w:r>
        <w:t>infection (urinary</w:t>
      </w:r>
      <w:r>
        <w:rPr>
          <w:spacing w:val="-2"/>
        </w:rPr>
        <w:t xml:space="preserve"> </w:t>
      </w:r>
      <w:r>
        <w:t>tract</w:t>
      </w:r>
      <w:r>
        <w:rPr>
          <w:spacing w:val="-2"/>
        </w:rPr>
        <w:t xml:space="preserve"> </w:t>
      </w:r>
      <w:r>
        <w:t>infection)</w:t>
      </w:r>
      <w:r>
        <w:rPr>
          <w:spacing w:val="-3"/>
        </w:rPr>
        <w:t xml:space="preserve"> </w:t>
      </w:r>
      <w:r>
        <w:t>was</w:t>
      </w:r>
      <w:r>
        <w:rPr>
          <w:spacing w:val="-2"/>
        </w:rPr>
        <w:t xml:space="preserve"> </w:t>
      </w:r>
      <w:r>
        <w:t>reported</w:t>
      </w:r>
      <w:r>
        <w:rPr>
          <w:spacing w:val="-2"/>
        </w:rPr>
        <w:t xml:space="preserve"> </w:t>
      </w:r>
      <w:r>
        <w:t>in</w:t>
      </w:r>
      <w:r>
        <w:rPr>
          <w:spacing w:val="-2"/>
        </w:rPr>
        <w:t xml:space="preserve"> </w:t>
      </w:r>
      <w:r>
        <w:t>1</w:t>
      </w:r>
      <w:r>
        <w:rPr>
          <w:spacing w:val="-3"/>
        </w:rPr>
        <w:t xml:space="preserve"> </w:t>
      </w:r>
      <w:r>
        <w:t>patient</w:t>
      </w:r>
      <w:r>
        <w:rPr>
          <w:spacing w:val="-2"/>
        </w:rPr>
        <w:t xml:space="preserve"> </w:t>
      </w:r>
      <w:r>
        <w:t>(2.9%)</w:t>
      </w:r>
      <w:r>
        <w:rPr>
          <w:spacing w:val="-2"/>
        </w:rPr>
        <w:t xml:space="preserve"> </w:t>
      </w:r>
      <w:r>
        <w:t>in</w:t>
      </w:r>
      <w:r>
        <w:rPr>
          <w:spacing w:val="-3"/>
        </w:rPr>
        <w:t xml:space="preserve"> </w:t>
      </w:r>
      <w:r>
        <w:t>the SPEVIGO</w:t>
      </w:r>
      <w:r>
        <w:rPr>
          <w:spacing w:val="-3"/>
        </w:rPr>
        <w:t xml:space="preserve"> </w:t>
      </w:r>
      <w:r>
        <w:t>group</w:t>
      </w:r>
      <w:r>
        <w:rPr>
          <w:spacing w:val="-2"/>
        </w:rPr>
        <w:t xml:space="preserve"> </w:t>
      </w:r>
      <w:r>
        <w:t>and</w:t>
      </w:r>
      <w:r>
        <w:rPr>
          <w:spacing w:val="-2"/>
        </w:rPr>
        <w:t xml:space="preserve"> </w:t>
      </w:r>
      <w:r>
        <w:t>no</w:t>
      </w:r>
      <w:r>
        <w:rPr>
          <w:spacing w:val="-2"/>
        </w:rPr>
        <w:t xml:space="preserve"> </w:t>
      </w:r>
      <w:r>
        <w:t>patients</w:t>
      </w:r>
      <w:r>
        <w:rPr>
          <w:spacing w:val="-3"/>
        </w:rPr>
        <w:t xml:space="preserve"> </w:t>
      </w:r>
      <w:r>
        <w:t>in</w:t>
      </w:r>
      <w:r>
        <w:rPr>
          <w:spacing w:val="-2"/>
        </w:rPr>
        <w:t xml:space="preserve"> </w:t>
      </w:r>
      <w:r>
        <w:t xml:space="preserve">the placebo group. Infections observed in clinical trials with </w:t>
      </w:r>
      <w:proofErr w:type="spellStart"/>
      <w:r>
        <w:t>spesolimab</w:t>
      </w:r>
      <w:proofErr w:type="spellEnd"/>
      <w:r>
        <w:t xml:space="preserve"> were generally mild to moderate with no distinct pattern regarding pathogen or type of infection.</w:t>
      </w:r>
    </w:p>
    <w:p w14:paraId="7B83E3EF" w14:textId="77777777" w:rsidR="005F78A6" w:rsidRDefault="00280C1A" w:rsidP="00280C1A">
      <w:pPr>
        <w:pStyle w:val="BodyText"/>
        <w:jc w:val="left"/>
      </w:pPr>
      <w:r>
        <w:rPr>
          <w:u w:val="single"/>
        </w:rPr>
        <w:t>Drug</w:t>
      </w:r>
      <w:r>
        <w:rPr>
          <w:spacing w:val="-9"/>
          <w:u w:val="single"/>
        </w:rPr>
        <w:t xml:space="preserve"> </w:t>
      </w:r>
      <w:r>
        <w:rPr>
          <w:u w:val="single"/>
        </w:rPr>
        <w:t>Reaction</w:t>
      </w:r>
      <w:r>
        <w:rPr>
          <w:spacing w:val="-9"/>
          <w:u w:val="single"/>
        </w:rPr>
        <w:t xml:space="preserve"> </w:t>
      </w:r>
      <w:r>
        <w:rPr>
          <w:u w:val="single"/>
        </w:rPr>
        <w:t>w</w:t>
      </w:r>
      <w:r>
        <w:rPr>
          <w:u w:val="single"/>
        </w:rPr>
        <w:t>ith</w:t>
      </w:r>
      <w:r>
        <w:rPr>
          <w:spacing w:val="-9"/>
          <w:u w:val="single"/>
        </w:rPr>
        <w:t xml:space="preserve"> </w:t>
      </w:r>
      <w:r>
        <w:rPr>
          <w:u w:val="single"/>
        </w:rPr>
        <w:t>Eosinophilia</w:t>
      </w:r>
      <w:r>
        <w:rPr>
          <w:spacing w:val="-9"/>
          <w:u w:val="single"/>
        </w:rPr>
        <w:t xml:space="preserve"> </w:t>
      </w:r>
      <w:r>
        <w:rPr>
          <w:u w:val="single"/>
        </w:rPr>
        <w:t>and</w:t>
      </w:r>
      <w:r>
        <w:rPr>
          <w:spacing w:val="-10"/>
          <w:u w:val="single"/>
        </w:rPr>
        <w:t xml:space="preserve"> </w:t>
      </w:r>
      <w:r>
        <w:rPr>
          <w:u w:val="single"/>
        </w:rPr>
        <w:t>Systemic</w:t>
      </w:r>
      <w:r>
        <w:rPr>
          <w:spacing w:val="-9"/>
          <w:u w:val="single"/>
        </w:rPr>
        <w:t xml:space="preserve"> </w:t>
      </w:r>
      <w:r>
        <w:rPr>
          <w:u w:val="single"/>
        </w:rPr>
        <w:t>Symptoms</w:t>
      </w:r>
      <w:r>
        <w:rPr>
          <w:spacing w:val="-9"/>
          <w:u w:val="single"/>
        </w:rPr>
        <w:t xml:space="preserve"> </w:t>
      </w:r>
      <w:r>
        <w:rPr>
          <w:spacing w:val="-2"/>
          <w:u w:val="single"/>
        </w:rPr>
        <w:t>(DRESS)</w:t>
      </w:r>
    </w:p>
    <w:p w14:paraId="0DCC4E53" w14:textId="77777777" w:rsidR="005F78A6" w:rsidRDefault="00280C1A" w:rsidP="00280C1A">
      <w:pPr>
        <w:pStyle w:val="BodyText"/>
        <w:spacing w:before="119"/>
        <w:ind w:right="114"/>
        <w:jc w:val="left"/>
      </w:pPr>
      <w:r>
        <w:t xml:space="preserve">Two cases of DRESS were reported in Effisayil-1 in subjects with GPP who were treated with SPEVIGO. </w:t>
      </w:r>
      <w:proofErr w:type="spellStart"/>
      <w:r>
        <w:t>RegiSCAR</w:t>
      </w:r>
      <w:proofErr w:type="spellEnd"/>
      <w:r>
        <w:t xml:space="preserve"> DRESS validation scoring (with the following categories: "no”, “possible”, “probable”</w:t>
      </w:r>
      <w:r>
        <w:rPr>
          <w:spacing w:val="-8"/>
        </w:rPr>
        <w:t xml:space="preserve"> </w:t>
      </w:r>
      <w:r>
        <w:t>and</w:t>
      </w:r>
      <w:r>
        <w:rPr>
          <w:spacing w:val="-8"/>
        </w:rPr>
        <w:t xml:space="preserve"> </w:t>
      </w:r>
      <w:r>
        <w:t>“possible</w:t>
      </w:r>
      <w:r>
        <w:rPr>
          <w:spacing w:val="-9"/>
        </w:rPr>
        <w:t xml:space="preserve"> </w:t>
      </w:r>
      <w:r>
        <w:t>DRESS”)</w:t>
      </w:r>
      <w:r>
        <w:rPr>
          <w:spacing w:val="-8"/>
        </w:rPr>
        <w:t xml:space="preserve"> </w:t>
      </w:r>
      <w:r>
        <w:t>was</w:t>
      </w:r>
      <w:r>
        <w:rPr>
          <w:spacing w:val="-8"/>
        </w:rPr>
        <w:t xml:space="preserve"> </w:t>
      </w:r>
      <w:r>
        <w:t>applied</w:t>
      </w:r>
      <w:r>
        <w:rPr>
          <w:spacing w:val="-8"/>
        </w:rPr>
        <w:t xml:space="preserve"> </w:t>
      </w:r>
      <w:r>
        <w:t>to</w:t>
      </w:r>
      <w:r>
        <w:rPr>
          <w:spacing w:val="-8"/>
        </w:rPr>
        <w:t xml:space="preserve"> </w:t>
      </w:r>
      <w:r>
        <w:t>the</w:t>
      </w:r>
      <w:r>
        <w:rPr>
          <w:spacing w:val="-8"/>
        </w:rPr>
        <w:t xml:space="preserve"> </w:t>
      </w:r>
      <w:r>
        <w:t>reported</w:t>
      </w:r>
      <w:r>
        <w:rPr>
          <w:spacing w:val="-8"/>
        </w:rPr>
        <w:t xml:space="preserve"> </w:t>
      </w:r>
      <w:r>
        <w:t>cases.</w:t>
      </w:r>
      <w:r>
        <w:rPr>
          <w:spacing w:val="-8"/>
        </w:rPr>
        <w:t xml:space="preserve"> </w:t>
      </w:r>
      <w:r>
        <w:t>Reported</w:t>
      </w:r>
      <w:r>
        <w:rPr>
          <w:spacing w:val="-8"/>
        </w:rPr>
        <w:t xml:space="preserve"> </w:t>
      </w:r>
      <w:r>
        <w:t>cases</w:t>
      </w:r>
      <w:r>
        <w:rPr>
          <w:spacing w:val="-8"/>
        </w:rPr>
        <w:t xml:space="preserve"> </w:t>
      </w:r>
      <w:r>
        <w:t>were</w:t>
      </w:r>
      <w:r>
        <w:rPr>
          <w:spacing w:val="-8"/>
        </w:rPr>
        <w:t xml:space="preserve"> </w:t>
      </w:r>
      <w:r>
        <w:t>assessed as</w:t>
      </w:r>
      <w:r>
        <w:rPr>
          <w:spacing w:val="-4"/>
        </w:rPr>
        <w:t xml:space="preserve"> </w:t>
      </w:r>
      <w:r>
        <w:t>“no</w:t>
      </w:r>
      <w:r>
        <w:rPr>
          <w:spacing w:val="-4"/>
        </w:rPr>
        <w:t xml:space="preserve"> </w:t>
      </w:r>
      <w:r>
        <w:t>DRESS”</w:t>
      </w:r>
      <w:r>
        <w:rPr>
          <w:spacing w:val="-5"/>
        </w:rPr>
        <w:t xml:space="preserve"> </w:t>
      </w:r>
      <w:r>
        <w:t>and</w:t>
      </w:r>
      <w:r>
        <w:rPr>
          <w:spacing w:val="-4"/>
        </w:rPr>
        <w:t xml:space="preserve"> </w:t>
      </w:r>
      <w:r>
        <w:t>“possible</w:t>
      </w:r>
      <w:r>
        <w:rPr>
          <w:spacing w:val="-4"/>
        </w:rPr>
        <w:t xml:space="preserve"> </w:t>
      </w:r>
      <w:r>
        <w:t>DRESS”.</w:t>
      </w:r>
      <w:r>
        <w:rPr>
          <w:spacing w:val="-5"/>
        </w:rPr>
        <w:t xml:space="preserve"> </w:t>
      </w:r>
      <w:r>
        <w:t>Therefore,</w:t>
      </w:r>
      <w:r>
        <w:rPr>
          <w:spacing w:val="-4"/>
        </w:rPr>
        <w:t xml:space="preserve"> </w:t>
      </w:r>
      <w:r>
        <w:t>the</w:t>
      </w:r>
      <w:r>
        <w:rPr>
          <w:spacing w:val="-4"/>
        </w:rPr>
        <w:t xml:space="preserve"> </w:t>
      </w:r>
      <w:r>
        <w:t>causality</w:t>
      </w:r>
      <w:r>
        <w:rPr>
          <w:spacing w:val="-4"/>
        </w:rPr>
        <w:t xml:space="preserve"> </w:t>
      </w:r>
      <w:r>
        <w:t>assessment</w:t>
      </w:r>
      <w:r>
        <w:rPr>
          <w:spacing w:val="-4"/>
        </w:rPr>
        <w:t xml:space="preserve"> </w:t>
      </w:r>
      <w:r>
        <w:t>with</w:t>
      </w:r>
      <w:r>
        <w:rPr>
          <w:spacing w:val="-4"/>
        </w:rPr>
        <w:t xml:space="preserve"> </w:t>
      </w:r>
      <w:proofErr w:type="spellStart"/>
      <w:r>
        <w:t>spesolimab</w:t>
      </w:r>
      <w:proofErr w:type="spellEnd"/>
      <w:r>
        <w:rPr>
          <w:spacing w:val="-4"/>
        </w:rPr>
        <w:t xml:space="preserve"> </w:t>
      </w:r>
      <w:r>
        <w:t>has</w:t>
      </w:r>
      <w:r>
        <w:rPr>
          <w:spacing w:val="-4"/>
        </w:rPr>
        <w:t xml:space="preserve"> </w:t>
      </w:r>
      <w:r>
        <w:t>not been established.</w:t>
      </w:r>
    </w:p>
    <w:p w14:paraId="71E57B6C" w14:textId="77777777" w:rsidR="005F78A6" w:rsidRDefault="00280C1A" w:rsidP="00280C1A">
      <w:pPr>
        <w:pStyle w:val="BodyText"/>
        <w:spacing w:before="121"/>
        <w:jc w:val="left"/>
      </w:pPr>
      <w:r>
        <w:rPr>
          <w:u w:val="single"/>
        </w:rPr>
        <w:t>Injection</w:t>
      </w:r>
      <w:r>
        <w:rPr>
          <w:spacing w:val="-7"/>
          <w:u w:val="single"/>
        </w:rPr>
        <w:t xml:space="preserve"> </w:t>
      </w:r>
      <w:r>
        <w:rPr>
          <w:u w:val="single"/>
        </w:rPr>
        <w:t>site</w:t>
      </w:r>
      <w:r>
        <w:rPr>
          <w:spacing w:val="-7"/>
          <w:u w:val="single"/>
        </w:rPr>
        <w:t xml:space="preserve"> </w:t>
      </w:r>
      <w:r>
        <w:rPr>
          <w:spacing w:val="-2"/>
          <w:u w:val="single"/>
        </w:rPr>
        <w:t>reactions</w:t>
      </w:r>
    </w:p>
    <w:p w14:paraId="0BBCE40F" w14:textId="77777777" w:rsidR="005F78A6" w:rsidRDefault="00280C1A" w:rsidP="00280C1A">
      <w:pPr>
        <w:pStyle w:val="BodyText"/>
        <w:spacing w:before="119"/>
        <w:ind w:right="113"/>
        <w:jc w:val="left"/>
      </w:pPr>
      <w:r>
        <w:t>Injection site reactions include injection site erythema, injection site swelling, injection site pain, injection site induration, and injection site warmth. Injection site reactions were typically mild-to- moderate in severity.</w:t>
      </w:r>
    </w:p>
    <w:p w14:paraId="6885D6CF" w14:textId="77777777" w:rsidR="005F78A6" w:rsidRDefault="00280C1A" w:rsidP="00280C1A">
      <w:pPr>
        <w:pStyle w:val="Heading1"/>
        <w:numPr>
          <w:ilvl w:val="1"/>
          <w:numId w:val="1"/>
        </w:numPr>
        <w:tabs>
          <w:tab w:val="left" w:pos="476"/>
        </w:tabs>
        <w:spacing w:before="241"/>
        <w:ind w:left="476" w:hanging="366"/>
      </w:pPr>
      <w:bookmarkStart w:id="31" w:name="4.9_OVERDOSE"/>
      <w:bookmarkEnd w:id="31"/>
      <w:r>
        <w:rPr>
          <w:spacing w:val="-2"/>
        </w:rPr>
        <w:t>OVERDOSE</w:t>
      </w:r>
    </w:p>
    <w:p w14:paraId="718EA85A" w14:textId="77777777" w:rsidR="005F78A6" w:rsidRDefault="00280C1A" w:rsidP="00280C1A">
      <w:pPr>
        <w:pStyle w:val="BodyText"/>
        <w:spacing w:before="240"/>
        <w:ind w:right="114"/>
        <w:jc w:val="left"/>
      </w:pPr>
      <w:r>
        <w:t>For</w:t>
      </w:r>
      <w:r>
        <w:rPr>
          <w:spacing w:val="-5"/>
        </w:rPr>
        <w:t xml:space="preserve"> </w:t>
      </w:r>
      <w:r>
        <w:t>information</w:t>
      </w:r>
      <w:r>
        <w:rPr>
          <w:spacing w:val="-5"/>
        </w:rPr>
        <w:t xml:space="preserve"> </w:t>
      </w:r>
      <w:r>
        <w:t>on</w:t>
      </w:r>
      <w:r>
        <w:rPr>
          <w:spacing w:val="-5"/>
        </w:rPr>
        <w:t xml:space="preserve"> </w:t>
      </w:r>
      <w:r>
        <w:t>the</w:t>
      </w:r>
      <w:r>
        <w:rPr>
          <w:spacing w:val="-5"/>
        </w:rPr>
        <w:t xml:space="preserve"> </w:t>
      </w:r>
      <w:r>
        <w:t>management</w:t>
      </w:r>
      <w:r>
        <w:rPr>
          <w:spacing w:val="-5"/>
        </w:rPr>
        <w:t xml:space="preserve"> </w:t>
      </w:r>
      <w:r>
        <w:t>of</w:t>
      </w:r>
      <w:r>
        <w:rPr>
          <w:spacing w:val="-5"/>
        </w:rPr>
        <w:t xml:space="preserve"> </w:t>
      </w:r>
      <w:r>
        <w:t>overdose,</w:t>
      </w:r>
      <w:r>
        <w:rPr>
          <w:spacing w:val="-6"/>
        </w:rPr>
        <w:t xml:space="preserve"> </w:t>
      </w:r>
      <w:r>
        <w:t>contact</w:t>
      </w:r>
      <w:r>
        <w:rPr>
          <w:spacing w:val="-5"/>
        </w:rPr>
        <w:t xml:space="preserve"> </w:t>
      </w:r>
      <w:r>
        <w:t>the</w:t>
      </w:r>
      <w:r>
        <w:rPr>
          <w:spacing w:val="-6"/>
        </w:rPr>
        <w:t xml:space="preserve"> </w:t>
      </w:r>
      <w:r>
        <w:t>Poisons</w:t>
      </w:r>
      <w:r>
        <w:rPr>
          <w:spacing w:val="-3"/>
        </w:rPr>
        <w:t xml:space="preserve"> </w:t>
      </w:r>
      <w:r>
        <w:t>Information</w:t>
      </w:r>
      <w:r>
        <w:rPr>
          <w:spacing w:val="-5"/>
        </w:rPr>
        <w:t xml:space="preserve"> </w:t>
      </w:r>
      <w:r>
        <w:t>Centre</w:t>
      </w:r>
      <w:r>
        <w:rPr>
          <w:spacing w:val="-5"/>
        </w:rPr>
        <w:t xml:space="preserve"> </w:t>
      </w:r>
      <w:r>
        <w:t>on</w:t>
      </w:r>
      <w:r>
        <w:rPr>
          <w:spacing w:val="-5"/>
        </w:rPr>
        <w:t xml:space="preserve"> </w:t>
      </w:r>
      <w:r>
        <w:t>13</w:t>
      </w:r>
      <w:r>
        <w:rPr>
          <w:spacing w:val="-5"/>
        </w:rPr>
        <w:t xml:space="preserve"> </w:t>
      </w:r>
      <w:r>
        <w:t>11</w:t>
      </w:r>
      <w:r>
        <w:rPr>
          <w:spacing w:val="-5"/>
        </w:rPr>
        <w:t xml:space="preserve"> </w:t>
      </w:r>
      <w:r>
        <w:t xml:space="preserve">26 </w:t>
      </w:r>
      <w:r>
        <w:rPr>
          <w:spacing w:val="-2"/>
        </w:rPr>
        <w:t>(Australia).</w:t>
      </w:r>
    </w:p>
    <w:p w14:paraId="08DD66C8" w14:textId="77777777" w:rsidR="005F78A6" w:rsidRDefault="00280C1A" w:rsidP="00280C1A">
      <w:pPr>
        <w:pStyle w:val="BodyText"/>
        <w:ind w:right="114"/>
        <w:jc w:val="left"/>
      </w:pPr>
      <w:r>
        <w:t>There is no clinical experience with overdoses of SPEVIGO. The highest dose of SPEVIGO administered in clinical trials was 1200 mg. Adverse events observed in subj</w:t>
      </w:r>
      <w:r>
        <w:t>ects receiving single or repeated doses up to 1200 mg were consistent with the known safety profile of SPEVIGO.</w:t>
      </w:r>
    </w:p>
    <w:p w14:paraId="30BCB14B" w14:textId="77777777" w:rsidR="005F78A6" w:rsidRDefault="00280C1A" w:rsidP="00280C1A">
      <w:pPr>
        <w:pStyle w:val="BodyText"/>
        <w:ind w:right="116"/>
        <w:jc w:val="left"/>
      </w:pPr>
      <w:r>
        <w:t>In the event of overdose, it is recommended that the patient be monitored for any signs or symptoms of adverse reactions and symptomatic treatment be instituted as appropriate.</w:t>
      </w:r>
    </w:p>
    <w:p w14:paraId="51EA4B48" w14:textId="77777777" w:rsidR="005F78A6" w:rsidRDefault="00280C1A" w:rsidP="00280C1A">
      <w:pPr>
        <w:pStyle w:val="Heading1"/>
        <w:numPr>
          <w:ilvl w:val="0"/>
          <w:numId w:val="1"/>
        </w:numPr>
        <w:tabs>
          <w:tab w:val="left" w:pos="293"/>
        </w:tabs>
        <w:spacing w:before="241"/>
        <w:ind w:left="293" w:hanging="183"/>
      </w:pPr>
      <w:bookmarkStart w:id="32" w:name="5_PHARMACOLOGICAL_PROPERTIES"/>
      <w:bookmarkEnd w:id="32"/>
      <w:r>
        <w:rPr>
          <w:spacing w:val="-2"/>
        </w:rPr>
        <w:t>PHARMACOLOGICAL</w:t>
      </w:r>
      <w:r>
        <w:rPr>
          <w:spacing w:val="3"/>
        </w:rPr>
        <w:t xml:space="preserve"> </w:t>
      </w:r>
      <w:r>
        <w:rPr>
          <w:spacing w:val="-2"/>
        </w:rPr>
        <w:t>PROPERTIES</w:t>
      </w:r>
    </w:p>
    <w:p w14:paraId="2456FC79" w14:textId="77777777" w:rsidR="005F78A6" w:rsidRDefault="00280C1A" w:rsidP="00280C1A">
      <w:pPr>
        <w:pStyle w:val="ListParagraph"/>
        <w:numPr>
          <w:ilvl w:val="1"/>
          <w:numId w:val="1"/>
        </w:numPr>
        <w:tabs>
          <w:tab w:val="left" w:pos="476"/>
        </w:tabs>
        <w:spacing w:before="239"/>
        <w:ind w:left="476" w:hanging="366"/>
        <w:rPr>
          <w:b/>
        </w:rPr>
      </w:pPr>
      <w:bookmarkStart w:id="33" w:name="5.1_PHARMACODYNAMIC_PROPERTIES"/>
      <w:bookmarkEnd w:id="33"/>
      <w:r>
        <w:rPr>
          <w:b/>
          <w:spacing w:val="-2"/>
        </w:rPr>
        <w:t>PHARMACODYNAMIC</w:t>
      </w:r>
      <w:r>
        <w:rPr>
          <w:b/>
        </w:rPr>
        <w:t xml:space="preserve"> </w:t>
      </w:r>
      <w:r>
        <w:rPr>
          <w:b/>
          <w:spacing w:val="-2"/>
        </w:rPr>
        <w:t>PROPERTIES</w:t>
      </w:r>
    </w:p>
    <w:p w14:paraId="38207657" w14:textId="77777777" w:rsidR="005F78A6" w:rsidRDefault="00280C1A" w:rsidP="00280C1A">
      <w:pPr>
        <w:pStyle w:val="BodyText"/>
        <w:spacing w:before="240"/>
        <w:jc w:val="left"/>
      </w:pPr>
      <w:r>
        <w:t>Pharmacotherapeutic</w:t>
      </w:r>
      <w:r>
        <w:rPr>
          <w:spacing w:val="-13"/>
        </w:rPr>
        <w:t xml:space="preserve"> </w:t>
      </w:r>
      <w:r>
        <w:t>group:</w:t>
      </w:r>
      <w:r>
        <w:rPr>
          <w:spacing w:val="-13"/>
        </w:rPr>
        <w:t xml:space="preserve"> </w:t>
      </w:r>
      <w:r>
        <w:t>Immunosuppressants,</w:t>
      </w:r>
      <w:r>
        <w:rPr>
          <w:spacing w:val="-13"/>
        </w:rPr>
        <w:t xml:space="preserve"> </w:t>
      </w:r>
      <w:r>
        <w:t>Interleukin</w:t>
      </w:r>
      <w:r>
        <w:rPr>
          <w:spacing w:val="-13"/>
        </w:rPr>
        <w:t xml:space="preserve"> </w:t>
      </w:r>
      <w:r>
        <w:t>Inhibitors;</w:t>
      </w:r>
      <w:r>
        <w:rPr>
          <w:spacing w:val="-12"/>
        </w:rPr>
        <w:t xml:space="preserve"> </w:t>
      </w:r>
      <w:r>
        <w:t>ATC</w:t>
      </w:r>
      <w:r>
        <w:rPr>
          <w:spacing w:val="-14"/>
        </w:rPr>
        <w:t xml:space="preserve"> </w:t>
      </w:r>
      <w:r>
        <w:t>code:</w:t>
      </w:r>
      <w:r>
        <w:rPr>
          <w:spacing w:val="-13"/>
        </w:rPr>
        <w:t xml:space="preserve"> </w:t>
      </w:r>
      <w:r>
        <w:rPr>
          <w:spacing w:val="-2"/>
        </w:rPr>
        <w:t>L04AC22.</w:t>
      </w:r>
    </w:p>
    <w:p w14:paraId="5068ACEA" w14:textId="77777777" w:rsidR="005F78A6" w:rsidRDefault="00280C1A" w:rsidP="00280C1A">
      <w:pPr>
        <w:pStyle w:val="Heading2"/>
      </w:pPr>
      <w:bookmarkStart w:id="34" w:name="Mechanism_of_action"/>
      <w:bookmarkEnd w:id="34"/>
      <w:r>
        <w:t>Mechanism</w:t>
      </w:r>
      <w:r>
        <w:rPr>
          <w:spacing w:val="-8"/>
        </w:rPr>
        <w:t xml:space="preserve"> </w:t>
      </w:r>
      <w:r>
        <w:t>of</w:t>
      </w:r>
      <w:r>
        <w:rPr>
          <w:spacing w:val="-8"/>
        </w:rPr>
        <w:t xml:space="preserve"> </w:t>
      </w:r>
      <w:r>
        <w:rPr>
          <w:spacing w:val="-2"/>
        </w:rPr>
        <w:t>action</w:t>
      </w:r>
    </w:p>
    <w:p w14:paraId="5ABE6785" w14:textId="77777777" w:rsidR="005F78A6" w:rsidRDefault="00280C1A" w:rsidP="00280C1A">
      <w:pPr>
        <w:pStyle w:val="BodyText"/>
        <w:spacing w:before="240"/>
        <w:ind w:right="113" w:hanging="1"/>
        <w:jc w:val="left"/>
      </w:pPr>
      <w:r>
        <w:t xml:space="preserve">Spesolimab is a </w:t>
      </w:r>
      <w:proofErr w:type="spellStart"/>
      <w:r>
        <w:t>humanised</w:t>
      </w:r>
      <w:proofErr w:type="spellEnd"/>
      <w:r>
        <w:t xml:space="preserve"> antagonistic monoclonal immunoglobulin G1 (IgG1) antibody blocking human</w:t>
      </w:r>
      <w:r>
        <w:rPr>
          <w:spacing w:val="-3"/>
        </w:rPr>
        <w:t xml:space="preserve"> </w:t>
      </w:r>
      <w:r>
        <w:t>IL36R</w:t>
      </w:r>
      <w:r>
        <w:rPr>
          <w:spacing w:val="-4"/>
        </w:rPr>
        <w:t xml:space="preserve"> </w:t>
      </w:r>
      <w:proofErr w:type="spellStart"/>
      <w:r>
        <w:t>signalling</w:t>
      </w:r>
      <w:proofErr w:type="spellEnd"/>
      <w:r>
        <w:t>.</w:t>
      </w:r>
      <w:r>
        <w:rPr>
          <w:spacing w:val="-4"/>
        </w:rPr>
        <w:t xml:space="preserve"> </w:t>
      </w:r>
      <w:r>
        <w:t>Binding</w:t>
      </w:r>
      <w:r>
        <w:rPr>
          <w:spacing w:val="-3"/>
        </w:rPr>
        <w:t xml:space="preserve"> </w:t>
      </w:r>
      <w:r>
        <w:t>of</w:t>
      </w:r>
      <w:r>
        <w:rPr>
          <w:spacing w:val="-3"/>
        </w:rPr>
        <w:t xml:space="preserve"> </w:t>
      </w:r>
      <w:proofErr w:type="spellStart"/>
      <w:r>
        <w:t>spesolimab</w:t>
      </w:r>
      <w:proofErr w:type="spellEnd"/>
      <w:r>
        <w:rPr>
          <w:spacing w:val="-3"/>
        </w:rPr>
        <w:t xml:space="preserve"> </w:t>
      </w:r>
      <w:r>
        <w:t>to</w:t>
      </w:r>
      <w:r>
        <w:rPr>
          <w:spacing w:val="-3"/>
        </w:rPr>
        <w:t xml:space="preserve"> </w:t>
      </w:r>
      <w:r>
        <w:t>IL36</w:t>
      </w:r>
      <w:r>
        <w:t>R</w:t>
      </w:r>
      <w:r>
        <w:rPr>
          <w:spacing w:val="-4"/>
        </w:rPr>
        <w:t xml:space="preserve"> </w:t>
      </w:r>
      <w:r>
        <w:t>prevents</w:t>
      </w:r>
      <w:r>
        <w:rPr>
          <w:spacing w:val="-3"/>
        </w:rPr>
        <w:t xml:space="preserve"> </w:t>
      </w:r>
      <w:r>
        <w:t>the</w:t>
      </w:r>
      <w:r>
        <w:rPr>
          <w:spacing w:val="-3"/>
        </w:rPr>
        <w:t xml:space="preserve"> </w:t>
      </w:r>
      <w:r>
        <w:t>subsequent</w:t>
      </w:r>
      <w:r>
        <w:rPr>
          <w:spacing w:val="-3"/>
        </w:rPr>
        <w:t xml:space="preserve"> </w:t>
      </w:r>
      <w:r>
        <w:t>activation</w:t>
      </w:r>
      <w:r>
        <w:rPr>
          <w:spacing w:val="-3"/>
        </w:rPr>
        <w:t xml:space="preserve"> </w:t>
      </w:r>
      <w:r>
        <w:t>of</w:t>
      </w:r>
      <w:r>
        <w:rPr>
          <w:spacing w:val="-3"/>
        </w:rPr>
        <w:t xml:space="preserve"> </w:t>
      </w:r>
      <w:r>
        <w:t xml:space="preserve">IL36R by cognate ligands (IL36 α, β and γ) and downstream activation of pro-inflammatory and pro-fibrotic pathways. IL36R </w:t>
      </w:r>
      <w:proofErr w:type="spellStart"/>
      <w:r>
        <w:t>signalling</w:t>
      </w:r>
      <w:proofErr w:type="spellEnd"/>
      <w:r>
        <w:t xml:space="preserve"> is differentiated from TNF-α, integrin and IL-23 inhibitory pathways by directly an</w:t>
      </w:r>
      <w:r>
        <w:t xml:space="preserve">d simultaneously blocking both inflammatory and pro-fibrotic pathways. Genetic human studies have established a strong link between IL36R </w:t>
      </w:r>
      <w:proofErr w:type="spellStart"/>
      <w:r>
        <w:t>signalling</w:t>
      </w:r>
      <w:proofErr w:type="spellEnd"/>
      <w:r>
        <w:t xml:space="preserve"> and skin inflammation.</w:t>
      </w:r>
    </w:p>
    <w:p w14:paraId="55964357" w14:textId="77777777" w:rsidR="005F78A6" w:rsidRDefault="00280C1A" w:rsidP="00280C1A">
      <w:pPr>
        <w:pStyle w:val="BodyText"/>
        <w:spacing w:before="119"/>
        <w:ind w:left="111" w:right="112"/>
        <w:jc w:val="left"/>
      </w:pPr>
      <w:r>
        <w:lastRenderedPageBreak/>
        <w:t>Following treatment with SPEVIGO in patients</w:t>
      </w:r>
      <w:r>
        <w:rPr>
          <w:spacing w:val="-2"/>
        </w:rPr>
        <w:t xml:space="preserve"> </w:t>
      </w:r>
      <w:r>
        <w:t>with GPP, reduced levels of</w:t>
      </w:r>
      <w:r>
        <w:rPr>
          <w:spacing w:val="-1"/>
        </w:rPr>
        <w:t xml:space="preserve"> </w:t>
      </w:r>
      <w:r>
        <w:t xml:space="preserve">C-reactive </w:t>
      </w:r>
      <w:r>
        <w:t>protein (CRP), interleukin (IL)-6, T helper cell (Th1/Th17) mediated cytokines, keratinocyte-mediated inflammation, neutrophilic mediators, and proinflammatory cytokines were observed in serum and skin at week 1 compared to baseline and was associated with</w:t>
      </w:r>
      <w:r>
        <w:t xml:space="preserve"> a decrease in clinical severity. These reductions in biomarkers became more pronounced at the last measurement at week 8 in Effisayil-1.</w:t>
      </w:r>
    </w:p>
    <w:p w14:paraId="00A23B46" w14:textId="77777777" w:rsidR="005F78A6" w:rsidRDefault="00280C1A" w:rsidP="00280C1A">
      <w:pPr>
        <w:pStyle w:val="Heading2"/>
        <w:spacing w:before="121"/>
        <w:ind w:left="111"/>
      </w:pPr>
      <w:bookmarkStart w:id="35" w:name="Clinical_Trials"/>
      <w:bookmarkEnd w:id="35"/>
      <w:r>
        <w:t>Clinical</w:t>
      </w:r>
      <w:r>
        <w:rPr>
          <w:spacing w:val="-9"/>
        </w:rPr>
        <w:t xml:space="preserve"> </w:t>
      </w:r>
      <w:r>
        <w:rPr>
          <w:spacing w:val="-2"/>
        </w:rPr>
        <w:t>Trials</w:t>
      </w:r>
    </w:p>
    <w:p w14:paraId="3F3EED99" w14:textId="2424DA3F" w:rsidR="005F78A6" w:rsidRDefault="00280C1A" w:rsidP="00280C1A">
      <w:pPr>
        <w:pStyle w:val="BodyText"/>
        <w:spacing w:before="239"/>
        <w:ind w:left="111" w:right="112"/>
        <w:jc w:val="left"/>
      </w:pPr>
      <w:r>
        <w:t xml:space="preserve">A </w:t>
      </w:r>
      <w:proofErr w:type="spellStart"/>
      <w:r>
        <w:t>randomised</w:t>
      </w:r>
      <w:proofErr w:type="spellEnd"/>
      <w:r>
        <w:t>, double-blind, placebo-controlled study (Effisayil-1) was conducted to evaluate the clini</w:t>
      </w:r>
      <w:r>
        <w:t>cal</w:t>
      </w:r>
      <w:r>
        <w:rPr>
          <w:spacing w:val="-2"/>
        </w:rPr>
        <w:t xml:space="preserve"> </w:t>
      </w:r>
      <w:r>
        <w:t>efficacy</w:t>
      </w:r>
      <w:r>
        <w:rPr>
          <w:spacing w:val="-2"/>
        </w:rPr>
        <w:t xml:space="preserve"> </w:t>
      </w:r>
      <w:r>
        <w:t>and</w:t>
      </w:r>
      <w:r>
        <w:rPr>
          <w:spacing w:val="-3"/>
        </w:rPr>
        <w:t xml:space="preserve"> </w:t>
      </w:r>
      <w:r>
        <w:t>safety</w:t>
      </w:r>
      <w:r>
        <w:rPr>
          <w:spacing w:val="-2"/>
        </w:rPr>
        <w:t xml:space="preserve"> </w:t>
      </w:r>
      <w:r>
        <w:t>of</w:t>
      </w:r>
      <w:r>
        <w:rPr>
          <w:spacing w:val="-2"/>
        </w:rPr>
        <w:t xml:space="preserve"> </w:t>
      </w:r>
      <w:r>
        <w:t>SPEVIGO</w:t>
      </w:r>
      <w:r>
        <w:rPr>
          <w:spacing w:val="-2"/>
        </w:rPr>
        <w:t xml:space="preserve"> </w:t>
      </w:r>
      <w:r>
        <w:t>in</w:t>
      </w:r>
      <w:r>
        <w:rPr>
          <w:spacing w:val="-2"/>
        </w:rPr>
        <w:t xml:space="preserve"> </w:t>
      </w:r>
      <w:r>
        <w:t>adult</w:t>
      </w:r>
      <w:r>
        <w:rPr>
          <w:spacing w:val="-2"/>
        </w:rPr>
        <w:t xml:space="preserve"> </w:t>
      </w:r>
      <w:r>
        <w:t>patients</w:t>
      </w:r>
      <w:r>
        <w:rPr>
          <w:spacing w:val="-2"/>
        </w:rPr>
        <w:t xml:space="preserve"> </w:t>
      </w:r>
      <w:r>
        <w:t>with</w:t>
      </w:r>
      <w:r>
        <w:rPr>
          <w:spacing w:val="-2"/>
        </w:rPr>
        <w:t xml:space="preserve"> </w:t>
      </w:r>
      <w:r>
        <w:t>flares</w:t>
      </w:r>
      <w:r>
        <w:rPr>
          <w:spacing w:val="-2"/>
        </w:rPr>
        <w:t xml:space="preserve"> </w:t>
      </w:r>
      <w:r>
        <w:t>of</w:t>
      </w:r>
      <w:r>
        <w:rPr>
          <w:spacing w:val="-2"/>
        </w:rPr>
        <w:t xml:space="preserve"> </w:t>
      </w:r>
      <w:proofErr w:type="spellStart"/>
      <w:r>
        <w:t>Generalised</w:t>
      </w:r>
      <w:proofErr w:type="spellEnd"/>
      <w:r>
        <w:rPr>
          <w:spacing w:val="-2"/>
        </w:rPr>
        <w:t xml:space="preserve"> </w:t>
      </w:r>
      <w:r>
        <w:t>Pustular</w:t>
      </w:r>
      <w:r>
        <w:rPr>
          <w:spacing w:val="-2"/>
        </w:rPr>
        <w:t xml:space="preserve"> </w:t>
      </w:r>
      <w:r>
        <w:t>Psoriasis (GPP),</w:t>
      </w:r>
      <w:r>
        <w:rPr>
          <w:spacing w:val="-2"/>
        </w:rPr>
        <w:t xml:space="preserve"> </w:t>
      </w:r>
      <w:r>
        <w:t>as</w:t>
      </w:r>
      <w:r>
        <w:rPr>
          <w:spacing w:val="-1"/>
        </w:rPr>
        <w:t xml:space="preserve"> </w:t>
      </w:r>
      <w:r>
        <w:t>diagnosed</w:t>
      </w:r>
      <w:r>
        <w:rPr>
          <w:spacing w:val="-2"/>
        </w:rPr>
        <w:t xml:space="preserve"> </w:t>
      </w:r>
      <w:r>
        <w:t>per</w:t>
      </w:r>
      <w:r>
        <w:rPr>
          <w:spacing w:val="-1"/>
        </w:rPr>
        <w:t xml:space="preserve"> </w:t>
      </w:r>
      <w:r>
        <w:t>European</w:t>
      </w:r>
      <w:r>
        <w:rPr>
          <w:spacing w:val="-1"/>
        </w:rPr>
        <w:t xml:space="preserve"> </w:t>
      </w:r>
      <w:r>
        <w:t>Rare</w:t>
      </w:r>
      <w:r>
        <w:rPr>
          <w:spacing w:val="-2"/>
        </w:rPr>
        <w:t xml:space="preserve"> </w:t>
      </w:r>
      <w:proofErr w:type="gramStart"/>
      <w:r>
        <w:t>And</w:t>
      </w:r>
      <w:proofErr w:type="gramEnd"/>
      <w:r>
        <w:rPr>
          <w:spacing w:val="-1"/>
        </w:rPr>
        <w:t xml:space="preserve"> </w:t>
      </w:r>
      <w:r>
        <w:t>Severe</w:t>
      </w:r>
      <w:r>
        <w:rPr>
          <w:spacing w:val="-2"/>
        </w:rPr>
        <w:t xml:space="preserve"> </w:t>
      </w:r>
      <w:r>
        <w:t>Psoriasis</w:t>
      </w:r>
      <w:r>
        <w:rPr>
          <w:spacing w:val="-1"/>
        </w:rPr>
        <w:t xml:space="preserve"> </w:t>
      </w:r>
      <w:r>
        <w:t>Expert</w:t>
      </w:r>
      <w:r>
        <w:rPr>
          <w:spacing w:val="-2"/>
        </w:rPr>
        <w:t xml:space="preserve"> </w:t>
      </w:r>
      <w:r>
        <w:t>Network</w:t>
      </w:r>
      <w:r>
        <w:rPr>
          <w:spacing w:val="-2"/>
        </w:rPr>
        <w:t xml:space="preserve"> </w:t>
      </w:r>
      <w:r>
        <w:t>(ERASPEN)</w:t>
      </w:r>
      <w:r>
        <w:rPr>
          <w:spacing w:val="-1"/>
        </w:rPr>
        <w:t xml:space="preserve"> </w:t>
      </w:r>
      <w:r>
        <w:rPr>
          <w:spacing w:val="-2"/>
        </w:rPr>
        <w:t xml:space="preserve">criteria, </w:t>
      </w:r>
      <w:r>
        <w:t>r</w:t>
      </w:r>
      <w:r>
        <w:t xml:space="preserve">egardless of IL36RN mutation status. Patients were </w:t>
      </w:r>
      <w:proofErr w:type="spellStart"/>
      <w:r>
        <w:t>randomised</w:t>
      </w:r>
      <w:proofErr w:type="spellEnd"/>
      <w:r>
        <w:t xml:space="preserve"> if they had a flare of GPP of moderate-to-severe intensity, as defined by a </w:t>
      </w:r>
      <w:proofErr w:type="spellStart"/>
      <w:r>
        <w:t>Generalised</w:t>
      </w:r>
      <w:proofErr w:type="spellEnd"/>
      <w:r>
        <w:t xml:space="preserve"> Pustular Psoriasis Physician Global Assessment</w:t>
      </w:r>
      <w:r>
        <w:rPr>
          <w:spacing w:val="-1"/>
        </w:rPr>
        <w:t xml:space="preserve"> </w:t>
      </w:r>
      <w:r>
        <w:t>(GPPGA) total score (which ranges from 0 [clear] to 4 [sev</w:t>
      </w:r>
      <w:r>
        <w:t>ere]) of at least 3 (moderate), presence</w:t>
      </w:r>
      <w:r>
        <w:rPr>
          <w:spacing w:val="-9"/>
        </w:rPr>
        <w:t xml:space="preserve"> </w:t>
      </w:r>
      <w:r>
        <w:t>of</w:t>
      </w:r>
      <w:r>
        <w:rPr>
          <w:spacing w:val="-12"/>
        </w:rPr>
        <w:t xml:space="preserve"> </w:t>
      </w:r>
      <w:r>
        <w:t>fresh</w:t>
      </w:r>
      <w:r>
        <w:rPr>
          <w:spacing w:val="-9"/>
        </w:rPr>
        <w:t xml:space="preserve"> </w:t>
      </w:r>
      <w:r>
        <w:t>pustules</w:t>
      </w:r>
      <w:r>
        <w:rPr>
          <w:spacing w:val="-9"/>
        </w:rPr>
        <w:t xml:space="preserve"> </w:t>
      </w:r>
      <w:r>
        <w:t>(new</w:t>
      </w:r>
      <w:r>
        <w:rPr>
          <w:spacing w:val="-10"/>
        </w:rPr>
        <w:t xml:space="preserve"> </w:t>
      </w:r>
      <w:r>
        <w:t>appearance</w:t>
      </w:r>
      <w:r>
        <w:rPr>
          <w:spacing w:val="-9"/>
        </w:rPr>
        <w:t xml:space="preserve"> </w:t>
      </w:r>
      <w:r>
        <w:t>or</w:t>
      </w:r>
      <w:r>
        <w:rPr>
          <w:spacing w:val="-11"/>
        </w:rPr>
        <w:t xml:space="preserve"> </w:t>
      </w:r>
      <w:r>
        <w:t>worsening</w:t>
      </w:r>
      <w:r>
        <w:rPr>
          <w:spacing w:val="-9"/>
        </w:rPr>
        <w:t xml:space="preserve"> </w:t>
      </w:r>
      <w:r>
        <w:t>of</w:t>
      </w:r>
      <w:r>
        <w:rPr>
          <w:spacing w:val="-9"/>
        </w:rPr>
        <w:t xml:space="preserve"> </w:t>
      </w:r>
      <w:r>
        <w:t>pustules),</w:t>
      </w:r>
      <w:r>
        <w:rPr>
          <w:spacing w:val="-10"/>
        </w:rPr>
        <w:t xml:space="preserve"> </w:t>
      </w:r>
      <w:r>
        <w:t>GPPGA</w:t>
      </w:r>
      <w:r>
        <w:rPr>
          <w:spacing w:val="-9"/>
        </w:rPr>
        <w:t xml:space="preserve"> </w:t>
      </w:r>
      <w:r>
        <w:t>pustulation</w:t>
      </w:r>
      <w:r>
        <w:rPr>
          <w:spacing w:val="-10"/>
        </w:rPr>
        <w:t xml:space="preserve"> </w:t>
      </w:r>
      <w:r>
        <w:t>sub</w:t>
      </w:r>
      <w:r>
        <w:rPr>
          <w:spacing w:val="-10"/>
        </w:rPr>
        <w:t xml:space="preserve"> </w:t>
      </w:r>
      <w:r>
        <w:t>score of at least 2 (mild), and at least 5% of body surface area (BSA) covered with erythema and the presence pustules. Patients wer</w:t>
      </w:r>
      <w:r>
        <w:t>e required to discontinue systemic and topical therapy for GPP prior to receiving study drug.</w:t>
      </w:r>
    </w:p>
    <w:p w14:paraId="6C2DD0E9" w14:textId="77777777" w:rsidR="005F78A6" w:rsidRDefault="00280C1A" w:rsidP="00280C1A">
      <w:pPr>
        <w:pStyle w:val="BodyText"/>
        <w:ind w:right="114"/>
        <w:jc w:val="left"/>
      </w:pPr>
      <w:r>
        <w:t>The</w:t>
      </w:r>
      <w:r>
        <w:rPr>
          <w:spacing w:val="-4"/>
        </w:rPr>
        <w:t xml:space="preserve"> </w:t>
      </w:r>
      <w:r>
        <w:t>primary</w:t>
      </w:r>
      <w:r>
        <w:rPr>
          <w:spacing w:val="-4"/>
        </w:rPr>
        <w:t xml:space="preserve"> </w:t>
      </w:r>
      <w:r>
        <w:t>endpoint</w:t>
      </w:r>
      <w:r>
        <w:rPr>
          <w:spacing w:val="-4"/>
        </w:rPr>
        <w:t xml:space="preserve"> </w:t>
      </w:r>
      <w:r>
        <w:t>of</w:t>
      </w:r>
      <w:r>
        <w:rPr>
          <w:spacing w:val="-6"/>
        </w:rPr>
        <w:t xml:space="preserve"> </w:t>
      </w:r>
      <w:r>
        <w:t>the</w:t>
      </w:r>
      <w:r>
        <w:rPr>
          <w:spacing w:val="-4"/>
        </w:rPr>
        <w:t xml:space="preserve"> </w:t>
      </w:r>
      <w:r>
        <w:t>study</w:t>
      </w:r>
      <w:r>
        <w:rPr>
          <w:spacing w:val="-4"/>
        </w:rPr>
        <w:t xml:space="preserve"> </w:t>
      </w:r>
      <w:r>
        <w:t>was</w:t>
      </w:r>
      <w:r>
        <w:rPr>
          <w:spacing w:val="-4"/>
        </w:rPr>
        <w:t xml:space="preserve"> </w:t>
      </w:r>
      <w:r>
        <w:t>the</w:t>
      </w:r>
      <w:r>
        <w:rPr>
          <w:spacing w:val="-4"/>
        </w:rPr>
        <w:t xml:space="preserve"> </w:t>
      </w:r>
      <w:r>
        <w:t>proportion</w:t>
      </w:r>
      <w:r>
        <w:rPr>
          <w:spacing w:val="-4"/>
        </w:rPr>
        <w:t xml:space="preserve"> </w:t>
      </w:r>
      <w:r>
        <w:t>of</w:t>
      </w:r>
      <w:r>
        <w:rPr>
          <w:spacing w:val="-4"/>
        </w:rPr>
        <w:t xml:space="preserve"> </w:t>
      </w:r>
      <w:r>
        <w:t>patients</w:t>
      </w:r>
      <w:r>
        <w:rPr>
          <w:spacing w:val="-4"/>
        </w:rPr>
        <w:t xml:space="preserve"> </w:t>
      </w:r>
      <w:r>
        <w:t>with</w:t>
      </w:r>
      <w:r>
        <w:rPr>
          <w:spacing w:val="-4"/>
        </w:rPr>
        <w:t xml:space="preserve"> </w:t>
      </w:r>
      <w:r>
        <w:t>a</w:t>
      </w:r>
      <w:r>
        <w:rPr>
          <w:spacing w:val="-4"/>
        </w:rPr>
        <w:t xml:space="preserve"> </w:t>
      </w:r>
      <w:r>
        <w:t>GPPGA</w:t>
      </w:r>
      <w:r>
        <w:rPr>
          <w:spacing w:val="-5"/>
        </w:rPr>
        <w:t xml:space="preserve"> </w:t>
      </w:r>
      <w:r>
        <w:t>pustulation</w:t>
      </w:r>
      <w:r>
        <w:rPr>
          <w:spacing w:val="-4"/>
        </w:rPr>
        <w:t xml:space="preserve"> </w:t>
      </w:r>
      <w:r>
        <w:t>sub</w:t>
      </w:r>
      <w:r>
        <w:rPr>
          <w:spacing w:val="-6"/>
        </w:rPr>
        <w:t xml:space="preserve"> </w:t>
      </w:r>
      <w:r>
        <w:t>score of</w:t>
      </w:r>
      <w:r>
        <w:rPr>
          <w:spacing w:val="-12"/>
        </w:rPr>
        <w:t xml:space="preserve"> </w:t>
      </w:r>
      <w:r>
        <w:t>0</w:t>
      </w:r>
      <w:r>
        <w:rPr>
          <w:spacing w:val="-12"/>
        </w:rPr>
        <w:t xml:space="preserve"> </w:t>
      </w:r>
      <w:r>
        <w:t>(indicating</w:t>
      </w:r>
      <w:r>
        <w:rPr>
          <w:spacing w:val="-12"/>
        </w:rPr>
        <w:t xml:space="preserve"> </w:t>
      </w:r>
      <w:r>
        <w:t>no</w:t>
      </w:r>
      <w:r>
        <w:rPr>
          <w:spacing w:val="-12"/>
        </w:rPr>
        <w:t xml:space="preserve"> </w:t>
      </w:r>
      <w:r>
        <w:t>visible</w:t>
      </w:r>
      <w:r>
        <w:rPr>
          <w:spacing w:val="-13"/>
        </w:rPr>
        <w:t xml:space="preserve"> </w:t>
      </w:r>
      <w:r>
        <w:t>pustules)</w:t>
      </w:r>
      <w:r>
        <w:rPr>
          <w:spacing w:val="-12"/>
        </w:rPr>
        <w:t xml:space="preserve"> </w:t>
      </w:r>
      <w:r>
        <w:t>at</w:t>
      </w:r>
      <w:r>
        <w:rPr>
          <w:spacing w:val="-13"/>
        </w:rPr>
        <w:t xml:space="preserve"> </w:t>
      </w:r>
      <w:r>
        <w:t>Week</w:t>
      </w:r>
      <w:r>
        <w:rPr>
          <w:spacing w:val="-11"/>
        </w:rPr>
        <w:t xml:space="preserve"> </w:t>
      </w:r>
      <w:r>
        <w:t>1</w:t>
      </w:r>
      <w:r>
        <w:rPr>
          <w:spacing w:val="-13"/>
        </w:rPr>
        <w:t xml:space="preserve"> </w:t>
      </w:r>
      <w:r>
        <w:t>after</w:t>
      </w:r>
      <w:r>
        <w:rPr>
          <w:spacing w:val="-12"/>
        </w:rPr>
        <w:t xml:space="preserve"> </w:t>
      </w:r>
      <w:r>
        <w:t>treatment.</w:t>
      </w:r>
      <w:r>
        <w:rPr>
          <w:spacing w:val="-12"/>
        </w:rPr>
        <w:t xml:space="preserve"> </w:t>
      </w:r>
      <w:r>
        <w:t>The</w:t>
      </w:r>
      <w:r>
        <w:rPr>
          <w:spacing w:val="-12"/>
        </w:rPr>
        <w:t xml:space="preserve"> </w:t>
      </w:r>
      <w:r>
        <w:t>key</w:t>
      </w:r>
      <w:r>
        <w:rPr>
          <w:spacing w:val="-13"/>
        </w:rPr>
        <w:t xml:space="preserve"> </w:t>
      </w:r>
      <w:r>
        <w:t>secondary</w:t>
      </w:r>
      <w:r>
        <w:rPr>
          <w:spacing w:val="-11"/>
        </w:rPr>
        <w:t xml:space="preserve"> </w:t>
      </w:r>
      <w:r>
        <w:t>endpoint</w:t>
      </w:r>
      <w:r>
        <w:rPr>
          <w:spacing w:val="-12"/>
        </w:rPr>
        <w:t xml:space="preserve"> </w:t>
      </w:r>
      <w:r>
        <w:t>of</w:t>
      </w:r>
      <w:r>
        <w:rPr>
          <w:spacing w:val="-12"/>
        </w:rPr>
        <w:t xml:space="preserve"> </w:t>
      </w:r>
      <w:r>
        <w:t>the</w:t>
      </w:r>
      <w:r>
        <w:rPr>
          <w:spacing w:val="-13"/>
        </w:rPr>
        <w:t xml:space="preserve"> </w:t>
      </w:r>
      <w:r>
        <w:t>study was</w:t>
      </w:r>
      <w:r>
        <w:rPr>
          <w:spacing w:val="-4"/>
        </w:rPr>
        <w:t xml:space="preserve"> </w:t>
      </w:r>
      <w:r>
        <w:t>the</w:t>
      </w:r>
      <w:r>
        <w:rPr>
          <w:spacing w:val="-5"/>
        </w:rPr>
        <w:t xml:space="preserve"> </w:t>
      </w:r>
      <w:r>
        <w:t>proportion</w:t>
      </w:r>
      <w:r>
        <w:rPr>
          <w:spacing w:val="-5"/>
        </w:rPr>
        <w:t xml:space="preserve"> </w:t>
      </w:r>
      <w:r>
        <w:t>of</w:t>
      </w:r>
      <w:r>
        <w:rPr>
          <w:spacing w:val="-6"/>
        </w:rPr>
        <w:t xml:space="preserve"> </w:t>
      </w:r>
      <w:r>
        <w:t>patients</w:t>
      </w:r>
      <w:r>
        <w:rPr>
          <w:spacing w:val="-4"/>
        </w:rPr>
        <w:t xml:space="preserve"> </w:t>
      </w:r>
      <w:r>
        <w:t>with</w:t>
      </w:r>
      <w:r>
        <w:rPr>
          <w:spacing w:val="-6"/>
        </w:rPr>
        <w:t xml:space="preserve"> </w:t>
      </w:r>
      <w:r>
        <w:t>GPPGA</w:t>
      </w:r>
      <w:r>
        <w:rPr>
          <w:spacing w:val="-4"/>
        </w:rPr>
        <w:t xml:space="preserve"> </w:t>
      </w:r>
      <w:r>
        <w:t>total</w:t>
      </w:r>
      <w:r>
        <w:rPr>
          <w:spacing w:val="-4"/>
        </w:rPr>
        <w:t xml:space="preserve"> </w:t>
      </w:r>
      <w:r>
        <w:t>score</w:t>
      </w:r>
      <w:r>
        <w:rPr>
          <w:spacing w:val="-5"/>
        </w:rPr>
        <w:t xml:space="preserve"> </w:t>
      </w:r>
      <w:r>
        <w:t>of</w:t>
      </w:r>
      <w:r>
        <w:rPr>
          <w:spacing w:val="-6"/>
        </w:rPr>
        <w:t xml:space="preserve"> </w:t>
      </w:r>
      <w:r>
        <w:t>0</w:t>
      </w:r>
      <w:r>
        <w:rPr>
          <w:spacing w:val="-5"/>
        </w:rPr>
        <w:t xml:space="preserve"> </w:t>
      </w:r>
      <w:r>
        <w:t>or</w:t>
      </w:r>
      <w:r>
        <w:rPr>
          <w:spacing w:val="-6"/>
        </w:rPr>
        <w:t xml:space="preserve"> </w:t>
      </w:r>
      <w:r>
        <w:t>1</w:t>
      </w:r>
      <w:r>
        <w:rPr>
          <w:spacing w:val="-5"/>
        </w:rPr>
        <w:t xml:space="preserve"> </w:t>
      </w:r>
      <w:r>
        <w:t>(clear</w:t>
      </w:r>
      <w:r>
        <w:rPr>
          <w:spacing w:val="-5"/>
        </w:rPr>
        <w:t xml:space="preserve"> </w:t>
      </w:r>
      <w:r>
        <w:t>or</w:t>
      </w:r>
      <w:r>
        <w:rPr>
          <w:spacing w:val="-6"/>
        </w:rPr>
        <w:t xml:space="preserve"> </w:t>
      </w:r>
      <w:r>
        <w:t>almost</w:t>
      </w:r>
      <w:r>
        <w:rPr>
          <w:spacing w:val="-5"/>
        </w:rPr>
        <w:t xml:space="preserve"> </w:t>
      </w:r>
      <w:r>
        <w:t>clear</w:t>
      </w:r>
      <w:r>
        <w:rPr>
          <w:spacing w:val="-7"/>
        </w:rPr>
        <w:t xml:space="preserve"> </w:t>
      </w:r>
      <w:r>
        <w:t>skin)</w:t>
      </w:r>
      <w:r>
        <w:rPr>
          <w:spacing w:val="-5"/>
        </w:rPr>
        <w:t xml:space="preserve"> </w:t>
      </w:r>
      <w:r>
        <w:t>at</w:t>
      </w:r>
      <w:r>
        <w:rPr>
          <w:spacing w:val="-5"/>
        </w:rPr>
        <w:t xml:space="preserve"> </w:t>
      </w:r>
      <w:r>
        <w:t>Week</w:t>
      </w:r>
      <w:r>
        <w:rPr>
          <w:spacing w:val="-4"/>
        </w:rPr>
        <w:t xml:space="preserve"> </w:t>
      </w:r>
      <w:r>
        <w:t>1. Additional</w:t>
      </w:r>
      <w:r>
        <w:rPr>
          <w:spacing w:val="-4"/>
        </w:rPr>
        <w:t xml:space="preserve"> </w:t>
      </w:r>
      <w:r>
        <w:t>secondary</w:t>
      </w:r>
      <w:r>
        <w:rPr>
          <w:spacing w:val="-4"/>
        </w:rPr>
        <w:t xml:space="preserve"> </w:t>
      </w:r>
      <w:r>
        <w:t>endpoints</w:t>
      </w:r>
      <w:r>
        <w:rPr>
          <w:spacing w:val="-4"/>
        </w:rPr>
        <w:t xml:space="preserve"> </w:t>
      </w:r>
      <w:r>
        <w:t>at</w:t>
      </w:r>
      <w:r>
        <w:rPr>
          <w:spacing w:val="-4"/>
        </w:rPr>
        <w:t xml:space="preserve"> </w:t>
      </w:r>
      <w:r>
        <w:t>Week</w:t>
      </w:r>
      <w:r>
        <w:rPr>
          <w:spacing w:val="-4"/>
        </w:rPr>
        <w:t xml:space="preserve"> </w:t>
      </w:r>
      <w:r>
        <w:t>4</w:t>
      </w:r>
      <w:r>
        <w:rPr>
          <w:spacing w:val="-4"/>
        </w:rPr>
        <w:t xml:space="preserve"> </w:t>
      </w:r>
      <w:r>
        <w:t>were</w:t>
      </w:r>
      <w:r>
        <w:rPr>
          <w:spacing w:val="-4"/>
        </w:rPr>
        <w:t xml:space="preserve"> </w:t>
      </w:r>
      <w:r>
        <w:t>the</w:t>
      </w:r>
      <w:r>
        <w:rPr>
          <w:spacing w:val="-4"/>
        </w:rPr>
        <w:t xml:space="preserve"> </w:t>
      </w:r>
      <w:r>
        <w:t>proportion</w:t>
      </w:r>
      <w:r>
        <w:rPr>
          <w:spacing w:val="-4"/>
        </w:rPr>
        <w:t xml:space="preserve"> </w:t>
      </w:r>
      <w:r>
        <w:t>of</w:t>
      </w:r>
      <w:r>
        <w:rPr>
          <w:spacing w:val="-4"/>
        </w:rPr>
        <w:t xml:space="preserve"> </w:t>
      </w:r>
      <w:r>
        <w:t>patients</w:t>
      </w:r>
      <w:r>
        <w:rPr>
          <w:spacing w:val="-5"/>
        </w:rPr>
        <w:t xml:space="preserve"> </w:t>
      </w:r>
      <w:r>
        <w:t>with</w:t>
      </w:r>
      <w:r>
        <w:rPr>
          <w:spacing w:val="-4"/>
        </w:rPr>
        <w:t xml:space="preserve"> </w:t>
      </w:r>
      <w:r>
        <w:t>a</w:t>
      </w:r>
      <w:r>
        <w:rPr>
          <w:spacing w:val="-4"/>
        </w:rPr>
        <w:t xml:space="preserve"> </w:t>
      </w:r>
      <w:r>
        <w:t>75%</w:t>
      </w:r>
      <w:r>
        <w:rPr>
          <w:spacing w:val="-5"/>
        </w:rPr>
        <w:t xml:space="preserve"> </w:t>
      </w:r>
      <w:r>
        <w:t>reduction</w:t>
      </w:r>
      <w:r>
        <w:rPr>
          <w:spacing w:val="-4"/>
        </w:rPr>
        <w:t xml:space="preserve"> </w:t>
      </w:r>
      <w:r>
        <w:t>in</w:t>
      </w:r>
      <w:r>
        <w:rPr>
          <w:spacing w:val="-7"/>
        </w:rPr>
        <w:t xml:space="preserve"> </w:t>
      </w:r>
      <w:r>
        <w:t xml:space="preserve">the Psoriasis Area and Severity Index for </w:t>
      </w:r>
      <w:proofErr w:type="spellStart"/>
      <w:r>
        <w:t>Generalised</w:t>
      </w:r>
      <w:proofErr w:type="spellEnd"/>
      <w:r>
        <w:t xml:space="preserve"> Pustular Psoriasis (GPPASI 75), and patient- reported outcomes including change from baseline in Pain Visual Analog Scale (VAS) score, change from baseline in Psoriasis Symptom Scale (PSS) </w:t>
      </w:r>
      <w:r>
        <w:t>score, and change from baseline in Functional Assessment of Chronic Illness Therapy (FACIT) Fatigue score.</w:t>
      </w:r>
    </w:p>
    <w:p w14:paraId="34B45BAD" w14:textId="77777777" w:rsidR="005F78A6" w:rsidRDefault="00280C1A" w:rsidP="00280C1A">
      <w:pPr>
        <w:pStyle w:val="BodyText"/>
        <w:ind w:right="113"/>
        <w:jc w:val="left"/>
      </w:pPr>
      <w:r>
        <w:t>A</w:t>
      </w:r>
      <w:r>
        <w:rPr>
          <w:spacing w:val="-9"/>
        </w:rPr>
        <w:t xml:space="preserve"> </w:t>
      </w:r>
      <w:r>
        <w:t>total</w:t>
      </w:r>
      <w:r>
        <w:rPr>
          <w:spacing w:val="-9"/>
        </w:rPr>
        <w:t xml:space="preserve"> </w:t>
      </w:r>
      <w:r>
        <w:t>of</w:t>
      </w:r>
      <w:r>
        <w:rPr>
          <w:spacing w:val="-9"/>
        </w:rPr>
        <w:t xml:space="preserve"> </w:t>
      </w:r>
      <w:r>
        <w:t>53</w:t>
      </w:r>
      <w:r>
        <w:rPr>
          <w:spacing w:val="-11"/>
        </w:rPr>
        <w:t xml:space="preserve"> </w:t>
      </w:r>
      <w:r>
        <w:t>patients</w:t>
      </w:r>
      <w:r>
        <w:rPr>
          <w:spacing w:val="-9"/>
        </w:rPr>
        <w:t xml:space="preserve"> </w:t>
      </w:r>
      <w:r>
        <w:t>were</w:t>
      </w:r>
      <w:r>
        <w:rPr>
          <w:spacing w:val="-9"/>
        </w:rPr>
        <w:t xml:space="preserve"> </w:t>
      </w:r>
      <w:proofErr w:type="spellStart"/>
      <w:r>
        <w:t>randomised</w:t>
      </w:r>
      <w:proofErr w:type="spellEnd"/>
      <w:r>
        <w:rPr>
          <w:spacing w:val="-9"/>
        </w:rPr>
        <w:t xml:space="preserve"> </w:t>
      </w:r>
      <w:r>
        <w:t>(2:1)</w:t>
      </w:r>
      <w:r>
        <w:rPr>
          <w:spacing w:val="-9"/>
        </w:rPr>
        <w:t xml:space="preserve"> </w:t>
      </w:r>
      <w:r>
        <w:t>to</w:t>
      </w:r>
      <w:r>
        <w:rPr>
          <w:spacing w:val="-9"/>
        </w:rPr>
        <w:t xml:space="preserve"> </w:t>
      </w:r>
      <w:r>
        <w:t>receive</w:t>
      </w:r>
      <w:r>
        <w:rPr>
          <w:spacing w:val="-9"/>
        </w:rPr>
        <w:t xml:space="preserve"> </w:t>
      </w:r>
      <w:r>
        <w:t>a</w:t>
      </w:r>
      <w:r>
        <w:rPr>
          <w:spacing w:val="-10"/>
        </w:rPr>
        <w:t xml:space="preserve"> </w:t>
      </w:r>
      <w:r>
        <w:t>single</w:t>
      </w:r>
      <w:r>
        <w:rPr>
          <w:spacing w:val="-10"/>
        </w:rPr>
        <w:t xml:space="preserve"> </w:t>
      </w:r>
      <w:r>
        <w:t>intravenous</w:t>
      </w:r>
      <w:r>
        <w:rPr>
          <w:spacing w:val="-10"/>
        </w:rPr>
        <w:t xml:space="preserve"> </w:t>
      </w:r>
      <w:r>
        <w:t>dose</w:t>
      </w:r>
      <w:r>
        <w:rPr>
          <w:spacing w:val="-9"/>
        </w:rPr>
        <w:t xml:space="preserve"> </w:t>
      </w:r>
      <w:r>
        <w:t>of</w:t>
      </w:r>
      <w:r>
        <w:rPr>
          <w:spacing w:val="-10"/>
        </w:rPr>
        <w:t xml:space="preserve"> </w:t>
      </w:r>
      <w:r>
        <w:t>900</w:t>
      </w:r>
      <w:r>
        <w:rPr>
          <w:spacing w:val="-10"/>
        </w:rPr>
        <w:t xml:space="preserve"> </w:t>
      </w:r>
      <w:r>
        <w:t>mg</w:t>
      </w:r>
      <w:r>
        <w:rPr>
          <w:spacing w:val="-7"/>
        </w:rPr>
        <w:t xml:space="preserve"> </w:t>
      </w:r>
      <w:r>
        <w:t xml:space="preserve">SPEVIGO (n = 35) or placebo (n = 18). Patients in either </w:t>
      </w:r>
      <w:r>
        <w:t>treatment arm who still experienced flare symptoms at Week 1 were eligible to receive a single intravenous dose of open-label 900 mg SPEVIGO, resulting in</w:t>
      </w:r>
      <w:r>
        <w:rPr>
          <w:spacing w:val="-12"/>
        </w:rPr>
        <w:t xml:space="preserve"> </w:t>
      </w:r>
      <w:r>
        <w:t>12</w:t>
      </w:r>
      <w:r>
        <w:rPr>
          <w:spacing w:val="-12"/>
        </w:rPr>
        <w:t xml:space="preserve"> </w:t>
      </w:r>
      <w:r>
        <w:t>patients</w:t>
      </w:r>
      <w:r>
        <w:rPr>
          <w:spacing w:val="-11"/>
        </w:rPr>
        <w:t xml:space="preserve"> </w:t>
      </w:r>
      <w:r>
        <w:t>(34%)</w:t>
      </w:r>
      <w:r>
        <w:rPr>
          <w:spacing w:val="-12"/>
        </w:rPr>
        <w:t xml:space="preserve"> </w:t>
      </w:r>
      <w:r>
        <w:t>in</w:t>
      </w:r>
      <w:r>
        <w:rPr>
          <w:spacing w:val="-13"/>
        </w:rPr>
        <w:t xml:space="preserve"> </w:t>
      </w:r>
      <w:r>
        <w:t>the</w:t>
      </w:r>
      <w:r>
        <w:rPr>
          <w:spacing w:val="-12"/>
        </w:rPr>
        <w:t xml:space="preserve"> </w:t>
      </w:r>
      <w:r>
        <w:t>SPEVIGO</w:t>
      </w:r>
      <w:r>
        <w:rPr>
          <w:spacing w:val="-11"/>
        </w:rPr>
        <w:t xml:space="preserve"> </w:t>
      </w:r>
      <w:r>
        <w:t>arm</w:t>
      </w:r>
      <w:r>
        <w:rPr>
          <w:spacing w:val="-13"/>
        </w:rPr>
        <w:t xml:space="preserve"> </w:t>
      </w:r>
      <w:r>
        <w:t>receiving</w:t>
      </w:r>
      <w:r>
        <w:rPr>
          <w:spacing w:val="-12"/>
        </w:rPr>
        <w:t xml:space="preserve"> </w:t>
      </w:r>
      <w:r>
        <w:t>a</w:t>
      </w:r>
      <w:r>
        <w:rPr>
          <w:spacing w:val="-12"/>
        </w:rPr>
        <w:t xml:space="preserve"> </w:t>
      </w:r>
      <w:r>
        <w:t>second</w:t>
      </w:r>
      <w:r>
        <w:rPr>
          <w:spacing w:val="-13"/>
        </w:rPr>
        <w:t xml:space="preserve"> </w:t>
      </w:r>
      <w:r>
        <w:t>dose</w:t>
      </w:r>
      <w:r>
        <w:rPr>
          <w:spacing w:val="-12"/>
        </w:rPr>
        <w:t xml:space="preserve"> </w:t>
      </w:r>
      <w:r>
        <w:t>of</w:t>
      </w:r>
      <w:r>
        <w:rPr>
          <w:spacing w:val="-12"/>
        </w:rPr>
        <w:t xml:space="preserve"> </w:t>
      </w:r>
      <w:r>
        <w:t>SPEVIGO</w:t>
      </w:r>
      <w:r>
        <w:rPr>
          <w:spacing w:val="-12"/>
        </w:rPr>
        <w:t xml:space="preserve"> </w:t>
      </w:r>
      <w:r>
        <w:t>and</w:t>
      </w:r>
      <w:r>
        <w:rPr>
          <w:spacing w:val="-12"/>
        </w:rPr>
        <w:t xml:space="preserve"> </w:t>
      </w:r>
      <w:r>
        <w:t>15</w:t>
      </w:r>
      <w:r>
        <w:rPr>
          <w:spacing w:val="-12"/>
        </w:rPr>
        <w:t xml:space="preserve"> </w:t>
      </w:r>
      <w:r>
        <w:t>patients</w:t>
      </w:r>
      <w:r>
        <w:rPr>
          <w:spacing w:val="-13"/>
        </w:rPr>
        <w:t xml:space="preserve"> </w:t>
      </w:r>
      <w:r>
        <w:t>(83%) in</w:t>
      </w:r>
      <w:r>
        <w:rPr>
          <w:spacing w:val="-11"/>
        </w:rPr>
        <w:t xml:space="preserve"> </w:t>
      </w:r>
      <w:r>
        <w:t>the</w:t>
      </w:r>
      <w:r>
        <w:rPr>
          <w:spacing w:val="-10"/>
        </w:rPr>
        <w:t xml:space="preserve"> </w:t>
      </w:r>
      <w:r>
        <w:t>placebo</w:t>
      </w:r>
      <w:r>
        <w:rPr>
          <w:spacing w:val="-11"/>
        </w:rPr>
        <w:t xml:space="preserve"> </w:t>
      </w:r>
      <w:r>
        <w:t>arm</w:t>
      </w:r>
      <w:r>
        <w:rPr>
          <w:spacing w:val="-11"/>
        </w:rPr>
        <w:t xml:space="preserve"> </w:t>
      </w:r>
      <w:r>
        <w:t>receiving</w:t>
      </w:r>
      <w:r>
        <w:rPr>
          <w:spacing w:val="-11"/>
        </w:rPr>
        <w:t xml:space="preserve"> </w:t>
      </w:r>
      <w:r>
        <w:t>one</w:t>
      </w:r>
      <w:r>
        <w:rPr>
          <w:spacing w:val="-11"/>
        </w:rPr>
        <w:t xml:space="preserve"> </w:t>
      </w:r>
      <w:r>
        <w:t>dose</w:t>
      </w:r>
      <w:r>
        <w:rPr>
          <w:spacing w:val="-11"/>
        </w:rPr>
        <w:t xml:space="preserve"> </w:t>
      </w:r>
      <w:r>
        <w:t>of</w:t>
      </w:r>
      <w:r>
        <w:rPr>
          <w:spacing w:val="-10"/>
        </w:rPr>
        <w:t xml:space="preserve"> </w:t>
      </w:r>
      <w:r>
        <w:t>SPEVIGO</w:t>
      </w:r>
      <w:r>
        <w:rPr>
          <w:spacing w:val="-12"/>
        </w:rPr>
        <w:t xml:space="preserve"> </w:t>
      </w:r>
      <w:r>
        <w:t>on</w:t>
      </w:r>
      <w:r>
        <w:rPr>
          <w:spacing w:val="-11"/>
        </w:rPr>
        <w:t xml:space="preserve"> </w:t>
      </w:r>
      <w:r>
        <w:t>Day</w:t>
      </w:r>
      <w:r>
        <w:rPr>
          <w:spacing w:val="-10"/>
        </w:rPr>
        <w:t xml:space="preserve"> </w:t>
      </w:r>
      <w:r>
        <w:t>8.</w:t>
      </w:r>
      <w:r>
        <w:rPr>
          <w:spacing w:val="-11"/>
        </w:rPr>
        <w:t xml:space="preserve"> </w:t>
      </w:r>
      <w:r>
        <w:t>In</w:t>
      </w:r>
      <w:r>
        <w:rPr>
          <w:spacing w:val="-11"/>
        </w:rPr>
        <w:t xml:space="preserve"> </w:t>
      </w:r>
      <w:r>
        <w:t>addition,</w:t>
      </w:r>
      <w:r>
        <w:rPr>
          <w:spacing w:val="-11"/>
        </w:rPr>
        <w:t xml:space="preserve"> </w:t>
      </w:r>
      <w:r>
        <w:t>6</w:t>
      </w:r>
      <w:r>
        <w:rPr>
          <w:spacing w:val="-11"/>
        </w:rPr>
        <w:t xml:space="preserve"> </w:t>
      </w:r>
      <w:r>
        <w:t>patients</w:t>
      </w:r>
      <w:r>
        <w:rPr>
          <w:spacing w:val="-11"/>
        </w:rPr>
        <w:t xml:space="preserve"> </w:t>
      </w:r>
      <w:r>
        <w:t>(4</w:t>
      </w:r>
      <w:r>
        <w:rPr>
          <w:spacing w:val="-10"/>
        </w:rPr>
        <w:t xml:space="preserve"> </w:t>
      </w:r>
      <w:r>
        <w:t>SPEVIGO</w:t>
      </w:r>
      <w:r>
        <w:rPr>
          <w:spacing w:val="-12"/>
        </w:rPr>
        <w:t xml:space="preserve"> </w:t>
      </w:r>
      <w:r>
        <w:t>arm; 2 placebo arm) received rescue treatment with a single 900 mg dose of intravenous SPEVIGO for reoccurrence of a flare after Day 8.</w:t>
      </w:r>
    </w:p>
    <w:p w14:paraId="062DDE62" w14:textId="77777777" w:rsidR="005F78A6" w:rsidRDefault="00280C1A" w:rsidP="00280C1A">
      <w:pPr>
        <w:pStyle w:val="BodyText"/>
        <w:ind w:right="114"/>
        <w:jc w:val="left"/>
      </w:pPr>
      <w:r>
        <w:t>The study population</w:t>
      </w:r>
      <w:r>
        <w:t xml:space="preserve"> consisted of 32% men and 68% women. The mean age was 43 (range: 21 to 69) years; 55% of patients were Asian and 45% were Caucasian. Most patients included in the</w:t>
      </w:r>
      <w:r>
        <w:rPr>
          <w:spacing w:val="-1"/>
        </w:rPr>
        <w:t xml:space="preserve"> </w:t>
      </w:r>
      <w:r>
        <w:t>study had</w:t>
      </w:r>
      <w:r>
        <w:rPr>
          <w:spacing w:val="-1"/>
        </w:rPr>
        <w:t xml:space="preserve"> </w:t>
      </w:r>
      <w:r>
        <w:t>a</w:t>
      </w:r>
      <w:r>
        <w:rPr>
          <w:spacing w:val="-1"/>
        </w:rPr>
        <w:t xml:space="preserve"> </w:t>
      </w:r>
      <w:r>
        <w:t>GPPGA</w:t>
      </w:r>
      <w:r>
        <w:rPr>
          <w:spacing w:val="-1"/>
        </w:rPr>
        <w:t xml:space="preserve"> </w:t>
      </w:r>
      <w:r>
        <w:t>pustulation</w:t>
      </w:r>
      <w:r>
        <w:rPr>
          <w:spacing w:val="-1"/>
        </w:rPr>
        <w:t xml:space="preserve"> </w:t>
      </w:r>
      <w:r>
        <w:t>sub</w:t>
      </w:r>
      <w:r>
        <w:rPr>
          <w:spacing w:val="-1"/>
        </w:rPr>
        <w:t xml:space="preserve"> </w:t>
      </w:r>
      <w:r>
        <w:t>score</w:t>
      </w:r>
      <w:r>
        <w:rPr>
          <w:spacing w:val="-1"/>
        </w:rPr>
        <w:t xml:space="preserve"> </w:t>
      </w:r>
      <w:r>
        <w:t>of</w:t>
      </w:r>
      <w:r>
        <w:rPr>
          <w:spacing w:val="-1"/>
        </w:rPr>
        <w:t xml:space="preserve"> </w:t>
      </w:r>
      <w:r>
        <w:t>3</w:t>
      </w:r>
      <w:r>
        <w:rPr>
          <w:spacing w:val="-1"/>
        </w:rPr>
        <w:t xml:space="preserve"> </w:t>
      </w:r>
      <w:r>
        <w:t>(43%)</w:t>
      </w:r>
      <w:r>
        <w:rPr>
          <w:spacing w:val="-1"/>
        </w:rPr>
        <w:t xml:space="preserve"> </w:t>
      </w:r>
      <w:r>
        <w:t>or</w:t>
      </w:r>
      <w:r>
        <w:rPr>
          <w:spacing w:val="-1"/>
        </w:rPr>
        <w:t xml:space="preserve"> </w:t>
      </w:r>
      <w:r>
        <w:t>4</w:t>
      </w:r>
      <w:r>
        <w:rPr>
          <w:spacing w:val="-1"/>
        </w:rPr>
        <w:t xml:space="preserve"> </w:t>
      </w:r>
      <w:r>
        <w:t>(36%),</w:t>
      </w:r>
      <w:r>
        <w:rPr>
          <w:spacing w:val="-1"/>
        </w:rPr>
        <w:t xml:space="preserve"> </w:t>
      </w:r>
      <w:r>
        <w:t>and</w:t>
      </w:r>
      <w:r>
        <w:rPr>
          <w:spacing w:val="-1"/>
        </w:rPr>
        <w:t xml:space="preserve"> </w:t>
      </w:r>
      <w:r>
        <w:t>patients</w:t>
      </w:r>
      <w:r>
        <w:rPr>
          <w:spacing w:val="-2"/>
        </w:rPr>
        <w:t xml:space="preserve"> </w:t>
      </w:r>
      <w:r>
        <w:t>had</w:t>
      </w:r>
      <w:r>
        <w:rPr>
          <w:spacing w:val="-1"/>
        </w:rPr>
        <w:t xml:space="preserve"> </w:t>
      </w:r>
      <w:r>
        <w:t>a</w:t>
      </w:r>
      <w:r>
        <w:rPr>
          <w:spacing w:val="-1"/>
        </w:rPr>
        <w:t xml:space="preserve"> </w:t>
      </w:r>
      <w:r>
        <w:t>GPPGA</w:t>
      </w:r>
      <w:r>
        <w:rPr>
          <w:spacing w:val="-1"/>
        </w:rPr>
        <w:t xml:space="preserve"> </w:t>
      </w:r>
      <w:r>
        <w:t>total</w:t>
      </w:r>
      <w:r>
        <w:rPr>
          <w:spacing w:val="-1"/>
        </w:rPr>
        <w:t xml:space="preserve"> </w:t>
      </w:r>
      <w:r>
        <w:t>score</w:t>
      </w:r>
      <w:r>
        <w:rPr>
          <w:spacing w:val="-1"/>
        </w:rPr>
        <w:t xml:space="preserve"> </w:t>
      </w:r>
      <w:r>
        <w:t>of 3 (81%) or 4 (19%). 24.5% of patients had been previously treated with biologic therapy for GPP.</w:t>
      </w:r>
    </w:p>
    <w:p w14:paraId="28B9039C" w14:textId="77777777" w:rsidR="005F78A6" w:rsidRDefault="00280C1A" w:rsidP="00280C1A">
      <w:pPr>
        <w:pStyle w:val="BodyText"/>
        <w:ind w:right="116"/>
        <w:jc w:val="left"/>
      </w:pPr>
      <w:r>
        <w:t>At Week 1, there was a statistically significant difference in the proportion of patients achieving a GPPGA pustulation sub score of 0 (indicating no</w:t>
      </w:r>
      <w:r>
        <w:t xml:space="preserve"> visible pustules) and GPPGA total score of 0 or 1 (clear or almost clear skin) in the SPEVIGO arm compared with placebo (see Table 3).</w:t>
      </w:r>
    </w:p>
    <w:p w14:paraId="5CCC3F60" w14:textId="77777777" w:rsidR="005F78A6" w:rsidRDefault="00280C1A" w:rsidP="00280C1A">
      <w:pPr>
        <w:spacing w:before="120"/>
        <w:ind w:left="110"/>
        <w:rPr>
          <w:i/>
        </w:rPr>
      </w:pPr>
      <w:r>
        <w:rPr>
          <w:i/>
        </w:rPr>
        <w:t>Table</w:t>
      </w:r>
      <w:r>
        <w:rPr>
          <w:i/>
          <w:spacing w:val="-7"/>
        </w:rPr>
        <w:t xml:space="preserve"> </w:t>
      </w:r>
      <w:r>
        <w:rPr>
          <w:i/>
        </w:rPr>
        <w:t>3.</w:t>
      </w:r>
      <w:r>
        <w:rPr>
          <w:i/>
          <w:spacing w:val="-6"/>
        </w:rPr>
        <w:t xml:space="preserve"> </w:t>
      </w:r>
      <w:r>
        <w:rPr>
          <w:i/>
        </w:rPr>
        <w:t>GPPGA</w:t>
      </w:r>
      <w:r>
        <w:rPr>
          <w:i/>
          <w:spacing w:val="-7"/>
        </w:rPr>
        <w:t xml:space="preserve"> </w:t>
      </w:r>
      <w:r>
        <w:rPr>
          <w:i/>
        </w:rPr>
        <w:t>Pustulation</w:t>
      </w:r>
      <w:r>
        <w:rPr>
          <w:i/>
          <w:spacing w:val="-6"/>
        </w:rPr>
        <w:t xml:space="preserve"> </w:t>
      </w:r>
      <w:r>
        <w:rPr>
          <w:i/>
        </w:rPr>
        <w:t>Sub</w:t>
      </w:r>
      <w:r>
        <w:rPr>
          <w:i/>
          <w:spacing w:val="-6"/>
        </w:rPr>
        <w:t xml:space="preserve"> </w:t>
      </w:r>
      <w:r>
        <w:rPr>
          <w:i/>
        </w:rPr>
        <w:t>Score</w:t>
      </w:r>
      <w:r>
        <w:rPr>
          <w:i/>
          <w:spacing w:val="-7"/>
        </w:rPr>
        <w:t xml:space="preserve"> </w:t>
      </w:r>
      <w:r>
        <w:rPr>
          <w:i/>
        </w:rPr>
        <w:t>and</w:t>
      </w:r>
      <w:r>
        <w:rPr>
          <w:i/>
          <w:spacing w:val="-6"/>
        </w:rPr>
        <w:t xml:space="preserve"> </w:t>
      </w:r>
      <w:r>
        <w:rPr>
          <w:i/>
        </w:rPr>
        <w:t>GPPGA</w:t>
      </w:r>
      <w:r>
        <w:rPr>
          <w:i/>
          <w:spacing w:val="-6"/>
        </w:rPr>
        <w:t xml:space="preserve"> </w:t>
      </w:r>
      <w:r>
        <w:rPr>
          <w:i/>
        </w:rPr>
        <w:t>Total</w:t>
      </w:r>
      <w:r>
        <w:rPr>
          <w:i/>
          <w:spacing w:val="-6"/>
        </w:rPr>
        <w:t xml:space="preserve"> </w:t>
      </w:r>
      <w:r>
        <w:rPr>
          <w:i/>
        </w:rPr>
        <w:t>Score</w:t>
      </w:r>
      <w:r>
        <w:rPr>
          <w:i/>
          <w:spacing w:val="-6"/>
        </w:rPr>
        <w:t xml:space="preserve"> </w:t>
      </w:r>
      <w:r>
        <w:rPr>
          <w:i/>
        </w:rPr>
        <w:t>at</w:t>
      </w:r>
      <w:r>
        <w:rPr>
          <w:i/>
          <w:spacing w:val="-6"/>
        </w:rPr>
        <w:t xml:space="preserve"> </w:t>
      </w:r>
      <w:r>
        <w:rPr>
          <w:i/>
        </w:rPr>
        <w:t>Week</w:t>
      </w:r>
      <w:r>
        <w:rPr>
          <w:i/>
          <w:spacing w:val="-7"/>
        </w:rPr>
        <w:t xml:space="preserve"> </w:t>
      </w:r>
      <w:r>
        <w:rPr>
          <w:i/>
          <w:spacing w:val="-10"/>
        </w:rPr>
        <w:t>1</w:t>
      </w:r>
    </w:p>
    <w:p w14:paraId="22A83F90" w14:textId="77777777" w:rsidR="005F78A6" w:rsidRDefault="005F78A6" w:rsidP="00280C1A">
      <w:pPr>
        <w:pStyle w:val="BodyText"/>
        <w:spacing w:before="3"/>
        <w:ind w:left="0"/>
        <w:jc w:val="left"/>
        <w:rPr>
          <w:i/>
          <w:sz w:val="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7"/>
        <w:gridCol w:w="2453"/>
        <w:gridCol w:w="2453"/>
      </w:tblGrid>
      <w:tr w:rsidR="005F78A6" w:rsidRPr="00280C1A" w14:paraId="0BBE6000" w14:textId="77777777">
        <w:trPr>
          <w:trHeight w:val="432"/>
        </w:trPr>
        <w:tc>
          <w:tcPr>
            <w:tcW w:w="4907" w:type="dxa"/>
          </w:tcPr>
          <w:p w14:paraId="2B9B2A31" w14:textId="77777777" w:rsidR="005F78A6" w:rsidRPr="00280C1A" w:rsidRDefault="005F78A6" w:rsidP="00280C1A">
            <w:pPr>
              <w:pStyle w:val="TableParagraph"/>
              <w:ind w:left="0"/>
              <w:rPr>
                <w:rFonts w:ascii="Times New Roman"/>
                <w:sz w:val="20"/>
                <w:szCs w:val="20"/>
              </w:rPr>
            </w:pPr>
          </w:p>
        </w:tc>
        <w:tc>
          <w:tcPr>
            <w:tcW w:w="2453" w:type="dxa"/>
          </w:tcPr>
          <w:p w14:paraId="7AAE5A16" w14:textId="77777777" w:rsidR="005F78A6" w:rsidRPr="00280C1A" w:rsidRDefault="00280C1A" w:rsidP="00280C1A">
            <w:pPr>
              <w:pStyle w:val="TableParagraph"/>
              <w:spacing w:before="119"/>
              <w:ind w:left="9"/>
              <w:rPr>
                <w:sz w:val="20"/>
                <w:szCs w:val="20"/>
              </w:rPr>
            </w:pPr>
            <w:r w:rsidRPr="00280C1A">
              <w:rPr>
                <w:spacing w:val="-2"/>
                <w:sz w:val="20"/>
                <w:szCs w:val="20"/>
              </w:rPr>
              <w:t>Placebo</w:t>
            </w:r>
          </w:p>
        </w:tc>
        <w:tc>
          <w:tcPr>
            <w:tcW w:w="2453" w:type="dxa"/>
          </w:tcPr>
          <w:p w14:paraId="0DC2F85A" w14:textId="77777777" w:rsidR="005F78A6" w:rsidRPr="00280C1A" w:rsidRDefault="00280C1A" w:rsidP="00280C1A">
            <w:pPr>
              <w:pStyle w:val="TableParagraph"/>
              <w:spacing w:before="119"/>
              <w:ind w:left="9" w:right="3"/>
              <w:rPr>
                <w:sz w:val="20"/>
                <w:szCs w:val="20"/>
              </w:rPr>
            </w:pPr>
            <w:r w:rsidRPr="00280C1A">
              <w:rPr>
                <w:sz w:val="20"/>
                <w:szCs w:val="20"/>
              </w:rPr>
              <w:t>SPEVIGO</w:t>
            </w:r>
            <w:r w:rsidRPr="00280C1A">
              <w:rPr>
                <w:spacing w:val="-7"/>
                <w:sz w:val="20"/>
                <w:szCs w:val="20"/>
              </w:rPr>
              <w:t xml:space="preserve"> </w:t>
            </w:r>
            <w:r w:rsidRPr="00280C1A">
              <w:rPr>
                <w:sz w:val="20"/>
                <w:szCs w:val="20"/>
              </w:rPr>
              <w:t>900</w:t>
            </w:r>
            <w:r w:rsidRPr="00280C1A">
              <w:rPr>
                <w:spacing w:val="-6"/>
                <w:sz w:val="20"/>
                <w:szCs w:val="20"/>
              </w:rPr>
              <w:t xml:space="preserve"> </w:t>
            </w:r>
            <w:r w:rsidRPr="00280C1A">
              <w:rPr>
                <w:sz w:val="20"/>
                <w:szCs w:val="20"/>
              </w:rPr>
              <w:t>mg</w:t>
            </w:r>
            <w:r w:rsidRPr="00280C1A">
              <w:rPr>
                <w:spacing w:val="-5"/>
                <w:sz w:val="20"/>
                <w:szCs w:val="20"/>
              </w:rPr>
              <w:t xml:space="preserve"> </w:t>
            </w:r>
            <w:proofErr w:type="spellStart"/>
            <w:r w:rsidRPr="00280C1A">
              <w:rPr>
                <w:spacing w:val="-4"/>
                <w:sz w:val="20"/>
                <w:szCs w:val="20"/>
              </w:rPr>
              <w:t>i.v.</w:t>
            </w:r>
            <w:proofErr w:type="spellEnd"/>
          </w:p>
        </w:tc>
      </w:tr>
      <w:tr w:rsidR="005F78A6" w:rsidRPr="00280C1A" w14:paraId="3D0275F6" w14:textId="77777777">
        <w:trPr>
          <w:trHeight w:val="432"/>
        </w:trPr>
        <w:tc>
          <w:tcPr>
            <w:tcW w:w="4907" w:type="dxa"/>
          </w:tcPr>
          <w:p w14:paraId="2175A888" w14:textId="77777777" w:rsidR="005F78A6" w:rsidRPr="00280C1A" w:rsidRDefault="00280C1A" w:rsidP="00280C1A">
            <w:pPr>
              <w:pStyle w:val="TableParagraph"/>
              <w:spacing w:before="120"/>
              <w:rPr>
                <w:sz w:val="20"/>
                <w:szCs w:val="20"/>
              </w:rPr>
            </w:pPr>
            <w:r w:rsidRPr="00280C1A">
              <w:rPr>
                <w:sz w:val="20"/>
                <w:szCs w:val="20"/>
              </w:rPr>
              <w:t>Number</w:t>
            </w:r>
            <w:r w:rsidRPr="00280C1A">
              <w:rPr>
                <w:spacing w:val="-7"/>
                <w:sz w:val="20"/>
                <w:szCs w:val="20"/>
              </w:rPr>
              <w:t xml:space="preserve"> </w:t>
            </w:r>
            <w:r w:rsidRPr="00280C1A">
              <w:rPr>
                <w:sz w:val="20"/>
                <w:szCs w:val="20"/>
              </w:rPr>
              <w:t>of</w:t>
            </w:r>
            <w:r w:rsidRPr="00280C1A">
              <w:rPr>
                <w:spacing w:val="-6"/>
                <w:sz w:val="20"/>
                <w:szCs w:val="20"/>
              </w:rPr>
              <w:t xml:space="preserve"> </w:t>
            </w:r>
            <w:r w:rsidRPr="00280C1A">
              <w:rPr>
                <w:sz w:val="20"/>
                <w:szCs w:val="20"/>
              </w:rPr>
              <w:t>Patients</w:t>
            </w:r>
            <w:r w:rsidRPr="00280C1A">
              <w:rPr>
                <w:spacing w:val="-7"/>
                <w:sz w:val="20"/>
                <w:szCs w:val="20"/>
              </w:rPr>
              <w:t xml:space="preserve"> </w:t>
            </w:r>
            <w:proofErr w:type="spellStart"/>
            <w:r w:rsidRPr="00280C1A">
              <w:rPr>
                <w:spacing w:val="-2"/>
                <w:sz w:val="20"/>
                <w:szCs w:val="20"/>
              </w:rPr>
              <w:t>Analysed</w:t>
            </w:r>
            <w:proofErr w:type="spellEnd"/>
          </w:p>
        </w:tc>
        <w:tc>
          <w:tcPr>
            <w:tcW w:w="2453" w:type="dxa"/>
          </w:tcPr>
          <w:p w14:paraId="39CF3CA7" w14:textId="77777777" w:rsidR="005F78A6" w:rsidRPr="00280C1A" w:rsidRDefault="00280C1A" w:rsidP="00280C1A">
            <w:pPr>
              <w:pStyle w:val="TableParagraph"/>
              <w:spacing w:before="120"/>
              <w:ind w:left="9" w:right="1"/>
              <w:rPr>
                <w:sz w:val="20"/>
                <w:szCs w:val="20"/>
              </w:rPr>
            </w:pPr>
            <w:r w:rsidRPr="00280C1A">
              <w:rPr>
                <w:spacing w:val="-5"/>
                <w:sz w:val="20"/>
                <w:szCs w:val="20"/>
              </w:rPr>
              <w:t>18</w:t>
            </w:r>
          </w:p>
        </w:tc>
        <w:tc>
          <w:tcPr>
            <w:tcW w:w="2453" w:type="dxa"/>
          </w:tcPr>
          <w:p w14:paraId="5E56A4F0" w14:textId="77777777" w:rsidR="005F78A6" w:rsidRPr="00280C1A" w:rsidRDefault="00280C1A" w:rsidP="00280C1A">
            <w:pPr>
              <w:pStyle w:val="TableParagraph"/>
              <w:spacing w:before="120"/>
              <w:ind w:left="9" w:right="1"/>
              <w:rPr>
                <w:sz w:val="20"/>
                <w:szCs w:val="20"/>
              </w:rPr>
            </w:pPr>
            <w:r w:rsidRPr="00280C1A">
              <w:rPr>
                <w:spacing w:val="-5"/>
                <w:sz w:val="20"/>
                <w:szCs w:val="20"/>
              </w:rPr>
              <w:t>35</w:t>
            </w:r>
          </w:p>
        </w:tc>
      </w:tr>
      <w:tr w:rsidR="005F78A6" w:rsidRPr="00280C1A" w14:paraId="0C4CBBCF" w14:textId="77777777">
        <w:trPr>
          <w:trHeight w:val="686"/>
        </w:trPr>
        <w:tc>
          <w:tcPr>
            <w:tcW w:w="4907" w:type="dxa"/>
          </w:tcPr>
          <w:p w14:paraId="227431FD" w14:textId="77777777" w:rsidR="005F78A6" w:rsidRPr="00280C1A" w:rsidRDefault="00280C1A" w:rsidP="00280C1A">
            <w:pPr>
              <w:pStyle w:val="TableParagraph"/>
              <w:spacing w:before="120"/>
              <w:rPr>
                <w:sz w:val="20"/>
                <w:szCs w:val="20"/>
              </w:rPr>
            </w:pPr>
            <w:r w:rsidRPr="00280C1A">
              <w:rPr>
                <w:sz w:val="20"/>
                <w:szCs w:val="20"/>
              </w:rPr>
              <w:t>Patients</w:t>
            </w:r>
            <w:r w:rsidRPr="00280C1A">
              <w:rPr>
                <w:spacing w:val="40"/>
                <w:sz w:val="20"/>
                <w:szCs w:val="20"/>
              </w:rPr>
              <w:t xml:space="preserve"> </w:t>
            </w:r>
            <w:r w:rsidRPr="00280C1A">
              <w:rPr>
                <w:sz w:val="20"/>
                <w:szCs w:val="20"/>
              </w:rPr>
              <w:t>Achieving</w:t>
            </w:r>
            <w:r w:rsidRPr="00280C1A">
              <w:rPr>
                <w:spacing w:val="40"/>
                <w:sz w:val="20"/>
                <w:szCs w:val="20"/>
              </w:rPr>
              <w:t xml:space="preserve"> </w:t>
            </w:r>
            <w:r w:rsidRPr="00280C1A">
              <w:rPr>
                <w:sz w:val="20"/>
                <w:szCs w:val="20"/>
              </w:rPr>
              <w:t>a</w:t>
            </w:r>
            <w:r w:rsidRPr="00280C1A">
              <w:rPr>
                <w:spacing w:val="40"/>
                <w:sz w:val="20"/>
                <w:szCs w:val="20"/>
              </w:rPr>
              <w:t xml:space="preserve"> </w:t>
            </w:r>
            <w:r w:rsidRPr="00280C1A">
              <w:rPr>
                <w:sz w:val="20"/>
                <w:szCs w:val="20"/>
              </w:rPr>
              <w:t>GPPGA</w:t>
            </w:r>
            <w:r w:rsidRPr="00280C1A">
              <w:rPr>
                <w:spacing w:val="40"/>
                <w:sz w:val="20"/>
                <w:szCs w:val="20"/>
              </w:rPr>
              <w:t xml:space="preserve"> </w:t>
            </w:r>
            <w:r w:rsidRPr="00280C1A">
              <w:rPr>
                <w:sz w:val="20"/>
                <w:szCs w:val="20"/>
              </w:rPr>
              <w:t>Pustulation</w:t>
            </w:r>
            <w:r w:rsidRPr="00280C1A">
              <w:rPr>
                <w:spacing w:val="40"/>
                <w:sz w:val="20"/>
                <w:szCs w:val="20"/>
              </w:rPr>
              <w:t xml:space="preserve"> </w:t>
            </w:r>
            <w:r w:rsidRPr="00280C1A">
              <w:rPr>
                <w:sz w:val="20"/>
                <w:szCs w:val="20"/>
              </w:rPr>
              <w:t>Sub Score of 0, n (%)</w:t>
            </w:r>
          </w:p>
        </w:tc>
        <w:tc>
          <w:tcPr>
            <w:tcW w:w="2453" w:type="dxa"/>
          </w:tcPr>
          <w:p w14:paraId="5EAE85A9" w14:textId="77777777" w:rsidR="005F78A6" w:rsidRPr="00280C1A" w:rsidRDefault="00280C1A" w:rsidP="00280C1A">
            <w:pPr>
              <w:pStyle w:val="TableParagraph"/>
              <w:spacing w:before="120"/>
              <w:ind w:left="9"/>
              <w:rPr>
                <w:sz w:val="20"/>
                <w:szCs w:val="20"/>
              </w:rPr>
            </w:pPr>
            <w:r w:rsidRPr="00280C1A">
              <w:rPr>
                <w:sz w:val="20"/>
                <w:szCs w:val="20"/>
              </w:rPr>
              <w:t>1</w:t>
            </w:r>
            <w:r w:rsidRPr="00280C1A">
              <w:rPr>
                <w:spacing w:val="-2"/>
                <w:sz w:val="20"/>
                <w:szCs w:val="20"/>
              </w:rPr>
              <w:t xml:space="preserve"> (5.6)</w:t>
            </w:r>
          </w:p>
        </w:tc>
        <w:tc>
          <w:tcPr>
            <w:tcW w:w="2453" w:type="dxa"/>
          </w:tcPr>
          <w:p w14:paraId="684A7A8F" w14:textId="77777777" w:rsidR="005F78A6" w:rsidRPr="00280C1A" w:rsidRDefault="00280C1A" w:rsidP="00280C1A">
            <w:pPr>
              <w:pStyle w:val="TableParagraph"/>
              <w:spacing w:before="120"/>
              <w:ind w:left="9" w:right="1"/>
              <w:rPr>
                <w:sz w:val="20"/>
                <w:szCs w:val="20"/>
              </w:rPr>
            </w:pPr>
            <w:r w:rsidRPr="00280C1A">
              <w:rPr>
                <w:sz w:val="20"/>
                <w:szCs w:val="20"/>
              </w:rPr>
              <w:t>19</w:t>
            </w:r>
            <w:r w:rsidRPr="00280C1A">
              <w:rPr>
                <w:spacing w:val="-3"/>
                <w:sz w:val="20"/>
                <w:szCs w:val="20"/>
              </w:rPr>
              <w:t xml:space="preserve"> </w:t>
            </w:r>
            <w:r w:rsidRPr="00280C1A">
              <w:rPr>
                <w:spacing w:val="-2"/>
                <w:sz w:val="20"/>
                <w:szCs w:val="20"/>
              </w:rPr>
              <w:t>(54.3)</w:t>
            </w:r>
          </w:p>
        </w:tc>
      </w:tr>
      <w:tr w:rsidR="005F78A6" w:rsidRPr="00280C1A" w14:paraId="7EA648AC" w14:textId="77777777">
        <w:trPr>
          <w:trHeight w:val="432"/>
        </w:trPr>
        <w:tc>
          <w:tcPr>
            <w:tcW w:w="4907" w:type="dxa"/>
          </w:tcPr>
          <w:p w14:paraId="76CDB156" w14:textId="77777777" w:rsidR="005F78A6" w:rsidRPr="00280C1A" w:rsidRDefault="00280C1A" w:rsidP="00280C1A">
            <w:pPr>
              <w:pStyle w:val="TableParagraph"/>
              <w:spacing w:before="120"/>
              <w:rPr>
                <w:sz w:val="20"/>
                <w:szCs w:val="20"/>
              </w:rPr>
            </w:pPr>
            <w:r w:rsidRPr="00280C1A">
              <w:rPr>
                <w:sz w:val="20"/>
                <w:szCs w:val="20"/>
              </w:rPr>
              <w:t>Risk</w:t>
            </w:r>
            <w:r w:rsidRPr="00280C1A">
              <w:rPr>
                <w:spacing w:val="-7"/>
                <w:sz w:val="20"/>
                <w:szCs w:val="20"/>
              </w:rPr>
              <w:t xml:space="preserve"> </w:t>
            </w:r>
            <w:r w:rsidRPr="00280C1A">
              <w:rPr>
                <w:sz w:val="20"/>
                <w:szCs w:val="20"/>
              </w:rPr>
              <w:t>Difference</w:t>
            </w:r>
            <w:r w:rsidRPr="00280C1A">
              <w:rPr>
                <w:spacing w:val="-8"/>
                <w:sz w:val="20"/>
                <w:szCs w:val="20"/>
              </w:rPr>
              <w:t xml:space="preserve"> </w:t>
            </w:r>
            <w:r w:rsidRPr="00280C1A">
              <w:rPr>
                <w:sz w:val="20"/>
                <w:szCs w:val="20"/>
              </w:rPr>
              <w:t>Versus</w:t>
            </w:r>
            <w:r w:rsidRPr="00280C1A">
              <w:rPr>
                <w:spacing w:val="-7"/>
                <w:sz w:val="20"/>
                <w:szCs w:val="20"/>
              </w:rPr>
              <w:t xml:space="preserve"> </w:t>
            </w:r>
            <w:r w:rsidRPr="00280C1A">
              <w:rPr>
                <w:sz w:val="20"/>
                <w:szCs w:val="20"/>
              </w:rPr>
              <w:t>Placebo,</w:t>
            </w:r>
            <w:r w:rsidRPr="00280C1A">
              <w:rPr>
                <w:spacing w:val="-7"/>
                <w:sz w:val="20"/>
                <w:szCs w:val="20"/>
              </w:rPr>
              <w:t xml:space="preserve"> </w:t>
            </w:r>
            <w:r w:rsidRPr="00280C1A">
              <w:rPr>
                <w:sz w:val="20"/>
                <w:szCs w:val="20"/>
              </w:rPr>
              <w:t>%</w:t>
            </w:r>
            <w:r w:rsidRPr="00280C1A">
              <w:rPr>
                <w:spacing w:val="-8"/>
                <w:sz w:val="20"/>
                <w:szCs w:val="20"/>
              </w:rPr>
              <w:t xml:space="preserve"> </w:t>
            </w:r>
            <w:r w:rsidRPr="00280C1A">
              <w:rPr>
                <w:sz w:val="20"/>
                <w:szCs w:val="20"/>
              </w:rPr>
              <w:t>(95%</w:t>
            </w:r>
            <w:r w:rsidRPr="00280C1A">
              <w:rPr>
                <w:spacing w:val="-7"/>
                <w:sz w:val="20"/>
                <w:szCs w:val="20"/>
              </w:rPr>
              <w:t xml:space="preserve"> </w:t>
            </w:r>
            <w:r w:rsidRPr="00280C1A">
              <w:rPr>
                <w:spacing w:val="-5"/>
                <w:sz w:val="20"/>
                <w:szCs w:val="20"/>
              </w:rPr>
              <w:t>CI)</w:t>
            </w:r>
          </w:p>
        </w:tc>
        <w:tc>
          <w:tcPr>
            <w:tcW w:w="4906" w:type="dxa"/>
            <w:gridSpan w:val="2"/>
          </w:tcPr>
          <w:p w14:paraId="4C1938D6" w14:textId="77777777" w:rsidR="005F78A6" w:rsidRPr="00280C1A" w:rsidRDefault="00280C1A" w:rsidP="00280C1A">
            <w:pPr>
              <w:pStyle w:val="TableParagraph"/>
              <w:spacing w:before="120"/>
              <w:ind w:left="1644"/>
              <w:rPr>
                <w:sz w:val="20"/>
                <w:szCs w:val="20"/>
              </w:rPr>
            </w:pPr>
            <w:r w:rsidRPr="00280C1A">
              <w:rPr>
                <w:sz w:val="20"/>
                <w:szCs w:val="20"/>
              </w:rPr>
              <w:t>48.7</w:t>
            </w:r>
            <w:r w:rsidRPr="00280C1A">
              <w:rPr>
                <w:spacing w:val="-5"/>
                <w:sz w:val="20"/>
                <w:szCs w:val="20"/>
              </w:rPr>
              <w:t xml:space="preserve"> </w:t>
            </w:r>
            <w:r w:rsidRPr="00280C1A">
              <w:rPr>
                <w:sz w:val="20"/>
                <w:szCs w:val="20"/>
              </w:rPr>
              <w:t>(21.5,</w:t>
            </w:r>
            <w:r w:rsidRPr="00280C1A">
              <w:rPr>
                <w:spacing w:val="-6"/>
                <w:sz w:val="20"/>
                <w:szCs w:val="20"/>
              </w:rPr>
              <w:t xml:space="preserve"> </w:t>
            </w:r>
            <w:r w:rsidRPr="00280C1A">
              <w:rPr>
                <w:spacing w:val="-2"/>
                <w:sz w:val="20"/>
                <w:szCs w:val="20"/>
              </w:rPr>
              <w:t>67.2)</w:t>
            </w:r>
          </w:p>
        </w:tc>
      </w:tr>
      <w:tr w:rsidR="005F78A6" w:rsidRPr="00280C1A" w14:paraId="4453030A" w14:textId="77777777">
        <w:trPr>
          <w:trHeight w:val="432"/>
        </w:trPr>
        <w:tc>
          <w:tcPr>
            <w:tcW w:w="4907" w:type="dxa"/>
          </w:tcPr>
          <w:p w14:paraId="4C3EF402" w14:textId="77777777" w:rsidR="005F78A6" w:rsidRPr="00280C1A" w:rsidRDefault="00280C1A" w:rsidP="00280C1A">
            <w:pPr>
              <w:pStyle w:val="TableParagraph"/>
              <w:spacing w:before="121"/>
              <w:rPr>
                <w:sz w:val="20"/>
                <w:szCs w:val="20"/>
              </w:rPr>
            </w:pPr>
            <w:r w:rsidRPr="00280C1A">
              <w:rPr>
                <w:spacing w:val="-2"/>
                <w:sz w:val="20"/>
                <w:szCs w:val="20"/>
              </w:rPr>
              <w:t>p-value*</w:t>
            </w:r>
          </w:p>
        </w:tc>
        <w:tc>
          <w:tcPr>
            <w:tcW w:w="4906" w:type="dxa"/>
            <w:gridSpan w:val="2"/>
          </w:tcPr>
          <w:p w14:paraId="2623BE94" w14:textId="77777777" w:rsidR="005F78A6" w:rsidRPr="00280C1A" w:rsidRDefault="00280C1A" w:rsidP="00280C1A">
            <w:pPr>
              <w:pStyle w:val="TableParagraph"/>
              <w:spacing w:before="121"/>
              <w:ind w:left="7"/>
              <w:rPr>
                <w:sz w:val="20"/>
                <w:szCs w:val="20"/>
              </w:rPr>
            </w:pPr>
            <w:r w:rsidRPr="00280C1A">
              <w:rPr>
                <w:spacing w:val="-2"/>
                <w:sz w:val="20"/>
                <w:szCs w:val="20"/>
              </w:rPr>
              <w:t>0.0004</w:t>
            </w:r>
          </w:p>
        </w:tc>
      </w:tr>
      <w:tr w:rsidR="005F78A6" w:rsidRPr="00280C1A" w14:paraId="34E52837" w14:textId="77777777">
        <w:trPr>
          <w:trHeight w:val="686"/>
        </w:trPr>
        <w:tc>
          <w:tcPr>
            <w:tcW w:w="4907" w:type="dxa"/>
          </w:tcPr>
          <w:p w14:paraId="3FA87737" w14:textId="77777777" w:rsidR="005F78A6" w:rsidRPr="00280C1A" w:rsidRDefault="00280C1A" w:rsidP="00280C1A">
            <w:pPr>
              <w:pStyle w:val="TableParagraph"/>
              <w:spacing w:before="120"/>
              <w:rPr>
                <w:sz w:val="20"/>
                <w:szCs w:val="20"/>
              </w:rPr>
            </w:pPr>
            <w:r w:rsidRPr="00280C1A">
              <w:rPr>
                <w:sz w:val="20"/>
                <w:szCs w:val="20"/>
              </w:rPr>
              <w:t>Patients</w:t>
            </w:r>
            <w:r w:rsidRPr="00280C1A">
              <w:rPr>
                <w:spacing w:val="-7"/>
                <w:sz w:val="20"/>
                <w:szCs w:val="20"/>
              </w:rPr>
              <w:t xml:space="preserve"> </w:t>
            </w:r>
            <w:r w:rsidRPr="00280C1A">
              <w:rPr>
                <w:sz w:val="20"/>
                <w:szCs w:val="20"/>
              </w:rPr>
              <w:t>Achieving</w:t>
            </w:r>
            <w:r w:rsidRPr="00280C1A">
              <w:rPr>
                <w:spacing w:val="-8"/>
                <w:sz w:val="20"/>
                <w:szCs w:val="20"/>
              </w:rPr>
              <w:t xml:space="preserve"> </w:t>
            </w:r>
            <w:r w:rsidRPr="00280C1A">
              <w:rPr>
                <w:sz w:val="20"/>
                <w:szCs w:val="20"/>
              </w:rPr>
              <w:t>a</w:t>
            </w:r>
            <w:r w:rsidRPr="00280C1A">
              <w:rPr>
                <w:spacing w:val="-8"/>
                <w:sz w:val="20"/>
                <w:szCs w:val="20"/>
              </w:rPr>
              <w:t xml:space="preserve"> </w:t>
            </w:r>
            <w:r w:rsidRPr="00280C1A">
              <w:rPr>
                <w:sz w:val="20"/>
                <w:szCs w:val="20"/>
              </w:rPr>
              <w:t>GPPGA</w:t>
            </w:r>
            <w:r w:rsidRPr="00280C1A">
              <w:rPr>
                <w:spacing w:val="-8"/>
                <w:sz w:val="20"/>
                <w:szCs w:val="20"/>
              </w:rPr>
              <w:t xml:space="preserve"> </w:t>
            </w:r>
            <w:r w:rsidRPr="00280C1A">
              <w:rPr>
                <w:sz w:val="20"/>
                <w:szCs w:val="20"/>
              </w:rPr>
              <w:t>Total</w:t>
            </w:r>
            <w:r w:rsidRPr="00280C1A">
              <w:rPr>
                <w:spacing w:val="-6"/>
                <w:sz w:val="20"/>
                <w:szCs w:val="20"/>
              </w:rPr>
              <w:t xml:space="preserve"> </w:t>
            </w:r>
            <w:r w:rsidRPr="00280C1A">
              <w:rPr>
                <w:sz w:val="20"/>
                <w:szCs w:val="20"/>
              </w:rPr>
              <w:t>Score</w:t>
            </w:r>
            <w:r w:rsidRPr="00280C1A">
              <w:rPr>
                <w:spacing w:val="-8"/>
                <w:sz w:val="20"/>
                <w:szCs w:val="20"/>
              </w:rPr>
              <w:t xml:space="preserve"> </w:t>
            </w:r>
            <w:r w:rsidRPr="00280C1A">
              <w:rPr>
                <w:sz w:val="20"/>
                <w:szCs w:val="20"/>
              </w:rPr>
              <w:t>of</w:t>
            </w:r>
            <w:r w:rsidRPr="00280C1A">
              <w:rPr>
                <w:spacing w:val="-8"/>
                <w:sz w:val="20"/>
                <w:szCs w:val="20"/>
              </w:rPr>
              <w:t xml:space="preserve"> </w:t>
            </w:r>
            <w:r w:rsidRPr="00280C1A">
              <w:rPr>
                <w:sz w:val="20"/>
                <w:szCs w:val="20"/>
              </w:rPr>
              <w:t>0</w:t>
            </w:r>
            <w:r w:rsidRPr="00280C1A">
              <w:rPr>
                <w:spacing w:val="-8"/>
                <w:sz w:val="20"/>
                <w:szCs w:val="20"/>
              </w:rPr>
              <w:t xml:space="preserve"> </w:t>
            </w:r>
            <w:r w:rsidRPr="00280C1A">
              <w:rPr>
                <w:sz w:val="20"/>
                <w:szCs w:val="20"/>
              </w:rPr>
              <w:t>or 1, n (%)</w:t>
            </w:r>
          </w:p>
        </w:tc>
        <w:tc>
          <w:tcPr>
            <w:tcW w:w="2453" w:type="dxa"/>
          </w:tcPr>
          <w:p w14:paraId="3CF257FD" w14:textId="77777777" w:rsidR="005F78A6" w:rsidRPr="00280C1A" w:rsidRDefault="00280C1A" w:rsidP="00280C1A">
            <w:pPr>
              <w:pStyle w:val="TableParagraph"/>
              <w:spacing w:before="121"/>
              <w:ind w:left="9" w:right="1"/>
              <w:rPr>
                <w:sz w:val="20"/>
                <w:szCs w:val="20"/>
              </w:rPr>
            </w:pPr>
            <w:r w:rsidRPr="00280C1A">
              <w:rPr>
                <w:sz w:val="20"/>
                <w:szCs w:val="20"/>
              </w:rPr>
              <w:t>2</w:t>
            </w:r>
            <w:r w:rsidRPr="00280C1A">
              <w:rPr>
                <w:spacing w:val="-2"/>
                <w:sz w:val="20"/>
                <w:szCs w:val="20"/>
              </w:rPr>
              <w:t xml:space="preserve"> (11.1)</w:t>
            </w:r>
          </w:p>
        </w:tc>
        <w:tc>
          <w:tcPr>
            <w:tcW w:w="2453" w:type="dxa"/>
          </w:tcPr>
          <w:p w14:paraId="38266B0A" w14:textId="77777777" w:rsidR="005F78A6" w:rsidRPr="00280C1A" w:rsidRDefault="00280C1A" w:rsidP="00280C1A">
            <w:pPr>
              <w:pStyle w:val="TableParagraph"/>
              <w:spacing w:before="121"/>
              <w:ind w:left="9" w:right="1"/>
              <w:rPr>
                <w:sz w:val="20"/>
                <w:szCs w:val="20"/>
              </w:rPr>
            </w:pPr>
            <w:r w:rsidRPr="00280C1A">
              <w:rPr>
                <w:sz w:val="20"/>
                <w:szCs w:val="20"/>
              </w:rPr>
              <w:t>15</w:t>
            </w:r>
            <w:r w:rsidRPr="00280C1A">
              <w:rPr>
                <w:spacing w:val="-3"/>
                <w:sz w:val="20"/>
                <w:szCs w:val="20"/>
              </w:rPr>
              <w:t xml:space="preserve"> </w:t>
            </w:r>
            <w:r w:rsidRPr="00280C1A">
              <w:rPr>
                <w:spacing w:val="-2"/>
                <w:sz w:val="20"/>
                <w:szCs w:val="20"/>
              </w:rPr>
              <w:t>(42.9)</w:t>
            </w:r>
          </w:p>
        </w:tc>
      </w:tr>
      <w:tr w:rsidR="005F78A6" w:rsidRPr="00280C1A" w14:paraId="5ED0E1F6" w14:textId="77777777">
        <w:trPr>
          <w:trHeight w:val="432"/>
        </w:trPr>
        <w:tc>
          <w:tcPr>
            <w:tcW w:w="4907" w:type="dxa"/>
          </w:tcPr>
          <w:p w14:paraId="564487B1" w14:textId="77777777" w:rsidR="005F78A6" w:rsidRPr="00280C1A" w:rsidRDefault="00280C1A" w:rsidP="00280C1A">
            <w:pPr>
              <w:pStyle w:val="TableParagraph"/>
              <w:spacing w:before="121"/>
              <w:rPr>
                <w:sz w:val="20"/>
                <w:szCs w:val="20"/>
              </w:rPr>
            </w:pPr>
            <w:r w:rsidRPr="00280C1A">
              <w:rPr>
                <w:sz w:val="20"/>
                <w:szCs w:val="20"/>
              </w:rPr>
              <w:t>Risk</w:t>
            </w:r>
            <w:r w:rsidRPr="00280C1A">
              <w:rPr>
                <w:spacing w:val="-8"/>
                <w:sz w:val="20"/>
                <w:szCs w:val="20"/>
              </w:rPr>
              <w:t xml:space="preserve"> </w:t>
            </w:r>
            <w:r w:rsidRPr="00280C1A">
              <w:rPr>
                <w:sz w:val="20"/>
                <w:szCs w:val="20"/>
              </w:rPr>
              <w:t>Difference</w:t>
            </w:r>
            <w:r w:rsidRPr="00280C1A">
              <w:rPr>
                <w:spacing w:val="-7"/>
                <w:sz w:val="20"/>
                <w:szCs w:val="20"/>
              </w:rPr>
              <w:t xml:space="preserve"> </w:t>
            </w:r>
            <w:r w:rsidRPr="00280C1A">
              <w:rPr>
                <w:sz w:val="20"/>
                <w:szCs w:val="20"/>
              </w:rPr>
              <w:t>Versus</w:t>
            </w:r>
            <w:r w:rsidRPr="00280C1A">
              <w:rPr>
                <w:spacing w:val="-8"/>
                <w:sz w:val="20"/>
                <w:szCs w:val="20"/>
              </w:rPr>
              <w:t xml:space="preserve"> </w:t>
            </w:r>
            <w:r w:rsidRPr="00280C1A">
              <w:rPr>
                <w:sz w:val="20"/>
                <w:szCs w:val="20"/>
              </w:rPr>
              <w:t>Placebo,</w:t>
            </w:r>
            <w:r w:rsidRPr="00280C1A">
              <w:rPr>
                <w:spacing w:val="-7"/>
                <w:sz w:val="20"/>
                <w:szCs w:val="20"/>
              </w:rPr>
              <w:t xml:space="preserve"> </w:t>
            </w:r>
            <w:r w:rsidRPr="00280C1A">
              <w:rPr>
                <w:sz w:val="20"/>
                <w:szCs w:val="20"/>
              </w:rPr>
              <w:t>%</w:t>
            </w:r>
            <w:r w:rsidRPr="00280C1A">
              <w:rPr>
                <w:spacing w:val="-8"/>
                <w:sz w:val="20"/>
                <w:szCs w:val="20"/>
              </w:rPr>
              <w:t xml:space="preserve"> </w:t>
            </w:r>
            <w:r w:rsidRPr="00280C1A">
              <w:rPr>
                <w:sz w:val="20"/>
                <w:szCs w:val="20"/>
              </w:rPr>
              <w:t>(95%,</w:t>
            </w:r>
            <w:r w:rsidRPr="00280C1A">
              <w:rPr>
                <w:spacing w:val="-7"/>
                <w:sz w:val="20"/>
                <w:szCs w:val="20"/>
              </w:rPr>
              <w:t xml:space="preserve"> </w:t>
            </w:r>
            <w:r w:rsidRPr="00280C1A">
              <w:rPr>
                <w:spacing w:val="-5"/>
                <w:sz w:val="20"/>
                <w:szCs w:val="20"/>
              </w:rPr>
              <w:t>CI)</w:t>
            </w:r>
          </w:p>
        </w:tc>
        <w:tc>
          <w:tcPr>
            <w:tcW w:w="4906" w:type="dxa"/>
            <w:gridSpan w:val="2"/>
          </w:tcPr>
          <w:p w14:paraId="1E16769B" w14:textId="77777777" w:rsidR="005F78A6" w:rsidRPr="00280C1A" w:rsidRDefault="00280C1A" w:rsidP="00280C1A">
            <w:pPr>
              <w:pStyle w:val="TableParagraph"/>
              <w:spacing w:before="121"/>
              <w:ind w:left="1706"/>
              <w:rPr>
                <w:sz w:val="20"/>
                <w:szCs w:val="20"/>
              </w:rPr>
            </w:pPr>
            <w:r w:rsidRPr="00280C1A">
              <w:rPr>
                <w:sz w:val="20"/>
                <w:szCs w:val="20"/>
              </w:rPr>
              <w:t>31.7</w:t>
            </w:r>
            <w:r w:rsidRPr="00280C1A">
              <w:rPr>
                <w:spacing w:val="-5"/>
                <w:sz w:val="20"/>
                <w:szCs w:val="20"/>
              </w:rPr>
              <w:t xml:space="preserve"> </w:t>
            </w:r>
            <w:r w:rsidRPr="00280C1A">
              <w:rPr>
                <w:sz w:val="20"/>
                <w:szCs w:val="20"/>
              </w:rPr>
              <w:t>(2.2,</w:t>
            </w:r>
            <w:r w:rsidRPr="00280C1A">
              <w:rPr>
                <w:spacing w:val="-4"/>
                <w:sz w:val="20"/>
                <w:szCs w:val="20"/>
              </w:rPr>
              <w:t xml:space="preserve"> </w:t>
            </w:r>
            <w:r w:rsidRPr="00280C1A">
              <w:rPr>
                <w:spacing w:val="-2"/>
                <w:sz w:val="20"/>
                <w:szCs w:val="20"/>
              </w:rPr>
              <w:t>52.7)</w:t>
            </w:r>
          </w:p>
        </w:tc>
      </w:tr>
      <w:tr w:rsidR="005F78A6" w:rsidRPr="00280C1A" w14:paraId="025DFA8D" w14:textId="77777777">
        <w:trPr>
          <w:trHeight w:val="433"/>
        </w:trPr>
        <w:tc>
          <w:tcPr>
            <w:tcW w:w="4907" w:type="dxa"/>
          </w:tcPr>
          <w:p w14:paraId="0E79896A" w14:textId="77777777" w:rsidR="005F78A6" w:rsidRPr="00280C1A" w:rsidRDefault="00280C1A" w:rsidP="00280C1A">
            <w:pPr>
              <w:pStyle w:val="TableParagraph"/>
              <w:spacing w:before="121"/>
              <w:rPr>
                <w:sz w:val="20"/>
                <w:szCs w:val="20"/>
              </w:rPr>
            </w:pPr>
            <w:r w:rsidRPr="00280C1A">
              <w:rPr>
                <w:spacing w:val="-2"/>
                <w:sz w:val="20"/>
                <w:szCs w:val="20"/>
              </w:rPr>
              <w:lastRenderedPageBreak/>
              <w:t>p-value*</w:t>
            </w:r>
          </w:p>
        </w:tc>
        <w:tc>
          <w:tcPr>
            <w:tcW w:w="4906" w:type="dxa"/>
            <w:gridSpan w:val="2"/>
          </w:tcPr>
          <w:p w14:paraId="67996253" w14:textId="77777777" w:rsidR="005F78A6" w:rsidRPr="00280C1A" w:rsidRDefault="00280C1A" w:rsidP="00280C1A">
            <w:pPr>
              <w:pStyle w:val="TableParagraph"/>
              <w:spacing w:before="121"/>
              <w:ind w:left="7"/>
              <w:rPr>
                <w:sz w:val="20"/>
                <w:szCs w:val="20"/>
              </w:rPr>
            </w:pPr>
            <w:r w:rsidRPr="00280C1A">
              <w:rPr>
                <w:spacing w:val="-2"/>
                <w:sz w:val="20"/>
                <w:szCs w:val="20"/>
              </w:rPr>
              <w:t>0.0118</w:t>
            </w:r>
          </w:p>
        </w:tc>
      </w:tr>
    </w:tbl>
    <w:p w14:paraId="6A619204" w14:textId="77777777" w:rsidR="005F78A6" w:rsidRDefault="00280C1A" w:rsidP="00280C1A">
      <w:pPr>
        <w:spacing w:before="124"/>
        <w:ind w:left="110"/>
        <w:rPr>
          <w:sz w:val="16"/>
        </w:rPr>
      </w:pPr>
      <w:r>
        <w:rPr>
          <w:sz w:val="16"/>
        </w:rPr>
        <w:t>GPPGA</w:t>
      </w:r>
      <w:r>
        <w:rPr>
          <w:spacing w:val="-8"/>
          <w:sz w:val="16"/>
        </w:rPr>
        <w:t xml:space="preserve"> </w:t>
      </w:r>
      <w:r>
        <w:rPr>
          <w:sz w:val="16"/>
        </w:rPr>
        <w:t>=</w:t>
      </w:r>
      <w:r>
        <w:rPr>
          <w:spacing w:val="-6"/>
          <w:sz w:val="16"/>
        </w:rPr>
        <w:t xml:space="preserve"> </w:t>
      </w:r>
      <w:proofErr w:type="spellStart"/>
      <w:r>
        <w:rPr>
          <w:sz w:val="16"/>
        </w:rPr>
        <w:t>Generalised</w:t>
      </w:r>
      <w:proofErr w:type="spellEnd"/>
      <w:r>
        <w:rPr>
          <w:spacing w:val="-8"/>
          <w:sz w:val="16"/>
        </w:rPr>
        <w:t xml:space="preserve"> </w:t>
      </w:r>
      <w:r>
        <w:rPr>
          <w:sz w:val="16"/>
        </w:rPr>
        <w:t>Pustular</w:t>
      </w:r>
      <w:r>
        <w:rPr>
          <w:spacing w:val="-8"/>
          <w:sz w:val="16"/>
        </w:rPr>
        <w:t xml:space="preserve"> </w:t>
      </w:r>
      <w:r>
        <w:rPr>
          <w:sz w:val="16"/>
        </w:rPr>
        <w:t>Psoriasis</w:t>
      </w:r>
      <w:r>
        <w:rPr>
          <w:spacing w:val="-7"/>
          <w:sz w:val="16"/>
        </w:rPr>
        <w:t xml:space="preserve"> </w:t>
      </w:r>
      <w:r>
        <w:rPr>
          <w:sz w:val="16"/>
        </w:rPr>
        <w:t>Physician</w:t>
      </w:r>
      <w:r>
        <w:rPr>
          <w:spacing w:val="-8"/>
          <w:sz w:val="16"/>
        </w:rPr>
        <w:t xml:space="preserve"> </w:t>
      </w:r>
      <w:r>
        <w:rPr>
          <w:sz w:val="16"/>
        </w:rPr>
        <w:t>Global</w:t>
      </w:r>
      <w:r>
        <w:rPr>
          <w:spacing w:val="-7"/>
          <w:sz w:val="16"/>
        </w:rPr>
        <w:t xml:space="preserve"> </w:t>
      </w:r>
      <w:r>
        <w:rPr>
          <w:sz w:val="16"/>
        </w:rPr>
        <w:t>Assessment;</w:t>
      </w:r>
      <w:r>
        <w:rPr>
          <w:spacing w:val="-8"/>
          <w:sz w:val="16"/>
        </w:rPr>
        <w:t xml:space="preserve"> </w:t>
      </w:r>
      <w:proofErr w:type="spellStart"/>
      <w:r>
        <w:rPr>
          <w:sz w:val="16"/>
        </w:rPr>
        <w:t>i.v.</w:t>
      </w:r>
      <w:proofErr w:type="spellEnd"/>
      <w:r>
        <w:rPr>
          <w:spacing w:val="-8"/>
          <w:sz w:val="16"/>
        </w:rPr>
        <w:t xml:space="preserve"> </w:t>
      </w:r>
      <w:r>
        <w:rPr>
          <w:sz w:val="16"/>
        </w:rPr>
        <w:t>=</w:t>
      </w:r>
      <w:r>
        <w:rPr>
          <w:spacing w:val="-7"/>
          <w:sz w:val="16"/>
        </w:rPr>
        <w:t xml:space="preserve"> </w:t>
      </w:r>
      <w:r>
        <w:rPr>
          <w:spacing w:val="-2"/>
          <w:sz w:val="16"/>
        </w:rPr>
        <w:t>intravenous</w:t>
      </w:r>
    </w:p>
    <w:p w14:paraId="3C2B9665" w14:textId="77777777" w:rsidR="005F78A6" w:rsidRDefault="00280C1A" w:rsidP="00280C1A">
      <w:pPr>
        <w:spacing w:before="120"/>
        <w:ind w:left="110"/>
        <w:rPr>
          <w:sz w:val="16"/>
        </w:rPr>
      </w:pPr>
      <w:r>
        <w:rPr>
          <w:spacing w:val="-2"/>
          <w:sz w:val="16"/>
        </w:rPr>
        <w:t>*One-sided</w:t>
      </w:r>
      <w:r>
        <w:rPr>
          <w:spacing w:val="9"/>
          <w:sz w:val="16"/>
        </w:rPr>
        <w:t xml:space="preserve"> </w:t>
      </w:r>
      <w:r>
        <w:rPr>
          <w:spacing w:val="-2"/>
          <w:sz w:val="16"/>
        </w:rPr>
        <w:t>p-value</w:t>
      </w:r>
    </w:p>
    <w:p w14:paraId="6F358398" w14:textId="77777777" w:rsidR="005F78A6" w:rsidRDefault="00280C1A" w:rsidP="00280C1A">
      <w:pPr>
        <w:pStyle w:val="BodyText"/>
        <w:ind w:left="111" w:right="114" w:hanging="1"/>
        <w:jc w:val="left"/>
      </w:pPr>
      <w:r>
        <w:t xml:space="preserve">In patients </w:t>
      </w:r>
      <w:proofErr w:type="spellStart"/>
      <w:r>
        <w:t>randomised</w:t>
      </w:r>
      <w:proofErr w:type="spellEnd"/>
      <w:r>
        <w:t xml:space="preserve"> to SPEVIGO, pustular clearance (GPPGA pustulation sub score of 0) was achieved</w:t>
      </w:r>
      <w:r>
        <w:rPr>
          <w:spacing w:val="-7"/>
        </w:rPr>
        <w:t xml:space="preserve"> </w:t>
      </w:r>
      <w:r>
        <w:t>as</w:t>
      </w:r>
      <w:r>
        <w:rPr>
          <w:spacing w:val="-8"/>
        </w:rPr>
        <w:t xml:space="preserve"> </w:t>
      </w:r>
      <w:r>
        <w:t>early</w:t>
      </w:r>
      <w:r>
        <w:rPr>
          <w:spacing w:val="-7"/>
        </w:rPr>
        <w:t xml:space="preserve"> </w:t>
      </w:r>
      <w:r>
        <w:t>as</w:t>
      </w:r>
      <w:r>
        <w:rPr>
          <w:spacing w:val="-8"/>
        </w:rPr>
        <w:t xml:space="preserve"> </w:t>
      </w:r>
      <w:r>
        <w:t>one</w:t>
      </w:r>
      <w:r>
        <w:rPr>
          <w:spacing w:val="-8"/>
        </w:rPr>
        <w:t xml:space="preserve"> </w:t>
      </w:r>
      <w:r>
        <w:t>day</w:t>
      </w:r>
      <w:r>
        <w:rPr>
          <w:spacing w:val="-7"/>
        </w:rPr>
        <w:t xml:space="preserve"> </w:t>
      </w:r>
      <w:r>
        <w:t>after</w:t>
      </w:r>
      <w:r>
        <w:rPr>
          <w:spacing w:val="-7"/>
        </w:rPr>
        <w:t xml:space="preserve"> </w:t>
      </w:r>
      <w:r>
        <w:t>treatment</w:t>
      </w:r>
      <w:r>
        <w:rPr>
          <w:spacing w:val="-7"/>
        </w:rPr>
        <w:t xml:space="preserve"> </w:t>
      </w:r>
      <w:r>
        <w:t>in</w:t>
      </w:r>
      <w:r>
        <w:rPr>
          <w:spacing w:val="-7"/>
        </w:rPr>
        <w:t xml:space="preserve"> </w:t>
      </w:r>
      <w:r>
        <w:t>11.4%</w:t>
      </w:r>
      <w:r>
        <w:rPr>
          <w:spacing w:val="-7"/>
        </w:rPr>
        <w:t xml:space="preserve"> </w:t>
      </w:r>
      <w:r>
        <w:t>(4/35)</w:t>
      </w:r>
      <w:r>
        <w:rPr>
          <w:spacing w:val="-7"/>
        </w:rPr>
        <w:t xml:space="preserve"> </w:t>
      </w:r>
      <w:r>
        <w:t>of</w:t>
      </w:r>
      <w:r>
        <w:rPr>
          <w:spacing w:val="-7"/>
        </w:rPr>
        <w:t xml:space="preserve"> </w:t>
      </w:r>
      <w:r>
        <w:t>patients.</w:t>
      </w:r>
      <w:r>
        <w:rPr>
          <w:spacing w:val="-8"/>
        </w:rPr>
        <w:t xml:space="preserve"> </w:t>
      </w:r>
      <w:r>
        <w:t>The</w:t>
      </w:r>
      <w:r>
        <w:rPr>
          <w:spacing w:val="-7"/>
        </w:rPr>
        <w:t xml:space="preserve"> </w:t>
      </w:r>
      <w:r>
        <w:t>effect</w:t>
      </w:r>
      <w:r>
        <w:rPr>
          <w:spacing w:val="-7"/>
        </w:rPr>
        <w:t xml:space="preserve"> </w:t>
      </w:r>
      <w:r>
        <w:t>of</w:t>
      </w:r>
      <w:r>
        <w:rPr>
          <w:spacing w:val="-9"/>
        </w:rPr>
        <w:t xml:space="preserve"> </w:t>
      </w:r>
      <w:r>
        <w:t>up</w:t>
      </w:r>
      <w:r>
        <w:rPr>
          <w:spacing w:val="-7"/>
        </w:rPr>
        <w:t xml:space="preserve"> </w:t>
      </w:r>
      <w:r>
        <w:t>to</w:t>
      </w:r>
      <w:r>
        <w:rPr>
          <w:spacing w:val="-7"/>
        </w:rPr>
        <w:t xml:space="preserve"> </w:t>
      </w:r>
      <w:r>
        <w:t>two</w:t>
      </w:r>
      <w:r>
        <w:rPr>
          <w:spacing w:val="-7"/>
        </w:rPr>
        <w:t xml:space="preserve"> </w:t>
      </w:r>
      <w:r>
        <w:t>doses of SPEVIGO</w:t>
      </w:r>
      <w:r>
        <w:rPr>
          <w:spacing w:val="-1"/>
        </w:rPr>
        <w:t xml:space="preserve"> </w:t>
      </w:r>
      <w:r>
        <w:t>on GPPGA pustulation sub score</w:t>
      </w:r>
      <w:r>
        <w:rPr>
          <w:spacing w:val="-1"/>
        </w:rPr>
        <w:t xml:space="preserve"> </w:t>
      </w:r>
      <w:r>
        <w:t>and GPPGA total s</w:t>
      </w:r>
      <w:r>
        <w:t>core</w:t>
      </w:r>
      <w:r>
        <w:rPr>
          <w:spacing w:val="-1"/>
        </w:rPr>
        <w:t xml:space="preserve"> </w:t>
      </w:r>
      <w:r>
        <w:t>was sustained until Week 12.</w:t>
      </w:r>
    </w:p>
    <w:p w14:paraId="7306556D" w14:textId="77777777" w:rsidR="005F78A6" w:rsidRDefault="00280C1A" w:rsidP="00280C1A">
      <w:pPr>
        <w:pStyle w:val="BodyText"/>
        <w:ind w:left="111" w:right="113" w:hanging="1"/>
        <w:jc w:val="left"/>
      </w:pPr>
      <w:r>
        <w:t>Of the 12 patients from the SPEVIGO group who received a second dose of SPEVIGO on Day 8, 41.7%</w:t>
      </w:r>
      <w:r>
        <w:rPr>
          <w:spacing w:val="-9"/>
        </w:rPr>
        <w:t xml:space="preserve"> </w:t>
      </w:r>
      <w:r>
        <w:t>(5</w:t>
      </w:r>
      <w:r>
        <w:rPr>
          <w:spacing w:val="-9"/>
        </w:rPr>
        <w:t xml:space="preserve"> </w:t>
      </w:r>
      <w:r>
        <w:t>patients)</w:t>
      </w:r>
      <w:r>
        <w:rPr>
          <w:spacing w:val="-9"/>
        </w:rPr>
        <w:t xml:space="preserve"> </w:t>
      </w:r>
      <w:r>
        <w:t>achieved</w:t>
      </w:r>
      <w:r>
        <w:rPr>
          <w:spacing w:val="-9"/>
        </w:rPr>
        <w:t xml:space="preserve"> </w:t>
      </w:r>
      <w:r>
        <w:t>pustular</w:t>
      </w:r>
      <w:r>
        <w:rPr>
          <w:spacing w:val="-11"/>
        </w:rPr>
        <w:t xml:space="preserve"> </w:t>
      </w:r>
      <w:r>
        <w:t>clearance</w:t>
      </w:r>
      <w:r>
        <w:rPr>
          <w:spacing w:val="-9"/>
        </w:rPr>
        <w:t xml:space="preserve"> </w:t>
      </w:r>
      <w:r>
        <w:t>and</w:t>
      </w:r>
      <w:r>
        <w:rPr>
          <w:spacing w:val="-9"/>
        </w:rPr>
        <w:t xml:space="preserve"> </w:t>
      </w:r>
      <w:r>
        <w:t>16.7%</w:t>
      </w:r>
      <w:r>
        <w:rPr>
          <w:spacing w:val="-9"/>
        </w:rPr>
        <w:t xml:space="preserve"> </w:t>
      </w:r>
      <w:r>
        <w:t>(2</w:t>
      </w:r>
      <w:r>
        <w:rPr>
          <w:spacing w:val="-9"/>
        </w:rPr>
        <w:t xml:space="preserve"> </w:t>
      </w:r>
      <w:r>
        <w:t>patients)</w:t>
      </w:r>
      <w:r>
        <w:rPr>
          <w:spacing w:val="-9"/>
        </w:rPr>
        <w:t xml:space="preserve"> </w:t>
      </w:r>
      <w:r>
        <w:t>achieved</w:t>
      </w:r>
      <w:r>
        <w:rPr>
          <w:spacing w:val="-9"/>
        </w:rPr>
        <w:t xml:space="preserve"> </w:t>
      </w:r>
      <w:r>
        <w:t>a</w:t>
      </w:r>
      <w:r>
        <w:rPr>
          <w:spacing w:val="-9"/>
        </w:rPr>
        <w:t xml:space="preserve"> </w:t>
      </w:r>
      <w:r>
        <w:t>GPPGA</w:t>
      </w:r>
      <w:r>
        <w:rPr>
          <w:spacing w:val="-9"/>
        </w:rPr>
        <w:t xml:space="preserve"> </w:t>
      </w:r>
      <w:r>
        <w:t>total</w:t>
      </w:r>
      <w:r>
        <w:rPr>
          <w:spacing w:val="-9"/>
        </w:rPr>
        <w:t xml:space="preserve"> </w:t>
      </w:r>
      <w:r>
        <w:t xml:space="preserve">score of 0 or 1 at Week 2, </w:t>
      </w:r>
      <w:proofErr w:type="gramStart"/>
      <w:r>
        <w:t>i.e.</w:t>
      </w:r>
      <w:proofErr w:type="gramEnd"/>
      <w:r>
        <w:t xml:space="preserve"> 1 week after the second dose administration.</w:t>
      </w:r>
    </w:p>
    <w:p w14:paraId="371FA8BD" w14:textId="77777777" w:rsidR="005F78A6" w:rsidRDefault="00280C1A" w:rsidP="00280C1A">
      <w:pPr>
        <w:pStyle w:val="BodyText"/>
        <w:spacing w:before="70"/>
        <w:ind w:left="111" w:right="114" w:hanging="1"/>
        <w:jc w:val="left"/>
      </w:pPr>
      <w:r>
        <w:t>Of the 23 patients who received a single dose of SPEVIGO on Day 1, 82.6% (19 patients) achieved pustular clearance and 65.2% (15 patients) achieved a GPPGA total</w:t>
      </w:r>
      <w:r>
        <w:t xml:space="preserve"> score of 0 or 1 at Week 2. By Week</w:t>
      </w:r>
      <w:r>
        <w:rPr>
          <w:spacing w:val="-1"/>
        </w:rPr>
        <w:t xml:space="preserve"> </w:t>
      </w:r>
      <w:r>
        <w:t>12,</w:t>
      </w:r>
      <w:r>
        <w:rPr>
          <w:spacing w:val="-1"/>
        </w:rPr>
        <w:t xml:space="preserve"> </w:t>
      </w:r>
      <w:r>
        <w:t>the</w:t>
      </w:r>
      <w:r>
        <w:rPr>
          <w:spacing w:val="-1"/>
        </w:rPr>
        <w:t xml:space="preserve"> </w:t>
      </w:r>
      <w:r>
        <w:t>proportion</w:t>
      </w:r>
      <w:r>
        <w:rPr>
          <w:spacing w:val="-1"/>
        </w:rPr>
        <w:t xml:space="preserve"> </w:t>
      </w:r>
      <w:r>
        <w:t>of</w:t>
      </w:r>
      <w:r>
        <w:rPr>
          <w:spacing w:val="-1"/>
        </w:rPr>
        <w:t xml:space="preserve"> </w:t>
      </w:r>
      <w:r>
        <w:t>patients</w:t>
      </w:r>
      <w:r>
        <w:rPr>
          <w:spacing w:val="-1"/>
        </w:rPr>
        <w:t xml:space="preserve"> </w:t>
      </w:r>
      <w:r>
        <w:t>with</w:t>
      </w:r>
      <w:r>
        <w:rPr>
          <w:spacing w:val="-1"/>
        </w:rPr>
        <w:t xml:space="preserve"> </w:t>
      </w:r>
      <w:r>
        <w:t>pustular</w:t>
      </w:r>
      <w:r>
        <w:rPr>
          <w:spacing w:val="-1"/>
        </w:rPr>
        <w:t xml:space="preserve"> </w:t>
      </w:r>
      <w:r>
        <w:t>clearance</w:t>
      </w:r>
      <w:r>
        <w:rPr>
          <w:spacing w:val="-2"/>
        </w:rPr>
        <w:t xml:space="preserve"> </w:t>
      </w:r>
      <w:r>
        <w:t>and</w:t>
      </w:r>
      <w:r>
        <w:rPr>
          <w:spacing w:val="-1"/>
        </w:rPr>
        <w:t xml:space="preserve"> </w:t>
      </w:r>
      <w:r>
        <w:t>GPPGA total</w:t>
      </w:r>
      <w:r>
        <w:rPr>
          <w:spacing w:val="-1"/>
        </w:rPr>
        <w:t xml:space="preserve"> </w:t>
      </w:r>
      <w:r>
        <w:t>score</w:t>
      </w:r>
      <w:r>
        <w:rPr>
          <w:spacing w:val="-1"/>
        </w:rPr>
        <w:t xml:space="preserve"> </w:t>
      </w:r>
      <w:r>
        <w:t>of</w:t>
      </w:r>
      <w:r>
        <w:rPr>
          <w:spacing w:val="-1"/>
        </w:rPr>
        <w:t xml:space="preserve"> </w:t>
      </w:r>
      <w:r>
        <w:t>0</w:t>
      </w:r>
      <w:r>
        <w:rPr>
          <w:spacing w:val="-1"/>
        </w:rPr>
        <w:t xml:space="preserve"> </w:t>
      </w:r>
      <w:r>
        <w:t>or</w:t>
      </w:r>
      <w:r>
        <w:rPr>
          <w:spacing w:val="-1"/>
        </w:rPr>
        <w:t xml:space="preserve"> </w:t>
      </w:r>
      <w:r>
        <w:t>1</w:t>
      </w:r>
      <w:r>
        <w:rPr>
          <w:spacing w:val="-1"/>
        </w:rPr>
        <w:t xml:space="preserve"> </w:t>
      </w:r>
      <w:r>
        <w:t>remains at 65.2% (15 patients) and 60.9% (14 patients), respectively.</w:t>
      </w:r>
    </w:p>
    <w:p w14:paraId="54992523" w14:textId="77777777" w:rsidR="005F78A6" w:rsidRDefault="00280C1A" w:rsidP="00280C1A">
      <w:pPr>
        <w:pStyle w:val="BodyText"/>
        <w:spacing w:before="119"/>
        <w:ind w:left="111" w:right="115"/>
        <w:jc w:val="left"/>
      </w:pPr>
      <w:r>
        <w:t xml:space="preserve">For both primary and key secondary endpoints, treatment effect </w:t>
      </w:r>
      <w:r>
        <w:t xml:space="preserve">was observed for all patients regardless of the IL-36 mutation status. This study did not include </w:t>
      </w:r>
      <w:proofErr w:type="gramStart"/>
      <w:r>
        <w:t>sufficient numbers of</w:t>
      </w:r>
      <w:proofErr w:type="gramEnd"/>
      <w:r>
        <w:t xml:space="preserve"> subjects to determine</w:t>
      </w:r>
      <w:r>
        <w:rPr>
          <w:spacing w:val="-8"/>
        </w:rPr>
        <w:t xml:space="preserve"> </w:t>
      </w:r>
      <w:r>
        <w:t>if</w:t>
      </w:r>
      <w:r>
        <w:rPr>
          <w:spacing w:val="-9"/>
        </w:rPr>
        <w:t xml:space="preserve"> </w:t>
      </w:r>
      <w:r>
        <w:t>there</w:t>
      </w:r>
      <w:r>
        <w:rPr>
          <w:spacing w:val="-8"/>
        </w:rPr>
        <w:t xml:space="preserve"> </w:t>
      </w:r>
      <w:r>
        <w:t>are</w:t>
      </w:r>
      <w:r>
        <w:rPr>
          <w:spacing w:val="-8"/>
        </w:rPr>
        <w:t xml:space="preserve"> </w:t>
      </w:r>
      <w:r>
        <w:t>differences</w:t>
      </w:r>
      <w:r>
        <w:rPr>
          <w:spacing w:val="-8"/>
        </w:rPr>
        <w:t xml:space="preserve"> </w:t>
      </w:r>
      <w:r>
        <w:t>in</w:t>
      </w:r>
      <w:r>
        <w:rPr>
          <w:spacing w:val="-9"/>
        </w:rPr>
        <w:t xml:space="preserve"> </w:t>
      </w:r>
      <w:r>
        <w:t>response</w:t>
      </w:r>
      <w:r>
        <w:rPr>
          <w:spacing w:val="-8"/>
        </w:rPr>
        <w:t xml:space="preserve"> </w:t>
      </w:r>
      <w:r>
        <w:t>according</w:t>
      </w:r>
      <w:r>
        <w:rPr>
          <w:spacing w:val="-8"/>
        </w:rPr>
        <w:t xml:space="preserve"> </w:t>
      </w:r>
      <w:r>
        <w:t>to</w:t>
      </w:r>
      <w:r>
        <w:rPr>
          <w:spacing w:val="-8"/>
        </w:rPr>
        <w:t xml:space="preserve"> </w:t>
      </w:r>
      <w:r>
        <w:t>biological</w:t>
      </w:r>
      <w:r>
        <w:rPr>
          <w:spacing w:val="-9"/>
        </w:rPr>
        <w:t xml:space="preserve"> </w:t>
      </w:r>
      <w:r>
        <w:t>sex,</w:t>
      </w:r>
      <w:r>
        <w:rPr>
          <w:spacing w:val="-9"/>
        </w:rPr>
        <w:t xml:space="preserve"> </w:t>
      </w:r>
      <w:r>
        <w:t>age,</w:t>
      </w:r>
      <w:r>
        <w:rPr>
          <w:spacing w:val="-8"/>
        </w:rPr>
        <w:t xml:space="preserve"> </w:t>
      </w:r>
      <w:r>
        <w:t>race,</w:t>
      </w:r>
      <w:r>
        <w:rPr>
          <w:spacing w:val="-9"/>
        </w:rPr>
        <w:t xml:space="preserve"> </w:t>
      </w:r>
      <w:r>
        <w:t>baseline</w:t>
      </w:r>
      <w:r>
        <w:rPr>
          <w:spacing w:val="-8"/>
        </w:rPr>
        <w:t xml:space="preserve"> </w:t>
      </w:r>
      <w:r>
        <w:t>GPPGA pustulation sub score,</w:t>
      </w:r>
      <w:r>
        <w:t xml:space="preserve"> and baseline GPPGA total score.</w:t>
      </w:r>
    </w:p>
    <w:p w14:paraId="12329EB0" w14:textId="77777777" w:rsidR="005F78A6" w:rsidRDefault="00280C1A" w:rsidP="00280C1A">
      <w:pPr>
        <w:pStyle w:val="BodyText"/>
        <w:spacing w:before="121"/>
        <w:jc w:val="left"/>
      </w:pPr>
      <w:r>
        <w:rPr>
          <w:spacing w:val="-2"/>
          <w:u w:val="single"/>
        </w:rPr>
        <w:t>Immunogenicity</w:t>
      </w:r>
    </w:p>
    <w:p w14:paraId="3AFE79CA" w14:textId="77777777" w:rsidR="005F78A6" w:rsidRDefault="00280C1A" w:rsidP="00280C1A">
      <w:pPr>
        <w:pStyle w:val="BodyText"/>
        <w:spacing w:before="119"/>
        <w:jc w:val="left"/>
      </w:pPr>
      <w:r>
        <w:t>As with all therapeutic proteins, there is the potential for immunogenicity. The detection of antibody formation is highly dependent on the sensitivity and specificity of the assay.</w:t>
      </w:r>
    </w:p>
    <w:p w14:paraId="4F930888" w14:textId="77777777" w:rsidR="005F78A6" w:rsidRDefault="00280C1A" w:rsidP="00280C1A">
      <w:pPr>
        <w:pStyle w:val="BodyText"/>
        <w:spacing w:before="121"/>
        <w:ind w:right="113"/>
        <w:jc w:val="left"/>
      </w:pPr>
      <w:r>
        <w:t>In patients with GPP treat</w:t>
      </w:r>
      <w:r>
        <w:t xml:space="preserve">ed with </w:t>
      </w:r>
      <w:proofErr w:type="spellStart"/>
      <w:r>
        <w:t>spesolimab</w:t>
      </w:r>
      <w:proofErr w:type="spellEnd"/>
      <w:r>
        <w:t xml:space="preserve"> in Effisayil-1, anti-drug antibodies (ADA) formed with a median onset of 2.3 weeks. Following administration of intravenous </w:t>
      </w:r>
      <w:proofErr w:type="spellStart"/>
      <w:r>
        <w:t>spesolimab</w:t>
      </w:r>
      <w:proofErr w:type="spellEnd"/>
      <w:r>
        <w:t xml:space="preserve"> 900 mg, 24% of patients had a maximum ADA titer greater than 4000 and were </w:t>
      </w:r>
      <w:proofErr w:type="spellStart"/>
      <w:r>
        <w:t>Neutralising</w:t>
      </w:r>
      <w:proofErr w:type="spellEnd"/>
      <w:r>
        <w:t xml:space="preserve"> antibody (Nab)</w:t>
      </w:r>
      <w:r>
        <w:t>-positive by end of the trial (Weeks 12 to 17).</w:t>
      </w:r>
    </w:p>
    <w:p w14:paraId="56BB348D" w14:textId="77777777" w:rsidR="005F78A6" w:rsidRDefault="00280C1A" w:rsidP="00280C1A">
      <w:pPr>
        <w:pStyle w:val="BodyText"/>
        <w:spacing w:before="119"/>
        <w:ind w:right="115"/>
        <w:jc w:val="left"/>
      </w:pPr>
      <w:r>
        <w:t>Females</w:t>
      </w:r>
      <w:r>
        <w:rPr>
          <w:spacing w:val="-10"/>
        </w:rPr>
        <w:t xml:space="preserve"> </w:t>
      </w:r>
      <w:r>
        <w:t>appeared</w:t>
      </w:r>
      <w:r>
        <w:rPr>
          <w:spacing w:val="-10"/>
        </w:rPr>
        <w:t xml:space="preserve"> </w:t>
      </w:r>
      <w:r>
        <w:t>to</w:t>
      </w:r>
      <w:r>
        <w:rPr>
          <w:spacing w:val="-10"/>
        </w:rPr>
        <w:t xml:space="preserve"> </w:t>
      </w:r>
      <w:r>
        <w:t>have</w:t>
      </w:r>
      <w:r>
        <w:rPr>
          <w:spacing w:val="-10"/>
        </w:rPr>
        <w:t xml:space="preserve"> </w:t>
      </w:r>
      <w:r>
        <w:t>higher</w:t>
      </w:r>
      <w:r>
        <w:rPr>
          <w:spacing w:val="-11"/>
        </w:rPr>
        <w:t xml:space="preserve"> </w:t>
      </w:r>
      <w:r>
        <w:t>immunogenicity</w:t>
      </w:r>
      <w:r>
        <w:rPr>
          <w:spacing w:val="-10"/>
        </w:rPr>
        <w:t xml:space="preserve"> </w:t>
      </w:r>
      <w:r>
        <w:t>response;</w:t>
      </w:r>
      <w:r>
        <w:rPr>
          <w:spacing w:val="-11"/>
        </w:rPr>
        <w:t xml:space="preserve"> </w:t>
      </w:r>
      <w:r>
        <w:t>the</w:t>
      </w:r>
      <w:r>
        <w:rPr>
          <w:spacing w:val="-10"/>
        </w:rPr>
        <w:t xml:space="preserve"> </w:t>
      </w:r>
      <w:r>
        <w:t>percentage</w:t>
      </w:r>
      <w:r>
        <w:rPr>
          <w:spacing w:val="-10"/>
        </w:rPr>
        <w:t xml:space="preserve"> </w:t>
      </w:r>
      <w:r>
        <w:t>of</w:t>
      </w:r>
      <w:r>
        <w:rPr>
          <w:spacing w:val="-10"/>
        </w:rPr>
        <w:t xml:space="preserve"> </w:t>
      </w:r>
      <w:r>
        <w:t>patients</w:t>
      </w:r>
      <w:r>
        <w:rPr>
          <w:spacing w:val="-10"/>
        </w:rPr>
        <w:t xml:space="preserve"> </w:t>
      </w:r>
      <w:r>
        <w:t>with</w:t>
      </w:r>
      <w:r>
        <w:rPr>
          <w:spacing w:val="-10"/>
        </w:rPr>
        <w:t xml:space="preserve"> </w:t>
      </w:r>
      <w:r>
        <w:t>ADA</w:t>
      </w:r>
      <w:r>
        <w:rPr>
          <w:spacing w:val="-10"/>
        </w:rPr>
        <w:t xml:space="preserve"> </w:t>
      </w:r>
      <w:r>
        <w:t>titer greater than 4000 was 30% in females, and 12% in males, respectively.</w:t>
      </w:r>
    </w:p>
    <w:p w14:paraId="66DBFBAF" w14:textId="77777777" w:rsidR="005F78A6" w:rsidRDefault="00280C1A" w:rsidP="00280C1A">
      <w:pPr>
        <w:pStyle w:val="BodyText"/>
        <w:spacing w:before="121"/>
        <w:ind w:right="113"/>
        <w:jc w:val="left"/>
      </w:pPr>
      <w:r>
        <w:t xml:space="preserve">In some patients with ADA titer values greater than 4000, plasma </w:t>
      </w:r>
      <w:proofErr w:type="spellStart"/>
      <w:r>
        <w:t>spesolimab</w:t>
      </w:r>
      <w:proofErr w:type="spellEnd"/>
      <w:r>
        <w:t xml:space="preserve"> concentrations were reduced, with no apparent impact on pharmacokinetics at ADA titers below 4000. In th</w:t>
      </w:r>
      <w:r>
        <w:t xml:space="preserve">e presence of ADA, efficacy was observed upon re-treatment of recurring flares with SPEVIGO in an open label extension trial. There was no apparent correlation between the presence of ADA to </w:t>
      </w:r>
      <w:proofErr w:type="spellStart"/>
      <w:r>
        <w:t>spesolimab</w:t>
      </w:r>
      <w:proofErr w:type="spellEnd"/>
      <w:r>
        <w:t xml:space="preserve"> and hypersensitivity reactions.</w:t>
      </w:r>
    </w:p>
    <w:p w14:paraId="20534916" w14:textId="77777777" w:rsidR="005F78A6" w:rsidRDefault="00280C1A" w:rsidP="00280C1A">
      <w:pPr>
        <w:pStyle w:val="Heading1"/>
        <w:numPr>
          <w:ilvl w:val="1"/>
          <w:numId w:val="1"/>
        </w:numPr>
        <w:tabs>
          <w:tab w:val="left" w:pos="476"/>
        </w:tabs>
        <w:ind w:left="476" w:hanging="366"/>
      </w:pPr>
      <w:bookmarkStart w:id="36" w:name="5.2_PHARMACOKINETIC_PROPERTIES"/>
      <w:bookmarkEnd w:id="36"/>
      <w:r>
        <w:rPr>
          <w:spacing w:val="-2"/>
        </w:rPr>
        <w:t>PHARMACOKINETIC</w:t>
      </w:r>
      <w:r>
        <w:t xml:space="preserve"> </w:t>
      </w:r>
      <w:r>
        <w:rPr>
          <w:spacing w:val="-2"/>
        </w:rPr>
        <w:t>PROPER</w:t>
      </w:r>
      <w:r>
        <w:rPr>
          <w:spacing w:val="-2"/>
        </w:rPr>
        <w:t>TIES</w:t>
      </w:r>
    </w:p>
    <w:p w14:paraId="362782AC" w14:textId="77777777" w:rsidR="005F78A6" w:rsidRDefault="00280C1A" w:rsidP="00280C1A">
      <w:pPr>
        <w:pStyle w:val="BodyText"/>
        <w:spacing w:before="240"/>
        <w:ind w:right="114"/>
        <w:jc w:val="left"/>
      </w:pPr>
      <w:r>
        <w:t>A population pharmacokinetic model was developed based on data collected from healthy subjects, patients with GPP and patients with other diseases. After a single intravenous dose of 900 mg, the population pharmacokinetic model-estimated AUC</w:t>
      </w:r>
      <w:r>
        <w:rPr>
          <w:vertAlign w:val="subscript"/>
        </w:rPr>
        <w:t>0-∞</w:t>
      </w:r>
      <w:r>
        <w:t xml:space="preserve"> (95% C</w:t>
      </w:r>
      <w:r>
        <w:t xml:space="preserve">I) and </w:t>
      </w:r>
      <w:proofErr w:type="spellStart"/>
      <w:r>
        <w:t>C</w:t>
      </w:r>
      <w:r>
        <w:rPr>
          <w:vertAlign w:val="subscript"/>
        </w:rPr>
        <w:t>max</w:t>
      </w:r>
      <w:proofErr w:type="spellEnd"/>
      <w:r>
        <w:t xml:space="preserve"> (95% CI) in a typical ADA- </w:t>
      </w:r>
      <w:r>
        <w:rPr>
          <w:spacing w:val="-2"/>
        </w:rPr>
        <w:t>negative</w:t>
      </w:r>
      <w:r>
        <w:rPr>
          <w:spacing w:val="-8"/>
        </w:rPr>
        <w:t xml:space="preserve"> </w:t>
      </w:r>
      <w:r>
        <w:rPr>
          <w:spacing w:val="-2"/>
        </w:rPr>
        <w:t>patient</w:t>
      </w:r>
      <w:r>
        <w:rPr>
          <w:spacing w:val="-7"/>
        </w:rPr>
        <w:t xml:space="preserve"> </w:t>
      </w:r>
      <w:r>
        <w:rPr>
          <w:spacing w:val="-2"/>
        </w:rPr>
        <w:t>with</w:t>
      </w:r>
      <w:r>
        <w:rPr>
          <w:spacing w:val="-7"/>
        </w:rPr>
        <w:t xml:space="preserve"> </w:t>
      </w:r>
      <w:r>
        <w:rPr>
          <w:spacing w:val="-2"/>
        </w:rPr>
        <w:t>GPP</w:t>
      </w:r>
      <w:r>
        <w:rPr>
          <w:spacing w:val="-7"/>
        </w:rPr>
        <w:t xml:space="preserve"> </w:t>
      </w:r>
      <w:r>
        <w:rPr>
          <w:spacing w:val="-2"/>
        </w:rPr>
        <w:t>were</w:t>
      </w:r>
      <w:r>
        <w:rPr>
          <w:spacing w:val="-8"/>
        </w:rPr>
        <w:t xml:space="preserve"> </w:t>
      </w:r>
      <w:r>
        <w:rPr>
          <w:spacing w:val="-2"/>
        </w:rPr>
        <w:t>4750</w:t>
      </w:r>
      <w:r>
        <w:rPr>
          <w:spacing w:val="-7"/>
        </w:rPr>
        <w:t xml:space="preserve"> </w:t>
      </w:r>
      <w:r>
        <w:rPr>
          <w:spacing w:val="-2"/>
        </w:rPr>
        <w:t>(4510,</w:t>
      </w:r>
      <w:r>
        <w:rPr>
          <w:spacing w:val="-7"/>
        </w:rPr>
        <w:t xml:space="preserve"> </w:t>
      </w:r>
      <w:r>
        <w:rPr>
          <w:spacing w:val="-2"/>
        </w:rPr>
        <w:t>4970)</w:t>
      </w:r>
      <w:r>
        <w:rPr>
          <w:spacing w:val="-6"/>
        </w:rPr>
        <w:t xml:space="preserve"> </w:t>
      </w:r>
      <w:r>
        <w:rPr>
          <w:spacing w:val="-2"/>
        </w:rPr>
        <w:t>µ</w:t>
      </w:r>
      <w:proofErr w:type="spellStart"/>
      <w:r>
        <w:rPr>
          <w:spacing w:val="-2"/>
        </w:rPr>
        <w:t>g·day</w:t>
      </w:r>
      <w:proofErr w:type="spellEnd"/>
      <w:r>
        <w:rPr>
          <w:spacing w:val="-2"/>
        </w:rPr>
        <w:t>/mL</w:t>
      </w:r>
      <w:r>
        <w:rPr>
          <w:spacing w:val="-7"/>
        </w:rPr>
        <w:t xml:space="preserve"> </w:t>
      </w:r>
      <w:r>
        <w:rPr>
          <w:spacing w:val="-2"/>
        </w:rPr>
        <w:t>and</w:t>
      </w:r>
      <w:r>
        <w:rPr>
          <w:spacing w:val="-8"/>
        </w:rPr>
        <w:t xml:space="preserve"> </w:t>
      </w:r>
      <w:r>
        <w:rPr>
          <w:spacing w:val="-2"/>
        </w:rPr>
        <w:t>238</w:t>
      </w:r>
      <w:r>
        <w:rPr>
          <w:spacing w:val="-7"/>
        </w:rPr>
        <w:t xml:space="preserve"> </w:t>
      </w:r>
      <w:r>
        <w:rPr>
          <w:spacing w:val="-2"/>
        </w:rPr>
        <w:t>(218,</w:t>
      </w:r>
      <w:r>
        <w:rPr>
          <w:spacing w:val="-7"/>
        </w:rPr>
        <w:t xml:space="preserve"> </w:t>
      </w:r>
      <w:r>
        <w:rPr>
          <w:spacing w:val="-2"/>
        </w:rPr>
        <w:t>256)</w:t>
      </w:r>
      <w:r>
        <w:rPr>
          <w:spacing w:val="-6"/>
        </w:rPr>
        <w:t xml:space="preserve"> </w:t>
      </w:r>
      <w:r>
        <w:rPr>
          <w:spacing w:val="-2"/>
        </w:rPr>
        <w:t>µg/mL,</w:t>
      </w:r>
      <w:r>
        <w:rPr>
          <w:spacing w:val="-7"/>
        </w:rPr>
        <w:t xml:space="preserve"> </w:t>
      </w:r>
      <w:r>
        <w:rPr>
          <w:spacing w:val="-2"/>
        </w:rPr>
        <w:t>respectively.</w:t>
      </w:r>
    </w:p>
    <w:p w14:paraId="24CCC45F" w14:textId="77777777" w:rsidR="005F78A6" w:rsidRDefault="00280C1A" w:rsidP="00280C1A">
      <w:pPr>
        <w:pStyle w:val="Heading2"/>
      </w:pPr>
      <w:bookmarkStart w:id="37" w:name="Distribution"/>
      <w:bookmarkEnd w:id="37"/>
      <w:r>
        <w:rPr>
          <w:spacing w:val="-2"/>
        </w:rPr>
        <w:t>Distribution</w:t>
      </w:r>
    </w:p>
    <w:p w14:paraId="5E9639B7" w14:textId="77777777" w:rsidR="005F78A6" w:rsidRDefault="00280C1A" w:rsidP="00280C1A">
      <w:pPr>
        <w:pStyle w:val="BodyText"/>
        <w:spacing w:before="240"/>
        <w:jc w:val="left"/>
      </w:pPr>
      <w:r>
        <w:t>Based on the population pharmacokinetic analysis, the typical volume of distribution at steady state was 6.4 L.</w:t>
      </w:r>
    </w:p>
    <w:p w14:paraId="44310D14" w14:textId="77777777" w:rsidR="005F78A6" w:rsidRDefault="00280C1A" w:rsidP="00280C1A">
      <w:pPr>
        <w:pStyle w:val="Heading2"/>
      </w:pPr>
      <w:bookmarkStart w:id="38" w:name="Metabolism"/>
      <w:bookmarkEnd w:id="38"/>
      <w:r>
        <w:rPr>
          <w:spacing w:val="-2"/>
        </w:rPr>
        <w:t>Metabolism</w:t>
      </w:r>
    </w:p>
    <w:p w14:paraId="28CF8BD0" w14:textId="77777777" w:rsidR="005F78A6" w:rsidRDefault="00280C1A" w:rsidP="00280C1A">
      <w:pPr>
        <w:pStyle w:val="BodyText"/>
        <w:spacing w:before="239"/>
        <w:ind w:right="115"/>
        <w:jc w:val="left"/>
      </w:pPr>
      <w:r>
        <w:t>The</w:t>
      </w:r>
      <w:r>
        <w:rPr>
          <w:spacing w:val="-3"/>
        </w:rPr>
        <w:t xml:space="preserve"> </w:t>
      </w:r>
      <w:r>
        <w:t>metabolic</w:t>
      </w:r>
      <w:r>
        <w:rPr>
          <w:spacing w:val="-3"/>
        </w:rPr>
        <w:t xml:space="preserve"> </w:t>
      </w:r>
      <w:r>
        <w:t>pathway</w:t>
      </w:r>
      <w:r>
        <w:rPr>
          <w:spacing w:val="-3"/>
        </w:rPr>
        <w:t xml:space="preserve"> </w:t>
      </w:r>
      <w:r>
        <w:t>of</w:t>
      </w:r>
      <w:r>
        <w:rPr>
          <w:spacing w:val="-3"/>
        </w:rPr>
        <w:t xml:space="preserve"> </w:t>
      </w:r>
      <w:proofErr w:type="spellStart"/>
      <w:r>
        <w:t>spesolimab</w:t>
      </w:r>
      <w:proofErr w:type="spellEnd"/>
      <w:r>
        <w:rPr>
          <w:spacing w:val="-3"/>
        </w:rPr>
        <w:t xml:space="preserve"> </w:t>
      </w:r>
      <w:r>
        <w:t>has</w:t>
      </w:r>
      <w:r>
        <w:rPr>
          <w:spacing w:val="-3"/>
        </w:rPr>
        <w:t xml:space="preserve"> </w:t>
      </w:r>
      <w:r>
        <w:t>not</w:t>
      </w:r>
      <w:r>
        <w:rPr>
          <w:spacing w:val="-3"/>
        </w:rPr>
        <w:t xml:space="preserve"> </w:t>
      </w:r>
      <w:r>
        <w:t>been</w:t>
      </w:r>
      <w:r>
        <w:rPr>
          <w:spacing w:val="-3"/>
        </w:rPr>
        <w:t xml:space="preserve"> </w:t>
      </w:r>
      <w:proofErr w:type="spellStart"/>
      <w:r>
        <w:t>characterised</w:t>
      </w:r>
      <w:proofErr w:type="spellEnd"/>
      <w:r>
        <w:t>.</w:t>
      </w:r>
      <w:r>
        <w:rPr>
          <w:spacing w:val="-3"/>
        </w:rPr>
        <w:t xml:space="preserve"> </w:t>
      </w:r>
      <w:r>
        <w:t>As</w:t>
      </w:r>
      <w:r>
        <w:rPr>
          <w:spacing w:val="-3"/>
        </w:rPr>
        <w:t xml:space="preserve"> </w:t>
      </w:r>
      <w:r>
        <w:t>a</w:t>
      </w:r>
      <w:r>
        <w:rPr>
          <w:spacing w:val="-3"/>
        </w:rPr>
        <w:t xml:space="preserve"> </w:t>
      </w:r>
      <w:proofErr w:type="spellStart"/>
      <w:r>
        <w:t>humanised</w:t>
      </w:r>
      <w:proofErr w:type="spellEnd"/>
      <w:r>
        <w:rPr>
          <w:spacing w:val="-3"/>
        </w:rPr>
        <w:t xml:space="preserve"> </w:t>
      </w:r>
      <w:r>
        <w:t>IgG1</w:t>
      </w:r>
      <w:r>
        <w:rPr>
          <w:spacing w:val="-3"/>
        </w:rPr>
        <w:t xml:space="preserve"> </w:t>
      </w:r>
      <w:r>
        <w:t xml:space="preserve">monoclonal antibody, </w:t>
      </w:r>
      <w:proofErr w:type="spellStart"/>
      <w:r>
        <w:t>spesolimab</w:t>
      </w:r>
      <w:proofErr w:type="spellEnd"/>
      <w:r>
        <w:t xml:space="preserve"> is expected to be degraded into small peptides and amino acids via catabolic pathways in a manner </w:t>
      </w:r>
      <w:proofErr w:type="gramStart"/>
      <w:r>
        <w:t>similar to</w:t>
      </w:r>
      <w:proofErr w:type="gramEnd"/>
      <w:r>
        <w:t xml:space="preserve"> endogenous IgG.</w:t>
      </w:r>
    </w:p>
    <w:p w14:paraId="3D337258" w14:textId="77777777" w:rsidR="005F78A6" w:rsidRDefault="00280C1A" w:rsidP="00280C1A">
      <w:pPr>
        <w:pStyle w:val="Heading2"/>
        <w:spacing w:before="121"/>
      </w:pPr>
      <w:bookmarkStart w:id="39" w:name="Excretion"/>
      <w:bookmarkEnd w:id="39"/>
      <w:r>
        <w:rPr>
          <w:spacing w:val="-2"/>
        </w:rPr>
        <w:t>Excretion</w:t>
      </w:r>
    </w:p>
    <w:p w14:paraId="79B67441" w14:textId="77777777" w:rsidR="005F78A6" w:rsidRDefault="00280C1A" w:rsidP="00280C1A">
      <w:pPr>
        <w:pStyle w:val="BodyText"/>
        <w:spacing w:before="240"/>
        <w:ind w:right="116"/>
        <w:jc w:val="left"/>
      </w:pPr>
      <w:r>
        <w:t>In</w:t>
      </w:r>
      <w:r>
        <w:rPr>
          <w:spacing w:val="-4"/>
        </w:rPr>
        <w:t xml:space="preserve"> </w:t>
      </w:r>
      <w:r>
        <w:t>the</w:t>
      </w:r>
      <w:r>
        <w:rPr>
          <w:spacing w:val="-4"/>
        </w:rPr>
        <w:t xml:space="preserve"> </w:t>
      </w:r>
      <w:r>
        <w:t>linear</w:t>
      </w:r>
      <w:r>
        <w:rPr>
          <w:spacing w:val="-5"/>
        </w:rPr>
        <w:t xml:space="preserve"> </w:t>
      </w:r>
      <w:r>
        <w:t>dose</w:t>
      </w:r>
      <w:r>
        <w:rPr>
          <w:spacing w:val="-4"/>
        </w:rPr>
        <w:t xml:space="preserve"> </w:t>
      </w:r>
      <w:r>
        <w:t>range</w:t>
      </w:r>
      <w:r>
        <w:rPr>
          <w:spacing w:val="-4"/>
        </w:rPr>
        <w:t xml:space="preserve"> </w:t>
      </w:r>
      <w:r>
        <w:t>(0.3-20</w:t>
      </w:r>
      <w:r>
        <w:rPr>
          <w:spacing w:val="-4"/>
        </w:rPr>
        <w:t xml:space="preserve"> </w:t>
      </w:r>
      <w:r>
        <w:t>mg/kg),</w:t>
      </w:r>
      <w:r>
        <w:rPr>
          <w:spacing w:val="-4"/>
        </w:rPr>
        <w:t xml:space="preserve"> </w:t>
      </w:r>
      <w:r>
        <w:t>based</w:t>
      </w:r>
      <w:r>
        <w:rPr>
          <w:spacing w:val="-4"/>
        </w:rPr>
        <w:t xml:space="preserve"> </w:t>
      </w:r>
      <w:r>
        <w:t>on</w:t>
      </w:r>
      <w:r>
        <w:rPr>
          <w:spacing w:val="-4"/>
        </w:rPr>
        <w:t xml:space="preserve"> </w:t>
      </w:r>
      <w:r>
        <w:t>the</w:t>
      </w:r>
      <w:r>
        <w:rPr>
          <w:spacing w:val="-4"/>
        </w:rPr>
        <w:t xml:space="preserve"> </w:t>
      </w:r>
      <w:r>
        <w:t>population</w:t>
      </w:r>
      <w:r>
        <w:rPr>
          <w:spacing w:val="-4"/>
        </w:rPr>
        <w:t xml:space="preserve"> </w:t>
      </w:r>
      <w:r>
        <w:t>pharmacokinetic</w:t>
      </w:r>
      <w:r>
        <w:rPr>
          <w:spacing w:val="-4"/>
        </w:rPr>
        <w:t xml:space="preserve"> </w:t>
      </w:r>
      <w:r>
        <w:t>model,</w:t>
      </w:r>
      <w:r>
        <w:rPr>
          <w:spacing w:val="-4"/>
        </w:rPr>
        <w:t xml:space="preserve"> </w:t>
      </w:r>
      <w:proofErr w:type="spellStart"/>
      <w:r>
        <w:t>s</w:t>
      </w:r>
      <w:r>
        <w:t>pesolimab</w:t>
      </w:r>
      <w:proofErr w:type="spellEnd"/>
      <w:r>
        <w:t xml:space="preserve"> clearance (95% CI) in a typical GPP patient without ADA, weighing 70 kg was 0.184 (0.175, 0.194) </w:t>
      </w:r>
      <w:r>
        <w:lastRenderedPageBreak/>
        <w:t>L/day. The terminal-half-life was 25.5 (24.4, 26.3) days.</w:t>
      </w:r>
    </w:p>
    <w:p w14:paraId="6796DD18" w14:textId="77777777" w:rsidR="005F78A6" w:rsidRDefault="00280C1A" w:rsidP="00280C1A">
      <w:pPr>
        <w:pStyle w:val="Heading2"/>
      </w:pPr>
      <w:bookmarkStart w:id="40" w:name="Linearity/non-linearity"/>
      <w:bookmarkEnd w:id="40"/>
      <w:r>
        <w:rPr>
          <w:spacing w:val="-2"/>
        </w:rPr>
        <w:t>Linearity/non-linearity</w:t>
      </w:r>
    </w:p>
    <w:p w14:paraId="173C9D59" w14:textId="77777777" w:rsidR="00280C1A" w:rsidRDefault="00280C1A" w:rsidP="00280C1A">
      <w:pPr>
        <w:pStyle w:val="BodyText"/>
        <w:spacing w:before="240"/>
        <w:ind w:right="114"/>
        <w:jc w:val="left"/>
      </w:pPr>
      <w:r>
        <w:t xml:space="preserve">At low doses, </w:t>
      </w:r>
      <w:proofErr w:type="spellStart"/>
      <w:r>
        <w:t>spesolimab</w:t>
      </w:r>
      <w:proofErr w:type="spellEnd"/>
      <w:r>
        <w:t xml:space="preserve"> exhibited target-mediated drug disposition</w:t>
      </w:r>
      <w:r>
        <w:t xml:space="preserve"> (TMDD) kinetics after single intravenous dose administration. At doses from 0.01 to 0.3 mg/kg, both clearance (CL) and terminal half-life</w:t>
      </w:r>
      <w:r>
        <w:rPr>
          <w:spacing w:val="-12"/>
        </w:rPr>
        <w:t xml:space="preserve"> </w:t>
      </w:r>
      <w:r>
        <w:t>were</w:t>
      </w:r>
      <w:r>
        <w:rPr>
          <w:spacing w:val="-12"/>
        </w:rPr>
        <w:t xml:space="preserve"> </w:t>
      </w:r>
      <w:r>
        <w:t>dose</w:t>
      </w:r>
      <w:r>
        <w:rPr>
          <w:spacing w:val="-12"/>
        </w:rPr>
        <w:t xml:space="preserve"> </w:t>
      </w:r>
      <w:r>
        <w:t>dependent,</w:t>
      </w:r>
      <w:r>
        <w:rPr>
          <w:spacing w:val="-12"/>
        </w:rPr>
        <w:t xml:space="preserve"> </w:t>
      </w:r>
      <w:r>
        <w:t>and</w:t>
      </w:r>
      <w:r>
        <w:rPr>
          <w:spacing w:val="-12"/>
        </w:rPr>
        <w:t xml:space="preserve"> </w:t>
      </w:r>
      <w:r>
        <w:t>systemic</w:t>
      </w:r>
      <w:r>
        <w:rPr>
          <w:spacing w:val="-11"/>
        </w:rPr>
        <w:t xml:space="preserve"> </w:t>
      </w:r>
      <w:r>
        <w:t>exposure</w:t>
      </w:r>
      <w:r>
        <w:rPr>
          <w:spacing w:val="-12"/>
        </w:rPr>
        <w:t xml:space="preserve"> </w:t>
      </w:r>
      <w:r>
        <w:t>(AUC)</w:t>
      </w:r>
      <w:r>
        <w:rPr>
          <w:spacing w:val="-11"/>
        </w:rPr>
        <w:t xml:space="preserve"> </w:t>
      </w:r>
      <w:r>
        <w:t>increased</w:t>
      </w:r>
      <w:r>
        <w:rPr>
          <w:spacing w:val="-13"/>
        </w:rPr>
        <w:t xml:space="preserve"> </w:t>
      </w:r>
      <w:r>
        <w:t>more</w:t>
      </w:r>
      <w:r>
        <w:rPr>
          <w:spacing w:val="-12"/>
        </w:rPr>
        <w:t xml:space="preserve"> </w:t>
      </w:r>
      <w:r>
        <w:t>than</w:t>
      </w:r>
      <w:r>
        <w:rPr>
          <w:spacing w:val="-12"/>
        </w:rPr>
        <w:t xml:space="preserve"> </w:t>
      </w:r>
      <w:r>
        <w:t>dose</w:t>
      </w:r>
      <w:r>
        <w:rPr>
          <w:spacing w:val="-12"/>
        </w:rPr>
        <w:t xml:space="preserve"> </w:t>
      </w:r>
      <w:r>
        <w:t>proportionally with dose. The saturation of</w:t>
      </w:r>
      <w:r>
        <w:t xml:space="preserve"> the nonlinear elimination pathway occurred at about 0.3 mg/kg as </w:t>
      </w:r>
      <w:proofErr w:type="spellStart"/>
      <w:r>
        <w:t>spesolimab</w:t>
      </w:r>
      <w:proofErr w:type="spellEnd"/>
      <w:r>
        <w:rPr>
          <w:spacing w:val="-16"/>
        </w:rPr>
        <w:t xml:space="preserve"> </w:t>
      </w:r>
      <w:r>
        <w:t>AUC</w:t>
      </w:r>
      <w:r>
        <w:rPr>
          <w:spacing w:val="-15"/>
        </w:rPr>
        <w:t xml:space="preserve"> </w:t>
      </w:r>
      <w:r>
        <w:t>increased</w:t>
      </w:r>
      <w:r>
        <w:rPr>
          <w:spacing w:val="-15"/>
        </w:rPr>
        <w:t xml:space="preserve"> </w:t>
      </w:r>
      <w:r>
        <w:t>approximately</w:t>
      </w:r>
      <w:r>
        <w:rPr>
          <w:spacing w:val="-16"/>
        </w:rPr>
        <w:t xml:space="preserve"> </w:t>
      </w:r>
      <w:r>
        <w:t>linearly</w:t>
      </w:r>
      <w:r>
        <w:rPr>
          <w:spacing w:val="-15"/>
        </w:rPr>
        <w:t xml:space="preserve"> </w:t>
      </w:r>
      <w:r>
        <w:t>with</w:t>
      </w:r>
      <w:r>
        <w:rPr>
          <w:spacing w:val="-15"/>
        </w:rPr>
        <w:t xml:space="preserve"> </w:t>
      </w:r>
      <w:r>
        <w:t>dose</w:t>
      </w:r>
      <w:r>
        <w:rPr>
          <w:spacing w:val="-15"/>
        </w:rPr>
        <w:t xml:space="preserve"> </w:t>
      </w:r>
      <w:r>
        <w:t>from</w:t>
      </w:r>
      <w:r>
        <w:rPr>
          <w:spacing w:val="-16"/>
        </w:rPr>
        <w:t xml:space="preserve"> </w:t>
      </w:r>
      <w:r>
        <w:t>0.3</w:t>
      </w:r>
      <w:r>
        <w:rPr>
          <w:spacing w:val="-15"/>
        </w:rPr>
        <w:t xml:space="preserve"> </w:t>
      </w:r>
      <w:r>
        <w:t>to</w:t>
      </w:r>
      <w:r>
        <w:rPr>
          <w:spacing w:val="-15"/>
        </w:rPr>
        <w:t xml:space="preserve"> </w:t>
      </w:r>
      <w:r>
        <w:t>20</w:t>
      </w:r>
      <w:r>
        <w:rPr>
          <w:spacing w:val="-16"/>
        </w:rPr>
        <w:t xml:space="preserve"> </w:t>
      </w:r>
      <w:r>
        <w:t>mg/kg,</w:t>
      </w:r>
      <w:r>
        <w:rPr>
          <w:spacing w:val="-15"/>
        </w:rPr>
        <w:t xml:space="preserve"> </w:t>
      </w:r>
      <w:r>
        <w:t>and</w:t>
      </w:r>
      <w:r>
        <w:rPr>
          <w:spacing w:val="-15"/>
        </w:rPr>
        <w:t xml:space="preserve"> </w:t>
      </w:r>
      <w:r>
        <w:t>CL</w:t>
      </w:r>
      <w:r>
        <w:rPr>
          <w:spacing w:val="-15"/>
        </w:rPr>
        <w:t xml:space="preserve"> </w:t>
      </w:r>
      <w:r>
        <w:t>and</w:t>
      </w:r>
      <w:r>
        <w:rPr>
          <w:spacing w:val="-16"/>
        </w:rPr>
        <w:t xml:space="preserve"> </w:t>
      </w:r>
      <w:r>
        <w:t>terminal half-life were independent of dose.</w:t>
      </w:r>
      <w:bookmarkStart w:id="41" w:name="Pharmacokinetics_in_specific_populations"/>
      <w:bookmarkEnd w:id="41"/>
    </w:p>
    <w:p w14:paraId="58062FE8" w14:textId="0E20B140" w:rsidR="005F78A6" w:rsidRDefault="00280C1A" w:rsidP="00280C1A">
      <w:pPr>
        <w:pStyle w:val="BodyText"/>
        <w:spacing w:before="240"/>
        <w:ind w:right="114"/>
        <w:jc w:val="left"/>
      </w:pPr>
      <w:r>
        <w:t>Pharmacokinetics</w:t>
      </w:r>
      <w:r>
        <w:rPr>
          <w:spacing w:val="-11"/>
        </w:rPr>
        <w:t xml:space="preserve"> </w:t>
      </w:r>
      <w:r>
        <w:t>in</w:t>
      </w:r>
      <w:r>
        <w:rPr>
          <w:spacing w:val="-10"/>
        </w:rPr>
        <w:t xml:space="preserve"> </w:t>
      </w:r>
      <w:r>
        <w:t>specific</w:t>
      </w:r>
      <w:r>
        <w:rPr>
          <w:spacing w:val="-10"/>
        </w:rPr>
        <w:t xml:space="preserve"> </w:t>
      </w:r>
      <w:r>
        <w:rPr>
          <w:spacing w:val="-2"/>
        </w:rPr>
        <w:t>populations</w:t>
      </w:r>
    </w:p>
    <w:p w14:paraId="0068C129" w14:textId="77777777" w:rsidR="005F78A6" w:rsidRDefault="00280C1A" w:rsidP="00280C1A">
      <w:pPr>
        <w:pStyle w:val="BodyText"/>
        <w:spacing w:before="240"/>
        <w:jc w:val="left"/>
      </w:pPr>
      <w:r>
        <w:rPr>
          <w:spacing w:val="-2"/>
          <w:u w:val="single"/>
        </w:rPr>
        <w:t>E</w:t>
      </w:r>
      <w:r>
        <w:rPr>
          <w:spacing w:val="-2"/>
          <w:u w:val="single"/>
        </w:rPr>
        <w:t>lderly/Gender/Race</w:t>
      </w:r>
    </w:p>
    <w:p w14:paraId="4DC6E842" w14:textId="77777777" w:rsidR="005F78A6" w:rsidRDefault="00280C1A" w:rsidP="00280C1A">
      <w:pPr>
        <w:pStyle w:val="BodyText"/>
        <w:jc w:val="left"/>
      </w:pPr>
      <w:r>
        <w:t xml:space="preserve">Based on population pharmacokinetic analyses, age, </w:t>
      </w:r>
      <w:proofErr w:type="gramStart"/>
      <w:r>
        <w:t>gender</w:t>
      </w:r>
      <w:proofErr w:type="gramEnd"/>
      <w:r>
        <w:t xml:space="preserve"> and race do not have an effect on the pharmacokinetics of </w:t>
      </w:r>
      <w:proofErr w:type="spellStart"/>
      <w:r>
        <w:t>spesolimab</w:t>
      </w:r>
      <w:proofErr w:type="spellEnd"/>
      <w:r>
        <w:t>.</w:t>
      </w:r>
    </w:p>
    <w:p w14:paraId="62C905D1" w14:textId="77777777" w:rsidR="005F78A6" w:rsidRDefault="00280C1A" w:rsidP="00280C1A">
      <w:pPr>
        <w:pStyle w:val="BodyText"/>
        <w:spacing w:before="121"/>
        <w:jc w:val="left"/>
      </w:pPr>
      <w:r>
        <w:rPr>
          <w:u w:val="single"/>
        </w:rPr>
        <w:t>Hepatic</w:t>
      </w:r>
      <w:r>
        <w:rPr>
          <w:spacing w:val="-7"/>
          <w:u w:val="single"/>
        </w:rPr>
        <w:t xml:space="preserve"> </w:t>
      </w:r>
      <w:r>
        <w:rPr>
          <w:u w:val="single"/>
        </w:rPr>
        <w:t>and</w:t>
      </w:r>
      <w:r>
        <w:rPr>
          <w:spacing w:val="-7"/>
          <w:u w:val="single"/>
        </w:rPr>
        <w:t xml:space="preserve"> </w:t>
      </w:r>
      <w:r>
        <w:rPr>
          <w:u w:val="single"/>
        </w:rPr>
        <w:t>Renal</w:t>
      </w:r>
      <w:r>
        <w:rPr>
          <w:spacing w:val="-6"/>
          <w:u w:val="single"/>
        </w:rPr>
        <w:t xml:space="preserve"> </w:t>
      </w:r>
      <w:r>
        <w:rPr>
          <w:spacing w:val="-2"/>
          <w:u w:val="single"/>
        </w:rPr>
        <w:t>Impairment</w:t>
      </w:r>
    </w:p>
    <w:p w14:paraId="54F102FC" w14:textId="77777777" w:rsidR="005F78A6" w:rsidRDefault="00280C1A" w:rsidP="00280C1A">
      <w:pPr>
        <w:pStyle w:val="BodyText"/>
        <w:spacing w:before="119"/>
        <w:ind w:right="115"/>
        <w:jc w:val="left"/>
      </w:pPr>
      <w:r>
        <w:t xml:space="preserve">As a monoclonal antibody, </w:t>
      </w:r>
      <w:proofErr w:type="spellStart"/>
      <w:r>
        <w:t>spesolimab</w:t>
      </w:r>
      <w:proofErr w:type="spellEnd"/>
      <w:r>
        <w:t xml:space="preserve"> is not expected to undergo hep</w:t>
      </w:r>
      <w:r>
        <w:t xml:space="preserve">atic or renal elimination. No formal trial of the effect of hepatic or renal impairment on the pharmacokinetics of </w:t>
      </w:r>
      <w:proofErr w:type="spellStart"/>
      <w:r>
        <w:t>spesolimab</w:t>
      </w:r>
      <w:proofErr w:type="spellEnd"/>
      <w:r>
        <w:t xml:space="preserve"> was </w:t>
      </w:r>
      <w:r>
        <w:rPr>
          <w:spacing w:val="-2"/>
        </w:rPr>
        <w:t>conducted.</w:t>
      </w:r>
    </w:p>
    <w:p w14:paraId="3D0C5224" w14:textId="77777777" w:rsidR="005F78A6" w:rsidRDefault="00280C1A" w:rsidP="00280C1A">
      <w:pPr>
        <w:pStyle w:val="BodyText"/>
        <w:ind w:left="111" w:right="114" w:hanging="1"/>
        <w:jc w:val="left"/>
      </w:pPr>
      <w:r>
        <w:t>Population</w:t>
      </w:r>
      <w:r>
        <w:rPr>
          <w:spacing w:val="-12"/>
        </w:rPr>
        <w:t xml:space="preserve"> </w:t>
      </w:r>
      <w:r>
        <w:t>pharmacokinetic</w:t>
      </w:r>
      <w:r>
        <w:rPr>
          <w:spacing w:val="-12"/>
        </w:rPr>
        <w:t xml:space="preserve"> </w:t>
      </w:r>
      <w:r>
        <w:t>analysis</w:t>
      </w:r>
      <w:r>
        <w:rPr>
          <w:spacing w:val="-14"/>
        </w:rPr>
        <w:t xml:space="preserve"> </w:t>
      </w:r>
      <w:r>
        <w:t>did</w:t>
      </w:r>
      <w:r>
        <w:rPr>
          <w:spacing w:val="-13"/>
        </w:rPr>
        <w:t xml:space="preserve"> </w:t>
      </w:r>
      <w:r>
        <w:t>not</w:t>
      </w:r>
      <w:r>
        <w:rPr>
          <w:spacing w:val="-13"/>
        </w:rPr>
        <w:t xml:space="preserve"> </w:t>
      </w:r>
      <w:r>
        <w:t>identify</w:t>
      </w:r>
      <w:r>
        <w:rPr>
          <w:spacing w:val="-12"/>
        </w:rPr>
        <w:t xml:space="preserve"> </w:t>
      </w:r>
      <w:r>
        <w:t>mild</w:t>
      </w:r>
      <w:r>
        <w:rPr>
          <w:spacing w:val="-13"/>
        </w:rPr>
        <w:t xml:space="preserve"> </w:t>
      </w:r>
      <w:r>
        <w:t>hepatic</w:t>
      </w:r>
      <w:r>
        <w:rPr>
          <w:spacing w:val="-12"/>
        </w:rPr>
        <w:t xml:space="preserve"> </w:t>
      </w:r>
      <w:r>
        <w:t>impairment</w:t>
      </w:r>
      <w:r>
        <w:rPr>
          <w:spacing w:val="-13"/>
        </w:rPr>
        <w:t xml:space="preserve"> </w:t>
      </w:r>
      <w:r>
        <w:t>or</w:t>
      </w:r>
      <w:r>
        <w:rPr>
          <w:spacing w:val="-13"/>
        </w:rPr>
        <w:t xml:space="preserve"> </w:t>
      </w:r>
      <w:r>
        <w:t>mild</w:t>
      </w:r>
      <w:r>
        <w:rPr>
          <w:spacing w:val="-13"/>
        </w:rPr>
        <w:t xml:space="preserve"> </w:t>
      </w:r>
      <w:r>
        <w:t>or</w:t>
      </w:r>
      <w:r>
        <w:rPr>
          <w:spacing w:val="-13"/>
        </w:rPr>
        <w:t xml:space="preserve"> </w:t>
      </w:r>
      <w:r>
        <w:t>moderate</w:t>
      </w:r>
      <w:r>
        <w:rPr>
          <w:spacing w:val="-13"/>
        </w:rPr>
        <w:t xml:space="preserve"> </w:t>
      </w:r>
      <w:r>
        <w:t>renal impairment a</w:t>
      </w:r>
      <w:r>
        <w:t xml:space="preserve">s having an influence on the systemic exposure of </w:t>
      </w:r>
      <w:proofErr w:type="spellStart"/>
      <w:r>
        <w:t>spesolimab</w:t>
      </w:r>
      <w:proofErr w:type="spellEnd"/>
      <w:r>
        <w:t>.</w:t>
      </w:r>
    </w:p>
    <w:p w14:paraId="1CB80BB1" w14:textId="77777777" w:rsidR="005F78A6" w:rsidRDefault="00280C1A" w:rsidP="00280C1A">
      <w:pPr>
        <w:pStyle w:val="BodyText"/>
        <w:jc w:val="left"/>
      </w:pPr>
      <w:r>
        <w:rPr>
          <w:u w:val="single"/>
        </w:rPr>
        <w:t>Body</w:t>
      </w:r>
      <w:r>
        <w:rPr>
          <w:spacing w:val="-7"/>
          <w:u w:val="single"/>
        </w:rPr>
        <w:t xml:space="preserve"> </w:t>
      </w:r>
      <w:r>
        <w:rPr>
          <w:spacing w:val="-2"/>
          <w:u w:val="single"/>
        </w:rPr>
        <w:t>Weight</w:t>
      </w:r>
    </w:p>
    <w:p w14:paraId="5BA54C42" w14:textId="77777777" w:rsidR="005F78A6" w:rsidRDefault="00280C1A" w:rsidP="00280C1A">
      <w:pPr>
        <w:pStyle w:val="BodyText"/>
        <w:ind w:right="115"/>
        <w:jc w:val="left"/>
      </w:pPr>
      <w:r>
        <w:t>Spesolimab</w:t>
      </w:r>
      <w:r>
        <w:rPr>
          <w:spacing w:val="-10"/>
        </w:rPr>
        <w:t xml:space="preserve"> </w:t>
      </w:r>
      <w:r>
        <w:t>concentrations</w:t>
      </w:r>
      <w:r>
        <w:rPr>
          <w:spacing w:val="-10"/>
        </w:rPr>
        <w:t xml:space="preserve"> </w:t>
      </w:r>
      <w:r>
        <w:t>were</w:t>
      </w:r>
      <w:r>
        <w:rPr>
          <w:spacing w:val="-10"/>
        </w:rPr>
        <w:t xml:space="preserve"> </w:t>
      </w:r>
      <w:r>
        <w:t>lower</w:t>
      </w:r>
      <w:r>
        <w:rPr>
          <w:spacing w:val="-11"/>
        </w:rPr>
        <w:t xml:space="preserve"> </w:t>
      </w:r>
      <w:r>
        <w:t>in</w:t>
      </w:r>
      <w:r>
        <w:rPr>
          <w:spacing w:val="-10"/>
        </w:rPr>
        <w:t xml:space="preserve"> </w:t>
      </w:r>
      <w:r>
        <w:t>subjects</w:t>
      </w:r>
      <w:r>
        <w:rPr>
          <w:spacing w:val="-10"/>
        </w:rPr>
        <w:t xml:space="preserve"> </w:t>
      </w:r>
      <w:r>
        <w:t>with</w:t>
      </w:r>
      <w:r>
        <w:rPr>
          <w:spacing w:val="-10"/>
        </w:rPr>
        <w:t xml:space="preserve"> </w:t>
      </w:r>
      <w:r>
        <w:t>higher</w:t>
      </w:r>
      <w:r>
        <w:rPr>
          <w:spacing w:val="-11"/>
        </w:rPr>
        <w:t xml:space="preserve"> </w:t>
      </w:r>
      <w:r>
        <w:t>body</w:t>
      </w:r>
      <w:r>
        <w:rPr>
          <w:spacing w:val="-10"/>
        </w:rPr>
        <w:t xml:space="preserve"> </w:t>
      </w:r>
      <w:r>
        <w:t>weight.</w:t>
      </w:r>
      <w:r>
        <w:rPr>
          <w:spacing w:val="-10"/>
        </w:rPr>
        <w:t xml:space="preserve"> </w:t>
      </w:r>
      <w:r>
        <w:t>The</w:t>
      </w:r>
      <w:r>
        <w:rPr>
          <w:spacing w:val="-10"/>
        </w:rPr>
        <w:t xml:space="preserve"> </w:t>
      </w:r>
      <w:r>
        <w:t>impact</w:t>
      </w:r>
      <w:r>
        <w:rPr>
          <w:spacing w:val="-10"/>
        </w:rPr>
        <w:t xml:space="preserve"> </w:t>
      </w:r>
      <w:r>
        <w:t>of</w:t>
      </w:r>
      <w:r>
        <w:rPr>
          <w:spacing w:val="-10"/>
        </w:rPr>
        <w:t xml:space="preserve"> </w:t>
      </w:r>
      <w:r>
        <w:t>body</w:t>
      </w:r>
      <w:r>
        <w:rPr>
          <w:spacing w:val="-10"/>
        </w:rPr>
        <w:t xml:space="preserve"> </w:t>
      </w:r>
      <w:r>
        <w:t xml:space="preserve">weight on </w:t>
      </w:r>
      <w:proofErr w:type="spellStart"/>
      <w:r>
        <w:t>spesolimab</w:t>
      </w:r>
      <w:proofErr w:type="spellEnd"/>
      <w:r>
        <w:t xml:space="preserve"> plasma concentrations is not expected to be clinically meaningful.</w:t>
      </w:r>
    </w:p>
    <w:p w14:paraId="6F6B5A56" w14:textId="77777777" w:rsidR="005F78A6" w:rsidRDefault="00280C1A" w:rsidP="00280C1A">
      <w:pPr>
        <w:pStyle w:val="BodyText"/>
        <w:jc w:val="left"/>
      </w:pPr>
      <w:proofErr w:type="spellStart"/>
      <w:r>
        <w:rPr>
          <w:u w:val="single"/>
        </w:rPr>
        <w:t>Paediatric</w:t>
      </w:r>
      <w:proofErr w:type="spellEnd"/>
      <w:r>
        <w:rPr>
          <w:spacing w:val="-11"/>
          <w:u w:val="single"/>
        </w:rPr>
        <w:t xml:space="preserve"> </w:t>
      </w:r>
      <w:r>
        <w:rPr>
          <w:spacing w:val="-2"/>
          <w:u w:val="single"/>
        </w:rPr>
        <w:t>Population</w:t>
      </w:r>
    </w:p>
    <w:p w14:paraId="047597B2" w14:textId="77777777" w:rsidR="005F78A6" w:rsidRDefault="00280C1A" w:rsidP="00280C1A">
      <w:pPr>
        <w:pStyle w:val="BodyText"/>
        <w:jc w:val="left"/>
      </w:pPr>
      <w:r>
        <w:t>The</w:t>
      </w:r>
      <w:r>
        <w:rPr>
          <w:spacing w:val="-7"/>
        </w:rPr>
        <w:t xml:space="preserve"> </w:t>
      </w:r>
      <w:r>
        <w:t>pharmacokinetics</w:t>
      </w:r>
      <w:r>
        <w:rPr>
          <w:spacing w:val="-7"/>
        </w:rPr>
        <w:t xml:space="preserve"> </w:t>
      </w:r>
      <w:r>
        <w:t>of</w:t>
      </w:r>
      <w:r>
        <w:rPr>
          <w:spacing w:val="-7"/>
        </w:rPr>
        <w:t xml:space="preserve"> </w:t>
      </w:r>
      <w:proofErr w:type="spellStart"/>
      <w:r>
        <w:t>spesolimab</w:t>
      </w:r>
      <w:proofErr w:type="spellEnd"/>
      <w:r>
        <w:rPr>
          <w:spacing w:val="-8"/>
        </w:rPr>
        <w:t xml:space="preserve"> </w:t>
      </w:r>
      <w:r>
        <w:t>in</w:t>
      </w:r>
      <w:r>
        <w:rPr>
          <w:spacing w:val="-7"/>
        </w:rPr>
        <w:t xml:space="preserve"> </w:t>
      </w:r>
      <w:proofErr w:type="spellStart"/>
      <w:r>
        <w:t>paediatric</w:t>
      </w:r>
      <w:proofErr w:type="spellEnd"/>
      <w:r>
        <w:rPr>
          <w:spacing w:val="-6"/>
        </w:rPr>
        <w:t xml:space="preserve"> </w:t>
      </w:r>
      <w:r>
        <w:t>patients</w:t>
      </w:r>
      <w:r>
        <w:rPr>
          <w:spacing w:val="-7"/>
        </w:rPr>
        <w:t xml:space="preserve"> </w:t>
      </w:r>
      <w:r>
        <w:t>has</w:t>
      </w:r>
      <w:r>
        <w:rPr>
          <w:spacing w:val="-7"/>
        </w:rPr>
        <w:t xml:space="preserve"> </w:t>
      </w:r>
      <w:r>
        <w:t>not</w:t>
      </w:r>
      <w:r>
        <w:rPr>
          <w:spacing w:val="-6"/>
        </w:rPr>
        <w:t xml:space="preserve"> </w:t>
      </w:r>
      <w:r>
        <w:t>yet</w:t>
      </w:r>
      <w:r>
        <w:rPr>
          <w:spacing w:val="-7"/>
        </w:rPr>
        <w:t xml:space="preserve"> </w:t>
      </w:r>
      <w:r>
        <w:t>been</w:t>
      </w:r>
      <w:r>
        <w:rPr>
          <w:spacing w:val="-7"/>
        </w:rPr>
        <w:t xml:space="preserve"> </w:t>
      </w:r>
      <w:r>
        <w:rPr>
          <w:spacing w:val="-2"/>
        </w:rPr>
        <w:t>studied.</w:t>
      </w:r>
    </w:p>
    <w:p w14:paraId="2E494448" w14:textId="77777777" w:rsidR="005F78A6" w:rsidRDefault="00280C1A" w:rsidP="00280C1A">
      <w:pPr>
        <w:pStyle w:val="Heading2"/>
        <w:spacing w:before="121"/>
      </w:pPr>
      <w:bookmarkStart w:id="42" w:name="Drug-Drug_Interactions_(Studies)"/>
      <w:bookmarkEnd w:id="42"/>
      <w:r>
        <w:t>Drug-Drug</w:t>
      </w:r>
      <w:r>
        <w:rPr>
          <w:spacing w:val="-14"/>
        </w:rPr>
        <w:t xml:space="preserve"> </w:t>
      </w:r>
      <w:r>
        <w:t>Interactions</w:t>
      </w:r>
      <w:r>
        <w:rPr>
          <w:spacing w:val="-14"/>
        </w:rPr>
        <w:t xml:space="preserve"> </w:t>
      </w:r>
      <w:r>
        <w:rPr>
          <w:spacing w:val="-2"/>
        </w:rPr>
        <w:t>(Studies)</w:t>
      </w:r>
    </w:p>
    <w:p w14:paraId="4BCD55F9" w14:textId="77777777" w:rsidR="005F78A6" w:rsidRDefault="00280C1A" w:rsidP="00280C1A">
      <w:pPr>
        <w:pStyle w:val="BodyText"/>
        <w:spacing w:before="238"/>
        <w:ind w:right="116"/>
        <w:jc w:val="left"/>
      </w:pPr>
      <w:r>
        <w:t>No</w:t>
      </w:r>
      <w:r>
        <w:rPr>
          <w:spacing w:val="-11"/>
        </w:rPr>
        <w:t xml:space="preserve"> </w:t>
      </w:r>
      <w:r>
        <w:t>formal</w:t>
      </w:r>
      <w:r>
        <w:rPr>
          <w:spacing w:val="-11"/>
        </w:rPr>
        <w:t xml:space="preserve"> </w:t>
      </w:r>
      <w:r>
        <w:t>drug</w:t>
      </w:r>
      <w:r>
        <w:rPr>
          <w:spacing w:val="-11"/>
        </w:rPr>
        <w:t xml:space="preserve"> </w:t>
      </w:r>
      <w:r>
        <w:t>interaction</w:t>
      </w:r>
      <w:r>
        <w:rPr>
          <w:spacing w:val="-11"/>
        </w:rPr>
        <w:t xml:space="preserve"> </w:t>
      </w:r>
      <w:r>
        <w:t>studies</w:t>
      </w:r>
      <w:r>
        <w:rPr>
          <w:spacing w:val="-11"/>
        </w:rPr>
        <w:t xml:space="preserve"> </w:t>
      </w:r>
      <w:r>
        <w:t>have</w:t>
      </w:r>
      <w:r>
        <w:rPr>
          <w:spacing w:val="-11"/>
        </w:rPr>
        <w:t xml:space="preserve"> </w:t>
      </w:r>
      <w:r>
        <w:t>been</w:t>
      </w:r>
      <w:r>
        <w:rPr>
          <w:spacing w:val="-13"/>
        </w:rPr>
        <w:t xml:space="preserve"> </w:t>
      </w:r>
      <w:r>
        <w:t>conducted</w:t>
      </w:r>
      <w:r>
        <w:rPr>
          <w:spacing w:val="-11"/>
        </w:rPr>
        <w:t xml:space="preserve"> </w:t>
      </w:r>
      <w:r>
        <w:t>with</w:t>
      </w:r>
      <w:r>
        <w:rPr>
          <w:spacing w:val="-13"/>
        </w:rPr>
        <w:t xml:space="preserve"> </w:t>
      </w:r>
      <w:proofErr w:type="spellStart"/>
      <w:r>
        <w:t>spesolimab</w:t>
      </w:r>
      <w:proofErr w:type="spellEnd"/>
      <w:r>
        <w:t>.</w:t>
      </w:r>
      <w:r>
        <w:rPr>
          <w:spacing w:val="-13"/>
        </w:rPr>
        <w:t xml:space="preserve"> </w:t>
      </w:r>
      <w:r>
        <w:t>Population</w:t>
      </w:r>
      <w:r>
        <w:rPr>
          <w:spacing w:val="-11"/>
        </w:rPr>
        <w:t xml:space="preserve"> </w:t>
      </w:r>
      <w:r>
        <w:t xml:space="preserve">pharmacokinetic analyses indicated that concomitant use of immunosuppressants or oral corticosteroids did not have a direct impact on the pharmacokinetics of </w:t>
      </w:r>
      <w:proofErr w:type="spellStart"/>
      <w:r>
        <w:t>spesolimab</w:t>
      </w:r>
      <w:proofErr w:type="spellEnd"/>
      <w:r>
        <w:t>.</w:t>
      </w:r>
    </w:p>
    <w:p w14:paraId="1F6806CD" w14:textId="77777777" w:rsidR="005F78A6" w:rsidRDefault="00280C1A" w:rsidP="00280C1A">
      <w:pPr>
        <w:pStyle w:val="Heading1"/>
        <w:numPr>
          <w:ilvl w:val="1"/>
          <w:numId w:val="1"/>
        </w:numPr>
        <w:tabs>
          <w:tab w:val="left" w:pos="476"/>
        </w:tabs>
        <w:spacing w:before="241"/>
        <w:ind w:left="476" w:hanging="366"/>
      </w:pPr>
      <w:bookmarkStart w:id="43" w:name="5.3_PRECLINICAL_SAFETY_DATA"/>
      <w:bookmarkEnd w:id="43"/>
      <w:r>
        <w:t>PRECLINICAL</w:t>
      </w:r>
      <w:r>
        <w:rPr>
          <w:spacing w:val="-15"/>
        </w:rPr>
        <w:t xml:space="preserve"> </w:t>
      </w:r>
      <w:r>
        <w:t>SAFETY</w:t>
      </w:r>
      <w:r>
        <w:rPr>
          <w:spacing w:val="-14"/>
        </w:rPr>
        <w:t xml:space="preserve"> </w:t>
      </w:r>
      <w:r>
        <w:rPr>
          <w:spacing w:val="-4"/>
        </w:rPr>
        <w:t>DATA</w:t>
      </w:r>
    </w:p>
    <w:p w14:paraId="74D9BC0A" w14:textId="77777777" w:rsidR="005F78A6" w:rsidRDefault="00280C1A" w:rsidP="00280C1A">
      <w:pPr>
        <w:pStyle w:val="Heading2"/>
        <w:spacing w:before="240"/>
      </w:pPr>
      <w:bookmarkStart w:id="44" w:name="Genotoxicity"/>
      <w:bookmarkEnd w:id="44"/>
      <w:r>
        <w:rPr>
          <w:spacing w:val="-2"/>
        </w:rPr>
        <w:t>Genotoxicity</w:t>
      </w:r>
    </w:p>
    <w:p w14:paraId="600FB61B" w14:textId="77777777" w:rsidR="005F78A6" w:rsidRDefault="00280C1A" w:rsidP="00280C1A">
      <w:pPr>
        <w:pStyle w:val="BodyText"/>
        <w:spacing w:before="239"/>
        <w:jc w:val="left"/>
      </w:pPr>
      <w:r>
        <w:t>Genotoxicity</w:t>
      </w:r>
      <w:r>
        <w:rPr>
          <w:spacing w:val="-9"/>
        </w:rPr>
        <w:t xml:space="preserve"> </w:t>
      </w:r>
      <w:r>
        <w:t>studies</w:t>
      </w:r>
      <w:r>
        <w:rPr>
          <w:spacing w:val="-7"/>
        </w:rPr>
        <w:t xml:space="preserve"> </w:t>
      </w:r>
      <w:r>
        <w:t>have</w:t>
      </w:r>
      <w:r>
        <w:rPr>
          <w:spacing w:val="-8"/>
        </w:rPr>
        <w:t xml:space="preserve"> </w:t>
      </w:r>
      <w:r>
        <w:t>not</w:t>
      </w:r>
      <w:r>
        <w:rPr>
          <w:spacing w:val="-7"/>
        </w:rPr>
        <w:t xml:space="preserve"> </w:t>
      </w:r>
      <w:r>
        <w:t>been</w:t>
      </w:r>
      <w:r>
        <w:rPr>
          <w:spacing w:val="-8"/>
        </w:rPr>
        <w:t xml:space="preserve"> </w:t>
      </w:r>
      <w:r>
        <w:t>conducted</w:t>
      </w:r>
      <w:r>
        <w:rPr>
          <w:spacing w:val="-7"/>
        </w:rPr>
        <w:t xml:space="preserve"> </w:t>
      </w:r>
      <w:r>
        <w:t>with</w:t>
      </w:r>
      <w:r>
        <w:rPr>
          <w:spacing w:val="-7"/>
        </w:rPr>
        <w:t xml:space="preserve"> </w:t>
      </w:r>
      <w:proofErr w:type="spellStart"/>
      <w:r>
        <w:rPr>
          <w:spacing w:val="-2"/>
        </w:rPr>
        <w:t>spesolimab</w:t>
      </w:r>
      <w:proofErr w:type="spellEnd"/>
      <w:r>
        <w:rPr>
          <w:spacing w:val="-2"/>
        </w:rPr>
        <w:t>.</w:t>
      </w:r>
    </w:p>
    <w:p w14:paraId="55CA07FE" w14:textId="77777777" w:rsidR="005F78A6" w:rsidRDefault="00280C1A" w:rsidP="00280C1A">
      <w:pPr>
        <w:pStyle w:val="Heading2"/>
      </w:pPr>
      <w:bookmarkStart w:id="45" w:name="Carcinogenicity"/>
      <w:bookmarkEnd w:id="45"/>
      <w:r>
        <w:rPr>
          <w:spacing w:val="-2"/>
        </w:rPr>
        <w:t>Carcinogenicity</w:t>
      </w:r>
    </w:p>
    <w:p w14:paraId="42A1817A" w14:textId="77777777" w:rsidR="005F78A6" w:rsidRDefault="00280C1A" w:rsidP="00280C1A">
      <w:pPr>
        <w:pStyle w:val="BodyText"/>
        <w:spacing w:before="241"/>
        <w:ind w:right="115"/>
        <w:jc w:val="left"/>
      </w:pPr>
      <w:r>
        <w:t>Carcinogenicity</w:t>
      </w:r>
      <w:r>
        <w:rPr>
          <w:spacing w:val="-5"/>
        </w:rPr>
        <w:t xml:space="preserve"> </w:t>
      </w:r>
      <w:r>
        <w:t>studies</w:t>
      </w:r>
      <w:r>
        <w:rPr>
          <w:spacing w:val="-6"/>
        </w:rPr>
        <w:t xml:space="preserve"> </w:t>
      </w:r>
      <w:r>
        <w:t>have</w:t>
      </w:r>
      <w:r>
        <w:rPr>
          <w:spacing w:val="-6"/>
        </w:rPr>
        <w:t xml:space="preserve"> </w:t>
      </w:r>
      <w:r>
        <w:t>not</w:t>
      </w:r>
      <w:r>
        <w:rPr>
          <w:spacing w:val="-6"/>
        </w:rPr>
        <w:t xml:space="preserve"> </w:t>
      </w:r>
      <w:r>
        <w:t>been</w:t>
      </w:r>
      <w:r>
        <w:rPr>
          <w:spacing w:val="-6"/>
        </w:rPr>
        <w:t xml:space="preserve"> </w:t>
      </w:r>
      <w:r>
        <w:t>conducted</w:t>
      </w:r>
      <w:r>
        <w:rPr>
          <w:spacing w:val="-6"/>
        </w:rPr>
        <w:t xml:space="preserve"> </w:t>
      </w:r>
      <w:r>
        <w:t>with</w:t>
      </w:r>
      <w:r>
        <w:rPr>
          <w:spacing w:val="-6"/>
        </w:rPr>
        <w:t xml:space="preserve"> </w:t>
      </w:r>
      <w:proofErr w:type="spellStart"/>
      <w:r>
        <w:t>spesolimab</w:t>
      </w:r>
      <w:proofErr w:type="spellEnd"/>
      <w:r>
        <w:t>.</w:t>
      </w:r>
      <w:r>
        <w:rPr>
          <w:spacing w:val="-4"/>
        </w:rPr>
        <w:t xml:space="preserve"> </w:t>
      </w:r>
      <w:r>
        <w:t>A</w:t>
      </w:r>
      <w:r>
        <w:rPr>
          <w:spacing w:val="-6"/>
        </w:rPr>
        <w:t xml:space="preserve"> </w:t>
      </w:r>
      <w:r>
        <w:t>carcinogenicity</w:t>
      </w:r>
      <w:r>
        <w:rPr>
          <w:spacing w:val="-6"/>
        </w:rPr>
        <w:t xml:space="preserve"> </w:t>
      </w:r>
      <w:r>
        <w:t>risk</w:t>
      </w:r>
      <w:r>
        <w:rPr>
          <w:spacing w:val="-5"/>
        </w:rPr>
        <w:t xml:space="preserve"> </w:t>
      </w:r>
      <w:r>
        <w:t>assessment based on scientific literature revealed no carcinogenic potential in IL36 receptor deficient mice.</w:t>
      </w:r>
    </w:p>
    <w:p w14:paraId="48F0F5DE" w14:textId="77777777" w:rsidR="005F78A6" w:rsidRDefault="00280C1A" w:rsidP="00280C1A">
      <w:pPr>
        <w:pStyle w:val="Heading1"/>
        <w:numPr>
          <w:ilvl w:val="0"/>
          <w:numId w:val="1"/>
        </w:numPr>
        <w:tabs>
          <w:tab w:val="left" w:pos="293"/>
        </w:tabs>
        <w:ind w:left="293" w:hanging="183"/>
      </w:pPr>
      <w:bookmarkStart w:id="46" w:name="6_PHARMACEUTICAL_PARTICULARS"/>
      <w:bookmarkEnd w:id="46"/>
      <w:r>
        <w:rPr>
          <w:spacing w:val="-2"/>
        </w:rPr>
        <w:t>PHARMACEUTICAL</w:t>
      </w:r>
      <w:r>
        <w:rPr>
          <w:spacing w:val="1"/>
        </w:rPr>
        <w:t xml:space="preserve"> </w:t>
      </w:r>
      <w:r>
        <w:rPr>
          <w:spacing w:val="-2"/>
        </w:rPr>
        <w:t>PARTICULARS</w:t>
      </w:r>
    </w:p>
    <w:p w14:paraId="5F15299A" w14:textId="77777777" w:rsidR="005F78A6" w:rsidRDefault="00280C1A" w:rsidP="00280C1A">
      <w:pPr>
        <w:pStyle w:val="ListParagraph"/>
        <w:numPr>
          <w:ilvl w:val="1"/>
          <w:numId w:val="1"/>
        </w:numPr>
        <w:tabs>
          <w:tab w:val="left" w:pos="476"/>
        </w:tabs>
        <w:ind w:left="476" w:hanging="366"/>
        <w:rPr>
          <w:b/>
        </w:rPr>
      </w:pPr>
      <w:bookmarkStart w:id="47" w:name="6.1_LIST_OF_EXCIPIENTS"/>
      <w:bookmarkEnd w:id="47"/>
      <w:r>
        <w:rPr>
          <w:b/>
        </w:rPr>
        <w:t>LIST</w:t>
      </w:r>
      <w:r>
        <w:rPr>
          <w:b/>
          <w:spacing w:val="-4"/>
        </w:rPr>
        <w:t xml:space="preserve"> </w:t>
      </w:r>
      <w:r>
        <w:rPr>
          <w:b/>
        </w:rPr>
        <w:t>OF</w:t>
      </w:r>
      <w:r>
        <w:rPr>
          <w:b/>
          <w:spacing w:val="-6"/>
        </w:rPr>
        <w:t xml:space="preserve"> </w:t>
      </w:r>
      <w:r>
        <w:rPr>
          <w:b/>
          <w:spacing w:val="-2"/>
        </w:rPr>
        <w:t>EXCIPIENTS</w:t>
      </w:r>
    </w:p>
    <w:p w14:paraId="49E9DE9F" w14:textId="77777777" w:rsidR="005F78A6" w:rsidRDefault="00280C1A" w:rsidP="00280C1A">
      <w:pPr>
        <w:pStyle w:val="BodyText"/>
        <w:spacing w:before="239"/>
        <w:ind w:right="114" w:hanging="1"/>
        <w:jc w:val="left"/>
      </w:pPr>
      <w:r>
        <w:t>SPEVIGO also contains glacial acetic acid, polysorbate 20, sodium acetate trihydrate, sucrose, argin</w:t>
      </w:r>
      <w:r>
        <w:t>ine hydrochloride and water for injections.</w:t>
      </w:r>
    </w:p>
    <w:p w14:paraId="2C0E6642" w14:textId="77777777" w:rsidR="005F78A6" w:rsidRDefault="00280C1A" w:rsidP="00280C1A">
      <w:pPr>
        <w:pStyle w:val="Heading1"/>
        <w:numPr>
          <w:ilvl w:val="1"/>
          <w:numId w:val="1"/>
        </w:numPr>
        <w:tabs>
          <w:tab w:val="left" w:pos="476"/>
        </w:tabs>
        <w:spacing w:before="241"/>
        <w:ind w:left="476" w:hanging="366"/>
      </w:pPr>
      <w:bookmarkStart w:id="48" w:name="6.2_INCOMPATIBILITIES"/>
      <w:bookmarkEnd w:id="48"/>
      <w:r>
        <w:rPr>
          <w:spacing w:val="-2"/>
        </w:rPr>
        <w:t>INCOMPATIBILITIES</w:t>
      </w:r>
    </w:p>
    <w:p w14:paraId="3F75CC6A" w14:textId="77777777" w:rsidR="005F78A6" w:rsidRDefault="00280C1A" w:rsidP="00280C1A">
      <w:pPr>
        <w:pStyle w:val="BodyText"/>
        <w:spacing w:before="240"/>
        <w:ind w:right="114"/>
        <w:jc w:val="left"/>
      </w:pPr>
      <w:r>
        <w:t xml:space="preserve">No incompatibilities have been observed between SPIVEGO and infusion sets composed of polyvinylchloride (PVC), polyethylene (PE), polypropylene (PP), polybutadiene and polyurethane </w:t>
      </w:r>
      <w:r>
        <w:lastRenderedPageBreak/>
        <w:t>(PUR), and in</w:t>
      </w:r>
      <w:r>
        <w:t xml:space="preserve">-line filter membranes composed of </w:t>
      </w:r>
      <w:proofErr w:type="spellStart"/>
      <w:r>
        <w:t>polyethersulfone</w:t>
      </w:r>
      <w:proofErr w:type="spellEnd"/>
      <w:r>
        <w:t xml:space="preserve"> (PES, neutral and positively charged) and positively charged polyamide (PA).</w:t>
      </w:r>
    </w:p>
    <w:p w14:paraId="252FE191" w14:textId="77777777" w:rsidR="005F78A6" w:rsidRDefault="00280C1A" w:rsidP="00280C1A">
      <w:pPr>
        <w:pStyle w:val="Heading1"/>
        <w:numPr>
          <w:ilvl w:val="1"/>
          <w:numId w:val="1"/>
        </w:numPr>
        <w:tabs>
          <w:tab w:val="left" w:pos="476"/>
        </w:tabs>
        <w:ind w:left="476" w:hanging="366"/>
      </w:pPr>
      <w:bookmarkStart w:id="49" w:name="6.3_SHELF_LIFE"/>
      <w:bookmarkEnd w:id="49"/>
      <w:r>
        <w:t>SHELF</w:t>
      </w:r>
      <w:r>
        <w:rPr>
          <w:spacing w:val="-10"/>
        </w:rPr>
        <w:t xml:space="preserve"> </w:t>
      </w:r>
      <w:r>
        <w:rPr>
          <w:spacing w:val="-4"/>
        </w:rPr>
        <w:t>LIFE</w:t>
      </w:r>
    </w:p>
    <w:p w14:paraId="38ED3019" w14:textId="77777777" w:rsidR="005F78A6" w:rsidRDefault="00280C1A" w:rsidP="00280C1A">
      <w:pPr>
        <w:pStyle w:val="BodyText"/>
        <w:spacing w:before="240"/>
        <w:ind w:right="114"/>
        <w:jc w:val="left"/>
      </w:pPr>
      <w:r>
        <w:t>In</w:t>
      </w:r>
      <w:r>
        <w:rPr>
          <w:spacing w:val="-12"/>
        </w:rPr>
        <w:t xml:space="preserve"> </w:t>
      </w:r>
      <w:r>
        <w:t>Australia,</w:t>
      </w:r>
      <w:r>
        <w:rPr>
          <w:spacing w:val="-14"/>
        </w:rPr>
        <w:t xml:space="preserve"> </w:t>
      </w:r>
      <w:r>
        <w:t>information</w:t>
      </w:r>
      <w:r>
        <w:rPr>
          <w:spacing w:val="-12"/>
        </w:rPr>
        <w:t xml:space="preserve"> </w:t>
      </w:r>
      <w:r>
        <w:t>on</w:t>
      </w:r>
      <w:r>
        <w:rPr>
          <w:spacing w:val="-12"/>
        </w:rPr>
        <w:t xml:space="preserve"> </w:t>
      </w:r>
      <w:r>
        <w:t>the</w:t>
      </w:r>
      <w:r>
        <w:rPr>
          <w:spacing w:val="-12"/>
        </w:rPr>
        <w:t xml:space="preserve"> </w:t>
      </w:r>
      <w:r>
        <w:t>shelf</w:t>
      </w:r>
      <w:r>
        <w:rPr>
          <w:spacing w:val="-12"/>
        </w:rPr>
        <w:t xml:space="preserve"> </w:t>
      </w:r>
      <w:r>
        <w:t>life</w:t>
      </w:r>
      <w:r>
        <w:rPr>
          <w:spacing w:val="-12"/>
        </w:rPr>
        <w:t xml:space="preserve"> </w:t>
      </w:r>
      <w:r>
        <w:t>can</w:t>
      </w:r>
      <w:r>
        <w:rPr>
          <w:spacing w:val="-13"/>
        </w:rPr>
        <w:t xml:space="preserve"> </w:t>
      </w:r>
      <w:r>
        <w:t>be</w:t>
      </w:r>
      <w:r>
        <w:rPr>
          <w:spacing w:val="-12"/>
        </w:rPr>
        <w:t xml:space="preserve"> </w:t>
      </w:r>
      <w:r>
        <w:t>found</w:t>
      </w:r>
      <w:r>
        <w:rPr>
          <w:spacing w:val="-12"/>
        </w:rPr>
        <w:t xml:space="preserve"> </w:t>
      </w:r>
      <w:r>
        <w:t>on</w:t>
      </w:r>
      <w:r>
        <w:rPr>
          <w:spacing w:val="-12"/>
        </w:rPr>
        <w:t xml:space="preserve"> </w:t>
      </w:r>
      <w:r>
        <w:t>the</w:t>
      </w:r>
      <w:r>
        <w:rPr>
          <w:spacing w:val="-12"/>
        </w:rPr>
        <w:t xml:space="preserve"> </w:t>
      </w:r>
      <w:r>
        <w:t>public</w:t>
      </w:r>
      <w:r>
        <w:rPr>
          <w:spacing w:val="-13"/>
        </w:rPr>
        <w:t xml:space="preserve"> </w:t>
      </w:r>
      <w:r>
        <w:t>summary</w:t>
      </w:r>
      <w:r>
        <w:rPr>
          <w:spacing w:val="-11"/>
        </w:rPr>
        <w:t xml:space="preserve"> </w:t>
      </w:r>
      <w:r>
        <w:t>of</w:t>
      </w:r>
      <w:r>
        <w:rPr>
          <w:spacing w:val="-12"/>
        </w:rPr>
        <w:t xml:space="preserve"> </w:t>
      </w:r>
      <w:r>
        <w:t>the</w:t>
      </w:r>
      <w:r>
        <w:rPr>
          <w:spacing w:val="-13"/>
        </w:rPr>
        <w:t xml:space="preserve"> </w:t>
      </w:r>
      <w:r>
        <w:t>Australian</w:t>
      </w:r>
      <w:r>
        <w:rPr>
          <w:spacing w:val="-12"/>
        </w:rPr>
        <w:t xml:space="preserve"> </w:t>
      </w:r>
      <w:r>
        <w:t>Register of Therapeutic Goods (ARTG). The expiry date can be found on the packaging.</w:t>
      </w:r>
    </w:p>
    <w:p w14:paraId="7E5B004D" w14:textId="77777777" w:rsidR="005F78A6" w:rsidRDefault="00280C1A" w:rsidP="00280C1A">
      <w:pPr>
        <w:pStyle w:val="Heading1"/>
        <w:numPr>
          <w:ilvl w:val="1"/>
          <w:numId w:val="1"/>
        </w:numPr>
        <w:tabs>
          <w:tab w:val="left" w:pos="476"/>
        </w:tabs>
        <w:spacing w:before="239"/>
        <w:ind w:left="476" w:hanging="366"/>
      </w:pPr>
      <w:bookmarkStart w:id="50" w:name="6.4_SPECIAL_PRECAUTIONS_FOR_STORAGE"/>
      <w:bookmarkEnd w:id="50"/>
      <w:r>
        <w:t>SPECIAL</w:t>
      </w:r>
      <w:r>
        <w:rPr>
          <w:spacing w:val="-13"/>
        </w:rPr>
        <w:t xml:space="preserve"> </w:t>
      </w:r>
      <w:r>
        <w:t>PRECAUTIONS</w:t>
      </w:r>
      <w:r>
        <w:rPr>
          <w:spacing w:val="-12"/>
        </w:rPr>
        <w:t xml:space="preserve"> </w:t>
      </w:r>
      <w:r>
        <w:t>FOR</w:t>
      </w:r>
      <w:r>
        <w:rPr>
          <w:spacing w:val="-12"/>
        </w:rPr>
        <w:t xml:space="preserve"> </w:t>
      </w:r>
      <w:r>
        <w:rPr>
          <w:spacing w:val="-2"/>
        </w:rPr>
        <w:t>STORAGE</w:t>
      </w:r>
    </w:p>
    <w:p w14:paraId="04278648" w14:textId="77777777" w:rsidR="005F78A6" w:rsidRDefault="00280C1A" w:rsidP="00280C1A">
      <w:pPr>
        <w:pStyle w:val="BodyText"/>
        <w:spacing w:before="240"/>
        <w:jc w:val="left"/>
        <w:rPr>
          <w:spacing w:val="-2"/>
        </w:rPr>
      </w:pPr>
      <w:r>
        <w:t>Store</w:t>
      </w:r>
      <w:r>
        <w:rPr>
          <w:spacing w:val="-6"/>
        </w:rPr>
        <w:t xml:space="preserve"> </w:t>
      </w:r>
      <w:r>
        <w:t>at</w:t>
      </w:r>
      <w:r>
        <w:rPr>
          <w:spacing w:val="-5"/>
        </w:rPr>
        <w:t xml:space="preserve"> </w:t>
      </w:r>
      <w:r>
        <w:t>2</w:t>
      </w:r>
      <w:r>
        <w:rPr>
          <w:spacing w:val="-5"/>
        </w:rPr>
        <w:t xml:space="preserve"> </w:t>
      </w:r>
      <w:r>
        <w:t>to</w:t>
      </w:r>
      <w:r>
        <w:rPr>
          <w:spacing w:val="-5"/>
        </w:rPr>
        <w:t xml:space="preserve"> </w:t>
      </w:r>
      <w:r>
        <w:t>8</w:t>
      </w:r>
      <w:r>
        <w:rPr>
          <w:spacing w:val="-5"/>
        </w:rPr>
        <w:t xml:space="preserve"> </w:t>
      </w:r>
      <w:r>
        <w:t>degrees</w:t>
      </w:r>
      <w:r>
        <w:rPr>
          <w:spacing w:val="-6"/>
        </w:rPr>
        <w:t xml:space="preserve"> </w:t>
      </w:r>
      <w:r>
        <w:t>Celsius</w:t>
      </w:r>
      <w:r>
        <w:rPr>
          <w:spacing w:val="-5"/>
        </w:rPr>
        <w:t xml:space="preserve"> </w:t>
      </w:r>
      <w:r>
        <w:t>(2-8°C).</w:t>
      </w:r>
      <w:r>
        <w:rPr>
          <w:spacing w:val="-5"/>
        </w:rPr>
        <w:t xml:space="preserve"> </w:t>
      </w:r>
      <w:r>
        <w:t>Do</w:t>
      </w:r>
      <w:r>
        <w:rPr>
          <w:spacing w:val="-5"/>
        </w:rPr>
        <w:t xml:space="preserve"> </w:t>
      </w:r>
      <w:r>
        <w:t>not</w:t>
      </w:r>
      <w:r>
        <w:rPr>
          <w:spacing w:val="-5"/>
        </w:rPr>
        <w:t xml:space="preserve"> </w:t>
      </w:r>
      <w:r>
        <w:t>freeze.</w:t>
      </w:r>
      <w:r>
        <w:rPr>
          <w:spacing w:val="-5"/>
        </w:rPr>
        <w:t xml:space="preserve"> </w:t>
      </w:r>
      <w:r>
        <w:t>Protect</w:t>
      </w:r>
      <w:r>
        <w:rPr>
          <w:spacing w:val="-5"/>
        </w:rPr>
        <w:t xml:space="preserve"> </w:t>
      </w:r>
      <w:r>
        <w:t>from</w:t>
      </w:r>
      <w:r>
        <w:rPr>
          <w:spacing w:val="-6"/>
        </w:rPr>
        <w:t xml:space="preserve"> </w:t>
      </w:r>
      <w:r>
        <w:rPr>
          <w:spacing w:val="-2"/>
        </w:rPr>
        <w:t>light.</w:t>
      </w:r>
    </w:p>
    <w:p w14:paraId="5C2BA0C3" w14:textId="77777777" w:rsidR="005F78A6" w:rsidRDefault="00280C1A" w:rsidP="00280C1A">
      <w:pPr>
        <w:pStyle w:val="BodyText"/>
        <w:spacing w:before="70"/>
        <w:ind w:right="112"/>
        <w:jc w:val="left"/>
      </w:pPr>
      <w:r>
        <w:t>Chemical</w:t>
      </w:r>
      <w:r>
        <w:rPr>
          <w:spacing w:val="-8"/>
        </w:rPr>
        <w:t xml:space="preserve"> </w:t>
      </w:r>
      <w:r>
        <w:t>and</w:t>
      </w:r>
      <w:r>
        <w:rPr>
          <w:spacing w:val="-8"/>
        </w:rPr>
        <w:t xml:space="preserve"> </w:t>
      </w:r>
      <w:r>
        <w:t>physical</w:t>
      </w:r>
      <w:r>
        <w:rPr>
          <w:spacing w:val="-9"/>
        </w:rPr>
        <w:t xml:space="preserve"> </w:t>
      </w:r>
      <w:r>
        <w:t>in-use</w:t>
      </w:r>
      <w:r>
        <w:rPr>
          <w:spacing w:val="-8"/>
        </w:rPr>
        <w:t xml:space="preserve"> </w:t>
      </w:r>
      <w:r>
        <w:t>stability</w:t>
      </w:r>
      <w:r>
        <w:rPr>
          <w:spacing w:val="-9"/>
        </w:rPr>
        <w:t xml:space="preserve"> </w:t>
      </w:r>
      <w:r>
        <w:t>of</w:t>
      </w:r>
      <w:r>
        <w:rPr>
          <w:spacing w:val="-8"/>
        </w:rPr>
        <w:t xml:space="preserve"> </w:t>
      </w:r>
      <w:r>
        <w:t>the</w:t>
      </w:r>
      <w:r>
        <w:rPr>
          <w:spacing w:val="-9"/>
        </w:rPr>
        <w:t xml:space="preserve"> </w:t>
      </w:r>
      <w:r>
        <w:t>diluted</w:t>
      </w:r>
      <w:r>
        <w:rPr>
          <w:spacing w:val="-8"/>
        </w:rPr>
        <w:t xml:space="preserve"> </w:t>
      </w:r>
      <w:r>
        <w:t>solution</w:t>
      </w:r>
      <w:r>
        <w:rPr>
          <w:spacing w:val="-8"/>
        </w:rPr>
        <w:t xml:space="preserve"> </w:t>
      </w:r>
      <w:r>
        <w:t>has</w:t>
      </w:r>
      <w:r>
        <w:rPr>
          <w:spacing w:val="-8"/>
        </w:rPr>
        <w:t xml:space="preserve"> </w:t>
      </w:r>
      <w:r>
        <w:t>been</w:t>
      </w:r>
      <w:r>
        <w:rPr>
          <w:spacing w:val="-8"/>
        </w:rPr>
        <w:t xml:space="preserve"> </w:t>
      </w:r>
      <w:r>
        <w:t>demonstrated</w:t>
      </w:r>
      <w:r>
        <w:rPr>
          <w:spacing w:val="-8"/>
        </w:rPr>
        <w:t xml:space="preserve"> </w:t>
      </w:r>
      <w:r>
        <w:t>for</w:t>
      </w:r>
      <w:r>
        <w:rPr>
          <w:spacing w:val="-8"/>
        </w:rPr>
        <w:t xml:space="preserve"> </w:t>
      </w:r>
      <w:r>
        <w:t>21</w:t>
      </w:r>
      <w:r>
        <w:rPr>
          <w:spacing w:val="-6"/>
        </w:rPr>
        <w:t xml:space="preserve"> </w:t>
      </w:r>
      <w:r>
        <w:t>hours</w:t>
      </w:r>
      <w:r>
        <w:rPr>
          <w:spacing w:val="-10"/>
        </w:rPr>
        <w:t xml:space="preserve"> </w:t>
      </w:r>
      <w:r>
        <w:t>at</w:t>
      </w:r>
      <w:r>
        <w:rPr>
          <w:spacing w:val="-8"/>
        </w:rPr>
        <w:t xml:space="preserve"> </w:t>
      </w:r>
      <w:r>
        <w:t>2- 8°C followed by up to 6 hours at ≤ 30°C including 3 hours infusion time.</w:t>
      </w:r>
    </w:p>
    <w:p w14:paraId="10C335FB" w14:textId="77777777" w:rsidR="005F78A6" w:rsidRDefault="00280C1A" w:rsidP="00280C1A">
      <w:pPr>
        <w:pStyle w:val="BodyText"/>
        <w:ind w:right="113"/>
        <w:jc w:val="left"/>
      </w:pPr>
      <w:r>
        <w:t>To reduce microbiological hazard, use as soon as practicable after dilution. If storage of the diluted solution</w:t>
      </w:r>
      <w:r>
        <w:rPr>
          <w:spacing w:val="-6"/>
        </w:rPr>
        <w:t xml:space="preserve"> </w:t>
      </w:r>
      <w:r>
        <w:t>is</w:t>
      </w:r>
      <w:r>
        <w:rPr>
          <w:spacing w:val="-5"/>
        </w:rPr>
        <w:t xml:space="preserve"> </w:t>
      </w:r>
      <w:r>
        <w:t>necessary,</w:t>
      </w:r>
      <w:r>
        <w:rPr>
          <w:spacing w:val="-7"/>
        </w:rPr>
        <w:t xml:space="preserve"> </w:t>
      </w:r>
      <w:r>
        <w:t>it</w:t>
      </w:r>
      <w:r>
        <w:rPr>
          <w:spacing w:val="-6"/>
        </w:rPr>
        <w:t xml:space="preserve"> </w:t>
      </w:r>
      <w:r>
        <w:t>should</w:t>
      </w:r>
      <w:r>
        <w:rPr>
          <w:spacing w:val="-5"/>
        </w:rPr>
        <w:t xml:space="preserve"> </w:t>
      </w:r>
      <w:r>
        <w:t>be</w:t>
      </w:r>
      <w:r>
        <w:rPr>
          <w:spacing w:val="-6"/>
        </w:rPr>
        <w:t xml:space="preserve"> </w:t>
      </w:r>
      <w:r>
        <w:t>held</w:t>
      </w:r>
      <w:r>
        <w:rPr>
          <w:spacing w:val="-6"/>
        </w:rPr>
        <w:t xml:space="preserve"> </w:t>
      </w:r>
      <w:r>
        <w:t>at</w:t>
      </w:r>
      <w:r>
        <w:rPr>
          <w:spacing w:val="-6"/>
        </w:rPr>
        <w:t xml:space="preserve"> </w:t>
      </w:r>
      <w:r>
        <w:t>2-8°C</w:t>
      </w:r>
      <w:r>
        <w:rPr>
          <w:spacing w:val="-5"/>
        </w:rPr>
        <w:t xml:space="preserve"> </w:t>
      </w:r>
      <w:r>
        <w:t>for</w:t>
      </w:r>
      <w:r>
        <w:rPr>
          <w:spacing w:val="-6"/>
        </w:rPr>
        <w:t xml:space="preserve"> </w:t>
      </w:r>
      <w:r>
        <w:t>not</w:t>
      </w:r>
      <w:r>
        <w:rPr>
          <w:spacing w:val="-6"/>
        </w:rPr>
        <w:t xml:space="preserve"> </w:t>
      </w:r>
      <w:r>
        <w:t>more</w:t>
      </w:r>
      <w:r>
        <w:rPr>
          <w:spacing w:val="-5"/>
        </w:rPr>
        <w:t xml:space="preserve"> </w:t>
      </w:r>
      <w:r>
        <w:t>than</w:t>
      </w:r>
      <w:r>
        <w:rPr>
          <w:spacing w:val="-6"/>
        </w:rPr>
        <w:t xml:space="preserve"> </w:t>
      </w:r>
      <w:r>
        <w:t>24</w:t>
      </w:r>
      <w:r>
        <w:rPr>
          <w:spacing w:val="-5"/>
        </w:rPr>
        <w:t xml:space="preserve"> </w:t>
      </w:r>
      <w:r>
        <w:t>hours</w:t>
      </w:r>
      <w:r>
        <w:rPr>
          <w:spacing w:val="-5"/>
        </w:rPr>
        <w:t xml:space="preserve"> </w:t>
      </w:r>
      <w:r>
        <w:t>and</w:t>
      </w:r>
      <w:r>
        <w:rPr>
          <w:spacing w:val="-6"/>
        </w:rPr>
        <w:t xml:space="preserve"> </w:t>
      </w:r>
      <w:r>
        <w:t>is</w:t>
      </w:r>
      <w:r>
        <w:rPr>
          <w:spacing w:val="-5"/>
        </w:rPr>
        <w:t xml:space="preserve"> </w:t>
      </w:r>
      <w:r>
        <w:t>the</w:t>
      </w:r>
      <w:r>
        <w:rPr>
          <w:spacing w:val="-6"/>
        </w:rPr>
        <w:t xml:space="preserve"> </w:t>
      </w:r>
      <w:r>
        <w:t>responsibility</w:t>
      </w:r>
      <w:r>
        <w:rPr>
          <w:spacing w:val="-5"/>
        </w:rPr>
        <w:t xml:space="preserve"> </w:t>
      </w:r>
      <w:r>
        <w:t xml:space="preserve">of the user. For the time between preparation and </w:t>
      </w:r>
      <w:r>
        <w:t>start of administration the solution for infusion should be protected from light following local standard procedures.</w:t>
      </w:r>
    </w:p>
    <w:p w14:paraId="2BFA8932" w14:textId="77777777" w:rsidR="005F78A6" w:rsidRDefault="00280C1A" w:rsidP="00280C1A">
      <w:pPr>
        <w:pStyle w:val="Heading1"/>
        <w:numPr>
          <w:ilvl w:val="1"/>
          <w:numId w:val="1"/>
        </w:numPr>
        <w:tabs>
          <w:tab w:val="left" w:pos="476"/>
        </w:tabs>
        <w:ind w:left="476" w:hanging="366"/>
      </w:pPr>
      <w:bookmarkStart w:id="51" w:name="6.5_NATURE_AND_CONTENTS_OF_CONTAINER"/>
      <w:bookmarkEnd w:id="51"/>
      <w:r>
        <w:t>NATURE</w:t>
      </w:r>
      <w:r>
        <w:rPr>
          <w:spacing w:val="-10"/>
        </w:rPr>
        <w:t xml:space="preserve"> </w:t>
      </w:r>
      <w:r>
        <w:t>AND</w:t>
      </w:r>
      <w:r>
        <w:rPr>
          <w:spacing w:val="-8"/>
        </w:rPr>
        <w:t xml:space="preserve"> </w:t>
      </w:r>
      <w:r>
        <w:t>CONTENTS</w:t>
      </w:r>
      <w:r>
        <w:rPr>
          <w:spacing w:val="-9"/>
        </w:rPr>
        <w:t xml:space="preserve"> </w:t>
      </w:r>
      <w:r>
        <w:t>OF</w:t>
      </w:r>
      <w:r>
        <w:rPr>
          <w:spacing w:val="-10"/>
        </w:rPr>
        <w:t xml:space="preserve"> </w:t>
      </w:r>
      <w:r>
        <w:rPr>
          <w:spacing w:val="-2"/>
        </w:rPr>
        <w:t>CONTAINER</w:t>
      </w:r>
    </w:p>
    <w:p w14:paraId="456E00AE" w14:textId="77777777" w:rsidR="005F78A6" w:rsidRDefault="00280C1A" w:rsidP="00280C1A">
      <w:pPr>
        <w:pStyle w:val="BodyText"/>
        <w:spacing w:before="240"/>
        <w:ind w:right="115" w:hanging="1"/>
        <w:jc w:val="left"/>
      </w:pPr>
      <w:r>
        <w:t>SPEVIGO</w:t>
      </w:r>
      <w:r>
        <w:rPr>
          <w:spacing w:val="-10"/>
        </w:rPr>
        <w:t xml:space="preserve"> </w:t>
      </w:r>
      <w:r>
        <w:t>60</w:t>
      </w:r>
      <w:r>
        <w:rPr>
          <w:spacing w:val="-9"/>
        </w:rPr>
        <w:t xml:space="preserve"> </w:t>
      </w:r>
      <w:r>
        <w:t>mg/mL</w:t>
      </w:r>
      <w:r>
        <w:rPr>
          <w:spacing w:val="-8"/>
        </w:rPr>
        <w:t xml:space="preserve"> </w:t>
      </w:r>
      <w:r>
        <w:t>solution</w:t>
      </w:r>
      <w:r>
        <w:rPr>
          <w:spacing w:val="-9"/>
        </w:rPr>
        <w:t xml:space="preserve"> </w:t>
      </w:r>
      <w:r>
        <w:t>for</w:t>
      </w:r>
      <w:r>
        <w:rPr>
          <w:spacing w:val="-10"/>
        </w:rPr>
        <w:t xml:space="preserve"> </w:t>
      </w:r>
      <w:r>
        <w:t>infusion</w:t>
      </w:r>
      <w:r>
        <w:rPr>
          <w:spacing w:val="-9"/>
        </w:rPr>
        <w:t xml:space="preserve"> </w:t>
      </w:r>
      <w:r>
        <w:t>is</w:t>
      </w:r>
      <w:r>
        <w:rPr>
          <w:spacing w:val="-9"/>
        </w:rPr>
        <w:t xml:space="preserve"> </w:t>
      </w:r>
      <w:r>
        <w:t>presented</w:t>
      </w:r>
      <w:r>
        <w:rPr>
          <w:spacing w:val="-9"/>
        </w:rPr>
        <w:t xml:space="preserve"> </w:t>
      </w:r>
      <w:r>
        <w:t>as</w:t>
      </w:r>
      <w:r>
        <w:rPr>
          <w:spacing w:val="-9"/>
        </w:rPr>
        <w:t xml:space="preserve"> </w:t>
      </w:r>
      <w:r>
        <w:t>a</w:t>
      </w:r>
      <w:r>
        <w:rPr>
          <w:spacing w:val="-9"/>
        </w:rPr>
        <w:t xml:space="preserve"> </w:t>
      </w:r>
      <w:r>
        <w:t>nominal</w:t>
      </w:r>
      <w:r>
        <w:rPr>
          <w:spacing w:val="-9"/>
        </w:rPr>
        <w:t xml:space="preserve"> </w:t>
      </w:r>
      <w:r>
        <w:t>7.5</w:t>
      </w:r>
      <w:r>
        <w:rPr>
          <w:spacing w:val="-9"/>
        </w:rPr>
        <w:t xml:space="preserve"> </w:t>
      </w:r>
      <w:r>
        <w:t>mL</w:t>
      </w:r>
      <w:r>
        <w:rPr>
          <w:spacing w:val="-9"/>
        </w:rPr>
        <w:t xml:space="preserve"> </w:t>
      </w:r>
      <w:r>
        <w:t>fill</w:t>
      </w:r>
      <w:r>
        <w:rPr>
          <w:spacing w:val="-9"/>
        </w:rPr>
        <w:t xml:space="preserve"> </w:t>
      </w:r>
      <w:r>
        <w:t>volume</w:t>
      </w:r>
      <w:r>
        <w:rPr>
          <w:spacing w:val="-9"/>
        </w:rPr>
        <w:t xml:space="preserve"> </w:t>
      </w:r>
      <w:r>
        <w:t>in</w:t>
      </w:r>
      <w:r>
        <w:rPr>
          <w:spacing w:val="-9"/>
        </w:rPr>
        <w:t xml:space="preserve"> </w:t>
      </w:r>
      <w:r>
        <w:t>a</w:t>
      </w:r>
      <w:r>
        <w:rPr>
          <w:spacing w:val="-9"/>
        </w:rPr>
        <w:t xml:space="preserve"> </w:t>
      </w:r>
      <w:r>
        <w:t>10</w:t>
      </w:r>
      <w:r>
        <w:rPr>
          <w:spacing w:val="-9"/>
        </w:rPr>
        <w:t xml:space="preserve"> </w:t>
      </w:r>
      <w:r>
        <w:t>mL</w:t>
      </w:r>
      <w:r>
        <w:rPr>
          <w:spacing w:val="-9"/>
        </w:rPr>
        <w:t xml:space="preserve"> </w:t>
      </w:r>
      <w:r>
        <w:t>clear glas</w:t>
      </w:r>
      <w:r>
        <w:t>s vial, closed with a rubber stopper and secured with a dark blue crimp cap.</w:t>
      </w:r>
    </w:p>
    <w:p w14:paraId="281CF1EC" w14:textId="77777777" w:rsidR="005F78A6" w:rsidRDefault="00280C1A" w:rsidP="00280C1A">
      <w:pPr>
        <w:pStyle w:val="BodyText"/>
        <w:jc w:val="left"/>
      </w:pPr>
      <w:r>
        <w:t>SPEVIGO</w:t>
      </w:r>
      <w:r>
        <w:rPr>
          <w:spacing w:val="-6"/>
        </w:rPr>
        <w:t xml:space="preserve"> </w:t>
      </w:r>
      <w:r>
        <w:t>is</w:t>
      </w:r>
      <w:r>
        <w:rPr>
          <w:spacing w:val="-3"/>
        </w:rPr>
        <w:t xml:space="preserve"> </w:t>
      </w:r>
      <w:r>
        <w:t>supplied</w:t>
      </w:r>
      <w:r>
        <w:rPr>
          <w:spacing w:val="-5"/>
        </w:rPr>
        <w:t xml:space="preserve"> </w:t>
      </w:r>
      <w:r>
        <w:t>in</w:t>
      </w:r>
      <w:r>
        <w:rPr>
          <w:spacing w:val="-5"/>
        </w:rPr>
        <w:t xml:space="preserve"> </w:t>
      </w:r>
      <w:r>
        <w:t>packs</w:t>
      </w:r>
      <w:r>
        <w:rPr>
          <w:spacing w:val="-5"/>
        </w:rPr>
        <w:t xml:space="preserve"> </w:t>
      </w:r>
      <w:r>
        <w:t>of</w:t>
      </w:r>
      <w:r>
        <w:rPr>
          <w:spacing w:val="-4"/>
        </w:rPr>
        <w:t xml:space="preserve"> </w:t>
      </w:r>
      <w:r>
        <w:t>2</w:t>
      </w:r>
      <w:r>
        <w:rPr>
          <w:spacing w:val="-6"/>
        </w:rPr>
        <w:t xml:space="preserve"> </w:t>
      </w:r>
      <w:r>
        <w:rPr>
          <w:spacing w:val="-2"/>
        </w:rPr>
        <w:t>vials.</w:t>
      </w:r>
    </w:p>
    <w:p w14:paraId="7979B4FC" w14:textId="77777777" w:rsidR="005F78A6" w:rsidRDefault="00280C1A" w:rsidP="00280C1A">
      <w:pPr>
        <w:pStyle w:val="Heading1"/>
        <w:numPr>
          <w:ilvl w:val="1"/>
          <w:numId w:val="1"/>
        </w:numPr>
        <w:tabs>
          <w:tab w:val="left" w:pos="476"/>
        </w:tabs>
        <w:spacing w:before="239"/>
        <w:ind w:left="476" w:hanging="366"/>
      </w:pPr>
      <w:bookmarkStart w:id="52" w:name="6.6_SPECIAL_PRECAUTIONS_FOR_DISPOSAL"/>
      <w:bookmarkEnd w:id="52"/>
      <w:r>
        <w:t>SPECIAL</w:t>
      </w:r>
      <w:r>
        <w:rPr>
          <w:spacing w:val="-13"/>
        </w:rPr>
        <w:t xml:space="preserve"> </w:t>
      </w:r>
      <w:r>
        <w:t>PRECAUTIONS</w:t>
      </w:r>
      <w:r>
        <w:rPr>
          <w:spacing w:val="-12"/>
        </w:rPr>
        <w:t xml:space="preserve"> </w:t>
      </w:r>
      <w:r>
        <w:t>FOR</w:t>
      </w:r>
      <w:r>
        <w:rPr>
          <w:spacing w:val="-12"/>
        </w:rPr>
        <w:t xml:space="preserve"> </w:t>
      </w:r>
      <w:r>
        <w:rPr>
          <w:spacing w:val="-2"/>
        </w:rPr>
        <w:t>DISPOSAL</w:t>
      </w:r>
    </w:p>
    <w:p w14:paraId="4D2127F9" w14:textId="77777777" w:rsidR="005F78A6" w:rsidRDefault="00280C1A" w:rsidP="00280C1A">
      <w:pPr>
        <w:pStyle w:val="BodyText"/>
        <w:spacing w:before="241"/>
        <w:ind w:right="115"/>
        <w:jc w:val="left"/>
      </w:pPr>
      <w:r>
        <w:t xml:space="preserve">In Australia, any unused medicine or waste material should be disposed of in accordance with local </w:t>
      </w:r>
      <w:r>
        <w:rPr>
          <w:spacing w:val="-2"/>
        </w:rPr>
        <w:t>requirements.</w:t>
      </w:r>
    </w:p>
    <w:p w14:paraId="0C076230" w14:textId="77777777" w:rsidR="005F78A6" w:rsidRDefault="00280C1A" w:rsidP="00280C1A">
      <w:pPr>
        <w:pStyle w:val="Heading1"/>
        <w:numPr>
          <w:ilvl w:val="1"/>
          <w:numId w:val="1"/>
        </w:numPr>
        <w:tabs>
          <w:tab w:val="left" w:pos="476"/>
        </w:tabs>
        <w:ind w:left="476" w:hanging="366"/>
      </w:pPr>
      <w:bookmarkStart w:id="53" w:name="6.7_PHYSICOCHEMICAL_PROPERTIES"/>
      <w:bookmarkEnd w:id="53"/>
      <w:r>
        <w:rPr>
          <w:spacing w:val="-2"/>
        </w:rPr>
        <w:t>PHYSICOCHEMICAL</w:t>
      </w:r>
      <w:r>
        <w:rPr>
          <w:spacing w:val="6"/>
        </w:rPr>
        <w:t xml:space="preserve"> </w:t>
      </w:r>
      <w:r>
        <w:rPr>
          <w:spacing w:val="-2"/>
        </w:rPr>
        <w:t>PROPERTIES</w:t>
      </w:r>
    </w:p>
    <w:p w14:paraId="124E800A" w14:textId="77777777" w:rsidR="005F78A6" w:rsidRDefault="00280C1A" w:rsidP="00280C1A">
      <w:pPr>
        <w:pStyle w:val="BodyText"/>
        <w:spacing w:before="240"/>
        <w:ind w:right="115"/>
        <w:jc w:val="left"/>
      </w:pPr>
      <w:r>
        <w:t xml:space="preserve">Spesolimab is an (Fc)-engineered </w:t>
      </w:r>
      <w:proofErr w:type="spellStart"/>
      <w:r>
        <w:t>humanised</w:t>
      </w:r>
      <w:proofErr w:type="spellEnd"/>
      <w:r>
        <w:t xml:space="preserve"> antibody of the IgG1 isotype that is directed against human</w:t>
      </w:r>
      <w:r>
        <w:rPr>
          <w:spacing w:val="-6"/>
        </w:rPr>
        <w:t xml:space="preserve"> </w:t>
      </w:r>
      <w:r>
        <w:t>IL-36</w:t>
      </w:r>
      <w:r>
        <w:rPr>
          <w:spacing w:val="-6"/>
        </w:rPr>
        <w:t xml:space="preserve"> </w:t>
      </w:r>
      <w:r>
        <w:t>recepto</w:t>
      </w:r>
      <w:r>
        <w:t>r</w:t>
      </w:r>
      <w:r>
        <w:rPr>
          <w:spacing w:val="-6"/>
        </w:rPr>
        <w:t xml:space="preserve"> </w:t>
      </w:r>
      <w:r>
        <w:t>(IL36R).</w:t>
      </w:r>
      <w:r>
        <w:rPr>
          <w:spacing w:val="-6"/>
        </w:rPr>
        <w:t xml:space="preserve"> </w:t>
      </w:r>
      <w:r>
        <w:t>Spesolimab</w:t>
      </w:r>
      <w:r>
        <w:rPr>
          <w:spacing w:val="-6"/>
        </w:rPr>
        <w:t xml:space="preserve"> </w:t>
      </w:r>
      <w:r>
        <w:t>drug</w:t>
      </w:r>
      <w:r>
        <w:rPr>
          <w:spacing w:val="-7"/>
        </w:rPr>
        <w:t xml:space="preserve"> </w:t>
      </w:r>
      <w:r>
        <w:t>substance</w:t>
      </w:r>
      <w:r>
        <w:rPr>
          <w:spacing w:val="-7"/>
        </w:rPr>
        <w:t xml:space="preserve"> </w:t>
      </w:r>
      <w:r>
        <w:t>is</w:t>
      </w:r>
      <w:r>
        <w:rPr>
          <w:spacing w:val="-6"/>
        </w:rPr>
        <w:t xml:space="preserve"> </w:t>
      </w:r>
      <w:r>
        <w:t>a</w:t>
      </w:r>
      <w:r>
        <w:rPr>
          <w:spacing w:val="-6"/>
        </w:rPr>
        <w:t xml:space="preserve"> </w:t>
      </w:r>
      <w:proofErr w:type="spellStart"/>
      <w:r>
        <w:t>colourless</w:t>
      </w:r>
      <w:proofErr w:type="spellEnd"/>
      <w:r>
        <w:rPr>
          <w:spacing w:val="-5"/>
        </w:rPr>
        <w:t xml:space="preserve"> </w:t>
      </w:r>
      <w:r>
        <w:t>to</w:t>
      </w:r>
      <w:r>
        <w:rPr>
          <w:spacing w:val="-7"/>
        </w:rPr>
        <w:t xml:space="preserve"> </w:t>
      </w:r>
      <w:r>
        <w:t>slightly</w:t>
      </w:r>
      <w:r>
        <w:rPr>
          <w:spacing w:val="-6"/>
        </w:rPr>
        <w:t xml:space="preserve"> </w:t>
      </w:r>
      <w:r>
        <w:t xml:space="preserve">brownish-yellow, clear to slightly opalescent solution. The final formulated </w:t>
      </w:r>
      <w:proofErr w:type="spellStart"/>
      <w:r>
        <w:t>spesolimab</w:t>
      </w:r>
      <w:proofErr w:type="spellEnd"/>
      <w:r>
        <w:t xml:space="preserve"> drug substance has a pH of 5.5 and an osmolality of 125 – 165 </w:t>
      </w:r>
      <w:proofErr w:type="spellStart"/>
      <w:r>
        <w:t>mOsm</w:t>
      </w:r>
      <w:proofErr w:type="spellEnd"/>
      <w:r>
        <w:t>/kg.</w:t>
      </w:r>
    </w:p>
    <w:p w14:paraId="6892C6BD" w14:textId="77777777" w:rsidR="005F78A6" w:rsidRDefault="00280C1A" w:rsidP="00280C1A">
      <w:pPr>
        <w:pStyle w:val="Heading2"/>
      </w:pPr>
      <w:bookmarkStart w:id="54" w:name="Chemical_structure"/>
      <w:bookmarkEnd w:id="54"/>
      <w:r>
        <w:t>Chemical</w:t>
      </w:r>
      <w:r>
        <w:rPr>
          <w:spacing w:val="-11"/>
        </w:rPr>
        <w:t xml:space="preserve"> </w:t>
      </w:r>
      <w:r>
        <w:rPr>
          <w:spacing w:val="-2"/>
        </w:rPr>
        <w:t>structure</w:t>
      </w:r>
    </w:p>
    <w:p w14:paraId="61DF28F5" w14:textId="77777777" w:rsidR="005F78A6" w:rsidRDefault="00280C1A" w:rsidP="00280C1A">
      <w:pPr>
        <w:spacing w:before="240"/>
        <w:ind w:left="110"/>
      </w:pPr>
      <w:r>
        <w:rPr>
          <w:i/>
        </w:rPr>
        <w:t>Molecular</w:t>
      </w:r>
      <w:r>
        <w:rPr>
          <w:i/>
          <w:spacing w:val="-3"/>
        </w:rPr>
        <w:t xml:space="preserve"> </w:t>
      </w:r>
      <w:r>
        <w:rPr>
          <w:i/>
        </w:rPr>
        <w:t>for</w:t>
      </w:r>
      <w:r>
        <w:rPr>
          <w:i/>
        </w:rPr>
        <w:t>mula:</w:t>
      </w:r>
      <w:r>
        <w:rPr>
          <w:i/>
          <w:spacing w:val="75"/>
          <w:w w:val="150"/>
        </w:rPr>
        <w:t xml:space="preserve">  </w:t>
      </w:r>
      <w:r>
        <w:rPr>
          <w:spacing w:val="-2"/>
        </w:rPr>
        <w:t>C</w:t>
      </w:r>
      <w:r>
        <w:rPr>
          <w:spacing w:val="-2"/>
          <w:vertAlign w:val="subscript"/>
        </w:rPr>
        <w:t>6480</w:t>
      </w:r>
      <w:r>
        <w:rPr>
          <w:spacing w:val="-2"/>
        </w:rPr>
        <w:t>H</w:t>
      </w:r>
      <w:r>
        <w:rPr>
          <w:spacing w:val="-2"/>
          <w:vertAlign w:val="subscript"/>
        </w:rPr>
        <w:t>9988</w:t>
      </w:r>
      <w:r>
        <w:rPr>
          <w:spacing w:val="-2"/>
        </w:rPr>
        <w:t>N</w:t>
      </w:r>
      <w:r>
        <w:rPr>
          <w:spacing w:val="-2"/>
          <w:vertAlign w:val="subscript"/>
        </w:rPr>
        <w:t>1736</w:t>
      </w:r>
      <w:r>
        <w:rPr>
          <w:spacing w:val="-2"/>
        </w:rPr>
        <w:t>O</w:t>
      </w:r>
      <w:r>
        <w:rPr>
          <w:spacing w:val="-2"/>
          <w:vertAlign w:val="subscript"/>
        </w:rPr>
        <w:t>2012</w:t>
      </w:r>
      <w:r>
        <w:rPr>
          <w:spacing w:val="-2"/>
        </w:rPr>
        <w:t>S</w:t>
      </w:r>
      <w:r>
        <w:rPr>
          <w:spacing w:val="-2"/>
          <w:vertAlign w:val="subscript"/>
        </w:rPr>
        <w:t>46</w:t>
      </w:r>
    </w:p>
    <w:p w14:paraId="49333936" w14:textId="77777777" w:rsidR="005F78A6" w:rsidRDefault="00280C1A" w:rsidP="00280C1A">
      <w:pPr>
        <w:spacing w:before="121"/>
        <w:ind w:left="110"/>
      </w:pPr>
      <w:r>
        <w:rPr>
          <w:i/>
        </w:rPr>
        <w:t>Molecular</w:t>
      </w:r>
      <w:r>
        <w:rPr>
          <w:i/>
          <w:spacing w:val="-2"/>
        </w:rPr>
        <w:t xml:space="preserve"> </w:t>
      </w:r>
      <w:r>
        <w:rPr>
          <w:i/>
        </w:rPr>
        <w:t>mass:</w:t>
      </w:r>
      <w:r>
        <w:rPr>
          <w:i/>
          <w:spacing w:val="73"/>
        </w:rPr>
        <w:t xml:space="preserve">    </w:t>
      </w:r>
      <w:r>
        <w:t>146</w:t>
      </w:r>
      <w:r>
        <w:rPr>
          <w:spacing w:val="1"/>
        </w:rPr>
        <w:t xml:space="preserve"> </w:t>
      </w:r>
      <w:proofErr w:type="spellStart"/>
      <w:r>
        <w:rPr>
          <w:spacing w:val="-5"/>
        </w:rPr>
        <w:t>kDa</w:t>
      </w:r>
      <w:proofErr w:type="spellEnd"/>
    </w:p>
    <w:p w14:paraId="4D26B045" w14:textId="77777777" w:rsidR="005F78A6" w:rsidRDefault="00280C1A" w:rsidP="00280C1A">
      <w:pPr>
        <w:pStyle w:val="BodyText"/>
        <w:spacing w:before="119"/>
        <w:ind w:left="2270" w:right="113" w:hanging="2160"/>
        <w:jc w:val="left"/>
      </w:pPr>
      <w:r>
        <w:rPr>
          <w:i/>
        </w:rPr>
        <w:t>Structural</w:t>
      </w:r>
      <w:r>
        <w:rPr>
          <w:i/>
          <w:spacing w:val="-2"/>
        </w:rPr>
        <w:t xml:space="preserve"> </w:t>
      </w:r>
      <w:r>
        <w:rPr>
          <w:i/>
        </w:rPr>
        <w:t>formula:</w:t>
      </w:r>
      <w:r>
        <w:rPr>
          <w:i/>
          <w:spacing w:val="80"/>
        </w:rPr>
        <w:t xml:space="preserve"> </w:t>
      </w:r>
      <w:r>
        <w:t>Spesolimab is composed of two heterodimers. Each of the heterodimers is composed of a heavy and a light polypeptide chain. Each heavy chain is composed of 449 amino acids and each light chain contains 215 amino acids. The four polypeptide chains of the ant</w:t>
      </w:r>
      <w:r>
        <w:t>ibody molecule are covalently linked together</w:t>
      </w:r>
      <w:r>
        <w:rPr>
          <w:spacing w:val="-8"/>
        </w:rPr>
        <w:t xml:space="preserve"> </w:t>
      </w:r>
      <w:r>
        <w:t>by</w:t>
      </w:r>
      <w:r>
        <w:rPr>
          <w:spacing w:val="-8"/>
        </w:rPr>
        <w:t xml:space="preserve"> </w:t>
      </w:r>
      <w:r>
        <w:t>disulfide</w:t>
      </w:r>
      <w:r>
        <w:rPr>
          <w:spacing w:val="-8"/>
        </w:rPr>
        <w:t xml:space="preserve"> </w:t>
      </w:r>
      <w:r>
        <w:t>bonds</w:t>
      </w:r>
      <w:r>
        <w:rPr>
          <w:spacing w:val="-8"/>
        </w:rPr>
        <w:t xml:space="preserve"> </w:t>
      </w:r>
      <w:r>
        <w:t>between</w:t>
      </w:r>
      <w:r>
        <w:rPr>
          <w:spacing w:val="-8"/>
        </w:rPr>
        <w:t xml:space="preserve"> </w:t>
      </w:r>
      <w:r>
        <w:t>Cys222</w:t>
      </w:r>
      <w:r>
        <w:rPr>
          <w:spacing w:val="-8"/>
        </w:rPr>
        <w:t xml:space="preserve"> </w:t>
      </w:r>
      <w:r>
        <w:t>of</w:t>
      </w:r>
      <w:r>
        <w:rPr>
          <w:spacing w:val="-7"/>
        </w:rPr>
        <w:t xml:space="preserve"> </w:t>
      </w:r>
      <w:r>
        <w:t>the</w:t>
      </w:r>
      <w:r>
        <w:rPr>
          <w:spacing w:val="-8"/>
        </w:rPr>
        <w:t xml:space="preserve"> </w:t>
      </w:r>
      <w:r>
        <w:t>heavy</w:t>
      </w:r>
      <w:r>
        <w:rPr>
          <w:spacing w:val="-8"/>
        </w:rPr>
        <w:t xml:space="preserve"> </w:t>
      </w:r>
      <w:r>
        <w:t>chain</w:t>
      </w:r>
      <w:r>
        <w:rPr>
          <w:spacing w:val="-8"/>
        </w:rPr>
        <w:t xml:space="preserve"> </w:t>
      </w:r>
      <w:r>
        <w:t>and</w:t>
      </w:r>
      <w:r>
        <w:rPr>
          <w:spacing w:val="-8"/>
        </w:rPr>
        <w:t xml:space="preserve"> </w:t>
      </w:r>
      <w:proofErr w:type="spellStart"/>
      <w:r>
        <w:t>Cys</w:t>
      </w:r>
      <w:proofErr w:type="spellEnd"/>
      <w:r>
        <w:rPr>
          <w:spacing w:val="-8"/>
        </w:rPr>
        <w:t xml:space="preserve"> </w:t>
      </w:r>
      <w:r>
        <w:t>215</w:t>
      </w:r>
      <w:r>
        <w:rPr>
          <w:spacing w:val="-8"/>
        </w:rPr>
        <w:t xml:space="preserve"> </w:t>
      </w:r>
      <w:r>
        <w:t>of the light</w:t>
      </w:r>
      <w:r>
        <w:rPr>
          <w:spacing w:val="-1"/>
        </w:rPr>
        <w:t xml:space="preserve"> </w:t>
      </w:r>
      <w:r>
        <w:t>chain. The two</w:t>
      </w:r>
      <w:r>
        <w:rPr>
          <w:spacing w:val="-1"/>
        </w:rPr>
        <w:t xml:space="preserve"> </w:t>
      </w:r>
      <w:r>
        <w:t>heavy chains are connected within</w:t>
      </w:r>
      <w:r>
        <w:rPr>
          <w:spacing w:val="-1"/>
        </w:rPr>
        <w:t xml:space="preserve"> </w:t>
      </w:r>
      <w:r>
        <w:t xml:space="preserve">the hinge region by two inter-chain disulfide bonds Cys228 – Cys228 and Cys231 – </w:t>
      </w:r>
      <w:proofErr w:type="spellStart"/>
      <w:r>
        <w:t>Cy</w:t>
      </w:r>
      <w:r>
        <w:t>s</w:t>
      </w:r>
      <w:proofErr w:type="spellEnd"/>
      <w:r>
        <w:t xml:space="preserve"> 231.</w:t>
      </w:r>
    </w:p>
    <w:p w14:paraId="5A64CF6A" w14:textId="77777777" w:rsidR="005F78A6" w:rsidRDefault="00280C1A" w:rsidP="00280C1A">
      <w:pPr>
        <w:pStyle w:val="BodyText"/>
        <w:spacing w:before="0"/>
        <w:ind w:left="1575"/>
        <w:jc w:val="left"/>
        <w:rPr>
          <w:sz w:val="20"/>
        </w:rPr>
      </w:pPr>
      <w:r>
        <w:rPr>
          <w:noProof/>
          <w:sz w:val="20"/>
        </w:rPr>
        <w:lastRenderedPageBreak/>
        <w:drawing>
          <wp:inline distT="0" distB="0" distL="0" distR="0" wp14:anchorId="3B79C2F3" wp14:editId="4938C203">
            <wp:extent cx="4395057" cy="45629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395057" cy="4562951"/>
                    </a:xfrm>
                    <a:prstGeom prst="rect">
                      <a:avLst/>
                    </a:prstGeom>
                  </pic:spPr>
                </pic:pic>
              </a:graphicData>
            </a:graphic>
          </wp:inline>
        </w:drawing>
      </w:r>
    </w:p>
    <w:p w14:paraId="6875EE72" w14:textId="77777777" w:rsidR="005F78A6" w:rsidRDefault="005F78A6" w:rsidP="00280C1A">
      <w:pPr>
        <w:pStyle w:val="BodyText"/>
        <w:spacing w:before="94"/>
        <w:ind w:left="0"/>
        <w:jc w:val="left"/>
      </w:pPr>
    </w:p>
    <w:p w14:paraId="0F497C8F" w14:textId="77777777" w:rsidR="005F78A6" w:rsidRDefault="00280C1A" w:rsidP="00280C1A">
      <w:pPr>
        <w:pStyle w:val="Heading2"/>
        <w:spacing w:before="0"/>
      </w:pPr>
      <w:bookmarkStart w:id="55" w:name="CAS_number"/>
      <w:bookmarkEnd w:id="55"/>
      <w:r>
        <w:t>CAS</w:t>
      </w:r>
      <w:r>
        <w:rPr>
          <w:spacing w:val="-7"/>
        </w:rPr>
        <w:t xml:space="preserve"> </w:t>
      </w:r>
      <w:r>
        <w:rPr>
          <w:spacing w:val="-2"/>
        </w:rPr>
        <w:t>number</w:t>
      </w:r>
    </w:p>
    <w:p w14:paraId="113C3811" w14:textId="77777777" w:rsidR="005F78A6" w:rsidRDefault="00280C1A" w:rsidP="00280C1A">
      <w:pPr>
        <w:pStyle w:val="BodyText"/>
        <w:spacing w:before="240"/>
        <w:jc w:val="left"/>
      </w:pPr>
      <w:hyperlink r:id="rId10">
        <w:r>
          <w:rPr>
            <w:spacing w:val="-2"/>
          </w:rPr>
          <w:t>2097104-58-</w:t>
        </w:r>
        <w:r>
          <w:rPr>
            <w:spacing w:val="-12"/>
          </w:rPr>
          <w:t>8</w:t>
        </w:r>
      </w:hyperlink>
    </w:p>
    <w:p w14:paraId="4E3FADE8" w14:textId="77777777" w:rsidR="005F78A6" w:rsidRDefault="00280C1A" w:rsidP="00280C1A">
      <w:pPr>
        <w:pStyle w:val="Heading1"/>
        <w:numPr>
          <w:ilvl w:val="0"/>
          <w:numId w:val="1"/>
        </w:numPr>
        <w:tabs>
          <w:tab w:val="left" w:pos="293"/>
        </w:tabs>
        <w:ind w:left="293" w:hanging="183"/>
      </w:pPr>
      <w:bookmarkStart w:id="56" w:name="7_MEDICINE_SCHEDULE_(POISONS_STANDARD)"/>
      <w:bookmarkEnd w:id="56"/>
      <w:r>
        <w:t>MEDICINE</w:t>
      </w:r>
      <w:r>
        <w:rPr>
          <w:spacing w:val="-14"/>
        </w:rPr>
        <w:t xml:space="preserve"> </w:t>
      </w:r>
      <w:r>
        <w:t>SCHEDULE</w:t>
      </w:r>
      <w:r>
        <w:rPr>
          <w:spacing w:val="-13"/>
        </w:rPr>
        <w:t xml:space="preserve"> </w:t>
      </w:r>
      <w:r>
        <w:t>(POISONS</w:t>
      </w:r>
      <w:r>
        <w:rPr>
          <w:spacing w:val="-13"/>
        </w:rPr>
        <w:t xml:space="preserve"> </w:t>
      </w:r>
      <w:r>
        <w:rPr>
          <w:spacing w:val="-2"/>
        </w:rPr>
        <w:t>STANDARD)</w:t>
      </w:r>
    </w:p>
    <w:p w14:paraId="7BFF6CED" w14:textId="77777777" w:rsidR="005F78A6" w:rsidRDefault="00280C1A" w:rsidP="00280C1A">
      <w:pPr>
        <w:pStyle w:val="BodyText"/>
        <w:spacing w:before="241"/>
        <w:jc w:val="left"/>
      </w:pPr>
      <w:r>
        <w:t>S4</w:t>
      </w:r>
      <w:r>
        <w:rPr>
          <w:spacing w:val="-7"/>
        </w:rPr>
        <w:t xml:space="preserve"> </w:t>
      </w:r>
      <w:r>
        <w:t>–</w:t>
      </w:r>
      <w:r>
        <w:rPr>
          <w:spacing w:val="-6"/>
        </w:rPr>
        <w:t xml:space="preserve"> </w:t>
      </w:r>
      <w:r>
        <w:t>Prescription</w:t>
      </w:r>
      <w:r>
        <w:rPr>
          <w:spacing w:val="-6"/>
        </w:rPr>
        <w:t xml:space="preserve"> </w:t>
      </w:r>
      <w:r>
        <w:t>Only</w:t>
      </w:r>
      <w:r>
        <w:rPr>
          <w:spacing w:val="-7"/>
        </w:rPr>
        <w:t xml:space="preserve"> </w:t>
      </w:r>
      <w:r>
        <w:rPr>
          <w:spacing w:val="-2"/>
        </w:rPr>
        <w:t>Medicine</w:t>
      </w:r>
    </w:p>
    <w:p w14:paraId="1102C386" w14:textId="77777777" w:rsidR="005F78A6" w:rsidRDefault="00280C1A" w:rsidP="00280C1A">
      <w:pPr>
        <w:pStyle w:val="Heading1"/>
        <w:numPr>
          <w:ilvl w:val="0"/>
          <w:numId w:val="1"/>
        </w:numPr>
        <w:tabs>
          <w:tab w:val="left" w:pos="293"/>
        </w:tabs>
        <w:spacing w:before="239"/>
        <w:ind w:left="293" w:hanging="183"/>
      </w:pPr>
      <w:bookmarkStart w:id="57" w:name="8_SPONSOR"/>
      <w:bookmarkEnd w:id="57"/>
      <w:r>
        <w:rPr>
          <w:spacing w:val="-2"/>
        </w:rPr>
        <w:t>SPONSOR</w:t>
      </w:r>
    </w:p>
    <w:p w14:paraId="3213B63C" w14:textId="77777777" w:rsidR="005F78A6" w:rsidRDefault="00280C1A" w:rsidP="00280C1A">
      <w:pPr>
        <w:pStyle w:val="BodyText"/>
        <w:spacing w:before="240" w:line="352" w:lineRule="auto"/>
        <w:ind w:right="6304"/>
        <w:jc w:val="left"/>
      </w:pPr>
      <w:r>
        <w:t>Boehringer</w:t>
      </w:r>
      <w:r>
        <w:rPr>
          <w:spacing w:val="-12"/>
        </w:rPr>
        <w:t xml:space="preserve"> </w:t>
      </w:r>
      <w:r>
        <w:t>Ingelheim</w:t>
      </w:r>
      <w:r>
        <w:rPr>
          <w:spacing w:val="-13"/>
        </w:rPr>
        <w:t xml:space="preserve"> </w:t>
      </w:r>
      <w:r>
        <w:t>Pty</w:t>
      </w:r>
      <w:r>
        <w:rPr>
          <w:spacing w:val="-12"/>
        </w:rPr>
        <w:t xml:space="preserve"> </w:t>
      </w:r>
      <w:r>
        <w:t>Limited ABN 52 000 452 308</w:t>
      </w:r>
    </w:p>
    <w:p w14:paraId="3942EB5F" w14:textId="77777777" w:rsidR="005F78A6" w:rsidRDefault="00280C1A" w:rsidP="00280C1A">
      <w:pPr>
        <w:pStyle w:val="BodyText"/>
        <w:spacing w:before="2" w:line="352" w:lineRule="auto"/>
        <w:ind w:right="7648"/>
        <w:jc w:val="left"/>
      </w:pPr>
      <w:r>
        <w:t>78 Waterloo Road North</w:t>
      </w:r>
      <w:r>
        <w:rPr>
          <w:spacing w:val="-13"/>
        </w:rPr>
        <w:t xml:space="preserve"> </w:t>
      </w:r>
      <w:r>
        <w:t>Ryde</w:t>
      </w:r>
      <w:r>
        <w:rPr>
          <w:spacing w:val="-13"/>
        </w:rPr>
        <w:t xml:space="preserve"> </w:t>
      </w:r>
      <w:r>
        <w:t>NSW</w:t>
      </w:r>
      <w:r>
        <w:rPr>
          <w:spacing w:val="-13"/>
        </w:rPr>
        <w:t xml:space="preserve"> </w:t>
      </w:r>
      <w:r>
        <w:t>2113</w:t>
      </w:r>
    </w:p>
    <w:p w14:paraId="574C719A" w14:textId="77777777" w:rsidR="005F78A6" w:rsidRDefault="00280C1A" w:rsidP="00280C1A">
      <w:pPr>
        <w:pStyle w:val="BodyText"/>
        <w:spacing w:before="2"/>
        <w:jc w:val="left"/>
      </w:pPr>
      <w:hyperlink r:id="rId11">
        <w:r>
          <w:rPr>
            <w:spacing w:val="-2"/>
          </w:rPr>
          <w:t>www.boehringer-ingelheim.com.au</w:t>
        </w:r>
      </w:hyperlink>
    </w:p>
    <w:p w14:paraId="2AAF15D6" w14:textId="77777777" w:rsidR="005F78A6" w:rsidRDefault="00280C1A" w:rsidP="00280C1A">
      <w:pPr>
        <w:pStyle w:val="Heading1"/>
        <w:numPr>
          <w:ilvl w:val="0"/>
          <w:numId w:val="1"/>
        </w:numPr>
        <w:tabs>
          <w:tab w:val="left" w:pos="293"/>
        </w:tabs>
        <w:ind w:left="293" w:hanging="183"/>
      </w:pPr>
      <w:bookmarkStart w:id="58" w:name="9_DATE_OF_FIRST_APPROVAL"/>
      <w:bookmarkEnd w:id="58"/>
      <w:r>
        <w:t>DATE</w:t>
      </w:r>
      <w:r>
        <w:rPr>
          <w:spacing w:val="-7"/>
        </w:rPr>
        <w:t xml:space="preserve"> </w:t>
      </w:r>
      <w:r>
        <w:t>OF</w:t>
      </w:r>
      <w:r>
        <w:rPr>
          <w:spacing w:val="-6"/>
        </w:rPr>
        <w:t xml:space="preserve"> </w:t>
      </w:r>
      <w:r>
        <w:t>FIRST</w:t>
      </w:r>
      <w:r>
        <w:rPr>
          <w:spacing w:val="-6"/>
        </w:rPr>
        <w:t xml:space="preserve"> </w:t>
      </w:r>
      <w:r>
        <w:rPr>
          <w:spacing w:val="-2"/>
        </w:rPr>
        <w:t>APPROVAL</w:t>
      </w:r>
    </w:p>
    <w:p w14:paraId="19E57402" w14:textId="77777777" w:rsidR="005F78A6" w:rsidRDefault="00280C1A" w:rsidP="00280C1A">
      <w:pPr>
        <w:pStyle w:val="BodyText"/>
        <w:spacing w:before="240"/>
        <w:jc w:val="left"/>
      </w:pPr>
      <w:r>
        <w:t>Pending</w:t>
      </w:r>
      <w:r>
        <w:rPr>
          <w:spacing w:val="-10"/>
        </w:rPr>
        <w:t xml:space="preserve"> </w:t>
      </w:r>
      <w:r>
        <w:rPr>
          <w:spacing w:val="-2"/>
        </w:rPr>
        <w:t>Approval</w:t>
      </w:r>
    </w:p>
    <w:p w14:paraId="12A02C39" w14:textId="77777777" w:rsidR="005F78A6" w:rsidRDefault="00280C1A" w:rsidP="00280C1A">
      <w:pPr>
        <w:pStyle w:val="Heading1"/>
        <w:numPr>
          <w:ilvl w:val="0"/>
          <w:numId w:val="1"/>
        </w:numPr>
        <w:tabs>
          <w:tab w:val="left" w:pos="415"/>
        </w:tabs>
        <w:ind w:left="415" w:hanging="305"/>
      </w:pPr>
      <w:bookmarkStart w:id="59" w:name="10_DATE_OF_REVISION"/>
      <w:bookmarkEnd w:id="59"/>
      <w:r>
        <w:t>DATE</w:t>
      </w:r>
      <w:r>
        <w:rPr>
          <w:spacing w:val="-6"/>
        </w:rPr>
        <w:t xml:space="preserve"> </w:t>
      </w:r>
      <w:r>
        <w:t>OF</w:t>
      </w:r>
      <w:r>
        <w:rPr>
          <w:spacing w:val="-6"/>
        </w:rPr>
        <w:t xml:space="preserve"> </w:t>
      </w:r>
      <w:r>
        <w:rPr>
          <w:spacing w:val="-2"/>
        </w:rPr>
        <w:t>REVISION</w:t>
      </w:r>
    </w:p>
    <w:p w14:paraId="25CD42BA" w14:textId="77777777" w:rsidR="005F78A6" w:rsidRDefault="00280C1A" w:rsidP="00280C1A">
      <w:pPr>
        <w:pStyle w:val="BodyText"/>
        <w:spacing w:before="241"/>
        <w:jc w:val="left"/>
      </w:pPr>
      <w:r>
        <w:t>Not</w:t>
      </w:r>
      <w:r>
        <w:rPr>
          <w:spacing w:val="-5"/>
        </w:rPr>
        <w:t xml:space="preserve"> </w:t>
      </w:r>
      <w:r>
        <w:rPr>
          <w:spacing w:val="-2"/>
        </w:rPr>
        <w:t>applicable</w:t>
      </w:r>
    </w:p>
    <w:p w14:paraId="3501AEE3" w14:textId="77777777" w:rsidR="00280C1A" w:rsidRDefault="00280C1A" w:rsidP="00280C1A">
      <w:pPr>
        <w:spacing w:before="240"/>
        <w:ind w:left="110"/>
        <w:rPr>
          <w:b/>
        </w:rPr>
      </w:pPr>
      <w:bookmarkStart w:id="60" w:name="Summary_table_of_changes"/>
      <w:bookmarkEnd w:id="60"/>
    </w:p>
    <w:p w14:paraId="1AB02A7B" w14:textId="77777777" w:rsidR="00280C1A" w:rsidRDefault="00280C1A" w:rsidP="00280C1A">
      <w:pPr>
        <w:spacing w:before="240"/>
        <w:ind w:left="110"/>
        <w:rPr>
          <w:b/>
        </w:rPr>
      </w:pPr>
    </w:p>
    <w:p w14:paraId="4E85A001" w14:textId="1C9EFF2D" w:rsidR="005F78A6" w:rsidRDefault="00280C1A" w:rsidP="00280C1A">
      <w:pPr>
        <w:spacing w:before="240"/>
        <w:ind w:left="110"/>
        <w:rPr>
          <w:b/>
          <w:spacing w:val="-2"/>
        </w:rPr>
      </w:pPr>
      <w:r>
        <w:rPr>
          <w:b/>
        </w:rPr>
        <w:lastRenderedPageBreak/>
        <w:t>SUMMARY</w:t>
      </w:r>
      <w:r>
        <w:rPr>
          <w:b/>
          <w:spacing w:val="-9"/>
        </w:rPr>
        <w:t xml:space="preserve"> </w:t>
      </w:r>
      <w:r>
        <w:rPr>
          <w:b/>
        </w:rPr>
        <w:t>TABLE</w:t>
      </w:r>
      <w:r>
        <w:rPr>
          <w:b/>
          <w:spacing w:val="-9"/>
        </w:rPr>
        <w:t xml:space="preserve"> </w:t>
      </w:r>
      <w:r>
        <w:rPr>
          <w:b/>
        </w:rPr>
        <w:t>OF</w:t>
      </w:r>
      <w:r>
        <w:rPr>
          <w:b/>
          <w:spacing w:val="-9"/>
        </w:rPr>
        <w:t xml:space="preserve"> </w:t>
      </w:r>
      <w:r>
        <w:rPr>
          <w:b/>
          <w:spacing w:val="-2"/>
        </w:rPr>
        <w:t>CHANGES</w:t>
      </w:r>
    </w:p>
    <w:p w14:paraId="0A644ED6" w14:textId="77777777" w:rsidR="00280C1A" w:rsidRDefault="00280C1A" w:rsidP="00280C1A">
      <w:pPr>
        <w:spacing w:before="240"/>
        <w:ind w:left="110"/>
        <w:rPr>
          <w:b/>
          <w:spacing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477"/>
      </w:tblGrid>
      <w:tr w:rsidR="00280C1A" w14:paraId="305B073B" w14:textId="77777777" w:rsidTr="00280C1A">
        <w:trPr>
          <w:trHeight w:val="420"/>
        </w:trPr>
        <w:tc>
          <w:tcPr>
            <w:tcW w:w="2335" w:type="dxa"/>
            <w:tcBorders>
              <w:top w:val="single" w:sz="4" w:space="0" w:color="000000"/>
              <w:left w:val="single" w:sz="4" w:space="0" w:color="000000"/>
              <w:bottom w:val="single" w:sz="4" w:space="0" w:color="000000"/>
              <w:right w:val="single" w:sz="4" w:space="0" w:color="000000"/>
            </w:tcBorders>
          </w:tcPr>
          <w:p w14:paraId="648C3BEE" w14:textId="77777777" w:rsidR="00280C1A" w:rsidRPr="00280C1A" w:rsidRDefault="00280C1A" w:rsidP="00F745E3">
            <w:pPr>
              <w:pStyle w:val="TableParagraph"/>
              <w:spacing w:before="28"/>
              <w:rPr>
                <w:b/>
                <w:bCs/>
                <w:spacing w:val="-5"/>
              </w:rPr>
            </w:pPr>
            <w:r w:rsidRPr="00280C1A">
              <w:rPr>
                <w:b/>
                <w:bCs/>
                <w:spacing w:val="-5"/>
              </w:rPr>
              <w:t>Section Changed</w:t>
            </w:r>
          </w:p>
        </w:tc>
        <w:tc>
          <w:tcPr>
            <w:tcW w:w="7477" w:type="dxa"/>
            <w:tcBorders>
              <w:top w:val="single" w:sz="4" w:space="0" w:color="000000"/>
              <w:left w:val="single" w:sz="4" w:space="0" w:color="000000"/>
              <w:bottom w:val="single" w:sz="4" w:space="0" w:color="000000"/>
              <w:right w:val="single" w:sz="4" w:space="0" w:color="000000"/>
            </w:tcBorders>
          </w:tcPr>
          <w:p w14:paraId="72E4032F" w14:textId="77777777" w:rsidR="00280C1A" w:rsidRPr="00280C1A" w:rsidRDefault="00280C1A" w:rsidP="00280C1A">
            <w:pPr>
              <w:pStyle w:val="TableParagraph"/>
              <w:spacing w:before="28"/>
              <w:rPr>
                <w:b/>
                <w:bCs/>
              </w:rPr>
            </w:pPr>
            <w:r w:rsidRPr="00280C1A">
              <w:rPr>
                <w:b/>
                <w:bCs/>
              </w:rPr>
              <w:t>Summary of New Information</w:t>
            </w:r>
          </w:p>
        </w:tc>
      </w:tr>
      <w:tr w:rsidR="00280C1A" w14:paraId="7713B327" w14:textId="77777777" w:rsidTr="00F745E3">
        <w:trPr>
          <w:trHeight w:val="420"/>
        </w:trPr>
        <w:tc>
          <w:tcPr>
            <w:tcW w:w="2335" w:type="dxa"/>
          </w:tcPr>
          <w:p w14:paraId="2B01ADE1" w14:textId="77777777" w:rsidR="00280C1A" w:rsidRDefault="00280C1A" w:rsidP="00F745E3">
            <w:pPr>
              <w:pStyle w:val="TableParagraph"/>
              <w:spacing w:before="28"/>
            </w:pPr>
            <w:r>
              <w:rPr>
                <w:spacing w:val="-5"/>
              </w:rPr>
              <w:t>All</w:t>
            </w:r>
          </w:p>
        </w:tc>
        <w:tc>
          <w:tcPr>
            <w:tcW w:w="7477" w:type="dxa"/>
          </w:tcPr>
          <w:p w14:paraId="7A78604F" w14:textId="77777777" w:rsidR="00280C1A" w:rsidRDefault="00280C1A" w:rsidP="00F745E3">
            <w:pPr>
              <w:pStyle w:val="TableParagraph"/>
              <w:spacing w:before="28"/>
            </w:pPr>
            <w:r>
              <w:t>New</w:t>
            </w:r>
            <w:r>
              <w:rPr>
                <w:spacing w:val="-8"/>
              </w:rPr>
              <w:t xml:space="preserve"> </w:t>
            </w:r>
            <w:r>
              <w:t>Product</w:t>
            </w:r>
            <w:r>
              <w:rPr>
                <w:spacing w:val="-6"/>
              </w:rPr>
              <w:t xml:space="preserve"> </w:t>
            </w:r>
            <w:r>
              <w:rPr>
                <w:spacing w:val="-2"/>
              </w:rPr>
              <w:t>Information</w:t>
            </w:r>
          </w:p>
        </w:tc>
      </w:tr>
    </w:tbl>
    <w:p w14:paraId="628F356E" w14:textId="77777777" w:rsidR="00280C1A" w:rsidRDefault="00280C1A" w:rsidP="00280C1A">
      <w:pPr>
        <w:spacing w:before="240"/>
        <w:ind w:left="110"/>
        <w:rPr>
          <w:b/>
        </w:rPr>
      </w:pPr>
    </w:p>
    <w:sectPr w:rsidR="00280C1A">
      <w:headerReference w:type="default" r:id="rId12"/>
      <w:footerReference w:type="default" r:id="rId13"/>
      <w:pgSz w:w="11910" w:h="16840"/>
      <w:pgMar w:top="860" w:right="820" w:bottom="540" w:left="1040" w:header="0"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95E9" w14:textId="77777777" w:rsidR="00280C1A" w:rsidRDefault="00280C1A">
      <w:r>
        <w:separator/>
      </w:r>
    </w:p>
  </w:endnote>
  <w:endnote w:type="continuationSeparator" w:id="0">
    <w:p w14:paraId="7A7227DD" w14:textId="77777777" w:rsidR="00280C1A" w:rsidRDefault="0028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821F" w14:textId="77777777" w:rsidR="005F78A6" w:rsidRDefault="00280C1A">
    <w:pPr>
      <w:pStyle w:val="BodyText"/>
      <w:spacing w:before="0" w:line="14" w:lineRule="auto"/>
      <w:ind w:left="0"/>
      <w:jc w:val="left"/>
      <w:rPr>
        <w:sz w:val="20"/>
      </w:rPr>
    </w:pPr>
    <w:r>
      <w:rPr>
        <w:noProof/>
      </w:rPr>
      <mc:AlternateContent>
        <mc:Choice Requires="wps">
          <w:drawing>
            <wp:anchor distT="0" distB="0" distL="0" distR="0" simplePos="0" relativeHeight="487301120" behindDoc="1" locked="0" layoutInCell="1" allowOverlap="1" wp14:anchorId="10E63AB6" wp14:editId="6B67097E">
              <wp:simplePos x="0" y="0"/>
              <wp:positionH relativeFrom="page">
                <wp:posOffset>6685026</wp:posOffset>
              </wp:positionH>
              <wp:positionV relativeFrom="page">
                <wp:posOffset>10325513</wp:posOffset>
              </wp:positionV>
              <wp:extent cx="21590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42342FB5" w14:textId="77777777" w:rsidR="005F78A6" w:rsidRDefault="00280C1A">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10E63AB6" id="_x0000_t202" coordsize="21600,21600" o:spt="202" path="m,l,21600r21600,l21600,xe">
              <v:stroke joinstyle="miter"/>
              <v:path gradientshapeok="t" o:connecttype="rect"/>
            </v:shapetype>
            <v:shape id="Textbox 1" o:spid="_x0000_s1026" type="#_x0000_t202" style="position:absolute;margin-left:526.4pt;margin-top:813.05pt;width:17pt;height:12.1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" filled="f" stroked="f">
              <v:textbox inset="0,0,0,0">
                <w:txbxContent>
                  <w:p w14:paraId="42342FB5" w14:textId="77777777" w:rsidR="005F78A6" w:rsidRDefault="00280C1A">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7301632" behindDoc="1" locked="0" layoutInCell="1" allowOverlap="1" wp14:anchorId="6AE41B82" wp14:editId="4C004A6E">
              <wp:simplePos x="0" y="0"/>
              <wp:positionH relativeFrom="page">
                <wp:posOffset>718058</wp:posOffset>
              </wp:positionH>
              <wp:positionV relativeFrom="page">
                <wp:posOffset>10337240</wp:posOffset>
              </wp:positionV>
              <wp:extent cx="41814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139065"/>
                      </a:xfrm>
                      <a:prstGeom prst="rect">
                        <a:avLst/>
                      </a:prstGeom>
                    </wps:spPr>
                    <wps:txbx>
                      <w:txbxContent>
                        <w:p w14:paraId="7B4509A3" w14:textId="77777777" w:rsidR="005F78A6" w:rsidRDefault="00280C1A">
                          <w:pPr>
                            <w:spacing w:before="14"/>
                            <w:ind w:left="20"/>
                            <w:rPr>
                              <w:sz w:val="16"/>
                            </w:rPr>
                          </w:pPr>
                          <w:r>
                            <w:rPr>
                              <w:sz w:val="16"/>
                            </w:rPr>
                            <w:t>SPEVIGO</w:t>
                          </w:r>
                          <w:r>
                            <w:rPr>
                              <w:spacing w:val="-6"/>
                              <w:sz w:val="16"/>
                            </w:rPr>
                            <w:t xml:space="preserve"> </w:t>
                          </w:r>
                          <w:r>
                            <w:rPr>
                              <w:sz w:val="16"/>
                            </w:rPr>
                            <w:t>PI0171-00.6</w:t>
                          </w:r>
                          <w:r>
                            <w:rPr>
                              <w:spacing w:val="-5"/>
                              <w:sz w:val="16"/>
                            </w:rPr>
                            <w:t xml:space="preserve"> </w:t>
                          </w:r>
                          <w:r>
                            <w:rPr>
                              <w:sz w:val="16"/>
                            </w:rPr>
                            <w:t>CCDS</w:t>
                          </w:r>
                          <w:r>
                            <w:rPr>
                              <w:spacing w:val="-5"/>
                              <w:sz w:val="16"/>
                            </w:rPr>
                            <w:t xml:space="preserve"> </w:t>
                          </w:r>
                          <w:r>
                            <w:rPr>
                              <w:sz w:val="16"/>
                            </w:rPr>
                            <w:t>0174-00</w:t>
                          </w:r>
                          <w:r>
                            <w:rPr>
                              <w:spacing w:val="-5"/>
                              <w:sz w:val="16"/>
                            </w:rPr>
                            <w:t xml:space="preserve"> </w:t>
                          </w:r>
                          <w:r>
                            <w:rPr>
                              <w:sz w:val="16"/>
                            </w:rPr>
                            <w:t>&amp;</w:t>
                          </w:r>
                          <w:r>
                            <w:rPr>
                              <w:spacing w:val="-5"/>
                              <w:sz w:val="16"/>
                            </w:rPr>
                            <w:t xml:space="preserve"> </w:t>
                          </w:r>
                          <w:r>
                            <w:rPr>
                              <w:sz w:val="16"/>
                            </w:rPr>
                            <w:t>01</w:t>
                          </w:r>
                          <w:r>
                            <w:rPr>
                              <w:spacing w:val="-3"/>
                              <w:sz w:val="16"/>
                            </w:rPr>
                            <w:t xml:space="preserve"> </w:t>
                          </w:r>
                          <w:r>
                            <w:rPr>
                              <w:sz w:val="16"/>
                            </w:rPr>
                            <w:t>Cat</w:t>
                          </w:r>
                          <w:r>
                            <w:rPr>
                              <w:spacing w:val="-6"/>
                              <w:sz w:val="16"/>
                            </w:rPr>
                            <w:t xml:space="preserve"> </w:t>
                          </w:r>
                          <w:r>
                            <w:rPr>
                              <w:sz w:val="16"/>
                            </w:rPr>
                            <w:t>1</w:t>
                          </w:r>
                          <w:r>
                            <w:rPr>
                              <w:spacing w:val="-3"/>
                              <w:sz w:val="16"/>
                            </w:rPr>
                            <w:t xml:space="preserve"> </w:t>
                          </w:r>
                          <w:r>
                            <w:rPr>
                              <w:sz w:val="16"/>
                            </w:rPr>
                            <w:t>NBE</w:t>
                          </w:r>
                          <w:r>
                            <w:rPr>
                              <w:spacing w:val="-5"/>
                              <w:sz w:val="16"/>
                            </w:rPr>
                            <w:t xml:space="preserve"> </w:t>
                          </w:r>
                          <w:r>
                            <w:rPr>
                              <w:sz w:val="16"/>
                            </w:rPr>
                            <w:t>–</w:t>
                          </w:r>
                          <w:r>
                            <w:rPr>
                              <w:spacing w:val="-5"/>
                              <w:sz w:val="16"/>
                            </w:rPr>
                            <w:t xml:space="preserve"> </w:t>
                          </w:r>
                          <w:r>
                            <w:rPr>
                              <w:sz w:val="16"/>
                            </w:rPr>
                            <w:t>PI</w:t>
                          </w:r>
                          <w:r>
                            <w:rPr>
                              <w:spacing w:val="-5"/>
                              <w:sz w:val="16"/>
                            </w:rPr>
                            <w:t xml:space="preserve"> </w:t>
                          </w:r>
                          <w:r>
                            <w:rPr>
                              <w:sz w:val="16"/>
                            </w:rPr>
                            <w:t>Negotiation</w:t>
                          </w:r>
                          <w:r>
                            <w:rPr>
                              <w:spacing w:val="-6"/>
                              <w:sz w:val="16"/>
                            </w:rPr>
                            <w:t xml:space="preserve"> </w:t>
                          </w:r>
                          <w:r>
                            <w:rPr>
                              <w:sz w:val="16"/>
                            </w:rPr>
                            <w:t>–</w:t>
                          </w:r>
                          <w:r>
                            <w:rPr>
                              <w:spacing w:val="-5"/>
                              <w:sz w:val="16"/>
                            </w:rPr>
                            <w:t xml:space="preserve"> </w:t>
                          </w:r>
                          <w:r>
                            <w:rPr>
                              <w:sz w:val="16"/>
                            </w:rPr>
                            <w:t>23</w:t>
                          </w:r>
                          <w:r>
                            <w:rPr>
                              <w:spacing w:val="-6"/>
                              <w:sz w:val="16"/>
                            </w:rPr>
                            <w:t xml:space="preserve"> </w:t>
                          </w:r>
                          <w:r>
                            <w:rPr>
                              <w:sz w:val="16"/>
                            </w:rPr>
                            <w:t>Aug23</w:t>
                          </w:r>
                          <w:r>
                            <w:rPr>
                              <w:spacing w:val="-2"/>
                              <w:sz w:val="16"/>
                            </w:rPr>
                            <w:t xml:space="preserve"> </w:t>
                          </w:r>
                          <w:r>
                            <w:rPr>
                              <w:sz w:val="16"/>
                            </w:rPr>
                            <w:t>-</w:t>
                          </w:r>
                          <w:r>
                            <w:rPr>
                              <w:spacing w:val="-6"/>
                              <w:sz w:val="16"/>
                            </w:rPr>
                            <w:t xml:space="preserve"> </w:t>
                          </w:r>
                          <w:r>
                            <w:rPr>
                              <w:spacing w:val="-2"/>
                              <w:sz w:val="16"/>
                            </w:rPr>
                            <w:t>Clean</w:t>
                          </w:r>
                        </w:p>
                      </w:txbxContent>
                    </wps:txbx>
                    <wps:bodyPr wrap="square" lIns="0" tIns="0" rIns="0" bIns="0" rtlCol="0">
                      <a:noAutofit/>
                    </wps:bodyPr>
                  </wps:wsp>
                </a:graphicData>
              </a:graphic>
            </wp:anchor>
          </w:drawing>
        </mc:Choice>
        <mc:Fallback>
          <w:pict>
            <v:shape w14:anchorId="6AE41B82" id="Textbox 2" o:spid="_x0000_s1027" type="#_x0000_t202" style="position:absolute;margin-left:56.55pt;margin-top:813.95pt;width:329.25pt;height:10.9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" filled="f" stroked="f">
              <v:textbox inset="0,0,0,0">
                <w:txbxContent>
                  <w:p w14:paraId="7B4509A3" w14:textId="77777777" w:rsidR="005F78A6" w:rsidRDefault="00280C1A">
                    <w:pPr>
                      <w:spacing w:before="14"/>
                      <w:ind w:left="20"/>
                      <w:rPr>
                        <w:sz w:val="16"/>
                      </w:rPr>
                    </w:pPr>
                    <w:r>
                      <w:rPr>
                        <w:sz w:val="16"/>
                      </w:rPr>
                      <w:t>SPEVIGO</w:t>
                    </w:r>
                    <w:r>
                      <w:rPr>
                        <w:spacing w:val="-6"/>
                        <w:sz w:val="16"/>
                      </w:rPr>
                      <w:t xml:space="preserve"> </w:t>
                    </w:r>
                    <w:r>
                      <w:rPr>
                        <w:sz w:val="16"/>
                      </w:rPr>
                      <w:t>PI0171-00.6</w:t>
                    </w:r>
                    <w:r>
                      <w:rPr>
                        <w:spacing w:val="-5"/>
                        <w:sz w:val="16"/>
                      </w:rPr>
                      <w:t xml:space="preserve"> </w:t>
                    </w:r>
                    <w:r>
                      <w:rPr>
                        <w:sz w:val="16"/>
                      </w:rPr>
                      <w:t>CCDS</w:t>
                    </w:r>
                    <w:r>
                      <w:rPr>
                        <w:spacing w:val="-5"/>
                        <w:sz w:val="16"/>
                      </w:rPr>
                      <w:t xml:space="preserve"> </w:t>
                    </w:r>
                    <w:r>
                      <w:rPr>
                        <w:sz w:val="16"/>
                      </w:rPr>
                      <w:t>0174-00</w:t>
                    </w:r>
                    <w:r>
                      <w:rPr>
                        <w:spacing w:val="-5"/>
                        <w:sz w:val="16"/>
                      </w:rPr>
                      <w:t xml:space="preserve"> </w:t>
                    </w:r>
                    <w:r>
                      <w:rPr>
                        <w:sz w:val="16"/>
                      </w:rPr>
                      <w:t>&amp;</w:t>
                    </w:r>
                    <w:r>
                      <w:rPr>
                        <w:spacing w:val="-5"/>
                        <w:sz w:val="16"/>
                      </w:rPr>
                      <w:t xml:space="preserve"> </w:t>
                    </w:r>
                    <w:r>
                      <w:rPr>
                        <w:sz w:val="16"/>
                      </w:rPr>
                      <w:t>01</w:t>
                    </w:r>
                    <w:r>
                      <w:rPr>
                        <w:spacing w:val="-3"/>
                        <w:sz w:val="16"/>
                      </w:rPr>
                      <w:t xml:space="preserve"> </w:t>
                    </w:r>
                    <w:r>
                      <w:rPr>
                        <w:sz w:val="16"/>
                      </w:rPr>
                      <w:t>Cat</w:t>
                    </w:r>
                    <w:r>
                      <w:rPr>
                        <w:spacing w:val="-6"/>
                        <w:sz w:val="16"/>
                      </w:rPr>
                      <w:t xml:space="preserve"> </w:t>
                    </w:r>
                    <w:r>
                      <w:rPr>
                        <w:sz w:val="16"/>
                      </w:rPr>
                      <w:t>1</w:t>
                    </w:r>
                    <w:r>
                      <w:rPr>
                        <w:spacing w:val="-3"/>
                        <w:sz w:val="16"/>
                      </w:rPr>
                      <w:t xml:space="preserve"> </w:t>
                    </w:r>
                    <w:r>
                      <w:rPr>
                        <w:sz w:val="16"/>
                      </w:rPr>
                      <w:t>NBE</w:t>
                    </w:r>
                    <w:r>
                      <w:rPr>
                        <w:spacing w:val="-5"/>
                        <w:sz w:val="16"/>
                      </w:rPr>
                      <w:t xml:space="preserve"> </w:t>
                    </w:r>
                    <w:r>
                      <w:rPr>
                        <w:sz w:val="16"/>
                      </w:rPr>
                      <w:t>–</w:t>
                    </w:r>
                    <w:r>
                      <w:rPr>
                        <w:spacing w:val="-5"/>
                        <w:sz w:val="16"/>
                      </w:rPr>
                      <w:t xml:space="preserve"> </w:t>
                    </w:r>
                    <w:r>
                      <w:rPr>
                        <w:sz w:val="16"/>
                      </w:rPr>
                      <w:t>PI</w:t>
                    </w:r>
                    <w:r>
                      <w:rPr>
                        <w:spacing w:val="-5"/>
                        <w:sz w:val="16"/>
                      </w:rPr>
                      <w:t xml:space="preserve"> </w:t>
                    </w:r>
                    <w:r>
                      <w:rPr>
                        <w:sz w:val="16"/>
                      </w:rPr>
                      <w:t>Negotiation</w:t>
                    </w:r>
                    <w:r>
                      <w:rPr>
                        <w:spacing w:val="-6"/>
                        <w:sz w:val="16"/>
                      </w:rPr>
                      <w:t xml:space="preserve"> </w:t>
                    </w:r>
                    <w:r>
                      <w:rPr>
                        <w:sz w:val="16"/>
                      </w:rPr>
                      <w:t>–</w:t>
                    </w:r>
                    <w:r>
                      <w:rPr>
                        <w:spacing w:val="-5"/>
                        <w:sz w:val="16"/>
                      </w:rPr>
                      <w:t xml:space="preserve"> </w:t>
                    </w:r>
                    <w:r>
                      <w:rPr>
                        <w:sz w:val="16"/>
                      </w:rPr>
                      <w:t>23</w:t>
                    </w:r>
                    <w:r>
                      <w:rPr>
                        <w:spacing w:val="-6"/>
                        <w:sz w:val="16"/>
                      </w:rPr>
                      <w:t xml:space="preserve"> </w:t>
                    </w:r>
                    <w:r>
                      <w:rPr>
                        <w:sz w:val="16"/>
                      </w:rPr>
                      <w:t>Aug23</w:t>
                    </w:r>
                    <w:r>
                      <w:rPr>
                        <w:spacing w:val="-2"/>
                        <w:sz w:val="16"/>
                      </w:rPr>
                      <w:t xml:space="preserve"> </w:t>
                    </w:r>
                    <w:r>
                      <w:rPr>
                        <w:sz w:val="16"/>
                      </w:rPr>
                      <w:t>-</w:t>
                    </w:r>
                    <w:r>
                      <w:rPr>
                        <w:spacing w:val="-6"/>
                        <w:sz w:val="16"/>
                      </w:rPr>
                      <w:t xml:space="preserve"> </w:t>
                    </w:r>
                    <w:r>
                      <w:rPr>
                        <w:spacing w:val="-2"/>
                        <w:sz w:val="16"/>
                      </w:rPr>
                      <w:t>Clean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CFD9" w14:textId="77777777" w:rsidR="00280C1A" w:rsidRDefault="00280C1A">
      <w:r>
        <w:separator/>
      </w:r>
    </w:p>
  </w:footnote>
  <w:footnote w:type="continuationSeparator" w:id="0">
    <w:p w14:paraId="5F0AACBA" w14:textId="77777777" w:rsidR="00280C1A" w:rsidRDefault="0028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D696" w14:textId="77777777" w:rsidR="00280C1A" w:rsidRDefault="00280C1A">
    <w:pPr>
      <w:pStyle w:val="Header"/>
    </w:pPr>
  </w:p>
  <w:tbl>
    <w:tblPr>
      <w:tblStyle w:val="TableGrid"/>
      <w:tblW w:w="0" w:type="auto"/>
      <w:shd w:val="clear" w:color="auto" w:fill="E4F2E0"/>
      <w:tblLook w:val="04A0" w:firstRow="1" w:lastRow="0" w:firstColumn="1" w:lastColumn="0" w:noHBand="0" w:noVBand="1"/>
    </w:tblPr>
    <w:tblGrid>
      <w:gridCol w:w="9180"/>
    </w:tblGrid>
    <w:tr w:rsidR="00280C1A" w:rsidRPr="000B2145" w14:paraId="32401C9B" w14:textId="77777777" w:rsidTr="00F745E3">
      <w:trPr>
        <w:trHeight w:val="1012"/>
      </w:trPr>
      <w:tc>
        <w:tcPr>
          <w:tcW w:w="9180" w:type="dxa"/>
          <w:shd w:val="clear" w:color="auto" w:fill="E4F2E0"/>
        </w:tcPr>
        <w:p w14:paraId="427C3668" w14:textId="77777777" w:rsidR="00280C1A" w:rsidRPr="000E4791" w:rsidRDefault="00280C1A" w:rsidP="00280C1A">
          <w:pPr>
            <w:pStyle w:val="Footer"/>
            <w:rPr>
              <w:b/>
              <w:sz w:val="18"/>
              <w:szCs w:val="18"/>
            </w:rPr>
          </w:pPr>
          <w:bookmarkStart w:id="61" w:name="_Hlk109054010"/>
          <w:r w:rsidRPr="005C7555">
            <w:rPr>
              <w:b/>
              <w:sz w:val="18"/>
              <w:szCs w:val="18"/>
            </w:rPr>
            <w:t xml:space="preserve">AusPAR - SPEVIGO – </w:t>
          </w:r>
          <w:proofErr w:type="spellStart"/>
          <w:r w:rsidRPr="005C7555">
            <w:rPr>
              <w:b/>
              <w:sz w:val="18"/>
              <w:szCs w:val="18"/>
            </w:rPr>
            <w:t>spesolimab</w:t>
          </w:r>
          <w:proofErr w:type="spellEnd"/>
          <w:r w:rsidRPr="005C7555">
            <w:rPr>
              <w:b/>
              <w:sz w:val="18"/>
              <w:szCs w:val="18"/>
            </w:rPr>
            <w:t xml:space="preserve"> – Boehringer Ingelheim Pty Ltd - </w:t>
          </w:r>
          <w:bookmarkStart w:id="62" w:name="_Hlk172185020"/>
          <w:r w:rsidRPr="005C7555">
            <w:rPr>
              <w:b/>
              <w:sz w:val="18"/>
              <w:szCs w:val="18"/>
            </w:rPr>
            <w:t>PM-2022-01272-1-1</w:t>
          </w:r>
          <w:r>
            <w:rPr>
              <w:b/>
              <w:sz w:val="18"/>
              <w:szCs w:val="18"/>
            </w:rPr>
            <w:t xml:space="preserve"> </w:t>
          </w:r>
          <w:bookmarkEnd w:id="62"/>
          <w:r w:rsidRPr="005C7555">
            <w:rPr>
              <w:b/>
              <w:sz w:val="18"/>
              <w:szCs w:val="18"/>
            </w:rPr>
            <w:t xml:space="preserve">Date of </w:t>
          </w:r>
          <w:proofErr w:type="spellStart"/>
          <w:r w:rsidRPr="005C7555">
            <w:rPr>
              <w:b/>
              <w:sz w:val="18"/>
              <w:szCs w:val="18"/>
            </w:rPr>
            <w:t>Finalisation</w:t>
          </w:r>
          <w:proofErr w:type="spellEnd"/>
          <w:r w:rsidRPr="005C7555">
            <w:rPr>
              <w:b/>
              <w:sz w:val="18"/>
              <w:szCs w:val="18"/>
            </w:rPr>
            <w:t>: 3 July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1"/>
  </w:tbl>
  <w:p w14:paraId="2B4D1021" w14:textId="77777777" w:rsidR="00280C1A" w:rsidRDefault="00280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91F41"/>
    <w:multiLevelType w:val="multilevel"/>
    <w:tmpl w:val="A4E43310"/>
    <w:lvl w:ilvl="0">
      <w:start w:val="2"/>
      <w:numFmt w:val="decimal"/>
      <w:lvlText w:val="%1"/>
      <w:lvlJc w:val="left"/>
      <w:pPr>
        <w:ind w:left="294" w:hanging="184"/>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478" w:hanging="368"/>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1543" w:hanging="368"/>
      </w:pPr>
      <w:rPr>
        <w:rFonts w:hint="default"/>
        <w:lang w:val="en-US" w:eastAsia="en-US" w:bidi="ar-SA"/>
      </w:rPr>
    </w:lvl>
    <w:lvl w:ilvl="3">
      <w:numFmt w:val="bullet"/>
      <w:lvlText w:val="•"/>
      <w:lvlJc w:val="left"/>
      <w:pPr>
        <w:ind w:left="2606" w:hanging="368"/>
      </w:pPr>
      <w:rPr>
        <w:rFonts w:hint="default"/>
        <w:lang w:val="en-US" w:eastAsia="en-US" w:bidi="ar-SA"/>
      </w:rPr>
    </w:lvl>
    <w:lvl w:ilvl="4">
      <w:numFmt w:val="bullet"/>
      <w:lvlText w:val="•"/>
      <w:lvlJc w:val="left"/>
      <w:pPr>
        <w:ind w:left="3669" w:hanging="368"/>
      </w:pPr>
      <w:rPr>
        <w:rFonts w:hint="default"/>
        <w:lang w:val="en-US" w:eastAsia="en-US" w:bidi="ar-SA"/>
      </w:rPr>
    </w:lvl>
    <w:lvl w:ilvl="5">
      <w:numFmt w:val="bullet"/>
      <w:lvlText w:val="•"/>
      <w:lvlJc w:val="left"/>
      <w:pPr>
        <w:ind w:left="4732" w:hanging="368"/>
      </w:pPr>
      <w:rPr>
        <w:rFonts w:hint="default"/>
        <w:lang w:val="en-US" w:eastAsia="en-US" w:bidi="ar-SA"/>
      </w:rPr>
    </w:lvl>
    <w:lvl w:ilvl="6">
      <w:numFmt w:val="bullet"/>
      <w:lvlText w:val="•"/>
      <w:lvlJc w:val="left"/>
      <w:pPr>
        <w:ind w:left="5796" w:hanging="368"/>
      </w:pPr>
      <w:rPr>
        <w:rFonts w:hint="default"/>
        <w:lang w:val="en-US" w:eastAsia="en-US" w:bidi="ar-SA"/>
      </w:rPr>
    </w:lvl>
    <w:lvl w:ilvl="7">
      <w:numFmt w:val="bullet"/>
      <w:lvlText w:val="•"/>
      <w:lvlJc w:val="left"/>
      <w:pPr>
        <w:ind w:left="6859" w:hanging="368"/>
      </w:pPr>
      <w:rPr>
        <w:rFonts w:hint="default"/>
        <w:lang w:val="en-US" w:eastAsia="en-US" w:bidi="ar-SA"/>
      </w:rPr>
    </w:lvl>
    <w:lvl w:ilvl="8">
      <w:numFmt w:val="bullet"/>
      <w:lvlText w:val="•"/>
      <w:lvlJc w:val="left"/>
      <w:pPr>
        <w:ind w:left="7922" w:hanging="368"/>
      </w:pPr>
      <w:rPr>
        <w:rFonts w:hint="default"/>
        <w:lang w:val="en-US" w:eastAsia="en-US" w:bidi="ar-SA"/>
      </w:rPr>
    </w:lvl>
  </w:abstractNum>
  <w:num w:numId="1" w16cid:durableId="178750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F78A6"/>
    <w:rsid w:val="00280C1A"/>
    <w:rsid w:val="005F78A6"/>
    <w:rsid w:val="00CC1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FABB"/>
  <w15:docId w15:val="{A49B70EE-53AC-4285-90F9-9971C2C1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476" w:hanging="366"/>
      <w:outlineLvl w:val="0"/>
    </w:pPr>
    <w:rPr>
      <w:b/>
      <w:bCs/>
    </w:rPr>
  </w:style>
  <w:style w:type="paragraph" w:styleId="Heading2">
    <w:name w:val="heading 2"/>
    <w:basedOn w:val="Normal"/>
    <w:uiPriority w:val="9"/>
    <w:unhideWhenUsed/>
    <w:qFormat/>
    <w:pPr>
      <w:spacing w:before="120"/>
      <w:ind w:left="1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0"/>
      <w:jc w:val="both"/>
    </w:pPr>
  </w:style>
  <w:style w:type="paragraph" w:styleId="ListParagraph">
    <w:name w:val="List Paragraph"/>
    <w:basedOn w:val="Normal"/>
    <w:uiPriority w:val="1"/>
    <w:qFormat/>
    <w:pPr>
      <w:spacing w:before="240"/>
      <w:ind w:left="476" w:hanging="36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80C1A"/>
    <w:pPr>
      <w:tabs>
        <w:tab w:val="center" w:pos="4513"/>
        <w:tab w:val="right" w:pos="9026"/>
      </w:tabs>
    </w:pPr>
  </w:style>
  <w:style w:type="character" w:customStyle="1" w:styleId="HeaderChar">
    <w:name w:val="Header Char"/>
    <w:basedOn w:val="DefaultParagraphFont"/>
    <w:link w:val="Header"/>
    <w:uiPriority w:val="99"/>
    <w:rsid w:val="00280C1A"/>
    <w:rPr>
      <w:rFonts w:ascii="Arial" w:eastAsia="Arial" w:hAnsi="Arial" w:cs="Arial"/>
    </w:rPr>
  </w:style>
  <w:style w:type="paragraph" w:styleId="Footer">
    <w:name w:val="footer"/>
    <w:basedOn w:val="Normal"/>
    <w:link w:val="FooterChar"/>
    <w:unhideWhenUsed/>
    <w:rsid w:val="00280C1A"/>
    <w:pPr>
      <w:tabs>
        <w:tab w:val="center" w:pos="4513"/>
        <w:tab w:val="right" w:pos="9026"/>
      </w:tabs>
    </w:pPr>
  </w:style>
  <w:style w:type="character" w:customStyle="1" w:styleId="FooterChar">
    <w:name w:val="Footer Char"/>
    <w:basedOn w:val="DefaultParagraphFont"/>
    <w:link w:val="Footer"/>
    <w:rsid w:val="00280C1A"/>
    <w:rPr>
      <w:rFonts w:ascii="Arial" w:eastAsia="Arial" w:hAnsi="Arial" w:cs="Arial"/>
    </w:rPr>
  </w:style>
  <w:style w:type="character" w:styleId="Hyperlink">
    <w:name w:val="Hyperlink"/>
    <w:basedOn w:val="DefaultParagraphFont"/>
    <w:uiPriority w:val="99"/>
    <w:unhideWhenUsed/>
    <w:rsid w:val="00280C1A"/>
    <w:rPr>
      <w:color w:val="0000FF"/>
      <w:u w:val="single"/>
    </w:rPr>
  </w:style>
  <w:style w:type="table" w:styleId="TableGrid">
    <w:name w:val="Table Grid"/>
    <w:basedOn w:val="TableNormal"/>
    <w:uiPriority w:val="59"/>
    <w:rsid w:val="00280C1A"/>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ehringer-ingelheim.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oehringer-ingelheim.com.a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4335</Words>
  <Characters>23499</Characters>
  <Application>Microsoft Office Word</Application>
  <DocSecurity>0</DocSecurity>
  <Lines>435</Lines>
  <Paragraphs>206</Paragraphs>
  <ScaleCrop>false</ScaleCrop>
  <HeadingPairs>
    <vt:vector size="2" baseType="variant">
      <vt:variant>
        <vt:lpstr>Title</vt:lpstr>
      </vt:variant>
      <vt:variant>
        <vt:i4>1</vt:i4>
      </vt:variant>
    </vt:vector>
  </HeadingPairs>
  <TitlesOfParts>
    <vt:vector size="1" baseType="lpstr">
      <vt:lpstr>pi-clean</vt:lpstr>
    </vt:vector>
  </TitlesOfParts>
  <Manager/>
  <Company>Boehringer Ingelheim Pty ltd</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SPEVIGO</dc:title>
  <dc:subject>prescription medicines</dc:subject>
  <dc:creator>Boehringer Ingelheim Pty ltd</dc:creator>
  <dc:description/>
  <cp:lastModifiedBy>LACK, Janet</cp:lastModifiedBy>
  <cp:revision>3</cp:revision>
  <dcterms:created xsi:type="dcterms:W3CDTF">2024-07-17T23:32:00Z</dcterms:created>
  <dcterms:modified xsi:type="dcterms:W3CDTF">2024-07-17T23:39:00Z</dcterms:modified>
  <cp:category>Product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0x010100508503DDFB8C374D88573AFD78280F09</vt:lpwstr>
  </property>
  <property fmtid="{D5CDD505-2E9C-101B-9397-08002B2CF9AE}" pid="3" name="Created">
    <vt:filetime>2023-08-25T00:00:00Z</vt:filetime>
  </property>
  <property fmtid="{D5CDD505-2E9C-101B-9397-08002B2CF9AE}" pid="4" name="Creator">
    <vt:lpwstr>Acrobat PDFMaker 23 for Word</vt:lpwstr>
  </property>
  <property fmtid="{D5CDD505-2E9C-101B-9397-08002B2CF9AE}" pid="5" name="LastSaved">
    <vt:filetime>2024-07-04T00:00:00Z</vt:filetime>
  </property>
  <property fmtid="{D5CDD505-2E9C-101B-9397-08002B2CF9AE}" pid="6" name="Producer">
    <vt:lpwstr>Adobe PDF Library 23.3.45</vt:lpwstr>
  </property>
  <property fmtid="{D5CDD505-2E9C-101B-9397-08002B2CF9AE}" pid="7" name="SourceModified">
    <vt:lpwstr>D:20230825020413</vt:lpwstr>
  </property>
</Properties>
</file>