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2630" w14:textId="77777777" w:rsidR="002B553B" w:rsidRDefault="00E0555C">
      <w:pPr>
        <w:spacing w:before="71" w:line="211" w:lineRule="auto"/>
        <w:ind w:left="120"/>
      </w:pPr>
      <w:r>
        <w:rPr>
          <w:rFonts w:ascii="SimSun" w:hAnsi="SimSun"/>
          <w:sz w:val="40"/>
        </w:rPr>
        <w:t>▼</w:t>
      </w:r>
      <w:r>
        <w:rPr>
          <w:position w:val="1"/>
          <w:sz w:val="24"/>
        </w:rPr>
        <w:t>This</w:t>
      </w:r>
      <w:r>
        <w:rPr>
          <w:spacing w:val="-3"/>
          <w:position w:val="1"/>
          <w:sz w:val="24"/>
        </w:rPr>
        <w:t xml:space="preserve"> </w:t>
      </w:r>
      <w:r>
        <w:rPr>
          <w:position w:val="1"/>
          <w:sz w:val="24"/>
        </w:rPr>
        <w:t>medicinal</w:t>
      </w:r>
      <w:r>
        <w:rPr>
          <w:spacing w:val="-4"/>
          <w:position w:val="1"/>
          <w:sz w:val="24"/>
        </w:rPr>
        <w:t xml:space="preserve"> </w:t>
      </w:r>
      <w:r>
        <w:rPr>
          <w:position w:val="1"/>
          <w:sz w:val="24"/>
        </w:rPr>
        <w:t>product</w:t>
      </w:r>
      <w:r>
        <w:rPr>
          <w:spacing w:val="-4"/>
          <w:position w:val="1"/>
          <w:sz w:val="24"/>
        </w:rPr>
        <w:t xml:space="preserve"> </w:t>
      </w:r>
      <w:r>
        <w:rPr>
          <w:position w:val="1"/>
          <w:sz w:val="24"/>
        </w:rPr>
        <w:t>is</w:t>
      </w:r>
      <w:r>
        <w:rPr>
          <w:spacing w:val="-4"/>
          <w:position w:val="1"/>
          <w:sz w:val="24"/>
        </w:rPr>
        <w:t xml:space="preserve"> </w:t>
      </w:r>
      <w:r>
        <w:rPr>
          <w:position w:val="1"/>
          <w:sz w:val="24"/>
        </w:rPr>
        <w:t>subject</w:t>
      </w:r>
      <w:r>
        <w:rPr>
          <w:spacing w:val="-4"/>
          <w:position w:val="1"/>
          <w:sz w:val="24"/>
        </w:rPr>
        <w:t xml:space="preserve"> </w:t>
      </w:r>
      <w:r>
        <w:rPr>
          <w:position w:val="1"/>
          <w:sz w:val="24"/>
        </w:rPr>
        <w:t>to</w:t>
      </w:r>
      <w:r>
        <w:rPr>
          <w:spacing w:val="-4"/>
          <w:position w:val="1"/>
          <w:sz w:val="24"/>
        </w:rPr>
        <w:t xml:space="preserve"> </w:t>
      </w:r>
      <w:r>
        <w:rPr>
          <w:position w:val="1"/>
          <w:sz w:val="24"/>
        </w:rPr>
        <w:t>additional</w:t>
      </w:r>
      <w:r>
        <w:rPr>
          <w:spacing w:val="-4"/>
          <w:position w:val="1"/>
          <w:sz w:val="24"/>
        </w:rPr>
        <w:t xml:space="preserve"> </w:t>
      </w:r>
      <w:r>
        <w:rPr>
          <w:position w:val="1"/>
          <w:sz w:val="24"/>
        </w:rPr>
        <w:t>monitoring</w:t>
      </w:r>
      <w:r>
        <w:rPr>
          <w:spacing w:val="-4"/>
          <w:position w:val="1"/>
          <w:sz w:val="24"/>
        </w:rPr>
        <w:t xml:space="preserve"> </w:t>
      </w:r>
      <w:r>
        <w:rPr>
          <w:position w:val="1"/>
          <w:sz w:val="24"/>
        </w:rPr>
        <w:t>in</w:t>
      </w:r>
      <w:r>
        <w:rPr>
          <w:spacing w:val="-4"/>
          <w:position w:val="1"/>
          <w:sz w:val="24"/>
        </w:rPr>
        <w:t xml:space="preserve"> </w:t>
      </w:r>
      <w:r>
        <w:rPr>
          <w:position w:val="1"/>
          <w:sz w:val="24"/>
        </w:rPr>
        <w:t>Australia.</w:t>
      </w:r>
      <w:r>
        <w:rPr>
          <w:spacing w:val="-4"/>
          <w:position w:val="1"/>
          <w:sz w:val="24"/>
        </w:rPr>
        <w:t xml:space="preserve"> </w:t>
      </w:r>
      <w:r>
        <w:rPr>
          <w:position w:val="1"/>
          <w:sz w:val="24"/>
        </w:rPr>
        <w:t>This</w:t>
      </w:r>
      <w:r>
        <w:rPr>
          <w:spacing w:val="-4"/>
          <w:position w:val="1"/>
          <w:sz w:val="24"/>
        </w:rPr>
        <w:t xml:space="preserve"> </w:t>
      </w:r>
      <w:r>
        <w:rPr>
          <w:position w:val="1"/>
          <w:sz w:val="24"/>
        </w:rPr>
        <w:t>will</w:t>
      </w:r>
      <w:r>
        <w:rPr>
          <w:spacing w:val="-4"/>
          <w:position w:val="1"/>
          <w:sz w:val="24"/>
        </w:rPr>
        <w:t xml:space="preserve"> </w:t>
      </w:r>
      <w:r>
        <w:rPr>
          <w:position w:val="1"/>
          <w:sz w:val="24"/>
        </w:rPr>
        <w:t xml:space="preserve">allow </w:t>
      </w:r>
      <w:r>
        <w:rPr>
          <w:sz w:val="24"/>
        </w:rPr>
        <w:t xml:space="preserve">quick </w:t>
      </w:r>
      <w:r>
        <w:t xml:space="preserve">identification of new safety information. Healthcare professionals are asked to report any suspected adverse events at </w:t>
      </w:r>
      <w:hyperlink r:id="rId7">
        <w:r>
          <w:rPr>
            <w:color w:val="0000FF"/>
            <w:u w:val="single" w:color="0000FF"/>
          </w:rPr>
          <w:t>www.tga.gov.au/reporting-problems</w:t>
        </w:r>
        <w:r>
          <w:t>.</w:t>
        </w:r>
      </w:hyperlink>
    </w:p>
    <w:p w14:paraId="1233BEE8" w14:textId="77777777" w:rsidR="002B553B" w:rsidRDefault="002B553B">
      <w:pPr>
        <w:pStyle w:val="BodyText"/>
        <w:spacing w:before="217"/>
        <w:ind w:left="0"/>
      </w:pPr>
    </w:p>
    <w:p w14:paraId="662F77FC" w14:textId="77777777" w:rsidR="002B553B" w:rsidRDefault="00E0555C">
      <w:pPr>
        <w:pStyle w:val="Heading4"/>
        <w:ind w:left="22" w:right="14"/>
        <w:jc w:val="center"/>
      </w:pPr>
      <w:bookmarkStart w:id="0" w:name="AUSTRALIAN_PRODUCT_INFORMATION"/>
      <w:bookmarkEnd w:id="0"/>
      <w:r>
        <w:t>AUSTRAL</w:t>
      </w:r>
      <w:r>
        <w:t>IAN</w:t>
      </w:r>
      <w:r>
        <w:rPr>
          <w:spacing w:val="-6"/>
        </w:rPr>
        <w:t xml:space="preserve"> </w:t>
      </w:r>
      <w:r>
        <w:t>PRODUCT</w:t>
      </w:r>
      <w:r>
        <w:rPr>
          <w:spacing w:val="-8"/>
        </w:rPr>
        <w:t xml:space="preserve"> </w:t>
      </w:r>
      <w:r>
        <w:rPr>
          <w:spacing w:val="-2"/>
        </w:rPr>
        <w:t>INFORMATION</w:t>
      </w:r>
    </w:p>
    <w:p w14:paraId="461AF71B" w14:textId="77777777" w:rsidR="002B553B" w:rsidRDefault="002B553B">
      <w:pPr>
        <w:pStyle w:val="BodyText"/>
        <w:spacing w:before="31"/>
        <w:ind w:left="0"/>
        <w:rPr>
          <w:b/>
        </w:rPr>
      </w:pPr>
    </w:p>
    <w:p w14:paraId="1386AA9E" w14:textId="77777777" w:rsidR="002B553B" w:rsidRDefault="00E0555C">
      <w:pPr>
        <w:pStyle w:val="Title"/>
      </w:pPr>
      <w:bookmarkStart w:id="1" w:name="HEMGENIX®"/>
      <w:bookmarkEnd w:id="1"/>
      <w:r>
        <w:rPr>
          <w:spacing w:val="-2"/>
        </w:rPr>
        <w:t>HEMGENIX</w:t>
      </w:r>
      <w:r>
        <w:rPr>
          <w:spacing w:val="-2"/>
          <w:vertAlign w:val="superscript"/>
        </w:rPr>
        <w:t>®</w:t>
      </w:r>
    </w:p>
    <w:p w14:paraId="304C20C7" w14:textId="77777777" w:rsidR="002B553B" w:rsidRDefault="00E0555C">
      <w:pPr>
        <w:spacing w:before="125"/>
        <w:ind w:left="22" w:right="14"/>
        <w:jc w:val="center"/>
        <w:rPr>
          <w:b/>
          <w:sz w:val="26"/>
        </w:rPr>
      </w:pPr>
      <w:bookmarkStart w:id="2" w:name="(Etranacogene_dezaparvovec)_–_Injection_"/>
      <w:bookmarkEnd w:id="2"/>
      <w:r>
        <w:rPr>
          <w:b/>
          <w:sz w:val="26"/>
        </w:rPr>
        <w:t>(Etranacogene</w:t>
      </w:r>
      <w:r>
        <w:rPr>
          <w:b/>
          <w:spacing w:val="-13"/>
          <w:sz w:val="26"/>
        </w:rPr>
        <w:t xml:space="preserve"> </w:t>
      </w:r>
      <w:r>
        <w:rPr>
          <w:b/>
          <w:sz w:val="26"/>
        </w:rPr>
        <w:t>dezaparvovec)</w:t>
      </w:r>
      <w:r>
        <w:rPr>
          <w:b/>
          <w:spacing w:val="-10"/>
          <w:sz w:val="26"/>
        </w:rPr>
        <w:t xml:space="preserve"> </w:t>
      </w:r>
      <w:r>
        <w:rPr>
          <w:b/>
          <w:sz w:val="26"/>
        </w:rPr>
        <w:t>–</w:t>
      </w:r>
      <w:r>
        <w:rPr>
          <w:b/>
          <w:spacing w:val="-10"/>
          <w:sz w:val="26"/>
        </w:rPr>
        <w:t xml:space="preserve"> </w:t>
      </w:r>
      <w:r>
        <w:rPr>
          <w:b/>
          <w:sz w:val="26"/>
        </w:rPr>
        <w:t>Injection</w:t>
      </w:r>
      <w:r>
        <w:rPr>
          <w:b/>
          <w:spacing w:val="-11"/>
          <w:sz w:val="26"/>
        </w:rPr>
        <w:t xml:space="preserve"> </w:t>
      </w:r>
      <w:r>
        <w:rPr>
          <w:b/>
          <w:sz w:val="26"/>
        </w:rPr>
        <w:t>for</w:t>
      </w:r>
      <w:r>
        <w:rPr>
          <w:b/>
          <w:spacing w:val="-10"/>
          <w:sz w:val="26"/>
        </w:rPr>
        <w:t xml:space="preserve"> </w:t>
      </w:r>
      <w:r>
        <w:rPr>
          <w:b/>
          <w:sz w:val="26"/>
        </w:rPr>
        <w:t>intravenous</w:t>
      </w:r>
      <w:r>
        <w:rPr>
          <w:b/>
          <w:spacing w:val="-10"/>
          <w:sz w:val="26"/>
        </w:rPr>
        <w:t xml:space="preserve"> </w:t>
      </w:r>
      <w:r>
        <w:rPr>
          <w:b/>
          <w:spacing w:val="-2"/>
          <w:sz w:val="26"/>
        </w:rPr>
        <w:t>infusion</w:t>
      </w:r>
    </w:p>
    <w:p w14:paraId="739240AA" w14:textId="77777777" w:rsidR="002B553B" w:rsidRDefault="002B553B">
      <w:pPr>
        <w:pStyle w:val="BodyText"/>
        <w:spacing w:before="21"/>
        <w:ind w:left="0"/>
        <w:rPr>
          <w:b/>
          <w:sz w:val="26"/>
        </w:rPr>
      </w:pPr>
    </w:p>
    <w:p w14:paraId="4CC7B9CF" w14:textId="77777777" w:rsidR="002B553B" w:rsidRDefault="00E0555C">
      <w:pPr>
        <w:pStyle w:val="Heading1"/>
        <w:numPr>
          <w:ilvl w:val="0"/>
          <w:numId w:val="2"/>
        </w:numPr>
        <w:tabs>
          <w:tab w:val="left" w:pos="551"/>
        </w:tabs>
        <w:ind w:left="551" w:hanging="431"/>
      </w:pPr>
      <w:bookmarkStart w:id="3" w:name="1_NAME_OF_THE_MEDICINE"/>
      <w:bookmarkEnd w:id="3"/>
      <w:r>
        <w:t>NAME</w:t>
      </w:r>
      <w:r>
        <w:rPr>
          <w:spacing w:val="-3"/>
        </w:rPr>
        <w:t xml:space="preserve"> </w:t>
      </w:r>
      <w:r>
        <w:t>OF</w:t>
      </w:r>
      <w:r>
        <w:rPr>
          <w:spacing w:val="-2"/>
        </w:rPr>
        <w:t xml:space="preserve"> </w:t>
      </w:r>
      <w:r>
        <w:t>THE</w:t>
      </w:r>
      <w:r>
        <w:rPr>
          <w:spacing w:val="-2"/>
        </w:rPr>
        <w:t xml:space="preserve"> MEDICINE</w:t>
      </w:r>
    </w:p>
    <w:p w14:paraId="25302460" w14:textId="77777777" w:rsidR="002B553B" w:rsidRDefault="00E0555C">
      <w:pPr>
        <w:pStyle w:val="BodyText"/>
        <w:spacing w:before="196"/>
      </w:pPr>
      <w:r>
        <w:t>Etranacogene</w:t>
      </w:r>
      <w:r>
        <w:rPr>
          <w:spacing w:val="-12"/>
        </w:rPr>
        <w:t xml:space="preserve"> </w:t>
      </w:r>
      <w:r>
        <w:rPr>
          <w:spacing w:val="-2"/>
        </w:rPr>
        <w:t>dezaparvovec</w:t>
      </w:r>
    </w:p>
    <w:p w14:paraId="42F0391D" w14:textId="77777777" w:rsidR="002B553B" w:rsidRDefault="002B553B">
      <w:pPr>
        <w:pStyle w:val="BodyText"/>
        <w:spacing w:before="34"/>
        <w:ind w:left="0"/>
      </w:pPr>
    </w:p>
    <w:p w14:paraId="14CBD6E5" w14:textId="77777777" w:rsidR="002B553B" w:rsidRDefault="00E0555C">
      <w:pPr>
        <w:pStyle w:val="Heading1"/>
        <w:numPr>
          <w:ilvl w:val="0"/>
          <w:numId w:val="2"/>
        </w:numPr>
        <w:tabs>
          <w:tab w:val="left" w:pos="551"/>
        </w:tabs>
        <w:ind w:left="551" w:hanging="431"/>
      </w:pPr>
      <w:bookmarkStart w:id="4" w:name="2_QUALITATIVE_AND_QUANTITATIVE_COMPOSITI"/>
      <w:bookmarkEnd w:id="4"/>
      <w:r>
        <w:t>QUALITATIVE</w:t>
      </w:r>
      <w:r>
        <w:rPr>
          <w:spacing w:val="-13"/>
        </w:rPr>
        <w:t xml:space="preserve"> </w:t>
      </w:r>
      <w:r>
        <w:t>AND</w:t>
      </w:r>
      <w:r>
        <w:rPr>
          <w:spacing w:val="-13"/>
        </w:rPr>
        <w:t xml:space="preserve"> </w:t>
      </w:r>
      <w:r>
        <w:t>QUANTITATIVE</w:t>
      </w:r>
      <w:r>
        <w:rPr>
          <w:spacing w:val="-12"/>
        </w:rPr>
        <w:t xml:space="preserve"> </w:t>
      </w:r>
      <w:r>
        <w:rPr>
          <w:spacing w:val="-2"/>
        </w:rPr>
        <w:t>COMPOSITION</w:t>
      </w:r>
    </w:p>
    <w:p w14:paraId="6AFFBBFF" w14:textId="77777777" w:rsidR="002B553B" w:rsidRDefault="00E0555C">
      <w:pPr>
        <w:pStyle w:val="BodyText"/>
        <w:spacing w:before="201" w:line="300" w:lineRule="auto"/>
        <w:ind w:right="200"/>
      </w:pPr>
      <w:r>
        <w:t>HEMGENIX</w:t>
      </w:r>
      <w:r>
        <w:rPr>
          <w:vertAlign w:val="superscript"/>
        </w:rPr>
        <w:t>®</w:t>
      </w:r>
      <w:r>
        <w:t xml:space="preserve"> is a gene therapy medicinal product that employs a non-replicating adeno- associated viral vector serotype 5 (AAV5) containing a codon-optimised coding DNA sequence</w:t>
      </w:r>
      <w:r>
        <w:rPr>
          <w:spacing w:val="-3"/>
        </w:rPr>
        <w:t xml:space="preserve"> </w:t>
      </w:r>
      <w:r>
        <w:t>for</w:t>
      </w:r>
      <w:r>
        <w:rPr>
          <w:spacing w:val="-6"/>
        </w:rPr>
        <w:t xml:space="preserve"> </w:t>
      </w:r>
      <w:r>
        <w:t>the</w:t>
      </w:r>
      <w:r>
        <w:rPr>
          <w:spacing w:val="-4"/>
        </w:rPr>
        <w:t xml:space="preserve"> </w:t>
      </w:r>
      <w:r>
        <w:t>human</w:t>
      </w:r>
      <w:r>
        <w:rPr>
          <w:spacing w:val="-4"/>
        </w:rPr>
        <w:t xml:space="preserve"> </w:t>
      </w:r>
      <w:r>
        <w:t>coagulation</w:t>
      </w:r>
      <w:r>
        <w:rPr>
          <w:spacing w:val="-1"/>
        </w:rPr>
        <w:t xml:space="preserve"> </w:t>
      </w:r>
      <w:r>
        <w:t>factor</w:t>
      </w:r>
      <w:r>
        <w:rPr>
          <w:spacing w:val="-4"/>
        </w:rPr>
        <w:t xml:space="preserve"> </w:t>
      </w:r>
      <w:r>
        <w:t>IX</w:t>
      </w:r>
      <w:r>
        <w:rPr>
          <w:spacing w:val="-4"/>
        </w:rPr>
        <w:t xml:space="preserve"> </w:t>
      </w:r>
      <w:r>
        <w:t>variant</w:t>
      </w:r>
      <w:r>
        <w:rPr>
          <w:spacing w:val="-4"/>
        </w:rPr>
        <w:t xml:space="preserve"> </w:t>
      </w:r>
      <w:r>
        <w:t>R338L</w:t>
      </w:r>
      <w:r>
        <w:rPr>
          <w:spacing w:val="-4"/>
        </w:rPr>
        <w:t xml:space="preserve"> </w:t>
      </w:r>
      <w:r>
        <w:t>(FIX-Padua) under</w:t>
      </w:r>
      <w:r>
        <w:rPr>
          <w:spacing w:val="-4"/>
        </w:rPr>
        <w:t xml:space="preserve"> </w:t>
      </w:r>
      <w:r>
        <w:t>the</w:t>
      </w:r>
      <w:r>
        <w:rPr>
          <w:spacing w:val="-4"/>
        </w:rPr>
        <w:t xml:space="preserve"> </w:t>
      </w:r>
      <w:r>
        <w:t>control of a liver</w:t>
      </w:r>
      <w:r>
        <w:t>-specific promoter (LP1). Etranacogene dezaparvovec is produced using recombinant baculovirus technology.</w:t>
      </w:r>
    </w:p>
    <w:p w14:paraId="6FDC174D" w14:textId="77777777" w:rsidR="002B553B" w:rsidRDefault="00E0555C">
      <w:pPr>
        <w:pStyle w:val="BodyText"/>
        <w:spacing w:before="243"/>
      </w:pPr>
      <w:r>
        <w:t>Each</w:t>
      </w:r>
      <w:r>
        <w:rPr>
          <w:spacing w:val="-3"/>
        </w:rPr>
        <w:t xml:space="preserve"> </w:t>
      </w:r>
      <w:r>
        <w:t>1</w:t>
      </w:r>
      <w:r>
        <w:rPr>
          <w:spacing w:val="4"/>
        </w:rPr>
        <w:t xml:space="preserve"> </w:t>
      </w:r>
      <w:r>
        <w:t>mL</w:t>
      </w:r>
      <w:r>
        <w:rPr>
          <w:spacing w:val="-8"/>
        </w:rPr>
        <w:t xml:space="preserve"> </w:t>
      </w:r>
      <w:r>
        <w:t>of</w:t>
      </w:r>
      <w:r>
        <w:rPr>
          <w:spacing w:val="-4"/>
        </w:rPr>
        <w:t xml:space="preserve"> </w:t>
      </w:r>
      <w:r>
        <w:t>HEMGENIX</w:t>
      </w:r>
      <w:r>
        <w:rPr>
          <w:vertAlign w:val="superscript"/>
        </w:rPr>
        <w:t>®</w:t>
      </w:r>
      <w:r>
        <w:rPr>
          <w:spacing w:val="-1"/>
        </w:rPr>
        <w:t xml:space="preserve"> </w:t>
      </w:r>
      <w:r>
        <w:t>contains</w:t>
      </w:r>
      <w:r>
        <w:rPr>
          <w:spacing w:val="-4"/>
        </w:rPr>
        <w:t xml:space="preserve"> </w:t>
      </w:r>
      <w:r>
        <w:t>1</w:t>
      </w:r>
      <w:r>
        <w:rPr>
          <w:spacing w:val="-1"/>
        </w:rPr>
        <w:t xml:space="preserve"> </w:t>
      </w:r>
      <w:r>
        <w:t>x</w:t>
      </w:r>
      <w:r>
        <w:rPr>
          <w:spacing w:val="-6"/>
        </w:rPr>
        <w:t xml:space="preserve"> </w:t>
      </w:r>
      <w:r>
        <w:t>10</w:t>
      </w:r>
      <w:r>
        <w:rPr>
          <w:vertAlign w:val="superscript"/>
        </w:rPr>
        <w:t>13</w:t>
      </w:r>
      <w:r>
        <w:rPr>
          <w:spacing w:val="1"/>
        </w:rPr>
        <w:t xml:space="preserve"> </w:t>
      </w:r>
      <w:r>
        <w:t>genome</w:t>
      </w:r>
      <w:r>
        <w:rPr>
          <w:spacing w:val="-4"/>
        </w:rPr>
        <w:t xml:space="preserve"> </w:t>
      </w:r>
      <w:r>
        <w:t>copies</w:t>
      </w:r>
      <w:r>
        <w:rPr>
          <w:spacing w:val="-4"/>
        </w:rPr>
        <w:t xml:space="preserve"> </w:t>
      </w:r>
      <w:r>
        <w:rPr>
          <w:spacing w:val="-2"/>
        </w:rPr>
        <w:t>(gc).</w:t>
      </w:r>
    </w:p>
    <w:p w14:paraId="1D587EA5" w14:textId="77777777" w:rsidR="00E0555C" w:rsidRDefault="00E0555C">
      <w:pPr>
        <w:pStyle w:val="BodyText"/>
        <w:spacing w:before="1" w:line="300" w:lineRule="auto"/>
        <w:ind w:right="104"/>
      </w:pPr>
    </w:p>
    <w:p w14:paraId="0EAD9ED8" w14:textId="179A8121" w:rsidR="002B553B" w:rsidRDefault="00E0555C">
      <w:pPr>
        <w:pStyle w:val="BodyText"/>
        <w:spacing w:before="1" w:line="300" w:lineRule="auto"/>
        <w:ind w:right="104"/>
      </w:pPr>
      <w:r>
        <w:t>Each</w:t>
      </w:r>
      <w:r>
        <w:rPr>
          <w:spacing w:val="-3"/>
        </w:rPr>
        <w:t xml:space="preserve"> </w:t>
      </w:r>
      <w:r>
        <w:t>vial</w:t>
      </w:r>
      <w:r>
        <w:rPr>
          <w:spacing w:val="-3"/>
        </w:rPr>
        <w:t xml:space="preserve"> </w:t>
      </w:r>
      <w:r>
        <w:t>contains</w:t>
      </w:r>
      <w:r>
        <w:rPr>
          <w:spacing w:val="-3"/>
        </w:rPr>
        <w:t xml:space="preserve"> </w:t>
      </w:r>
      <w:r>
        <w:t>an</w:t>
      </w:r>
      <w:r>
        <w:rPr>
          <w:spacing w:val="-3"/>
        </w:rPr>
        <w:t xml:space="preserve"> </w:t>
      </w:r>
      <w:r>
        <w:t>extractable</w:t>
      </w:r>
      <w:r>
        <w:rPr>
          <w:spacing w:val="-3"/>
        </w:rPr>
        <w:t xml:space="preserve"> </w:t>
      </w:r>
      <w:r>
        <w:t>volume</w:t>
      </w:r>
      <w:r>
        <w:rPr>
          <w:spacing w:val="-3"/>
        </w:rPr>
        <w:t xml:space="preserve"> </w:t>
      </w:r>
      <w:r>
        <w:t>of</w:t>
      </w:r>
      <w:r>
        <w:rPr>
          <w:spacing w:val="-3"/>
        </w:rPr>
        <w:t xml:space="preserve"> </w:t>
      </w:r>
      <w:r>
        <w:t>not</w:t>
      </w:r>
      <w:r>
        <w:rPr>
          <w:spacing w:val="-3"/>
        </w:rPr>
        <w:t xml:space="preserve"> </w:t>
      </w:r>
      <w:r>
        <w:t>less</w:t>
      </w:r>
      <w:r>
        <w:rPr>
          <w:spacing w:val="-3"/>
        </w:rPr>
        <w:t xml:space="preserve"> </w:t>
      </w:r>
      <w:r>
        <w:t>than</w:t>
      </w:r>
      <w:r>
        <w:rPr>
          <w:spacing w:val="-3"/>
        </w:rPr>
        <w:t xml:space="preserve"> </w:t>
      </w:r>
      <w:r>
        <w:t>10 mL</w:t>
      </w:r>
      <w:r>
        <w:rPr>
          <w:spacing w:val="-9"/>
        </w:rPr>
        <w:t xml:space="preserve"> </w:t>
      </w:r>
      <w:r>
        <w:t>of</w:t>
      </w:r>
      <w:r>
        <w:rPr>
          <w:spacing w:val="-3"/>
        </w:rPr>
        <w:t xml:space="preserve"> </w:t>
      </w:r>
      <w:r>
        <w:t>injection</w:t>
      </w:r>
      <w:r>
        <w:rPr>
          <w:spacing w:val="-1"/>
        </w:rPr>
        <w:t xml:space="preserve"> </w:t>
      </w:r>
      <w:r>
        <w:t>for intravenous infusion, containing a total of 1 x 10</w:t>
      </w:r>
      <w:r>
        <w:rPr>
          <w:vertAlign w:val="superscript"/>
        </w:rPr>
        <w:t>14</w:t>
      </w:r>
      <w:r>
        <w:t xml:space="preserve"> genome copies.</w:t>
      </w:r>
    </w:p>
    <w:p w14:paraId="35B3733A" w14:textId="77777777" w:rsidR="002B553B" w:rsidRDefault="00E0555C">
      <w:pPr>
        <w:pStyle w:val="BodyText"/>
        <w:spacing w:before="241" w:line="300" w:lineRule="auto"/>
      </w:pP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vials</w:t>
      </w:r>
      <w:r>
        <w:rPr>
          <w:spacing w:val="-5"/>
        </w:rPr>
        <w:t xml:space="preserve"> </w:t>
      </w:r>
      <w:r>
        <w:t>in</w:t>
      </w:r>
      <w:r>
        <w:rPr>
          <w:spacing w:val="-5"/>
        </w:rPr>
        <w:t xml:space="preserve"> </w:t>
      </w:r>
      <w:r>
        <w:t>each finished</w:t>
      </w:r>
      <w:r>
        <w:rPr>
          <w:spacing w:val="-3"/>
        </w:rPr>
        <w:t xml:space="preserve"> </w:t>
      </w:r>
      <w:r>
        <w:t>pack is</w:t>
      </w:r>
      <w:r>
        <w:rPr>
          <w:spacing w:val="-5"/>
        </w:rPr>
        <w:t xml:space="preserve"> </w:t>
      </w:r>
      <w:r>
        <w:t>customised</w:t>
      </w:r>
      <w:r>
        <w:rPr>
          <w:spacing w:val="-2"/>
        </w:rPr>
        <w:t xml:space="preserve"> </w:t>
      </w:r>
      <w:r>
        <w:t>to meet dosing</w:t>
      </w:r>
      <w:r>
        <w:rPr>
          <w:spacing w:val="-5"/>
        </w:rPr>
        <w:t xml:space="preserve"> </w:t>
      </w:r>
      <w:r>
        <w:t>requirements</w:t>
      </w:r>
      <w:r>
        <w:rPr>
          <w:spacing w:val="-4"/>
        </w:rPr>
        <w:t xml:space="preserve"> </w:t>
      </w:r>
      <w:r>
        <w:t>for the individual patient, based on their body</w:t>
      </w:r>
      <w:r>
        <w:rPr>
          <w:spacing w:val="-2"/>
        </w:rPr>
        <w:t xml:space="preserve"> </w:t>
      </w:r>
      <w:r>
        <w:t>weight (see section 4.2 Dose and method of adm</w:t>
      </w:r>
      <w:r>
        <w:t>inistration and 6.5 Nature and contents of container).</w:t>
      </w:r>
    </w:p>
    <w:p w14:paraId="405838BC" w14:textId="77777777" w:rsidR="002B553B" w:rsidRDefault="00E0555C">
      <w:pPr>
        <w:pStyle w:val="BodyText"/>
        <w:spacing w:before="242" w:line="300" w:lineRule="auto"/>
      </w:pPr>
      <w:r>
        <w:t>The</w:t>
      </w:r>
      <w:r>
        <w:rPr>
          <w:spacing w:val="-2"/>
        </w:rPr>
        <w:t xml:space="preserve"> </w:t>
      </w:r>
      <w:r>
        <w:t>medicinal</w:t>
      </w:r>
      <w:r>
        <w:rPr>
          <w:spacing w:val="-3"/>
        </w:rPr>
        <w:t xml:space="preserve"> </w:t>
      </w:r>
      <w:r>
        <w:t>product</w:t>
      </w:r>
      <w:r>
        <w:rPr>
          <w:spacing w:val="-1"/>
        </w:rPr>
        <w:t xml:space="preserve"> </w:t>
      </w:r>
      <w:r>
        <w:t>contains</w:t>
      </w:r>
      <w:r>
        <w:rPr>
          <w:spacing w:val="-4"/>
        </w:rPr>
        <w:t xml:space="preserve"> </w:t>
      </w:r>
      <w:r>
        <w:t>35.2</w:t>
      </w:r>
      <w:r>
        <w:rPr>
          <w:spacing w:val="-1"/>
        </w:rPr>
        <w:t xml:space="preserve"> </w:t>
      </w:r>
      <w:r>
        <w:t>mg</w:t>
      </w:r>
      <w:r>
        <w:rPr>
          <w:spacing w:val="-4"/>
        </w:rPr>
        <w:t xml:space="preserve"> </w:t>
      </w:r>
      <w:r>
        <w:t>sodium</w:t>
      </w:r>
      <w:r>
        <w:rPr>
          <w:spacing w:val="-10"/>
        </w:rPr>
        <w:t xml:space="preserve"> </w:t>
      </w:r>
      <w:r>
        <w:t>per vial</w:t>
      </w:r>
      <w:r>
        <w:rPr>
          <w:spacing w:val="-4"/>
        </w:rPr>
        <w:t xml:space="preserve"> </w:t>
      </w:r>
      <w:r>
        <w:t>(3.52</w:t>
      </w:r>
      <w:r>
        <w:rPr>
          <w:spacing w:val="-1"/>
        </w:rPr>
        <w:t xml:space="preserve"> </w:t>
      </w:r>
      <w:r>
        <w:t>mg/mL). For</w:t>
      </w:r>
      <w:r>
        <w:rPr>
          <w:spacing w:val="-4"/>
        </w:rPr>
        <w:t xml:space="preserve"> </w:t>
      </w:r>
      <w:r>
        <w:t>the</w:t>
      </w:r>
      <w:r>
        <w:rPr>
          <w:spacing w:val="-4"/>
        </w:rPr>
        <w:t xml:space="preserve"> </w:t>
      </w:r>
      <w:r>
        <w:t>full</w:t>
      </w:r>
      <w:r>
        <w:rPr>
          <w:spacing w:val="-4"/>
        </w:rPr>
        <w:t xml:space="preserve"> </w:t>
      </w:r>
      <w:r>
        <w:t>list</w:t>
      </w:r>
      <w:r>
        <w:rPr>
          <w:spacing w:val="-4"/>
        </w:rPr>
        <w:t xml:space="preserve"> </w:t>
      </w:r>
      <w:r>
        <w:t>of excipients, see section 6.1 List of excipients.</w:t>
      </w:r>
    </w:p>
    <w:p w14:paraId="138554C6" w14:textId="77777777" w:rsidR="002B553B" w:rsidRDefault="00E0555C">
      <w:pPr>
        <w:pStyle w:val="Heading1"/>
        <w:numPr>
          <w:ilvl w:val="0"/>
          <w:numId w:val="2"/>
        </w:numPr>
        <w:tabs>
          <w:tab w:val="left" w:pos="551"/>
        </w:tabs>
        <w:spacing w:before="237"/>
        <w:ind w:left="551" w:hanging="431"/>
      </w:pPr>
      <w:bookmarkStart w:id="5" w:name="3_PHARMACEUTICAL_FORM"/>
      <w:bookmarkEnd w:id="5"/>
      <w:r>
        <w:t>PHARMACEUTICAL</w:t>
      </w:r>
      <w:r>
        <w:rPr>
          <w:spacing w:val="-14"/>
        </w:rPr>
        <w:t xml:space="preserve"> </w:t>
      </w:r>
      <w:r>
        <w:rPr>
          <w:spacing w:val="-4"/>
        </w:rPr>
        <w:t>FORM</w:t>
      </w:r>
    </w:p>
    <w:p w14:paraId="7D11E68D" w14:textId="77777777" w:rsidR="002B553B" w:rsidRDefault="00E0555C">
      <w:pPr>
        <w:pStyle w:val="BodyText"/>
        <w:spacing w:line="508" w:lineRule="auto"/>
        <w:ind w:right="4469"/>
      </w:pPr>
      <w:r>
        <w:t>Injection for intravenous infusion. HEMGENIX</w:t>
      </w:r>
      <w:r>
        <w:rPr>
          <w:vertAlign w:val="superscript"/>
        </w:rPr>
        <w:t>®</w:t>
      </w:r>
      <w:r>
        <w:rPr>
          <w:spacing w:val="-6"/>
        </w:rPr>
        <w:t xml:space="preserve"> </w:t>
      </w:r>
      <w:r>
        <w:t>is</w:t>
      </w:r>
      <w:r>
        <w:rPr>
          <w:spacing w:val="-9"/>
        </w:rPr>
        <w:t xml:space="preserve"> </w:t>
      </w:r>
      <w:r>
        <w:t>a</w:t>
      </w:r>
      <w:r>
        <w:rPr>
          <w:spacing w:val="-8"/>
        </w:rPr>
        <w:t xml:space="preserve"> </w:t>
      </w:r>
      <w:r>
        <w:t>clear</w:t>
      </w:r>
      <w:r>
        <w:rPr>
          <w:spacing w:val="-9"/>
        </w:rPr>
        <w:t xml:space="preserve"> </w:t>
      </w:r>
      <w:r>
        <w:t>colourless</w:t>
      </w:r>
      <w:r>
        <w:rPr>
          <w:spacing w:val="-8"/>
        </w:rPr>
        <w:t xml:space="preserve"> </w:t>
      </w:r>
      <w:r>
        <w:t>solution.</w:t>
      </w:r>
    </w:p>
    <w:p w14:paraId="32C69906" w14:textId="77777777" w:rsidR="002B553B" w:rsidRDefault="00E0555C">
      <w:pPr>
        <w:pStyle w:val="BodyText"/>
        <w:spacing w:before="1"/>
      </w:pPr>
      <w:r>
        <w:t>After</w:t>
      </w:r>
      <w:r>
        <w:rPr>
          <w:spacing w:val="-5"/>
        </w:rPr>
        <w:t xml:space="preserve"> </w:t>
      </w:r>
      <w:r>
        <w:t>dilution,</w:t>
      </w:r>
      <w:r>
        <w:rPr>
          <w:spacing w:val="-3"/>
        </w:rPr>
        <w:t xml:space="preserve"> </w:t>
      </w:r>
      <w:r>
        <w:t>HEMGENIX</w:t>
      </w:r>
      <w:r>
        <w:rPr>
          <w:vertAlign w:val="superscript"/>
        </w:rPr>
        <w:t>®</w:t>
      </w:r>
      <w:r>
        <w:rPr>
          <w:spacing w:val="-2"/>
        </w:rPr>
        <w:t xml:space="preserve"> </w:t>
      </w:r>
      <w:r>
        <w:t>should</w:t>
      </w:r>
      <w:r>
        <w:rPr>
          <w:spacing w:val="-5"/>
        </w:rPr>
        <w:t xml:space="preserve"> </w:t>
      </w:r>
      <w:r>
        <w:t>be</w:t>
      </w:r>
      <w:r>
        <w:rPr>
          <w:spacing w:val="-5"/>
        </w:rPr>
        <w:t xml:space="preserve"> </w:t>
      </w:r>
      <w:r>
        <w:t>a</w:t>
      </w:r>
      <w:r>
        <w:rPr>
          <w:spacing w:val="-4"/>
        </w:rPr>
        <w:t xml:space="preserve"> </w:t>
      </w:r>
      <w:r>
        <w:t>clear,</w:t>
      </w:r>
      <w:r>
        <w:rPr>
          <w:spacing w:val="-5"/>
        </w:rPr>
        <w:t xml:space="preserve"> </w:t>
      </w:r>
      <w:r>
        <w:t>colourless</w:t>
      </w:r>
      <w:r>
        <w:rPr>
          <w:spacing w:val="-5"/>
        </w:rPr>
        <w:t xml:space="preserve"> </w:t>
      </w:r>
      <w:r>
        <w:rPr>
          <w:spacing w:val="-2"/>
        </w:rPr>
        <w:t>solution.</w:t>
      </w:r>
    </w:p>
    <w:p w14:paraId="07E940F1" w14:textId="77777777" w:rsidR="002B553B" w:rsidRDefault="002B553B">
      <w:pPr>
        <w:sectPr w:rsidR="002B553B">
          <w:headerReference w:type="default" r:id="rId8"/>
          <w:footerReference w:type="default" r:id="rId9"/>
          <w:type w:val="continuous"/>
          <w:pgSz w:w="11910" w:h="16840"/>
          <w:pgMar w:top="1400" w:right="1340" w:bottom="1320" w:left="1320" w:header="0" w:footer="1136" w:gutter="0"/>
          <w:pgNumType w:start="1"/>
          <w:cols w:space="720"/>
        </w:sectPr>
      </w:pPr>
    </w:p>
    <w:p w14:paraId="1A6D1526" w14:textId="77777777" w:rsidR="002B553B" w:rsidRDefault="00E0555C">
      <w:pPr>
        <w:pStyle w:val="Heading1"/>
        <w:numPr>
          <w:ilvl w:val="0"/>
          <w:numId w:val="2"/>
        </w:numPr>
        <w:tabs>
          <w:tab w:val="left" w:pos="551"/>
        </w:tabs>
        <w:spacing w:before="64"/>
        <w:ind w:left="551" w:hanging="431"/>
      </w:pPr>
      <w:bookmarkStart w:id="7" w:name="4_CLINICAL_PARTICULARS"/>
      <w:bookmarkEnd w:id="7"/>
      <w:r>
        <w:lastRenderedPageBreak/>
        <w:t>CLINICAL</w:t>
      </w:r>
      <w:r>
        <w:rPr>
          <w:spacing w:val="-8"/>
        </w:rPr>
        <w:t xml:space="preserve"> </w:t>
      </w:r>
      <w:r>
        <w:rPr>
          <w:spacing w:val="-2"/>
        </w:rPr>
        <w:t>PARTICULARS</w:t>
      </w:r>
    </w:p>
    <w:p w14:paraId="65D1241A" w14:textId="77777777" w:rsidR="002B553B" w:rsidRDefault="00E0555C">
      <w:pPr>
        <w:pStyle w:val="Heading2"/>
        <w:numPr>
          <w:ilvl w:val="1"/>
          <w:numId w:val="2"/>
        </w:numPr>
        <w:tabs>
          <w:tab w:val="left" w:pos="695"/>
        </w:tabs>
        <w:spacing w:before="201"/>
        <w:ind w:left="695" w:hanging="575"/>
      </w:pPr>
      <w:bookmarkStart w:id="8" w:name="4.1_Therapeutic_indications"/>
      <w:bookmarkEnd w:id="8"/>
      <w:r>
        <w:rPr>
          <w:smallCaps/>
        </w:rPr>
        <w:t>Therapeutic</w:t>
      </w:r>
      <w:r>
        <w:rPr>
          <w:smallCaps/>
          <w:spacing w:val="-11"/>
        </w:rPr>
        <w:t xml:space="preserve"> </w:t>
      </w:r>
      <w:r>
        <w:rPr>
          <w:smallCaps/>
          <w:spacing w:val="-2"/>
        </w:rPr>
        <w:t>indications</w:t>
      </w:r>
    </w:p>
    <w:p w14:paraId="2362D65C" w14:textId="77777777" w:rsidR="002B553B" w:rsidRDefault="00E0555C">
      <w:pPr>
        <w:spacing w:before="200"/>
        <w:ind w:left="120"/>
        <w:rPr>
          <w:sz w:val="24"/>
        </w:rPr>
      </w:pPr>
      <w:r>
        <w:rPr>
          <w:sz w:val="24"/>
        </w:rPr>
        <w:t>This</w:t>
      </w:r>
      <w:r>
        <w:rPr>
          <w:spacing w:val="-6"/>
          <w:sz w:val="24"/>
        </w:rPr>
        <w:t xml:space="preserve"> </w:t>
      </w:r>
      <w:r>
        <w:rPr>
          <w:sz w:val="24"/>
        </w:rPr>
        <w:t>medicine</w:t>
      </w:r>
      <w:r>
        <w:rPr>
          <w:spacing w:val="-2"/>
          <w:sz w:val="24"/>
        </w:rPr>
        <w:t xml:space="preserve"> </w:t>
      </w:r>
      <w:r>
        <w:rPr>
          <w:sz w:val="24"/>
        </w:rPr>
        <w:t>has</w:t>
      </w:r>
      <w:r>
        <w:rPr>
          <w:spacing w:val="-6"/>
          <w:sz w:val="24"/>
        </w:rPr>
        <w:t xml:space="preserve"> </w:t>
      </w:r>
      <w:r>
        <w:rPr>
          <w:b/>
          <w:sz w:val="24"/>
        </w:rPr>
        <w:t>provisional</w:t>
      </w:r>
      <w:r>
        <w:rPr>
          <w:b/>
          <w:spacing w:val="-8"/>
          <w:sz w:val="24"/>
        </w:rPr>
        <w:t xml:space="preserve"> </w:t>
      </w:r>
      <w:r>
        <w:rPr>
          <w:b/>
          <w:sz w:val="24"/>
        </w:rPr>
        <w:t>approval</w:t>
      </w:r>
      <w:r>
        <w:rPr>
          <w:b/>
          <w:spacing w:val="-5"/>
          <w:sz w:val="24"/>
        </w:rPr>
        <w:t xml:space="preserve"> </w:t>
      </w:r>
      <w:r>
        <w:rPr>
          <w:sz w:val="24"/>
        </w:rPr>
        <w:t>in</w:t>
      </w:r>
      <w:r>
        <w:rPr>
          <w:spacing w:val="-4"/>
          <w:sz w:val="24"/>
        </w:rPr>
        <w:t xml:space="preserve"> </w:t>
      </w:r>
      <w:r>
        <w:rPr>
          <w:spacing w:val="-2"/>
          <w:sz w:val="24"/>
        </w:rPr>
        <w:t>Australia.</w:t>
      </w:r>
    </w:p>
    <w:p w14:paraId="21C643E4" w14:textId="77777777" w:rsidR="002B553B" w:rsidRDefault="00E0555C">
      <w:pPr>
        <w:pStyle w:val="BodyText"/>
        <w:spacing w:before="190" w:line="297" w:lineRule="auto"/>
        <w:ind w:left="129" w:right="152" w:hanging="10"/>
        <w:jc w:val="both"/>
      </w:pPr>
      <w:r>
        <w:t>HEMGENIX</w:t>
      </w:r>
      <w:r>
        <w:rPr>
          <w:vertAlign w:val="superscript"/>
        </w:rPr>
        <w:t>®</w:t>
      </w:r>
      <w:r>
        <w:rPr>
          <w:spacing w:val="-1"/>
        </w:rPr>
        <w:t xml:space="preserve"> </w:t>
      </w:r>
      <w:r>
        <w:t>is</w:t>
      </w:r>
      <w:r>
        <w:rPr>
          <w:spacing w:val="-5"/>
        </w:rPr>
        <w:t xml:space="preserve"> </w:t>
      </w:r>
      <w:r>
        <w:t>an</w:t>
      </w:r>
      <w:r>
        <w:rPr>
          <w:spacing w:val="-5"/>
        </w:rPr>
        <w:t xml:space="preserve"> </w:t>
      </w:r>
      <w:r>
        <w:t>adeno-associated</w:t>
      </w:r>
      <w:r>
        <w:rPr>
          <w:spacing w:val="-2"/>
        </w:rPr>
        <w:t xml:space="preserve"> </w:t>
      </w:r>
      <w:r>
        <w:t>virus</w:t>
      </w:r>
      <w:r>
        <w:rPr>
          <w:spacing w:val="-1"/>
        </w:rPr>
        <w:t xml:space="preserve"> </w:t>
      </w:r>
      <w:r>
        <w:t>vector-based</w:t>
      </w:r>
      <w:r>
        <w:rPr>
          <w:spacing w:val="-3"/>
        </w:rPr>
        <w:t xml:space="preserve"> </w:t>
      </w:r>
      <w:r>
        <w:t>gene</w:t>
      </w:r>
      <w:r>
        <w:rPr>
          <w:spacing w:val="-3"/>
        </w:rPr>
        <w:t xml:space="preserve"> </w:t>
      </w:r>
      <w:r>
        <w:t>therapy</w:t>
      </w:r>
      <w:r>
        <w:rPr>
          <w:spacing w:val="-6"/>
        </w:rPr>
        <w:t xml:space="preserve"> </w:t>
      </w:r>
      <w:r>
        <w:t>indicated</w:t>
      </w:r>
      <w:r>
        <w:rPr>
          <w:spacing w:val="-3"/>
        </w:rPr>
        <w:t xml:space="preserve"> </w:t>
      </w:r>
      <w:r>
        <w:t>for</w:t>
      </w:r>
      <w:r>
        <w:rPr>
          <w:spacing w:val="-6"/>
        </w:rPr>
        <w:t xml:space="preserve"> </w:t>
      </w:r>
      <w:r>
        <w:t>treatment of</w:t>
      </w:r>
      <w:r>
        <w:rPr>
          <w:spacing w:val="-7"/>
        </w:rPr>
        <w:t xml:space="preserve"> </w:t>
      </w:r>
      <w:r>
        <w:t>adults with</w:t>
      </w:r>
      <w:r>
        <w:rPr>
          <w:spacing w:val="-3"/>
        </w:rPr>
        <w:t xml:space="preserve"> </w:t>
      </w:r>
      <w:r>
        <w:t>haemophilia B (congenital</w:t>
      </w:r>
      <w:r>
        <w:rPr>
          <w:spacing w:val="-2"/>
        </w:rPr>
        <w:t xml:space="preserve"> </w:t>
      </w:r>
      <w:r>
        <w:t>factor</w:t>
      </w:r>
      <w:r>
        <w:rPr>
          <w:spacing w:val="-1"/>
        </w:rPr>
        <w:t xml:space="preserve"> </w:t>
      </w:r>
      <w:r>
        <w:t>IX</w:t>
      </w:r>
      <w:r>
        <w:rPr>
          <w:spacing w:val="-2"/>
        </w:rPr>
        <w:t xml:space="preserve"> </w:t>
      </w:r>
      <w:r>
        <w:t>deficiency), without a history</w:t>
      </w:r>
      <w:r>
        <w:rPr>
          <w:spacing w:val="-7"/>
        </w:rPr>
        <w:t xml:space="preserve"> </w:t>
      </w:r>
      <w:r>
        <w:t>of</w:t>
      </w:r>
      <w:r>
        <w:rPr>
          <w:spacing w:val="-1"/>
        </w:rPr>
        <w:t xml:space="preserve"> </w:t>
      </w:r>
      <w:r>
        <w:t>factor IX inhibitors, who:</w:t>
      </w:r>
    </w:p>
    <w:p w14:paraId="4E274BB5" w14:textId="77777777" w:rsidR="002B553B" w:rsidRDefault="00E0555C">
      <w:pPr>
        <w:pStyle w:val="ListParagraph"/>
        <w:numPr>
          <w:ilvl w:val="2"/>
          <w:numId w:val="2"/>
        </w:numPr>
        <w:tabs>
          <w:tab w:val="left" w:pos="829"/>
        </w:tabs>
        <w:spacing w:before="122"/>
        <w:ind w:left="829" w:hanging="359"/>
        <w:jc w:val="both"/>
        <w:rPr>
          <w:sz w:val="24"/>
        </w:rPr>
      </w:pPr>
      <w:r>
        <w:rPr>
          <w:sz w:val="24"/>
        </w:rPr>
        <w:t>currently</w:t>
      </w:r>
      <w:r>
        <w:rPr>
          <w:spacing w:val="-6"/>
          <w:sz w:val="24"/>
        </w:rPr>
        <w:t xml:space="preserve"> </w:t>
      </w:r>
      <w:r>
        <w:rPr>
          <w:sz w:val="24"/>
        </w:rPr>
        <w:t>use</w:t>
      </w:r>
      <w:r>
        <w:rPr>
          <w:spacing w:val="1"/>
          <w:sz w:val="24"/>
        </w:rPr>
        <w:t xml:space="preserve"> </w:t>
      </w:r>
      <w:r>
        <w:rPr>
          <w:sz w:val="24"/>
        </w:rPr>
        <w:t>factor</w:t>
      </w:r>
      <w:r>
        <w:rPr>
          <w:spacing w:val="-6"/>
          <w:sz w:val="24"/>
        </w:rPr>
        <w:t xml:space="preserve"> </w:t>
      </w:r>
      <w:r>
        <w:rPr>
          <w:sz w:val="24"/>
        </w:rPr>
        <w:t>IX</w:t>
      </w:r>
      <w:r>
        <w:rPr>
          <w:spacing w:val="-6"/>
          <w:sz w:val="24"/>
        </w:rPr>
        <w:t xml:space="preserve"> </w:t>
      </w:r>
      <w:r>
        <w:rPr>
          <w:sz w:val="24"/>
        </w:rPr>
        <w:t>prophylaxis</w:t>
      </w:r>
      <w:r>
        <w:rPr>
          <w:spacing w:val="-7"/>
          <w:sz w:val="24"/>
        </w:rPr>
        <w:t xml:space="preserve"> </w:t>
      </w:r>
      <w:r>
        <w:rPr>
          <w:sz w:val="24"/>
        </w:rPr>
        <w:t>therapy,</w:t>
      </w:r>
      <w:r>
        <w:rPr>
          <w:spacing w:val="1"/>
          <w:sz w:val="24"/>
        </w:rPr>
        <w:t xml:space="preserve"> </w:t>
      </w:r>
      <w:r>
        <w:rPr>
          <w:spacing w:val="-5"/>
          <w:sz w:val="24"/>
        </w:rPr>
        <w:t>or</w:t>
      </w:r>
    </w:p>
    <w:p w14:paraId="54903C57" w14:textId="77777777" w:rsidR="002B553B" w:rsidRDefault="00E0555C">
      <w:pPr>
        <w:pStyle w:val="ListParagraph"/>
        <w:numPr>
          <w:ilvl w:val="2"/>
          <w:numId w:val="2"/>
        </w:numPr>
        <w:tabs>
          <w:tab w:val="left" w:pos="830"/>
        </w:tabs>
        <w:spacing w:before="71" w:line="295" w:lineRule="auto"/>
        <w:ind w:right="1165"/>
        <w:jc w:val="both"/>
        <w:rPr>
          <w:sz w:val="24"/>
        </w:rPr>
      </w:pPr>
      <w:r>
        <w:rPr>
          <w:sz w:val="24"/>
        </w:rPr>
        <w:t>have</w:t>
      </w:r>
      <w:r>
        <w:rPr>
          <w:spacing w:val="-5"/>
          <w:sz w:val="24"/>
        </w:rPr>
        <w:t xml:space="preserve"> </w:t>
      </w:r>
      <w:r>
        <w:rPr>
          <w:sz w:val="24"/>
        </w:rPr>
        <w:t>current</w:t>
      </w:r>
      <w:r>
        <w:rPr>
          <w:spacing w:val="-5"/>
          <w:sz w:val="24"/>
        </w:rPr>
        <w:t xml:space="preserve"> </w:t>
      </w:r>
      <w:r>
        <w:rPr>
          <w:sz w:val="24"/>
        </w:rPr>
        <w:t>or</w:t>
      </w:r>
      <w:r>
        <w:rPr>
          <w:spacing w:val="-5"/>
          <w:sz w:val="24"/>
        </w:rPr>
        <w:t xml:space="preserve"> </w:t>
      </w:r>
      <w:r>
        <w:rPr>
          <w:sz w:val="24"/>
        </w:rPr>
        <w:t>historical</w:t>
      </w:r>
      <w:r>
        <w:rPr>
          <w:spacing w:val="-5"/>
          <w:sz w:val="24"/>
        </w:rPr>
        <w:t xml:space="preserve"> </w:t>
      </w:r>
      <w:r>
        <w:rPr>
          <w:sz w:val="24"/>
        </w:rPr>
        <w:t>life-threatening</w:t>
      </w:r>
      <w:r>
        <w:rPr>
          <w:spacing w:val="-4"/>
          <w:sz w:val="24"/>
        </w:rPr>
        <w:t xml:space="preserve"> </w:t>
      </w:r>
      <w:r>
        <w:rPr>
          <w:sz w:val="24"/>
        </w:rPr>
        <w:t>haemorrhage,</w:t>
      </w:r>
      <w:r>
        <w:rPr>
          <w:spacing w:val="-4"/>
          <w:sz w:val="24"/>
        </w:rPr>
        <w:t xml:space="preserve"> </w:t>
      </w:r>
      <w:r>
        <w:rPr>
          <w:sz w:val="24"/>
        </w:rPr>
        <w:t>or</w:t>
      </w:r>
      <w:r>
        <w:rPr>
          <w:spacing w:val="-4"/>
          <w:sz w:val="24"/>
        </w:rPr>
        <w:t xml:space="preserve"> </w:t>
      </w:r>
      <w:r>
        <w:rPr>
          <w:sz w:val="24"/>
        </w:rPr>
        <w:t>repeated,</w:t>
      </w:r>
      <w:r>
        <w:rPr>
          <w:spacing w:val="-4"/>
          <w:sz w:val="24"/>
        </w:rPr>
        <w:t xml:space="preserve"> </w:t>
      </w:r>
      <w:r>
        <w:rPr>
          <w:sz w:val="24"/>
        </w:rPr>
        <w:t>serious spontaneous bleeding episodes.</w:t>
      </w:r>
    </w:p>
    <w:p w14:paraId="3C67AA6D" w14:textId="77777777" w:rsidR="002B553B" w:rsidRDefault="00E0555C">
      <w:pPr>
        <w:pStyle w:val="BodyText"/>
        <w:spacing w:before="128" w:line="300" w:lineRule="auto"/>
      </w:pPr>
      <w:r>
        <w:t>The</w:t>
      </w:r>
      <w:r>
        <w:rPr>
          <w:spacing w:val="-1"/>
        </w:rPr>
        <w:t xml:space="preserve"> </w:t>
      </w:r>
      <w:r>
        <w:t>decision</w:t>
      </w:r>
      <w:r>
        <w:rPr>
          <w:spacing w:val="-3"/>
        </w:rPr>
        <w:t xml:space="preserve"> </w:t>
      </w:r>
      <w:r>
        <w:t>to</w:t>
      </w:r>
      <w:r>
        <w:rPr>
          <w:spacing w:val="-3"/>
        </w:rPr>
        <w:t xml:space="preserve"> </w:t>
      </w:r>
      <w:r>
        <w:t>approve</w:t>
      </w:r>
      <w:r>
        <w:rPr>
          <w:spacing w:val="-3"/>
        </w:rPr>
        <w:t xml:space="preserve"> </w:t>
      </w:r>
      <w:r>
        <w:t>this</w:t>
      </w:r>
      <w:r>
        <w:rPr>
          <w:spacing w:val="-3"/>
        </w:rPr>
        <w:t xml:space="preserve"> </w:t>
      </w:r>
      <w:r>
        <w:t>indicatio</w:t>
      </w:r>
      <w:r>
        <w:t>n</w:t>
      </w:r>
      <w:r>
        <w:rPr>
          <w:spacing w:val="-3"/>
        </w:rPr>
        <w:t xml:space="preserve"> </w:t>
      </w:r>
      <w:r>
        <w:t>has</w:t>
      </w:r>
      <w:r>
        <w:rPr>
          <w:spacing w:val="-3"/>
        </w:rPr>
        <w:t xml:space="preserve"> </w:t>
      </w:r>
      <w:r>
        <w:t>been</w:t>
      </w:r>
      <w:r>
        <w:rPr>
          <w:spacing w:val="-3"/>
        </w:rPr>
        <w:t xml:space="preserve"> </w:t>
      </w:r>
      <w:r>
        <w:t>made</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1"/>
        </w:rPr>
        <w:t xml:space="preserve"> </w:t>
      </w:r>
      <w:r>
        <w:t>short-term</w:t>
      </w:r>
      <w:r>
        <w:rPr>
          <w:spacing w:val="-9"/>
        </w:rPr>
        <w:t xml:space="preserve"> </w:t>
      </w:r>
      <w:r>
        <w:t>efficacy</w:t>
      </w:r>
      <w:r>
        <w:rPr>
          <w:spacing w:val="-3"/>
        </w:rPr>
        <w:t xml:space="preserve"> </w:t>
      </w:r>
      <w:r>
        <w:t>and safety</w:t>
      </w:r>
      <w:r>
        <w:rPr>
          <w:spacing w:val="-2"/>
        </w:rPr>
        <w:t xml:space="preserve"> </w:t>
      </w:r>
      <w:r>
        <w:t>data from</w:t>
      </w:r>
      <w:r>
        <w:rPr>
          <w:spacing w:val="-1"/>
        </w:rPr>
        <w:t xml:space="preserve"> </w:t>
      </w:r>
      <w:r>
        <w:t>the clinical trial program. Continued approval of this indication depends on confirmation of longer-term benefit from ongoing clinical trials.</w:t>
      </w:r>
    </w:p>
    <w:p w14:paraId="7001E2C0" w14:textId="77777777" w:rsidR="002B553B" w:rsidRDefault="00E0555C">
      <w:pPr>
        <w:pStyle w:val="Heading2"/>
        <w:numPr>
          <w:ilvl w:val="1"/>
          <w:numId w:val="2"/>
        </w:numPr>
        <w:tabs>
          <w:tab w:val="left" w:pos="695"/>
        </w:tabs>
        <w:ind w:left="695" w:hanging="575"/>
      </w:pPr>
      <w:bookmarkStart w:id="9" w:name="4.2_Dose_and_method_of_administration"/>
      <w:bookmarkEnd w:id="9"/>
      <w:r>
        <w:rPr>
          <w:smallCaps/>
        </w:rPr>
        <w:t>Dose</w:t>
      </w:r>
      <w:r>
        <w:rPr>
          <w:smallCaps/>
          <w:spacing w:val="-2"/>
        </w:rPr>
        <w:t xml:space="preserve"> </w:t>
      </w:r>
      <w:r>
        <w:rPr>
          <w:smallCaps/>
        </w:rPr>
        <w:t>and</w:t>
      </w:r>
      <w:r>
        <w:rPr>
          <w:smallCaps/>
          <w:spacing w:val="-5"/>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1364C0B6" w14:textId="77777777" w:rsidR="002B553B" w:rsidRDefault="00E0555C">
      <w:pPr>
        <w:pStyle w:val="Heading4"/>
        <w:spacing w:before="200"/>
      </w:pPr>
      <w:bookmarkStart w:id="10" w:name="For_single-dose_intravenous_infusion_onl"/>
      <w:bookmarkEnd w:id="10"/>
      <w:r>
        <w:t>For</w:t>
      </w:r>
      <w:r>
        <w:rPr>
          <w:spacing w:val="-9"/>
        </w:rPr>
        <w:t xml:space="preserve"> </w:t>
      </w:r>
      <w:r>
        <w:t>single-dose</w:t>
      </w:r>
      <w:r>
        <w:rPr>
          <w:spacing w:val="-6"/>
        </w:rPr>
        <w:t xml:space="preserve"> </w:t>
      </w:r>
      <w:r>
        <w:t>intravenous</w:t>
      </w:r>
      <w:r>
        <w:rPr>
          <w:spacing w:val="-6"/>
        </w:rPr>
        <w:t xml:space="preserve"> </w:t>
      </w:r>
      <w:r>
        <w:t>infusion</w:t>
      </w:r>
      <w:r>
        <w:rPr>
          <w:spacing w:val="-6"/>
        </w:rPr>
        <w:t xml:space="preserve"> </w:t>
      </w:r>
      <w:r>
        <w:rPr>
          <w:spacing w:val="-2"/>
        </w:rPr>
        <w:t>only.</w:t>
      </w:r>
    </w:p>
    <w:p w14:paraId="1B41BB65" w14:textId="77777777" w:rsidR="002B553B" w:rsidRDefault="00E0555C">
      <w:pPr>
        <w:spacing w:before="184" w:line="300" w:lineRule="auto"/>
        <w:ind w:left="120" w:right="200"/>
        <w:rPr>
          <w:sz w:val="24"/>
        </w:rPr>
      </w:pPr>
      <w:r>
        <w:rPr>
          <w:b/>
          <w:sz w:val="24"/>
        </w:rPr>
        <w:t>HEMGENIX</w:t>
      </w:r>
      <w:r>
        <w:rPr>
          <w:b/>
          <w:sz w:val="24"/>
          <w:vertAlign w:val="superscript"/>
        </w:rPr>
        <w:t>®</w:t>
      </w:r>
      <w:r>
        <w:rPr>
          <w:b/>
          <w:sz w:val="24"/>
        </w:rPr>
        <w:t xml:space="preserve"> can be administered only once. </w:t>
      </w:r>
      <w:r>
        <w:rPr>
          <w:sz w:val="24"/>
        </w:rPr>
        <w:t>After infusion with HEMGENIX</w:t>
      </w:r>
      <w:r>
        <w:rPr>
          <w:sz w:val="24"/>
          <w:vertAlign w:val="superscript"/>
        </w:rPr>
        <w:t>®</w:t>
      </w:r>
      <w:r>
        <w:rPr>
          <w:sz w:val="24"/>
        </w:rPr>
        <w:t>, an immune</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AAV5</w:t>
      </w:r>
      <w:r>
        <w:rPr>
          <w:spacing w:val="-3"/>
          <w:sz w:val="24"/>
        </w:rPr>
        <w:t xml:space="preserve"> </w:t>
      </w:r>
      <w:r>
        <w:rPr>
          <w:sz w:val="24"/>
        </w:rPr>
        <w:t>capsid</w:t>
      </w:r>
      <w:r>
        <w:rPr>
          <w:spacing w:val="-3"/>
          <w:sz w:val="24"/>
        </w:rPr>
        <w:t xml:space="preserve"> </w:t>
      </w:r>
      <w:r>
        <w:rPr>
          <w:sz w:val="24"/>
        </w:rPr>
        <w:t>proteins</w:t>
      </w:r>
      <w:r>
        <w:rPr>
          <w:spacing w:val="-3"/>
          <w:sz w:val="24"/>
        </w:rPr>
        <w:t xml:space="preserve"> </w:t>
      </w:r>
      <w:r>
        <w:rPr>
          <w:sz w:val="24"/>
        </w:rPr>
        <w:t>will</w:t>
      </w:r>
      <w:r>
        <w:rPr>
          <w:spacing w:val="-3"/>
          <w:sz w:val="24"/>
        </w:rPr>
        <w:t xml:space="preserve"> </w:t>
      </w:r>
      <w:r>
        <w:rPr>
          <w:sz w:val="24"/>
        </w:rPr>
        <w:t>occur,</w:t>
      </w:r>
      <w:r>
        <w:rPr>
          <w:spacing w:val="-2"/>
          <w:sz w:val="24"/>
        </w:rPr>
        <w:t xml:space="preserve"> </w:t>
      </w:r>
      <w:r>
        <w:rPr>
          <w:sz w:val="24"/>
        </w:rPr>
        <w:t>therefore</w:t>
      </w:r>
      <w:r>
        <w:rPr>
          <w:spacing w:val="-6"/>
          <w:sz w:val="24"/>
        </w:rPr>
        <w:t xml:space="preserve"> </w:t>
      </w:r>
      <w:r>
        <w:rPr>
          <w:sz w:val="24"/>
        </w:rPr>
        <w:t>the</w:t>
      </w:r>
      <w:r>
        <w:rPr>
          <w:spacing w:val="-2"/>
          <w:sz w:val="24"/>
        </w:rPr>
        <w:t xml:space="preserve"> </w:t>
      </w:r>
      <w:r>
        <w:rPr>
          <w:sz w:val="24"/>
        </w:rPr>
        <w:t>patient</w:t>
      </w:r>
      <w:r>
        <w:rPr>
          <w:spacing w:val="-1"/>
          <w:sz w:val="24"/>
        </w:rPr>
        <w:t xml:space="preserve"> </w:t>
      </w:r>
      <w:r>
        <w:rPr>
          <w:sz w:val="24"/>
        </w:rPr>
        <w:t>should</w:t>
      </w:r>
      <w:r>
        <w:rPr>
          <w:spacing w:val="-2"/>
          <w:sz w:val="24"/>
        </w:rPr>
        <w:t xml:space="preserve"> </w:t>
      </w:r>
      <w:r>
        <w:rPr>
          <w:sz w:val="24"/>
        </w:rPr>
        <w:t>not</w:t>
      </w:r>
      <w:r>
        <w:rPr>
          <w:spacing w:val="-2"/>
          <w:sz w:val="24"/>
        </w:rPr>
        <w:t xml:space="preserve"> </w:t>
      </w:r>
      <w:r>
        <w:rPr>
          <w:sz w:val="24"/>
        </w:rPr>
        <w:t xml:space="preserve">be </w:t>
      </w:r>
      <w:r>
        <w:rPr>
          <w:spacing w:val="-2"/>
          <w:sz w:val="24"/>
        </w:rPr>
        <w:t>re-dosed.</w:t>
      </w:r>
    </w:p>
    <w:p w14:paraId="43BECAC9" w14:textId="77777777" w:rsidR="002B553B" w:rsidRDefault="00E0555C">
      <w:pPr>
        <w:pStyle w:val="BodyText"/>
        <w:spacing w:before="242" w:line="300" w:lineRule="auto"/>
        <w:ind w:right="104"/>
      </w:pPr>
      <w:bookmarkStart w:id="11" w:name="HEMGENIX®_must_be_prescribed_and_adminis"/>
      <w:bookmarkEnd w:id="11"/>
      <w:r>
        <w:t>HEMGENIX</w:t>
      </w:r>
      <w:r>
        <w:rPr>
          <w:vertAlign w:val="superscript"/>
        </w:rPr>
        <w:t>®</w:t>
      </w:r>
      <w:r>
        <w:t xml:space="preserve"> must be prescribed and administered in a clinical treatment centre under the s</w:t>
      </w:r>
      <w:r>
        <w:t>upervision</w:t>
      </w:r>
      <w:r>
        <w:rPr>
          <w:spacing w:val="-2"/>
        </w:rPr>
        <w:t xml:space="preserve"> </w:t>
      </w:r>
      <w:r>
        <w:t>of</w:t>
      </w:r>
      <w:r>
        <w:rPr>
          <w:spacing w:val="-9"/>
        </w:rPr>
        <w:t xml:space="preserve"> </w:t>
      </w:r>
      <w:r>
        <w:t>a</w:t>
      </w:r>
      <w:r>
        <w:rPr>
          <w:spacing w:val="-2"/>
        </w:rPr>
        <w:t xml:space="preserve"> </w:t>
      </w:r>
      <w:r>
        <w:t>haematologist or</w:t>
      </w:r>
      <w:r>
        <w:rPr>
          <w:spacing w:val="-2"/>
        </w:rPr>
        <w:t xml:space="preserve"> </w:t>
      </w:r>
      <w:r>
        <w:t>physician</w:t>
      </w:r>
      <w:r>
        <w:rPr>
          <w:spacing w:val="-6"/>
        </w:rPr>
        <w:t xml:space="preserve"> </w:t>
      </w:r>
      <w:r>
        <w:t>with</w:t>
      </w:r>
      <w:r>
        <w:rPr>
          <w:spacing w:val="-8"/>
        </w:rPr>
        <w:t xml:space="preserve"> </w:t>
      </w:r>
      <w:r>
        <w:t>experience</w:t>
      </w:r>
      <w:r>
        <w:rPr>
          <w:spacing w:val="-4"/>
        </w:rPr>
        <w:t xml:space="preserve"> </w:t>
      </w:r>
      <w:r>
        <w:t>in</w:t>
      </w:r>
      <w:r>
        <w:rPr>
          <w:spacing w:val="-2"/>
        </w:rPr>
        <w:t xml:space="preserve"> </w:t>
      </w:r>
      <w:r>
        <w:t>the</w:t>
      </w:r>
      <w:r>
        <w:rPr>
          <w:spacing w:val="-4"/>
        </w:rPr>
        <w:t xml:space="preserve"> </w:t>
      </w:r>
      <w:r>
        <w:t>diagnosis</w:t>
      </w:r>
      <w:r>
        <w:rPr>
          <w:spacing w:val="-4"/>
        </w:rPr>
        <w:t xml:space="preserve"> </w:t>
      </w:r>
      <w:r>
        <w:t>and</w:t>
      </w:r>
      <w:r>
        <w:rPr>
          <w:spacing w:val="-4"/>
        </w:rPr>
        <w:t xml:space="preserve"> </w:t>
      </w:r>
      <w:r>
        <w:t>management of haemophilia B</w:t>
      </w:r>
      <w:r>
        <w:rPr>
          <w:b/>
        </w:rPr>
        <w:t xml:space="preserve">. </w:t>
      </w:r>
      <w:r>
        <w:t>HEMGENIX</w:t>
      </w:r>
      <w:r>
        <w:rPr>
          <w:vertAlign w:val="superscript"/>
        </w:rPr>
        <w:t>®</w:t>
      </w:r>
      <w:r>
        <w:t xml:space="preserve"> should be administered in a setting where personnel and equipment are immediately available to treat infusion related reactions.</w:t>
      </w:r>
    </w:p>
    <w:p w14:paraId="09766A99" w14:textId="77777777" w:rsidR="002B553B" w:rsidRDefault="00E0555C">
      <w:pPr>
        <w:pStyle w:val="Heading2"/>
        <w:spacing w:before="239"/>
      </w:pPr>
      <w:r>
        <w:t>Patient</w:t>
      </w:r>
      <w:r>
        <w:rPr>
          <w:spacing w:val="-9"/>
        </w:rPr>
        <w:t xml:space="preserve"> </w:t>
      </w:r>
      <w:r>
        <w:rPr>
          <w:spacing w:val="-2"/>
        </w:rPr>
        <w:t>assessment</w:t>
      </w:r>
    </w:p>
    <w:p w14:paraId="1EE42070" w14:textId="77777777" w:rsidR="002B553B" w:rsidRDefault="00E0555C">
      <w:pPr>
        <w:pStyle w:val="BodyText"/>
      </w:pPr>
      <w:r>
        <w:t>For</w:t>
      </w:r>
      <w:r>
        <w:rPr>
          <w:spacing w:val="-7"/>
        </w:rPr>
        <w:t xml:space="preserve"> </w:t>
      </w:r>
      <w:r>
        <w:t>patient</w:t>
      </w:r>
      <w:r>
        <w:rPr>
          <w:spacing w:val="-2"/>
        </w:rPr>
        <w:t xml:space="preserve"> </w:t>
      </w:r>
      <w:r>
        <w:t>assessment,</w:t>
      </w:r>
      <w:r>
        <w:rPr>
          <w:spacing w:val="-6"/>
        </w:rPr>
        <w:t xml:space="preserve"> </w:t>
      </w:r>
      <w:r>
        <w:t>baseline</w:t>
      </w:r>
      <w:r>
        <w:rPr>
          <w:spacing w:val="-6"/>
        </w:rPr>
        <w:t xml:space="preserve"> </w:t>
      </w:r>
      <w:r>
        <w:t>testing</w:t>
      </w:r>
      <w:r>
        <w:rPr>
          <w:spacing w:val="-6"/>
        </w:rPr>
        <w:t xml:space="preserve"> </w:t>
      </w:r>
      <w:r>
        <w:t>is</w:t>
      </w:r>
      <w:r>
        <w:rPr>
          <w:spacing w:val="-6"/>
        </w:rPr>
        <w:t xml:space="preserve"> </w:t>
      </w:r>
      <w:r>
        <w:t>required.</w:t>
      </w:r>
      <w:r>
        <w:rPr>
          <w:spacing w:val="-7"/>
        </w:rPr>
        <w:t xml:space="preserve"> </w:t>
      </w:r>
      <w:r>
        <w:t>This</w:t>
      </w:r>
      <w:r>
        <w:rPr>
          <w:spacing w:val="-6"/>
        </w:rPr>
        <w:t xml:space="preserve"> </w:t>
      </w:r>
      <w:r>
        <w:t>includes</w:t>
      </w:r>
      <w:r>
        <w:rPr>
          <w:spacing w:val="-6"/>
        </w:rPr>
        <w:t xml:space="preserve"> </w:t>
      </w:r>
      <w:r>
        <w:t>examinations</w:t>
      </w:r>
      <w:r>
        <w:rPr>
          <w:spacing w:val="-8"/>
        </w:rPr>
        <w:t xml:space="preserve"> </w:t>
      </w:r>
      <w:r>
        <w:rPr>
          <w:spacing w:val="-5"/>
        </w:rPr>
        <w:t>of:</w:t>
      </w:r>
    </w:p>
    <w:p w14:paraId="30BD2CA6" w14:textId="77777777" w:rsidR="002B553B" w:rsidRDefault="00E0555C">
      <w:pPr>
        <w:pStyle w:val="ListParagraph"/>
        <w:numPr>
          <w:ilvl w:val="2"/>
          <w:numId w:val="2"/>
        </w:numPr>
        <w:tabs>
          <w:tab w:val="left" w:pos="475"/>
        </w:tabs>
        <w:spacing w:before="187" w:line="300" w:lineRule="auto"/>
        <w:ind w:left="475" w:right="240" w:hanging="356"/>
        <w:rPr>
          <w:sz w:val="24"/>
        </w:rPr>
      </w:pPr>
      <w:r>
        <w:rPr>
          <w:sz w:val="24"/>
        </w:rPr>
        <w:t>Pre-existing</w:t>
      </w:r>
      <w:r>
        <w:rPr>
          <w:spacing w:val="-5"/>
          <w:sz w:val="24"/>
        </w:rPr>
        <w:t xml:space="preserve"> </w:t>
      </w:r>
      <w:r>
        <w:rPr>
          <w:sz w:val="24"/>
        </w:rPr>
        <w:t>neutralis</w:t>
      </w:r>
      <w:r>
        <w:rPr>
          <w:sz w:val="24"/>
        </w:rPr>
        <w:t>ing</w:t>
      </w:r>
      <w:r>
        <w:rPr>
          <w:spacing w:val="-5"/>
          <w:sz w:val="24"/>
        </w:rPr>
        <w:t xml:space="preserve"> </w:t>
      </w:r>
      <w:r>
        <w:rPr>
          <w:sz w:val="24"/>
        </w:rPr>
        <w:t>anti-AAV5</w:t>
      </w:r>
      <w:r>
        <w:rPr>
          <w:spacing w:val="-6"/>
          <w:sz w:val="24"/>
        </w:rPr>
        <w:t xml:space="preserve"> </w:t>
      </w:r>
      <w:r>
        <w:rPr>
          <w:sz w:val="24"/>
        </w:rPr>
        <w:t>antibody</w:t>
      </w:r>
      <w:r>
        <w:rPr>
          <w:spacing w:val="-10"/>
          <w:sz w:val="24"/>
        </w:rPr>
        <w:t xml:space="preserve"> </w:t>
      </w:r>
      <w:r>
        <w:rPr>
          <w:sz w:val="24"/>
        </w:rPr>
        <w:t>titre</w:t>
      </w:r>
      <w:r>
        <w:rPr>
          <w:spacing w:val="-4"/>
          <w:sz w:val="24"/>
        </w:rPr>
        <w:t xml:space="preserve"> </w:t>
      </w:r>
      <w:r>
        <w:rPr>
          <w:sz w:val="24"/>
        </w:rPr>
        <w:t>(see</w:t>
      </w:r>
      <w:r>
        <w:rPr>
          <w:spacing w:val="-4"/>
          <w:sz w:val="24"/>
        </w:rPr>
        <w:t xml:space="preserve"> </w:t>
      </w:r>
      <w:r>
        <w:rPr>
          <w:sz w:val="24"/>
        </w:rPr>
        <w:t>section</w:t>
      </w:r>
      <w:r>
        <w:rPr>
          <w:spacing w:val="-7"/>
          <w:sz w:val="24"/>
        </w:rPr>
        <w:t xml:space="preserve"> </w:t>
      </w:r>
      <w:r>
        <w:rPr>
          <w:sz w:val="24"/>
        </w:rPr>
        <w:t>4.4,</w:t>
      </w:r>
      <w:r>
        <w:rPr>
          <w:spacing w:val="-3"/>
          <w:sz w:val="24"/>
        </w:rPr>
        <w:t xml:space="preserve"> </w:t>
      </w:r>
      <w:r>
        <w:rPr>
          <w:sz w:val="24"/>
        </w:rPr>
        <w:t>sub-section</w:t>
      </w:r>
      <w:r>
        <w:rPr>
          <w:spacing w:val="-3"/>
          <w:sz w:val="24"/>
        </w:rPr>
        <w:t xml:space="preserve"> </w:t>
      </w:r>
      <w:r>
        <w:rPr>
          <w:sz w:val="24"/>
        </w:rPr>
        <w:t xml:space="preserve">Immune- mediated neutralisation of the AAV5 vector capsid and section 5.1 Pharmacodynamic properties – Clinical trials). An assay for neutralising anti-AAV5 antibodies should be </w:t>
      </w:r>
      <w:r>
        <w:rPr>
          <w:spacing w:val="-2"/>
          <w:sz w:val="24"/>
        </w:rPr>
        <w:t>used.</w:t>
      </w:r>
    </w:p>
    <w:p w14:paraId="6466AC7A" w14:textId="77777777" w:rsidR="002B553B" w:rsidRDefault="00E0555C">
      <w:pPr>
        <w:pStyle w:val="ListParagraph"/>
        <w:numPr>
          <w:ilvl w:val="2"/>
          <w:numId w:val="2"/>
        </w:numPr>
        <w:tabs>
          <w:tab w:val="left" w:pos="475"/>
        </w:tabs>
        <w:spacing w:before="114"/>
        <w:ind w:left="475" w:hanging="355"/>
        <w:rPr>
          <w:sz w:val="24"/>
        </w:rPr>
      </w:pPr>
      <w:r>
        <w:rPr>
          <w:sz w:val="24"/>
        </w:rPr>
        <w:t>Factor</w:t>
      </w:r>
      <w:r>
        <w:rPr>
          <w:spacing w:val="-4"/>
          <w:sz w:val="24"/>
        </w:rPr>
        <w:t xml:space="preserve"> </w:t>
      </w:r>
      <w:r>
        <w:rPr>
          <w:sz w:val="24"/>
        </w:rPr>
        <w:t>IX</w:t>
      </w:r>
      <w:r>
        <w:rPr>
          <w:spacing w:val="-4"/>
          <w:sz w:val="24"/>
        </w:rPr>
        <w:t xml:space="preserve"> </w:t>
      </w:r>
      <w:r>
        <w:rPr>
          <w:sz w:val="24"/>
        </w:rPr>
        <w:t>inhibitor</w:t>
      </w:r>
      <w:r>
        <w:rPr>
          <w:spacing w:val="-1"/>
          <w:sz w:val="24"/>
        </w:rPr>
        <w:t xml:space="preserve"> </w:t>
      </w:r>
      <w:r>
        <w:rPr>
          <w:spacing w:val="-2"/>
          <w:sz w:val="24"/>
        </w:rPr>
        <w:t>presence.</w:t>
      </w:r>
    </w:p>
    <w:p w14:paraId="51F3ABCC" w14:textId="77777777" w:rsidR="002B553B" w:rsidRDefault="00E0555C">
      <w:pPr>
        <w:pStyle w:val="BodyText"/>
        <w:spacing w:before="194" w:line="297" w:lineRule="auto"/>
        <w:ind w:left="475" w:right="200"/>
      </w:pPr>
      <w:r>
        <w:t>In case of a positive test result for huma</w:t>
      </w:r>
      <w:r>
        <w:t>n factor IX inhibitors, a re-test should be performed.</w:t>
      </w:r>
      <w:r>
        <w:rPr>
          <w:spacing w:val="-3"/>
        </w:rPr>
        <w:t xml:space="preserve"> </w:t>
      </w:r>
      <w:r>
        <w:t>If</w:t>
      </w:r>
      <w:r>
        <w:rPr>
          <w:spacing w:val="-3"/>
        </w:rPr>
        <w:t xml:space="preserve"> </w:t>
      </w:r>
      <w:r>
        <w:t>the</w:t>
      </w:r>
      <w:r>
        <w:rPr>
          <w:spacing w:val="-3"/>
        </w:rPr>
        <w:t xml:space="preserve"> </w:t>
      </w:r>
      <w:r>
        <w:t>patient is</w:t>
      </w:r>
      <w:r>
        <w:rPr>
          <w:spacing w:val="-4"/>
        </w:rPr>
        <w:t xml:space="preserve"> </w:t>
      </w:r>
      <w:r>
        <w:t>confirmed</w:t>
      </w:r>
      <w:r>
        <w:rPr>
          <w:spacing w:val="-4"/>
        </w:rPr>
        <w:t xml:space="preserve"> </w:t>
      </w:r>
      <w:r>
        <w:t>as</w:t>
      </w:r>
      <w:r>
        <w:rPr>
          <w:spacing w:val="-4"/>
        </w:rPr>
        <w:t xml:space="preserve"> </w:t>
      </w:r>
      <w:r>
        <w:t>having</w:t>
      </w:r>
      <w:r>
        <w:rPr>
          <w:spacing w:val="-4"/>
        </w:rPr>
        <w:t xml:space="preserve"> </w:t>
      </w:r>
      <w:r>
        <w:t>factor</w:t>
      </w:r>
      <w:r>
        <w:rPr>
          <w:spacing w:val="-4"/>
        </w:rPr>
        <w:t xml:space="preserve"> </w:t>
      </w:r>
      <w:r>
        <w:t>IX</w:t>
      </w:r>
      <w:r>
        <w:rPr>
          <w:spacing w:val="-5"/>
        </w:rPr>
        <w:t xml:space="preserve"> </w:t>
      </w:r>
      <w:r>
        <w:t>inhibitors,</w:t>
      </w:r>
      <w:r>
        <w:rPr>
          <w:spacing w:val="-4"/>
        </w:rPr>
        <w:t xml:space="preserve"> </w:t>
      </w:r>
      <w:r>
        <w:t>they</w:t>
      </w:r>
      <w:r>
        <w:rPr>
          <w:spacing w:val="-2"/>
        </w:rPr>
        <w:t xml:space="preserve"> </w:t>
      </w:r>
      <w:r>
        <w:t>should not receive HEMGENIX</w:t>
      </w:r>
      <w:r>
        <w:rPr>
          <w:vertAlign w:val="superscript"/>
        </w:rPr>
        <w:t>®</w:t>
      </w:r>
      <w:r>
        <w:t>.</w:t>
      </w:r>
    </w:p>
    <w:p w14:paraId="0C128508" w14:textId="77777777" w:rsidR="002B553B" w:rsidRDefault="002B553B">
      <w:pPr>
        <w:spacing w:line="297" w:lineRule="auto"/>
        <w:sectPr w:rsidR="002B553B">
          <w:pgSz w:w="11910" w:h="16840"/>
          <w:pgMar w:top="1360" w:right="1340" w:bottom="1320" w:left="1320" w:header="0" w:footer="1136" w:gutter="0"/>
          <w:cols w:space="720"/>
        </w:sectPr>
      </w:pPr>
    </w:p>
    <w:p w14:paraId="3D86482B" w14:textId="77777777" w:rsidR="002B553B" w:rsidRDefault="00E0555C">
      <w:pPr>
        <w:pStyle w:val="ListParagraph"/>
        <w:numPr>
          <w:ilvl w:val="2"/>
          <w:numId w:val="2"/>
        </w:numPr>
        <w:tabs>
          <w:tab w:val="left" w:pos="475"/>
        </w:tabs>
        <w:spacing w:before="80"/>
        <w:ind w:left="475" w:hanging="355"/>
        <w:rPr>
          <w:sz w:val="24"/>
        </w:rPr>
      </w:pPr>
      <w:r>
        <w:rPr>
          <w:sz w:val="24"/>
        </w:rPr>
        <w:lastRenderedPageBreak/>
        <w:t>Liver</w:t>
      </w:r>
      <w:r>
        <w:rPr>
          <w:spacing w:val="-2"/>
          <w:sz w:val="24"/>
        </w:rPr>
        <w:t xml:space="preserve"> </w:t>
      </w:r>
      <w:r>
        <w:rPr>
          <w:sz w:val="24"/>
        </w:rPr>
        <w:t>health,</w:t>
      </w:r>
      <w:r>
        <w:rPr>
          <w:spacing w:val="-1"/>
          <w:sz w:val="24"/>
        </w:rPr>
        <w:t xml:space="preserve"> </w:t>
      </w:r>
      <w:r>
        <w:rPr>
          <w:spacing w:val="-2"/>
          <w:sz w:val="24"/>
        </w:rPr>
        <w:t>including:</w:t>
      </w:r>
    </w:p>
    <w:p w14:paraId="638B5F4D" w14:textId="77777777" w:rsidR="002B553B" w:rsidRDefault="00E0555C">
      <w:pPr>
        <w:pStyle w:val="ListParagraph"/>
        <w:numPr>
          <w:ilvl w:val="3"/>
          <w:numId w:val="2"/>
        </w:numPr>
        <w:tabs>
          <w:tab w:val="left" w:pos="835"/>
        </w:tabs>
        <w:spacing w:before="189" w:line="292" w:lineRule="auto"/>
        <w:ind w:right="223"/>
        <w:rPr>
          <w:sz w:val="24"/>
        </w:rPr>
      </w:pPr>
      <w:r>
        <w:rPr>
          <w:sz w:val="24"/>
        </w:rPr>
        <w:t>Enzyme testing (alanine aminotransferase (ALT), aspartate aminotransferase (AST), alkaline</w:t>
      </w:r>
      <w:r>
        <w:rPr>
          <w:spacing w:val="-3"/>
          <w:sz w:val="24"/>
        </w:rPr>
        <w:t xml:space="preserve"> </w:t>
      </w:r>
      <w:r>
        <w:rPr>
          <w:sz w:val="24"/>
        </w:rPr>
        <w:t>phosphatase</w:t>
      </w:r>
      <w:r>
        <w:rPr>
          <w:spacing w:val="-3"/>
          <w:sz w:val="24"/>
        </w:rPr>
        <w:t xml:space="preserve"> </w:t>
      </w:r>
      <w:r>
        <w:rPr>
          <w:sz w:val="24"/>
        </w:rPr>
        <w:t>(ALP),</w:t>
      </w:r>
      <w:r>
        <w:rPr>
          <w:spacing w:val="-4"/>
          <w:sz w:val="24"/>
        </w:rPr>
        <w:t xml:space="preserve"> </w:t>
      </w:r>
      <w:r>
        <w:rPr>
          <w:sz w:val="24"/>
        </w:rPr>
        <w:t>and</w:t>
      </w:r>
      <w:r>
        <w:rPr>
          <w:spacing w:val="-4"/>
          <w:sz w:val="24"/>
        </w:rPr>
        <w:t xml:space="preserve"> </w:t>
      </w:r>
      <w:r>
        <w:rPr>
          <w:sz w:val="24"/>
        </w:rPr>
        <w:t>total</w:t>
      </w:r>
      <w:r>
        <w:rPr>
          <w:spacing w:val="-3"/>
          <w:sz w:val="24"/>
        </w:rPr>
        <w:t xml:space="preserve"> </w:t>
      </w:r>
      <w:r>
        <w:rPr>
          <w:sz w:val="24"/>
        </w:rPr>
        <w:t>bilirubin). It</w:t>
      </w:r>
      <w:r>
        <w:rPr>
          <w:spacing w:val="-4"/>
          <w:sz w:val="24"/>
        </w:rPr>
        <w:t xml:space="preserve"> </w:t>
      </w:r>
      <w:r>
        <w:rPr>
          <w:sz w:val="24"/>
        </w:rPr>
        <w:t>is</w:t>
      </w:r>
      <w:r>
        <w:rPr>
          <w:spacing w:val="-4"/>
          <w:sz w:val="24"/>
        </w:rPr>
        <w:t xml:space="preserve"> </w:t>
      </w:r>
      <w:r>
        <w:rPr>
          <w:sz w:val="24"/>
        </w:rPr>
        <w:t>recommended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ALT</w:t>
      </w:r>
      <w:r>
        <w:rPr>
          <w:spacing w:val="-4"/>
          <w:sz w:val="24"/>
        </w:rPr>
        <w:t xml:space="preserve"> </w:t>
      </w:r>
      <w:r>
        <w:rPr>
          <w:sz w:val="24"/>
        </w:rPr>
        <w:t>test is repeated at least once prior to HEMGENIX</w:t>
      </w:r>
      <w:r>
        <w:rPr>
          <w:sz w:val="24"/>
          <w:vertAlign w:val="superscript"/>
        </w:rPr>
        <w:t>®</w:t>
      </w:r>
      <w:r>
        <w:rPr>
          <w:sz w:val="24"/>
        </w:rPr>
        <w:t xml:space="preserve"> administration to establish patient’s ALT b</w:t>
      </w:r>
      <w:r>
        <w:rPr>
          <w:sz w:val="24"/>
        </w:rPr>
        <w:t>aseline.</w:t>
      </w:r>
    </w:p>
    <w:p w14:paraId="74D40A53" w14:textId="77777777" w:rsidR="002B553B" w:rsidRDefault="00E0555C">
      <w:pPr>
        <w:pStyle w:val="ListParagraph"/>
        <w:numPr>
          <w:ilvl w:val="3"/>
          <w:numId w:val="2"/>
        </w:numPr>
        <w:tabs>
          <w:tab w:val="left" w:pos="834"/>
        </w:tabs>
        <w:spacing w:before="135"/>
        <w:ind w:left="834" w:hanging="359"/>
        <w:rPr>
          <w:sz w:val="24"/>
        </w:rPr>
      </w:pPr>
      <w:r>
        <w:rPr>
          <w:sz w:val="24"/>
        </w:rPr>
        <w:t>Hepatic</w:t>
      </w:r>
      <w:r>
        <w:rPr>
          <w:spacing w:val="-5"/>
          <w:sz w:val="24"/>
        </w:rPr>
        <w:t xml:space="preserve"> </w:t>
      </w:r>
      <w:r>
        <w:rPr>
          <w:sz w:val="24"/>
        </w:rPr>
        <w:t>ultrasound</w:t>
      </w:r>
      <w:r>
        <w:rPr>
          <w:spacing w:val="-5"/>
          <w:sz w:val="24"/>
        </w:rPr>
        <w:t xml:space="preserve"> </w:t>
      </w:r>
      <w:r>
        <w:rPr>
          <w:sz w:val="24"/>
        </w:rPr>
        <w:t>and</w:t>
      </w:r>
      <w:r>
        <w:rPr>
          <w:spacing w:val="-4"/>
          <w:sz w:val="24"/>
        </w:rPr>
        <w:t xml:space="preserve"> </w:t>
      </w:r>
      <w:r>
        <w:rPr>
          <w:spacing w:val="-2"/>
          <w:sz w:val="24"/>
        </w:rPr>
        <w:t>elastography.</w:t>
      </w:r>
    </w:p>
    <w:p w14:paraId="059D0DF0" w14:textId="77777777" w:rsidR="002B553B" w:rsidRDefault="00E0555C">
      <w:pPr>
        <w:pStyle w:val="BodyText"/>
        <w:spacing w:before="170" w:line="300" w:lineRule="auto"/>
        <w:ind w:left="475" w:right="200"/>
      </w:pPr>
      <w:r>
        <w:t>In case of radiological liver abnormalities and/or sustained liver enzyme elevations, consideration</w:t>
      </w:r>
      <w:r>
        <w:rPr>
          <w:spacing w:val="-4"/>
        </w:rPr>
        <w:t xml:space="preserve"> </w:t>
      </w:r>
      <w:r>
        <w:t>of</w:t>
      </w:r>
      <w:r>
        <w:rPr>
          <w:spacing w:val="-4"/>
        </w:rPr>
        <w:t xml:space="preserve"> </w:t>
      </w:r>
      <w:r>
        <w:t>a</w:t>
      </w:r>
      <w:r>
        <w:rPr>
          <w:spacing w:val="-4"/>
        </w:rPr>
        <w:t xml:space="preserve"> </w:t>
      </w:r>
      <w:r>
        <w:t>consultation</w:t>
      </w:r>
      <w:r>
        <w:rPr>
          <w:spacing w:val="-2"/>
        </w:rPr>
        <w:t xml:space="preserve"> </w:t>
      </w:r>
      <w:r>
        <w:t>with</w:t>
      </w:r>
      <w:r>
        <w:rPr>
          <w:spacing w:val="-6"/>
        </w:rPr>
        <w:t xml:space="preserve"> </w:t>
      </w:r>
      <w:r>
        <w:t>a hepatologist</w:t>
      </w:r>
      <w:r>
        <w:rPr>
          <w:spacing w:val="-4"/>
        </w:rPr>
        <w:t xml:space="preserve"> </w:t>
      </w:r>
      <w:r>
        <w:t>is</w:t>
      </w:r>
      <w:r>
        <w:rPr>
          <w:spacing w:val="-4"/>
        </w:rPr>
        <w:t xml:space="preserve"> </w:t>
      </w:r>
      <w:r>
        <w:t>recommended</w:t>
      </w:r>
      <w:r>
        <w:rPr>
          <w:spacing w:val="-5"/>
        </w:rPr>
        <w:t xml:space="preserve"> </w:t>
      </w:r>
      <w:r>
        <w:t>to</w:t>
      </w:r>
      <w:r>
        <w:rPr>
          <w:spacing w:val="-5"/>
        </w:rPr>
        <w:t xml:space="preserve"> </w:t>
      </w:r>
      <w:r>
        <w:t>assess</w:t>
      </w:r>
      <w:r>
        <w:rPr>
          <w:spacing w:val="-5"/>
        </w:rPr>
        <w:t xml:space="preserve"> </w:t>
      </w:r>
      <w:r>
        <w:t>eligibility for HEMGENIX</w:t>
      </w:r>
      <w:r>
        <w:rPr>
          <w:vertAlign w:val="superscript"/>
        </w:rPr>
        <w:t>®</w:t>
      </w:r>
      <w:r>
        <w:t xml:space="preserve"> (see section 4.4, sub-section Hepatotoxicity).</w:t>
      </w:r>
    </w:p>
    <w:p w14:paraId="752C665C" w14:textId="77777777" w:rsidR="002B553B" w:rsidRDefault="00E0555C">
      <w:pPr>
        <w:pStyle w:val="BodyText"/>
        <w:spacing w:before="237" w:line="300" w:lineRule="auto"/>
        <w:ind w:left="475" w:right="200"/>
      </w:pPr>
      <w:r>
        <w:t>If there are signs or symptoms of acute or uncontrolled chronic active infections, HEMGENIX</w:t>
      </w:r>
      <w:r>
        <w:rPr>
          <w:vertAlign w:val="superscript"/>
        </w:rPr>
        <w:t>®</w:t>
      </w:r>
      <w:r>
        <w:t xml:space="preserve"> treatment must be postponed until the infection has resolved or is controlled</w:t>
      </w:r>
      <w:r>
        <w:rPr>
          <w:spacing w:val="-3"/>
        </w:rPr>
        <w:t xml:space="preserve"> </w:t>
      </w:r>
      <w:r>
        <w:t>(see</w:t>
      </w:r>
      <w:r>
        <w:rPr>
          <w:spacing w:val="-6"/>
        </w:rPr>
        <w:t xml:space="preserve"> </w:t>
      </w:r>
      <w:r>
        <w:t>section</w:t>
      </w:r>
      <w:r>
        <w:t>s</w:t>
      </w:r>
      <w:r>
        <w:rPr>
          <w:spacing w:val="-4"/>
        </w:rPr>
        <w:t xml:space="preserve"> </w:t>
      </w:r>
      <w:r>
        <w:t>4.3</w:t>
      </w:r>
      <w:r>
        <w:rPr>
          <w:spacing w:val="-3"/>
        </w:rPr>
        <w:t xml:space="preserve"> </w:t>
      </w:r>
      <w:r>
        <w:t>Contraindications</w:t>
      </w:r>
      <w:r>
        <w:rPr>
          <w:spacing w:val="-7"/>
        </w:rPr>
        <w:t xml:space="preserve"> </w:t>
      </w:r>
      <w:r>
        <w:t>and</w:t>
      </w:r>
      <w:r>
        <w:rPr>
          <w:spacing w:val="-3"/>
        </w:rPr>
        <w:t xml:space="preserve"> </w:t>
      </w:r>
      <w:r>
        <w:t>4.4</w:t>
      </w:r>
      <w:r>
        <w:rPr>
          <w:spacing w:val="-4"/>
        </w:rPr>
        <w:t xml:space="preserve"> </w:t>
      </w:r>
      <w:r>
        <w:t>Special</w:t>
      </w:r>
      <w:r>
        <w:rPr>
          <w:spacing w:val="-4"/>
        </w:rPr>
        <w:t xml:space="preserve"> </w:t>
      </w:r>
      <w:r>
        <w:t>warnings</w:t>
      </w:r>
      <w:r>
        <w:rPr>
          <w:spacing w:val="-4"/>
        </w:rPr>
        <w:t xml:space="preserve"> </w:t>
      </w:r>
      <w:r>
        <w:t>and</w:t>
      </w:r>
      <w:r>
        <w:rPr>
          <w:spacing w:val="-4"/>
        </w:rPr>
        <w:t xml:space="preserve"> </w:t>
      </w:r>
      <w:r>
        <w:t>precautions for use, sub-section Patients with active or uncontrolled chronic infections).</w:t>
      </w:r>
    </w:p>
    <w:p w14:paraId="435FBDC6" w14:textId="77777777" w:rsidR="002B553B" w:rsidRDefault="00E0555C">
      <w:pPr>
        <w:pStyle w:val="Heading2"/>
      </w:pPr>
      <w:bookmarkStart w:id="12" w:name="Dosage"/>
      <w:bookmarkEnd w:id="12"/>
      <w:r>
        <w:rPr>
          <w:spacing w:val="-2"/>
        </w:rPr>
        <w:t>Dosage</w:t>
      </w:r>
    </w:p>
    <w:p w14:paraId="4B003390" w14:textId="77777777" w:rsidR="002B553B" w:rsidRDefault="00E0555C">
      <w:pPr>
        <w:pStyle w:val="BodyText"/>
        <w:spacing w:before="201" w:line="300" w:lineRule="auto"/>
        <w:ind w:right="199"/>
      </w:pPr>
      <w:r>
        <w:t>The</w:t>
      </w:r>
      <w:r>
        <w:rPr>
          <w:spacing w:val="-2"/>
        </w:rPr>
        <w:t xml:space="preserve"> </w:t>
      </w:r>
      <w:r>
        <w:t>recommended</w:t>
      </w:r>
      <w:r>
        <w:rPr>
          <w:spacing w:val="-4"/>
        </w:rPr>
        <w:t xml:space="preserve"> </w:t>
      </w:r>
      <w:r>
        <w:t>dose</w:t>
      </w:r>
      <w:r>
        <w:rPr>
          <w:spacing w:val="-4"/>
        </w:rPr>
        <w:t xml:space="preserve"> </w:t>
      </w:r>
      <w:r>
        <w:t>of</w:t>
      </w:r>
      <w:r>
        <w:rPr>
          <w:spacing w:val="-1"/>
        </w:rPr>
        <w:t xml:space="preserve"> </w:t>
      </w:r>
      <w:r>
        <w:t>HEMGENIX</w:t>
      </w:r>
      <w:r>
        <w:rPr>
          <w:vertAlign w:val="superscript"/>
        </w:rPr>
        <w:t>®</w:t>
      </w:r>
      <w:r>
        <w:rPr>
          <w:spacing w:val="-1"/>
        </w:rPr>
        <w:t xml:space="preserve"> </w:t>
      </w:r>
      <w:r>
        <w:t>is</w:t>
      </w:r>
      <w:r>
        <w:rPr>
          <w:spacing w:val="-4"/>
        </w:rPr>
        <w:t xml:space="preserve"> </w:t>
      </w:r>
      <w:r>
        <w:t>a</w:t>
      </w:r>
      <w:r>
        <w:rPr>
          <w:spacing w:val="-4"/>
        </w:rPr>
        <w:t xml:space="preserve"> </w:t>
      </w:r>
      <w:r>
        <w:t>single</w:t>
      </w:r>
      <w:r>
        <w:rPr>
          <w:spacing w:val="-4"/>
        </w:rPr>
        <w:t xml:space="preserve"> </w:t>
      </w:r>
      <w:r>
        <w:t>dose</w:t>
      </w:r>
      <w:r>
        <w:rPr>
          <w:spacing w:val="-4"/>
        </w:rPr>
        <w:t xml:space="preserve"> </w:t>
      </w:r>
      <w:r>
        <w:t>of</w:t>
      </w:r>
      <w:r>
        <w:rPr>
          <w:spacing w:val="-4"/>
        </w:rPr>
        <w:t xml:space="preserve"> </w:t>
      </w:r>
      <w:r>
        <w:t>2</w:t>
      </w:r>
      <w:r>
        <w:rPr>
          <w:spacing w:val="-2"/>
        </w:rPr>
        <w:t xml:space="preserve"> </w:t>
      </w:r>
      <w:r>
        <w:t>×</w:t>
      </w:r>
      <w:r>
        <w:rPr>
          <w:spacing w:val="-2"/>
        </w:rPr>
        <w:t xml:space="preserve"> </w:t>
      </w:r>
      <w:r>
        <w:t>10</w:t>
      </w:r>
      <w:r>
        <w:rPr>
          <w:vertAlign w:val="superscript"/>
        </w:rPr>
        <w:t>13</w:t>
      </w:r>
      <w:r>
        <w:t xml:space="preserve"> gc</w:t>
      </w:r>
      <w:r>
        <w:rPr>
          <w:spacing w:val="-4"/>
        </w:rPr>
        <w:t xml:space="preserve"> </w:t>
      </w:r>
      <w:r>
        <w:t>per</w:t>
      </w:r>
      <w:r>
        <w:rPr>
          <w:spacing w:val="-4"/>
        </w:rPr>
        <w:t xml:space="preserve"> </w:t>
      </w:r>
      <w:r>
        <w:t>kilogram</w:t>
      </w:r>
      <w:r>
        <w:rPr>
          <w:spacing w:val="-4"/>
        </w:rPr>
        <w:t xml:space="preserve"> </w:t>
      </w:r>
      <w:r>
        <w:t>(kg)</w:t>
      </w:r>
      <w:r>
        <w:rPr>
          <w:spacing w:val="-4"/>
        </w:rPr>
        <w:t xml:space="preserve"> </w:t>
      </w:r>
      <w:r>
        <w:t xml:space="preserve">of body weight, corresponding to 2.0 mL/kg body weight. This is administered as an intravenous infusion after dilution with 0.9% sodium chloride solution (normal saline) </w:t>
      </w:r>
      <w:r>
        <w:rPr>
          <w:color w:val="0D0D0D"/>
        </w:rPr>
        <w:t xml:space="preserve">(see sub-section </w:t>
      </w:r>
      <w:r>
        <w:t>Preparation of HEMGENIX</w:t>
      </w:r>
      <w:r>
        <w:rPr>
          <w:vertAlign w:val="superscript"/>
        </w:rPr>
        <w:t>®</w:t>
      </w:r>
      <w:r>
        <w:t xml:space="preserve"> for administration </w:t>
      </w:r>
      <w:r>
        <w:rPr>
          <w:color w:val="0D0D0D"/>
        </w:rPr>
        <w:t>a</w:t>
      </w:r>
      <w:r>
        <w:t>nd section 6.6 Special p</w:t>
      </w:r>
      <w:r>
        <w:t>recautions for disposal).</w:t>
      </w:r>
    </w:p>
    <w:p w14:paraId="61C704F6" w14:textId="77777777" w:rsidR="002B553B" w:rsidRDefault="00E0555C">
      <w:pPr>
        <w:pStyle w:val="BodyText"/>
        <w:spacing w:before="238"/>
      </w:pPr>
      <w:r>
        <w:t>The</w:t>
      </w:r>
      <w:r>
        <w:rPr>
          <w:spacing w:val="-5"/>
        </w:rPr>
        <w:t xml:space="preserve"> </w:t>
      </w:r>
      <w:r>
        <w:t>dose</w:t>
      </w:r>
      <w:r>
        <w:rPr>
          <w:spacing w:val="-4"/>
        </w:rPr>
        <w:t xml:space="preserve"> </w:t>
      </w:r>
      <w:r>
        <w:t>should</w:t>
      </w:r>
      <w:r>
        <w:rPr>
          <w:spacing w:val="-5"/>
        </w:rPr>
        <w:t xml:space="preserve"> </w:t>
      </w:r>
      <w:r>
        <w:t>be</w:t>
      </w:r>
      <w:r>
        <w:rPr>
          <w:spacing w:val="-4"/>
        </w:rPr>
        <w:t xml:space="preserve"> </w:t>
      </w:r>
      <w:r>
        <w:t>calculated</w:t>
      </w:r>
      <w:r>
        <w:rPr>
          <w:spacing w:val="-5"/>
        </w:rPr>
        <w:t xml:space="preserve"> </w:t>
      </w:r>
      <w:r>
        <w:t>as</w:t>
      </w:r>
      <w:r>
        <w:rPr>
          <w:spacing w:val="3"/>
        </w:rPr>
        <w:t xml:space="preserve"> </w:t>
      </w:r>
      <w:r>
        <w:rPr>
          <w:spacing w:val="-2"/>
        </w:rPr>
        <w:t>follows:</w:t>
      </w:r>
    </w:p>
    <w:p w14:paraId="2B162F8E" w14:textId="77777777" w:rsidR="002B553B" w:rsidRDefault="00E0555C">
      <w:pPr>
        <w:spacing w:before="190"/>
        <w:ind w:left="840"/>
        <w:rPr>
          <w:b/>
          <w:sz w:val="24"/>
        </w:rPr>
      </w:pPr>
      <w:r>
        <w:rPr>
          <w:b/>
          <w:sz w:val="24"/>
        </w:rPr>
        <w:t>HEMGENIX</w:t>
      </w:r>
      <w:r>
        <w:rPr>
          <w:b/>
          <w:sz w:val="24"/>
          <w:vertAlign w:val="superscript"/>
        </w:rPr>
        <w:t>®</w:t>
      </w:r>
      <w:r>
        <w:rPr>
          <w:b/>
          <w:sz w:val="24"/>
        </w:rPr>
        <w:t xml:space="preserve"> dose</w:t>
      </w:r>
      <w:r>
        <w:rPr>
          <w:b/>
          <w:spacing w:val="-3"/>
          <w:sz w:val="24"/>
        </w:rPr>
        <w:t xml:space="preserve"> </w:t>
      </w:r>
      <w:r>
        <w:rPr>
          <w:sz w:val="24"/>
        </w:rPr>
        <w:t>(in mL)</w:t>
      </w:r>
      <w:r>
        <w:rPr>
          <w:spacing w:val="-6"/>
          <w:sz w:val="24"/>
        </w:rPr>
        <w:t xml:space="preserve"> </w:t>
      </w:r>
      <w:r>
        <w:rPr>
          <w:sz w:val="24"/>
        </w:rPr>
        <w:t>=</w:t>
      </w:r>
      <w:r>
        <w:rPr>
          <w:spacing w:val="-3"/>
          <w:sz w:val="24"/>
        </w:rPr>
        <w:t xml:space="preserve"> </w:t>
      </w:r>
      <w:r>
        <w:rPr>
          <w:b/>
          <w:sz w:val="24"/>
        </w:rPr>
        <w:t>patient</w:t>
      </w:r>
      <w:r>
        <w:rPr>
          <w:b/>
          <w:spacing w:val="-3"/>
          <w:sz w:val="24"/>
        </w:rPr>
        <w:t xml:space="preserve"> </w:t>
      </w:r>
      <w:r>
        <w:rPr>
          <w:b/>
          <w:sz w:val="24"/>
        </w:rPr>
        <w:t>body</w:t>
      </w:r>
      <w:r>
        <w:rPr>
          <w:b/>
          <w:spacing w:val="-4"/>
          <w:sz w:val="24"/>
        </w:rPr>
        <w:t xml:space="preserve"> </w:t>
      </w:r>
      <w:r>
        <w:rPr>
          <w:b/>
          <w:sz w:val="24"/>
        </w:rPr>
        <w:t xml:space="preserve">weight </w:t>
      </w:r>
      <w:r>
        <w:rPr>
          <w:sz w:val="24"/>
        </w:rPr>
        <w:t>(in</w:t>
      </w:r>
      <w:r>
        <w:rPr>
          <w:spacing w:val="-3"/>
          <w:sz w:val="24"/>
        </w:rPr>
        <w:t xml:space="preserve"> </w:t>
      </w:r>
      <w:r>
        <w:rPr>
          <w:sz w:val="24"/>
        </w:rPr>
        <w:t>kilogram)</w:t>
      </w:r>
      <w:r>
        <w:rPr>
          <w:spacing w:val="-2"/>
          <w:sz w:val="24"/>
        </w:rPr>
        <w:t xml:space="preserve"> </w:t>
      </w:r>
      <w:r>
        <w:rPr>
          <w:sz w:val="24"/>
        </w:rPr>
        <w:t>x</w:t>
      </w:r>
      <w:r>
        <w:rPr>
          <w:spacing w:val="-1"/>
          <w:sz w:val="24"/>
        </w:rPr>
        <w:t xml:space="preserve"> </w:t>
      </w:r>
      <w:r>
        <w:rPr>
          <w:b/>
          <w:spacing w:val="-10"/>
          <w:sz w:val="24"/>
        </w:rPr>
        <w:t>2</w:t>
      </w:r>
    </w:p>
    <w:p w14:paraId="0D2B1A6E" w14:textId="77777777" w:rsidR="002B553B" w:rsidRDefault="002B553B">
      <w:pPr>
        <w:pStyle w:val="BodyText"/>
        <w:spacing w:before="33"/>
        <w:ind w:left="0"/>
        <w:rPr>
          <w:b/>
        </w:rPr>
      </w:pPr>
    </w:p>
    <w:p w14:paraId="49A19825" w14:textId="77777777" w:rsidR="002B553B" w:rsidRDefault="00E0555C">
      <w:pPr>
        <w:pStyle w:val="BodyText"/>
        <w:spacing w:before="0" w:line="300" w:lineRule="auto"/>
      </w:pPr>
      <w:r>
        <w:t>Patients should be carefully</w:t>
      </w:r>
      <w:r>
        <w:rPr>
          <w:spacing w:val="-10"/>
        </w:rPr>
        <w:t xml:space="preserve"> </w:t>
      </w:r>
      <w:r>
        <w:t>assessed prior</w:t>
      </w:r>
      <w:r>
        <w:rPr>
          <w:spacing w:val="-1"/>
        </w:rPr>
        <w:t xml:space="preserve"> </w:t>
      </w:r>
      <w:r>
        <w:t>to</w:t>
      </w:r>
      <w:r>
        <w:rPr>
          <w:spacing w:val="-1"/>
        </w:rPr>
        <w:t xml:space="preserve"> </w:t>
      </w:r>
      <w:r>
        <w:t>receiving</w:t>
      </w:r>
      <w:r>
        <w:rPr>
          <w:spacing w:val="-1"/>
        </w:rPr>
        <w:t xml:space="preserve"> </w:t>
      </w:r>
      <w:r>
        <w:t>HEMGENIX</w:t>
      </w:r>
      <w:r>
        <w:rPr>
          <w:vertAlign w:val="superscript"/>
        </w:rPr>
        <w:t>®</w:t>
      </w:r>
      <w:r>
        <w:t xml:space="preserve"> and</w:t>
      </w:r>
      <w:r>
        <w:rPr>
          <w:spacing w:val="-2"/>
        </w:rPr>
        <w:t xml:space="preserve"> </w:t>
      </w:r>
      <w:r>
        <w:t>monitored</w:t>
      </w:r>
      <w:r>
        <w:rPr>
          <w:spacing w:val="-2"/>
        </w:rPr>
        <w:t xml:space="preserve"> </w:t>
      </w:r>
      <w:r>
        <w:t>closely afterwards. Refer to section 4.2 Dose and method of administration, sub-section Patient assessment</w:t>
      </w:r>
      <w:r>
        <w:rPr>
          <w:spacing w:val="-3"/>
        </w:rPr>
        <w:t xml:space="preserve"> </w:t>
      </w:r>
      <w:r>
        <w:t>for</w:t>
      </w:r>
      <w:r>
        <w:rPr>
          <w:spacing w:val="-3"/>
        </w:rPr>
        <w:t xml:space="preserve"> </w:t>
      </w:r>
      <w:r>
        <w:t>details</w:t>
      </w:r>
      <w:r>
        <w:rPr>
          <w:spacing w:val="-3"/>
        </w:rPr>
        <w:t xml:space="preserve"> </w:t>
      </w:r>
      <w:r>
        <w:t>of</w:t>
      </w:r>
      <w:r>
        <w:rPr>
          <w:spacing w:val="-3"/>
        </w:rPr>
        <w:t xml:space="preserve"> </w:t>
      </w:r>
      <w:r>
        <w:t>the</w:t>
      </w:r>
      <w:r>
        <w:rPr>
          <w:spacing w:val="-3"/>
        </w:rPr>
        <w:t xml:space="preserve"> </w:t>
      </w:r>
      <w:r>
        <w:t>required</w:t>
      </w:r>
      <w:r>
        <w:rPr>
          <w:spacing w:val="-3"/>
        </w:rPr>
        <w:t xml:space="preserve"> </w:t>
      </w:r>
      <w:r>
        <w:t>tests</w:t>
      </w:r>
      <w:r>
        <w:rPr>
          <w:spacing w:val="-3"/>
        </w:rPr>
        <w:t xml:space="preserve"> </w:t>
      </w:r>
      <w:r>
        <w:t>and</w:t>
      </w:r>
      <w:r>
        <w:rPr>
          <w:spacing w:val="-3"/>
        </w:rPr>
        <w:t xml:space="preserve"> </w:t>
      </w:r>
      <w:r>
        <w:t>assessments</w:t>
      </w:r>
      <w:r>
        <w:rPr>
          <w:spacing w:val="-3"/>
        </w:rPr>
        <w:t xml:space="preserve"> </w:t>
      </w:r>
      <w:r>
        <w:t>to</w:t>
      </w:r>
      <w:r>
        <w:rPr>
          <w:spacing w:val="-3"/>
        </w:rPr>
        <w:t xml:space="preserve"> </w:t>
      </w:r>
      <w:r>
        <w:t>be</w:t>
      </w:r>
      <w:r>
        <w:rPr>
          <w:spacing w:val="-3"/>
        </w:rPr>
        <w:t xml:space="preserve"> </w:t>
      </w:r>
      <w:r>
        <w:t>carried</w:t>
      </w:r>
      <w:r>
        <w:rPr>
          <w:spacing w:val="-3"/>
        </w:rPr>
        <w:t xml:space="preserve"> </w:t>
      </w:r>
      <w:r>
        <w:t>out</w:t>
      </w:r>
      <w:r>
        <w:rPr>
          <w:spacing w:val="-3"/>
        </w:rPr>
        <w:t xml:space="preserve"> </w:t>
      </w:r>
      <w:r>
        <w:t>before</w:t>
      </w:r>
      <w:r>
        <w:rPr>
          <w:spacing w:val="-3"/>
        </w:rPr>
        <w:t xml:space="preserve"> </w:t>
      </w:r>
      <w:r>
        <w:t>treatment and see section 4.4 Special warnings and precautions for use; su</w:t>
      </w:r>
      <w:r>
        <w:t>b-section Laboratory</w:t>
      </w:r>
      <w:r>
        <w:rPr>
          <w:spacing w:val="-6"/>
        </w:rPr>
        <w:t xml:space="preserve"> </w:t>
      </w:r>
      <w:r>
        <w:t>testing and monitoring for details of required monitoring to be carried out following treatment.</w:t>
      </w:r>
    </w:p>
    <w:p w14:paraId="5756A765" w14:textId="77777777" w:rsidR="002B553B" w:rsidRDefault="00E0555C">
      <w:pPr>
        <w:pStyle w:val="Heading2"/>
        <w:spacing w:before="240"/>
      </w:pPr>
      <w:bookmarkStart w:id="13" w:name="Method_of_administration"/>
      <w:bookmarkEnd w:id="13"/>
      <w:r>
        <w:t>Method</w:t>
      </w:r>
      <w:r>
        <w:rPr>
          <w:spacing w:val="-6"/>
        </w:rPr>
        <w:t xml:space="preserve"> </w:t>
      </w:r>
      <w:r>
        <w:t>of</w:t>
      </w:r>
      <w:r>
        <w:rPr>
          <w:spacing w:val="-6"/>
        </w:rPr>
        <w:t xml:space="preserve"> </w:t>
      </w:r>
      <w:r>
        <w:rPr>
          <w:spacing w:val="-2"/>
        </w:rPr>
        <w:t>administration</w:t>
      </w:r>
    </w:p>
    <w:p w14:paraId="3260B35F" w14:textId="77777777" w:rsidR="002B553B" w:rsidRDefault="00E0555C">
      <w:pPr>
        <w:pStyle w:val="Heading3"/>
        <w:spacing w:before="196"/>
      </w:pPr>
      <w:bookmarkStart w:id="14" w:name="General_instructions_for_a_genetically_m"/>
      <w:bookmarkEnd w:id="14"/>
      <w:r>
        <w:t>General</w:t>
      </w:r>
      <w:r>
        <w:rPr>
          <w:spacing w:val="-9"/>
        </w:rPr>
        <w:t xml:space="preserve"> </w:t>
      </w:r>
      <w:r>
        <w:t>instructions</w:t>
      </w:r>
      <w:r>
        <w:rPr>
          <w:spacing w:val="-8"/>
        </w:rPr>
        <w:t xml:space="preserve"> </w:t>
      </w:r>
      <w:r>
        <w:t>for</w:t>
      </w:r>
      <w:r>
        <w:rPr>
          <w:spacing w:val="-5"/>
        </w:rPr>
        <w:t xml:space="preserve"> </w:t>
      </w:r>
      <w:r>
        <w:t>a</w:t>
      </w:r>
      <w:r>
        <w:rPr>
          <w:spacing w:val="-6"/>
        </w:rPr>
        <w:t xml:space="preserve"> </w:t>
      </w:r>
      <w:r>
        <w:t>genetically</w:t>
      </w:r>
      <w:r>
        <w:rPr>
          <w:spacing w:val="-9"/>
        </w:rPr>
        <w:t xml:space="preserve"> </w:t>
      </w:r>
      <w:r>
        <w:t>modified</w:t>
      </w:r>
      <w:r>
        <w:rPr>
          <w:spacing w:val="-8"/>
        </w:rPr>
        <w:t xml:space="preserve"> </w:t>
      </w:r>
      <w:r>
        <w:rPr>
          <w:spacing w:val="-2"/>
        </w:rPr>
        <w:t>organism</w:t>
      </w:r>
    </w:p>
    <w:p w14:paraId="42CE09A5" w14:textId="77777777" w:rsidR="002B553B" w:rsidRDefault="00E0555C">
      <w:pPr>
        <w:pStyle w:val="BodyText"/>
        <w:spacing w:before="205" w:line="300" w:lineRule="auto"/>
        <w:ind w:right="200"/>
      </w:pPr>
      <w:r>
        <w:t>HEMGENIX</w:t>
      </w:r>
      <w:r>
        <w:rPr>
          <w:vertAlign w:val="superscript"/>
        </w:rPr>
        <w:t>®</w:t>
      </w:r>
      <w:r>
        <w:rPr>
          <w:spacing w:val="-4"/>
        </w:rPr>
        <w:t xml:space="preserve"> </w:t>
      </w:r>
      <w:r>
        <w:t>contains</w:t>
      </w:r>
      <w:r>
        <w:rPr>
          <w:spacing w:val="-4"/>
        </w:rPr>
        <w:t xml:space="preserve"> </w:t>
      </w:r>
      <w:r>
        <w:t>a</w:t>
      </w:r>
      <w:r>
        <w:rPr>
          <w:spacing w:val="-5"/>
        </w:rPr>
        <w:t xml:space="preserve"> </w:t>
      </w:r>
      <w:r>
        <w:t>genetically</w:t>
      </w:r>
      <w:r>
        <w:rPr>
          <w:spacing w:val="-4"/>
        </w:rPr>
        <w:t xml:space="preserve"> </w:t>
      </w:r>
      <w:r>
        <w:t>modified</w:t>
      </w:r>
      <w:r>
        <w:rPr>
          <w:spacing w:val="-7"/>
        </w:rPr>
        <w:t xml:space="preserve"> </w:t>
      </w:r>
      <w:r>
        <w:t>organism</w:t>
      </w:r>
      <w:r>
        <w:rPr>
          <w:spacing w:val="-7"/>
        </w:rPr>
        <w:t xml:space="preserve"> </w:t>
      </w:r>
      <w:r>
        <w:t>(GMO),</w:t>
      </w:r>
      <w:r>
        <w:rPr>
          <w:spacing w:val="-2"/>
        </w:rPr>
        <w:t xml:space="preserve"> </w:t>
      </w:r>
      <w:r>
        <w:t>see</w:t>
      </w:r>
      <w:r>
        <w:rPr>
          <w:spacing w:val="-5"/>
        </w:rPr>
        <w:t xml:space="preserve"> </w:t>
      </w:r>
      <w:r>
        <w:t>section</w:t>
      </w:r>
      <w:r>
        <w:rPr>
          <w:spacing w:val="-6"/>
        </w:rPr>
        <w:t xml:space="preserve"> </w:t>
      </w:r>
      <w:r>
        <w:t>6.6</w:t>
      </w:r>
      <w:r>
        <w:rPr>
          <w:spacing w:val="-4"/>
        </w:rPr>
        <w:t xml:space="preserve"> </w:t>
      </w:r>
      <w:r>
        <w:t>Special precautions for disposal for further information. Follow local institutional biosafety guidelines for the handling and disposal of medicinal products containing a GMO.</w:t>
      </w:r>
    </w:p>
    <w:p w14:paraId="7554D960" w14:textId="77777777" w:rsidR="002B553B" w:rsidRDefault="002B553B">
      <w:pPr>
        <w:spacing w:line="300" w:lineRule="auto"/>
        <w:sectPr w:rsidR="002B553B">
          <w:pgSz w:w="11910" w:h="16840"/>
          <w:pgMar w:top="1340" w:right="1340" w:bottom="1320" w:left="1320" w:header="0" w:footer="1136" w:gutter="0"/>
          <w:cols w:space="720"/>
        </w:sectPr>
      </w:pPr>
    </w:p>
    <w:p w14:paraId="5324414B" w14:textId="77777777" w:rsidR="002B553B" w:rsidRDefault="00E0555C">
      <w:pPr>
        <w:pStyle w:val="BodyText"/>
        <w:spacing w:before="63" w:line="300" w:lineRule="auto"/>
        <w:ind w:right="200"/>
      </w:pPr>
      <w:r>
        <w:lastRenderedPageBreak/>
        <w:t>Personal protective equipment, including gloves, safety goggles, protective clothing and masks,</w:t>
      </w:r>
      <w:r>
        <w:rPr>
          <w:spacing w:val="-6"/>
        </w:rPr>
        <w:t xml:space="preserve"> </w:t>
      </w:r>
      <w:r>
        <w:t>should</w:t>
      </w:r>
      <w:r>
        <w:rPr>
          <w:spacing w:val="-6"/>
        </w:rPr>
        <w:t xml:space="preserve"> </w:t>
      </w:r>
      <w:r>
        <w:t>be</w:t>
      </w:r>
      <w:r>
        <w:rPr>
          <w:spacing w:val="-6"/>
        </w:rPr>
        <w:t xml:space="preserve"> </w:t>
      </w:r>
      <w:r>
        <w:t>worn</w:t>
      </w:r>
      <w:r>
        <w:rPr>
          <w:spacing w:val="-8"/>
        </w:rPr>
        <w:t xml:space="preserve"> </w:t>
      </w:r>
      <w:r>
        <w:t>while</w:t>
      </w:r>
      <w:r>
        <w:rPr>
          <w:spacing w:val="-5"/>
        </w:rPr>
        <w:t xml:space="preserve"> </w:t>
      </w:r>
      <w:r>
        <w:t>preparing,</w:t>
      </w:r>
      <w:r>
        <w:rPr>
          <w:spacing w:val="-2"/>
        </w:rPr>
        <w:t xml:space="preserve"> </w:t>
      </w:r>
      <w:r>
        <w:t>handling</w:t>
      </w:r>
      <w:r>
        <w:rPr>
          <w:spacing w:val="-5"/>
        </w:rPr>
        <w:t xml:space="preserve"> </w:t>
      </w:r>
      <w:r>
        <w:t>or</w:t>
      </w:r>
      <w:r>
        <w:rPr>
          <w:spacing w:val="-2"/>
        </w:rPr>
        <w:t xml:space="preserve"> </w:t>
      </w:r>
      <w:r>
        <w:t>administering</w:t>
      </w:r>
      <w:r>
        <w:rPr>
          <w:spacing w:val="-7"/>
        </w:rPr>
        <w:t xml:space="preserve"> </w:t>
      </w:r>
      <w:r>
        <w:t>HEMGENIX</w:t>
      </w:r>
      <w:r>
        <w:rPr>
          <w:vertAlign w:val="superscript"/>
        </w:rPr>
        <w:t>®</w:t>
      </w:r>
      <w:r>
        <w:t>.</w:t>
      </w:r>
      <w:r>
        <w:rPr>
          <w:spacing w:val="-2"/>
        </w:rPr>
        <w:t xml:space="preserve"> </w:t>
      </w:r>
      <w:r>
        <w:t>Personnel should not work with HEMGENIX</w:t>
      </w:r>
      <w:r>
        <w:rPr>
          <w:vertAlign w:val="superscript"/>
        </w:rPr>
        <w:t>®</w:t>
      </w:r>
      <w:r>
        <w:t xml:space="preserve"> if skin is cut or scratched.</w:t>
      </w:r>
    </w:p>
    <w:p w14:paraId="30E9B92E" w14:textId="77777777" w:rsidR="002B553B" w:rsidRDefault="00E0555C">
      <w:pPr>
        <w:pStyle w:val="BodyText"/>
        <w:spacing w:before="242" w:line="300" w:lineRule="auto"/>
      </w:pPr>
      <w:r>
        <w:t>Accidental</w:t>
      </w:r>
      <w:r>
        <w:rPr>
          <w:spacing w:val="-9"/>
        </w:rPr>
        <w:t xml:space="preserve"> </w:t>
      </w:r>
      <w:r>
        <w:t>exposure t</w:t>
      </w:r>
      <w:r>
        <w:t>o HEMGENIX</w:t>
      </w:r>
      <w:r>
        <w:rPr>
          <w:vertAlign w:val="superscript"/>
        </w:rPr>
        <w:t>®</w:t>
      </w:r>
      <w:r>
        <w:t xml:space="preserve"> should</w:t>
      </w:r>
      <w:r>
        <w:rPr>
          <w:spacing w:val="-2"/>
        </w:rPr>
        <w:t xml:space="preserve"> </w:t>
      </w:r>
      <w:r>
        <w:t>be</w:t>
      </w:r>
      <w:r>
        <w:rPr>
          <w:spacing w:val="-2"/>
        </w:rPr>
        <w:t xml:space="preserve"> </w:t>
      </w:r>
      <w:r>
        <w:t>avoided. Local</w:t>
      </w:r>
      <w:r>
        <w:rPr>
          <w:spacing w:val="-6"/>
        </w:rPr>
        <w:t xml:space="preserve"> </w:t>
      </w:r>
      <w:r>
        <w:t>guidelines on handling of materials</w:t>
      </w:r>
      <w:r>
        <w:rPr>
          <w:spacing w:val="-2"/>
        </w:rPr>
        <w:t xml:space="preserve"> </w:t>
      </w:r>
      <w:r>
        <w:t>that</w:t>
      </w:r>
      <w:r>
        <w:rPr>
          <w:spacing w:val="-3"/>
        </w:rPr>
        <w:t xml:space="preserve"> </w:t>
      </w:r>
      <w:r>
        <w:t>have</w:t>
      </w:r>
      <w:r>
        <w:rPr>
          <w:spacing w:val="-3"/>
        </w:rPr>
        <w:t xml:space="preserve"> </w:t>
      </w:r>
      <w:r>
        <w:t>been</w:t>
      </w:r>
      <w:r>
        <w:rPr>
          <w:spacing w:val="-3"/>
        </w:rPr>
        <w:t xml:space="preserve"> </w:t>
      </w:r>
      <w:r>
        <w:t>in</w:t>
      </w:r>
      <w:r>
        <w:rPr>
          <w:spacing w:val="-3"/>
        </w:rPr>
        <w:t xml:space="preserve"> </w:t>
      </w:r>
      <w:r>
        <w:t>contact</w:t>
      </w:r>
      <w:r>
        <w:rPr>
          <w:spacing w:val="-3"/>
        </w:rPr>
        <w:t xml:space="preserve"> </w:t>
      </w:r>
      <w:r>
        <w:t>with</w:t>
      </w:r>
      <w:r>
        <w:rPr>
          <w:spacing w:val="-3"/>
        </w:rPr>
        <w:t xml:space="preserve"> </w:t>
      </w:r>
      <w:r>
        <w:t>the</w:t>
      </w:r>
      <w:r>
        <w:rPr>
          <w:spacing w:val="-3"/>
        </w:rPr>
        <w:t xml:space="preserve"> </w:t>
      </w:r>
      <w:r>
        <w:t>GMO</w:t>
      </w:r>
      <w:r>
        <w:rPr>
          <w:spacing w:val="-3"/>
        </w:rPr>
        <w:t xml:space="preserve"> </w:t>
      </w:r>
      <w:r>
        <w:t>should</w:t>
      </w:r>
      <w:r>
        <w:rPr>
          <w:spacing w:val="-3"/>
        </w:rPr>
        <w:t xml:space="preserve"> </w:t>
      </w:r>
      <w:r>
        <w:t>be</w:t>
      </w:r>
      <w:r>
        <w:rPr>
          <w:spacing w:val="-3"/>
        </w:rPr>
        <w:t xml:space="preserve"> </w:t>
      </w:r>
      <w:r>
        <w:t>followed</w:t>
      </w:r>
      <w:r>
        <w:rPr>
          <w:spacing w:val="-3"/>
        </w:rPr>
        <w:t xml:space="preserve"> </w:t>
      </w:r>
      <w:r>
        <w:t>in</w:t>
      </w:r>
      <w:r>
        <w:rPr>
          <w:spacing w:val="-3"/>
        </w:rPr>
        <w:t xml:space="preserve"> </w:t>
      </w:r>
      <w:r>
        <w:t>case</w:t>
      </w:r>
      <w:r>
        <w:rPr>
          <w:spacing w:val="-3"/>
        </w:rPr>
        <w:t xml:space="preserve"> </w:t>
      </w:r>
      <w:r>
        <w:t>of</w:t>
      </w:r>
      <w:r>
        <w:rPr>
          <w:spacing w:val="-3"/>
        </w:rPr>
        <w:t xml:space="preserve"> </w:t>
      </w:r>
      <w:r>
        <w:t>accidental exposure. Work surfaces and materials which have potentially been in contact with HEMGENIX</w:t>
      </w:r>
      <w:r>
        <w:rPr>
          <w:vertAlign w:val="superscript"/>
        </w:rPr>
        <w:t>®</w:t>
      </w:r>
      <w:r>
        <w:t xml:space="preserve"> must be decontaminated with appropriate disinfectant.</w:t>
      </w:r>
    </w:p>
    <w:p w14:paraId="1171F8DF" w14:textId="77777777" w:rsidR="002B553B" w:rsidRDefault="00E0555C">
      <w:pPr>
        <w:pStyle w:val="ListParagraph"/>
        <w:numPr>
          <w:ilvl w:val="2"/>
          <w:numId w:val="2"/>
        </w:numPr>
        <w:tabs>
          <w:tab w:val="left" w:pos="475"/>
        </w:tabs>
        <w:spacing w:before="235" w:line="300" w:lineRule="auto"/>
        <w:ind w:left="475" w:right="645" w:hanging="356"/>
        <w:rPr>
          <w:sz w:val="24"/>
        </w:rPr>
      </w:pPr>
      <w:r>
        <w:rPr>
          <w:sz w:val="24"/>
        </w:rPr>
        <w:t>In</w:t>
      </w:r>
      <w:r>
        <w:rPr>
          <w:spacing w:val="-3"/>
          <w:sz w:val="24"/>
        </w:rPr>
        <w:t xml:space="preserve"> </w:t>
      </w:r>
      <w:r>
        <w:rPr>
          <w:sz w:val="24"/>
        </w:rPr>
        <w:t>case</w:t>
      </w:r>
      <w:r>
        <w:rPr>
          <w:spacing w:val="-2"/>
          <w:sz w:val="24"/>
        </w:rPr>
        <w:t xml:space="preserve"> </w:t>
      </w:r>
      <w:r>
        <w:rPr>
          <w:sz w:val="24"/>
        </w:rPr>
        <w:t>of</w:t>
      </w:r>
      <w:r>
        <w:rPr>
          <w:spacing w:val="-3"/>
          <w:sz w:val="24"/>
        </w:rPr>
        <w:t xml:space="preserve"> </w:t>
      </w:r>
      <w:r>
        <w:rPr>
          <w:sz w:val="24"/>
        </w:rPr>
        <w:t>accidental</w:t>
      </w:r>
      <w:r>
        <w:rPr>
          <w:spacing w:val="-2"/>
          <w:sz w:val="24"/>
        </w:rPr>
        <w:t xml:space="preserve"> </w:t>
      </w:r>
      <w:r>
        <w:rPr>
          <w:sz w:val="24"/>
        </w:rPr>
        <w:t>exposure</w:t>
      </w:r>
      <w:r>
        <w:rPr>
          <w:spacing w:val="-2"/>
          <w:sz w:val="24"/>
        </w:rPr>
        <w:t xml:space="preserve"> </w:t>
      </w:r>
      <w:r>
        <w:rPr>
          <w:sz w:val="24"/>
        </w:rPr>
        <w:t>to</w:t>
      </w:r>
      <w:r>
        <w:rPr>
          <w:spacing w:val="-3"/>
          <w:sz w:val="24"/>
        </w:rPr>
        <w:t xml:space="preserve"> </w:t>
      </w:r>
      <w:r>
        <w:rPr>
          <w:sz w:val="24"/>
        </w:rPr>
        <w:t>eyes,</w:t>
      </w:r>
      <w:r>
        <w:rPr>
          <w:spacing w:val="-3"/>
          <w:sz w:val="24"/>
        </w:rPr>
        <w:t xml:space="preserve"> </w:t>
      </w:r>
      <w:r>
        <w:rPr>
          <w:sz w:val="24"/>
        </w:rPr>
        <w:t>immediately</w:t>
      </w:r>
      <w:r>
        <w:rPr>
          <w:spacing w:val="-3"/>
          <w:sz w:val="24"/>
        </w:rPr>
        <w:t xml:space="preserve"> </w:t>
      </w:r>
      <w:r>
        <w:rPr>
          <w:sz w:val="24"/>
        </w:rPr>
        <w:t>flush</w:t>
      </w:r>
      <w:r>
        <w:rPr>
          <w:spacing w:val="-3"/>
          <w:sz w:val="24"/>
        </w:rPr>
        <w:t xml:space="preserve"> </w:t>
      </w:r>
      <w:r>
        <w:rPr>
          <w:sz w:val="24"/>
        </w:rPr>
        <w:t>eyes</w:t>
      </w:r>
      <w:r>
        <w:rPr>
          <w:spacing w:val="-3"/>
          <w:sz w:val="24"/>
        </w:rPr>
        <w:t xml:space="preserve"> </w:t>
      </w:r>
      <w:r>
        <w:rPr>
          <w:sz w:val="24"/>
        </w:rPr>
        <w:t>with</w:t>
      </w:r>
      <w:r>
        <w:rPr>
          <w:spacing w:val="-3"/>
          <w:sz w:val="24"/>
        </w:rPr>
        <w:t xml:space="preserve"> </w:t>
      </w:r>
      <w:r>
        <w:rPr>
          <w:sz w:val="24"/>
        </w:rPr>
        <w:t>water</w:t>
      </w:r>
      <w:r>
        <w:rPr>
          <w:spacing w:val="-3"/>
          <w:sz w:val="24"/>
        </w:rPr>
        <w:t xml:space="preserve"> </w:t>
      </w:r>
      <w:r>
        <w:rPr>
          <w:sz w:val="24"/>
        </w:rPr>
        <w:t>for</w:t>
      </w:r>
      <w:r>
        <w:rPr>
          <w:spacing w:val="-3"/>
          <w:sz w:val="24"/>
        </w:rPr>
        <w:t xml:space="preserve"> </w:t>
      </w:r>
      <w:r>
        <w:rPr>
          <w:sz w:val="24"/>
        </w:rPr>
        <w:t>at</w:t>
      </w:r>
      <w:r>
        <w:rPr>
          <w:spacing w:val="-2"/>
          <w:sz w:val="24"/>
        </w:rPr>
        <w:t xml:space="preserve"> </w:t>
      </w:r>
      <w:r>
        <w:rPr>
          <w:sz w:val="24"/>
        </w:rPr>
        <w:t xml:space="preserve">least 15 minutes. </w:t>
      </w:r>
      <w:r>
        <w:rPr>
          <w:b/>
          <w:sz w:val="24"/>
        </w:rPr>
        <w:t xml:space="preserve">Do not </w:t>
      </w:r>
      <w:r>
        <w:rPr>
          <w:sz w:val="24"/>
        </w:rPr>
        <w:t>use alcohol solution.</w:t>
      </w:r>
    </w:p>
    <w:p w14:paraId="5C6550B6" w14:textId="77777777" w:rsidR="002B553B" w:rsidRDefault="00E0555C">
      <w:pPr>
        <w:pStyle w:val="ListParagraph"/>
        <w:numPr>
          <w:ilvl w:val="2"/>
          <w:numId w:val="2"/>
        </w:numPr>
        <w:tabs>
          <w:tab w:val="left" w:pos="475"/>
        </w:tabs>
        <w:spacing w:line="300" w:lineRule="auto"/>
        <w:ind w:left="475" w:right="405" w:hanging="356"/>
        <w:rPr>
          <w:sz w:val="24"/>
        </w:rPr>
      </w:pPr>
      <w:r>
        <w:rPr>
          <w:sz w:val="24"/>
        </w:rPr>
        <w:t>In</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accidental</w:t>
      </w:r>
      <w:r>
        <w:rPr>
          <w:spacing w:val="-4"/>
          <w:sz w:val="24"/>
        </w:rPr>
        <w:t xml:space="preserve"> </w:t>
      </w:r>
      <w:r>
        <w:rPr>
          <w:sz w:val="24"/>
        </w:rPr>
        <w:t>needle</w:t>
      </w:r>
      <w:r>
        <w:rPr>
          <w:spacing w:val="-4"/>
          <w:sz w:val="24"/>
        </w:rPr>
        <w:t xml:space="preserve"> </w:t>
      </w:r>
      <w:r>
        <w:rPr>
          <w:sz w:val="24"/>
        </w:rPr>
        <w:t>stick</w:t>
      </w:r>
      <w:r>
        <w:rPr>
          <w:spacing w:val="-4"/>
          <w:sz w:val="24"/>
        </w:rPr>
        <w:t xml:space="preserve"> </w:t>
      </w:r>
      <w:r>
        <w:rPr>
          <w:sz w:val="24"/>
        </w:rPr>
        <w:t>exposure,</w:t>
      </w:r>
      <w:r>
        <w:rPr>
          <w:spacing w:val="-4"/>
          <w:sz w:val="24"/>
        </w:rPr>
        <w:t xml:space="preserve"> </w:t>
      </w:r>
      <w:r>
        <w:rPr>
          <w:sz w:val="24"/>
        </w:rPr>
        <w:t>encourage</w:t>
      </w:r>
      <w:r>
        <w:rPr>
          <w:spacing w:val="-4"/>
          <w:sz w:val="24"/>
        </w:rPr>
        <w:t xml:space="preserve"> </w:t>
      </w:r>
      <w:r>
        <w:rPr>
          <w:sz w:val="24"/>
        </w:rPr>
        <w:t>bleeding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wound</w:t>
      </w:r>
      <w:r>
        <w:rPr>
          <w:spacing w:val="-4"/>
          <w:sz w:val="24"/>
        </w:rPr>
        <w:t xml:space="preserve"> </w:t>
      </w:r>
      <w:r>
        <w:rPr>
          <w:sz w:val="24"/>
        </w:rPr>
        <w:t>and</w:t>
      </w:r>
      <w:r>
        <w:rPr>
          <w:spacing w:val="-4"/>
          <w:sz w:val="24"/>
        </w:rPr>
        <w:t xml:space="preserve"> </w:t>
      </w:r>
      <w:r>
        <w:rPr>
          <w:sz w:val="24"/>
        </w:rPr>
        <w:t>wash injection area well with soap and water.</w:t>
      </w:r>
    </w:p>
    <w:p w14:paraId="35D63DD2" w14:textId="77777777" w:rsidR="002B553B" w:rsidRDefault="00E0555C">
      <w:pPr>
        <w:pStyle w:val="ListParagraph"/>
        <w:numPr>
          <w:ilvl w:val="2"/>
          <w:numId w:val="2"/>
        </w:numPr>
        <w:tabs>
          <w:tab w:val="left" w:pos="475"/>
        </w:tabs>
        <w:spacing w:line="295" w:lineRule="auto"/>
        <w:ind w:left="475" w:right="252" w:hanging="356"/>
        <w:rPr>
          <w:sz w:val="24"/>
        </w:rPr>
      </w:pPr>
      <w:r>
        <w:rPr>
          <w:sz w:val="24"/>
        </w:rPr>
        <w:t>In</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accidental</w:t>
      </w:r>
      <w:r>
        <w:rPr>
          <w:spacing w:val="-2"/>
          <w:sz w:val="24"/>
        </w:rPr>
        <w:t xml:space="preserve"> </w:t>
      </w:r>
      <w:r>
        <w:rPr>
          <w:sz w:val="24"/>
        </w:rPr>
        <w:t>exposure</w:t>
      </w:r>
      <w:r>
        <w:rPr>
          <w:spacing w:val="-2"/>
          <w:sz w:val="24"/>
        </w:rPr>
        <w:t xml:space="preserve"> </w:t>
      </w:r>
      <w:r>
        <w:rPr>
          <w:sz w:val="24"/>
        </w:rPr>
        <w:t>to</w:t>
      </w:r>
      <w:r>
        <w:rPr>
          <w:spacing w:val="-2"/>
          <w:sz w:val="24"/>
        </w:rPr>
        <w:t xml:space="preserve"> </w:t>
      </w:r>
      <w:r>
        <w:rPr>
          <w:sz w:val="24"/>
        </w:rPr>
        <w:t>skin,</w:t>
      </w:r>
      <w:r>
        <w:rPr>
          <w:spacing w:val="-2"/>
          <w:sz w:val="24"/>
        </w:rPr>
        <w:t xml:space="preserve"> </w:t>
      </w:r>
      <w:r>
        <w:rPr>
          <w:sz w:val="24"/>
        </w:rPr>
        <w:t>the</w:t>
      </w:r>
      <w:r>
        <w:rPr>
          <w:spacing w:val="-2"/>
          <w:sz w:val="24"/>
        </w:rPr>
        <w:t xml:space="preserve"> </w:t>
      </w:r>
      <w:r>
        <w:rPr>
          <w:sz w:val="24"/>
        </w:rPr>
        <w:t>affected</w:t>
      </w:r>
      <w:r>
        <w:rPr>
          <w:spacing w:val="-2"/>
          <w:sz w:val="24"/>
        </w:rPr>
        <w:t xml:space="preserve"> </w:t>
      </w:r>
      <w:r>
        <w:rPr>
          <w:sz w:val="24"/>
        </w:rPr>
        <w:t>area</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thoroughly</w:t>
      </w:r>
      <w:r>
        <w:rPr>
          <w:spacing w:val="-12"/>
          <w:sz w:val="24"/>
        </w:rPr>
        <w:t xml:space="preserve"> </w:t>
      </w:r>
      <w:r>
        <w:rPr>
          <w:sz w:val="24"/>
        </w:rPr>
        <w:t xml:space="preserve">cleaned </w:t>
      </w:r>
      <w:r>
        <w:rPr>
          <w:sz w:val="24"/>
        </w:rPr>
        <w:t xml:space="preserve">with soap and water for at least 15 minutes. </w:t>
      </w:r>
      <w:r>
        <w:rPr>
          <w:b/>
          <w:sz w:val="24"/>
        </w:rPr>
        <w:t xml:space="preserve">Do not </w:t>
      </w:r>
      <w:r>
        <w:rPr>
          <w:sz w:val="24"/>
        </w:rPr>
        <w:t>use alcohol solution.</w:t>
      </w:r>
    </w:p>
    <w:p w14:paraId="770E63BF" w14:textId="77777777" w:rsidR="002B553B" w:rsidRDefault="00E0555C">
      <w:pPr>
        <w:pStyle w:val="ListParagraph"/>
        <w:numPr>
          <w:ilvl w:val="2"/>
          <w:numId w:val="2"/>
        </w:numPr>
        <w:tabs>
          <w:tab w:val="left" w:pos="475"/>
        </w:tabs>
        <w:ind w:left="475" w:hanging="355"/>
        <w:rPr>
          <w:sz w:val="24"/>
        </w:rPr>
      </w:pPr>
      <w:r>
        <w:rPr>
          <w:sz w:val="24"/>
        </w:rPr>
        <w:t>In</w:t>
      </w:r>
      <w:r>
        <w:rPr>
          <w:spacing w:val="-4"/>
          <w:sz w:val="24"/>
        </w:rPr>
        <w:t xml:space="preserve"> </w:t>
      </w:r>
      <w:r>
        <w:rPr>
          <w:sz w:val="24"/>
        </w:rPr>
        <w:t>case</w:t>
      </w:r>
      <w:r>
        <w:rPr>
          <w:spacing w:val="-4"/>
          <w:sz w:val="24"/>
        </w:rPr>
        <w:t xml:space="preserve"> </w:t>
      </w:r>
      <w:r>
        <w:rPr>
          <w:sz w:val="24"/>
        </w:rPr>
        <w:t>of</w:t>
      </w:r>
      <w:r>
        <w:rPr>
          <w:spacing w:val="-3"/>
          <w:sz w:val="24"/>
        </w:rPr>
        <w:t xml:space="preserve"> </w:t>
      </w:r>
      <w:r>
        <w:rPr>
          <w:sz w:val="24"/>
        </w:rPr>
        <w:t>accidental</w:t>
      </w:r>
      <w:r>
        <w:rPr>
          <w:spacing w:val="-4"/>
          <w:sz w:val="24"/>
        </w:rPr>
        <w:t xml:space="preserve"> </w:t>
      </w:r>
      <w:r>
        <w:rPr>
          <w:sz w:val="24"/>
        </w:rPr>
        <w:t>inhalation, move</w:t>
      </w:r>
      <w:r>
        <w:rPr>
          <w:spacing w:val="-3"/>
          <w:sz w:val="24"/>
        </w:rPr>
        <w:t xml:space="preserve"> </w:t>
      </w:r>
      <w:r>
        <w:rPr>
          <w:sz w:val="24"/>
        </w:rPr>
        <w:t>the</w:t>
      </w:r>
      <w:r>
        <w:rPr>
          <w:spacing w:val="-2"/>
          <w:sz w:val="24"/>
        </w:rPr>
        <w:t xml:space="preserve"> </w:t>
      </w:r>
      <w:r>
        <w:rPr>
          <w:sz w:val="24"/>
        </w:rPr>
        <w:t>person</w:t>
      </w:r>
      <w:r>
        <w:rPr>
          <w:spacing w:val="-3"/>
          <w:sz w:val="24"/>
        </w:rPr>
        <w:t xml:space="preserve"> </w:t>
      </w:r>
      <w:r>
        <w:rPr>
          <w:sz w:val="24"/>
        </w:rPr>
        <w:t>into</w:t>
      </w:r>
      <w:r>
        <w:rPr>
          <w:spacing w:val="-3"/>
          <w:sz w:val="24"/>
        </w:rPr>
        <w:t xml:space="preserve"> </w:t>
      </w:r>
      <w:r>
        <w:rPr>
          <w:sz w:val="24"/>
        </w:rPr>
        <w:t>fresh</w:t>
      </w:r>
      <w:r>
        <w:rPr>
          <w:spacing w:val="-2"/>
          <w:sz w:val="24"/>
        </w:rPr>
        <w:t xml:space="preserve"> </w:t>
      </w:r>
      <w:r>
        <w:rPr>
          <w:spacing w:val="-4"/>
          <w:sz w:val="24"/>
        </w:rPr>
        <w:t>air.</w:t>
      </w:r>
    </w:p>
    <w:p w14:paraId="7E159B02" w14:textId="77777777" w:rsidR="002B553B" w:rsidRDefault="00E0555C">
      <w:pPr>
        <w:pStyle w:val="ListParagraph"/>
        <w:numPr>
          <w:ilvl w:val="2"/>
          <w:numId w:val="2"/>
        </w:numPr>
        <w:tabs>
          <w:tab w:val="left" w:pos="475"/>
        </w:tabs>
        <w:spacing w:before="66"/>
        <w:ind w:left="475" w:hanging="355"/>
        <w:rPr>
          <w:sz w:val="24"/>
        </w:rPr>
      </w:pPr>
      <w:r>
        <w:rPr>
          <w:sz w:val="24"/>
        </w:rPr>
        <w:t>In</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accidental</w:t>
      </w:r>
      <w:r>
        <w:rPr>
          <w:spacing w:val="-4"/>
          <w:sz w:val="24"/>
        </w:rPr>
        <w:t xml:space="preserve"> </w:t>
      </w:r>
      <w:r>
        <w:rPr>
          <w:sz w:val="24"/>
        </w:rPr>
        <w:t>oral</w:t>
      </w:r>
      <w:r>
        <w:rPr>
          <w:spacing w:val="-4"/>
          <w:sz w:val="24"/>
        </w:rPr>
        <w:t xml:space="preserve"> </w:t>
      </w:r>
      <w:r>
        <w:rPr>
          <w:sz w:val="24"/>
        </w:rPr>
        <w:t>exposure,</w:t>
      </w:r>
      <w:r>
        <w:rPr>
          <w:spacing w:val="-3"/>
          <w:sz w:val="24"/>
        </w:rPr>
        <w:t xml:space="preserve"> </w:t>
      </w:r>
      <w:r>
        <w:rPr>
          <w:sz w:val="24"/>
        </w:rPr>
        <w:t>abundantly</w:t>
      </w:r>
      <w:r>
        <w:rPr>
          <w:spacing w:val="-11"/>
          <w:sz w:val="24"/>
        </w:rPr>
        <w:t xml:space="preserve"> </w:t>
      </w:r>
      <w:r>
        <w:rPr>
          <w:sz w:val="24"/>
        </w:rPr>
        <w:t>rinse</w:t>
      </w:r>
      <w:r>
        <w:rPr>
          <w:spacing w:val="-2"/>
          <w:sz w:val="24"/>
        </w:rPr>
        <w:t xml:space="preserve"> </w:t>
      </w:r>
      <w:r>
        <w:rPr>
          <w:sz w:val="24"/>
        </w:rPr>
        <w:t>mouth</w:t>
      </w:r>
      <w:r>
        <w:rPr>
          <w:spacing w:val="-1"/>
          <w:sz w:val="24"/>
        </w:rPr>
        <w:t xml:space="preserve"> </w:t>
      </w:r>
      <w:r>
        <w:rPr>
          <w:sz w:val="24"/>
        </w:rPr>
        <w:t>with</w:t>
      </w:r>
      <w:r>
        <w:rPr>
          <w:spacing w:val="-6"/>
          <w:sz w:val="24"/>
        </w:rPr>
        <w:t xml:space="preserve"> </w:t>
      </w:r>
      <w:r>
        <w:rPr>
          <w:spacing w:val="-2"/>
          <w:sz w:val="24"/>
        </w:rPr>
        <w:t>water.</w:t>
      </w:r>
    </w:p>
    <w:p w14:paraId="1DE8890D" w14:textId="77777777" w:rsidR="002B553B" w:rsidRDefault="00E0555C">
      <w:pPr>
        <w:pStyle w:val="ListParagraph"/>
        <w:numPr>
          <w:ilvl w:val="2"/>
          <w:numId w:val="2"/>
        </w:numPr>
        <w:tabs>
          <w:tab w:val="left" w:pos="475"/>
        </w:tabs>
        <w:spacing w:before="66"/>
        <w:ind w:left="475" w:hanging="355"/>
        <w:rPr>
          <w:sz w:val="24"/>
        </w:rPr>
      </w:pPr>
      <w:r>
        <w:rPr>
          <w:sz w:val="24"/>
        </w:rPr>
        <w:t>In</w:t>
      </w:r>
      <w:r>
        <w:rPr>
          <w:spacing w:val="-7"/>
          <w:sz w:val="24"/>
        </w:rPr>
        <w:t xml:space="preserve"> </w:t>
      </w:r>
      <w:r>
        <w:rPr>
          <w:sz w:val="24"/>
        </w:rPr>
        <w:t>each</w:t>
      </w:r>
      <w:r>
        <w:rPr>
          <w:spacing w:val="-5"/>
          <w:sz w:val="24"/>
        </w:rPr>
        <w:t xml:space="preserve"> </w:t>
      </w:r>
      <w:r>
        <w:rPr>
          <w:sz w:val="24"/>
        </w:rPr>
        <w:t>case,</w:t>
      </w:r>
      <w:r>
        <w:rPr>
          <w:spacing w:val="-5"/>
          <w:sz w:val="24"/>
        </w:rPr>
        <w:t xml:space="preserve"> </w:t>
      </w:r>
      <w:r>
        <w:rPr>
          <w:sz w:val="24"/>
        </w:rPr>
        <w:t>obtain</w:t>
      </w:r>
      <w:r>
        <w:rPr>
          <w:spacing w:val="-5"/>
          <w:sz w:val="24"/>
        </w:rPr>
        <w:t xml:space="preserve"> </w:t>
      </w:r>
      <w:r>
        <w:rPr>
          <w:sz w:val="24"/>
        </w:rPr>
        <w:t>medical</w:t>
      </w:r>
      <w:r>
        <w:rPr>
          <w:spacing w:val="-4"/>
          <w:sz w:val="24"/>
        </w:rPr>
        <w:t xml:space="preserve"> </w:t>
      </w:r>
      <w:r>
        <w:rPr>
          <w:spacing w:val="-2"/>
          <w:sz w:val="24"/>
        </w:rPr>
        <w:t>attention.</w:t>
      </w:r>
    </w:p>
    <w:p w14:paraId="7CDE6BCB" w14:textId="77777777" w:rsidR="002B553B" w:rsidRDefault="002B553B">
      <w:pPr>
        <w:pStyle w:val="BodyText"/>
        <w:spacing w:before="33"/>
        <w:ind w:left="0"/>
      </w:pPr>
    </w:p>
    <w:p w14:paraId="7BDA5429" w14:textId="77777777" w:rsidR="002B553B" w:rsidRDefault="00E0555C">
      <w:pPr>
        <w:pStyle w:val="BodyText"/>
        <w:spacing w:before="0" w:line="300" w:lineRule="auto"/>
      </w:pPr>
      <w:r>
        <w:t>Due</w:t>
      </w:r>
      <w:r>
        <w:t xml:space="preserve"> to the non-replicating nature of the shed vector DNA fragments, the risk of</w:t>
      </w:r>
      <w:r>
        <w:rPr>
          <w:spacing w:val="-3"/>
        </w:rPr>
        <w:t xml:space="preserve"> </w:t>
      </w:r>
      <w:r>
        <w:t>an adverse effect</w:t>
      </w:r>
      <w:r>
        <w:rPr>
          <w:spacing w:val="-4"/>
        </w:rPr>
        <w:t xml:space="preserve"> </w:t>
      </w:r>
      <w:r>
        <w:t>to</w:t>
      </w:r>
      <w:r>
        <w:rPr>
          <w:spacing w:val="-4"/>
        </w:rPr>
        <w:t xml:space="preserve"> </w:t>
      </w:r>
      <w:r>
        <w:t>human</w:t>
      </w:r>
      <w:r>
        <w:rPr>
          <w:spacing w:val="-4"/>
        </w:rPr>
        <w:t xml:space="preserve"> </w:t>
      </w:r>
      <w:r>
        <w:t>health</w:t>
      </w:r>
      <w:r>
        <w:rPr>
          <w:spacing w:val="-4"/>
        </w:rPr>
        <w:t xml:space="preserve"> </w:t>
      </w:r>
      <w:r>
        <w:t>upon</w:t>
      </w:r>
      <w:r>
        <w:rPr>
          <w:spacing w:val="-4"/>
        </w:rPr>
        <w:t xml:space="preserve"> </w:t>
      </w:r>
      <w:r>
        <w:t>accidental</w:t>
      </w:r>
      <w:r>
        <w:rPr>
          <w:spacing w:val="-4"/>
        </w:rPr>
        <w:t xml:space="preserve"> </w:t>
      </w:r>
      <w:r>
        <w:t>exposure</w:t>
      </w:r>
      <w:r>
        <w:rPr>
          <w:spacing w:val="-4"/>
        </w:rPr>
        <w:t xml:space="preserve"> </w:t>
      </w:r>
      <w:r>
        <w:t>and</w:t>
      </w:r>
      <w:r>
        <w:rPr>
          <w:spacing w:val="-4"/>
        </w:rPr>
        <w:t xml:space="preserve"> </w:t>
      </w:r>
      <w:r>
        <w:t>the</w:t>
      </w:r>
      <w:r>
        <w:rPr>
          <w:spacing w:val="-4"/>
        </w:rPr>
        <w:t xml:space="preserve"> </w:t>
      </w:r>
      <w:r>
        <w:t>environmental</w:t>
      </w:r>
      <w:r>
        <w:rPr>
          <w:spacing w:val="-4"/>
        </w:rPr>
        <w:t xml:space="preserve"> </w:t>
      </w:r>
      <w:r>
        <w:t>risks</w:t>
      </w:r>
      <w:r>
        <w:rPr>
          <w:spacing w:val="-5"/>
        </w:rPr>
        <w:t xml:space="preserve"> </w:t>
      </w:r>
      <w:r>
        <w:t>are</w:t>
      </w:r>
      <w:r>
        <w:rPr>
          <w:spacing w:val="-4"/>
        </w:rPr>
        <w:t xml:space="preserve"> </w:t>
      </w:r>
      <w:r>
        <w:t xml:space="preserve">considered </w:t>
      </w:r>
      <w:r>
        <w:rPr>
          <w:spacing w:val="-2"/>
        </w:rPr>
        <w:t>negligible.</w:t>
      </w:r>
    </w:p>
    <w:p w14:paraId="01DBAE32" w14:textId="77777777" w:rsidR="002B553B" w:rsidRDefault="00E0555C">
      <w:pPr>
        <w:pStyle w:val="Heading2"/>
      </w:pPr>
      <w:r>
        <w:t>Preparation</w:t>
      </w:r>
      <w:r>
        <w:rPr>
          <w:spacing w:val="-9"/>
        </w:rPr>
        <w:t xml:space="preserve"> </w:t>
      </w:r>
      <w:r>
        <w:t>of</w:t>
      </w:r>
      <w:r>
        <w:rPr>
          <w:spacing w:val="-7"/>
        </w:rPr>
        <w:t xml:space="preserve"> </w:t>
      </w:r>
      <w:r>
        <w:t>HEMGENIX</w:t>
      </w:r>
      <w:r>
        <w:rPr>
          <w:vertAlign w:val="superscript"/>
        </w:rPr>
        <w:t>®</w:t>
      </w:r>
      <w:r>
        <w:rPr>
          <w:spacing w:val="-8"/>
        </w:rPr>
        <w:t xml:space="preserve"> </w:t>
      </w:r>
      <w:r>
        <w:t>for</w:t>
      </w:r>
      <w:r>
        <w:rPr>
          <w:spacing w:val="-9"/>
        </w:rPr>
        <w:t xml:space="preserve"> </w:t>
      </w:r>
      <w:r>
        <w:rPr>
          <w:spacing w:val="-2"/>
        </w:rPr>
        <w:t>administration</w:t>
      </w:r>
    </w:p>
    <w:p w14:paraId="63B66D08" w14:textId="77777777" w:rsidR="002B553B" w:rsidRDefault="00E0555C">
      <w:pPr>
        <w:pStyle w:val="BodyText"/>
        <w:spacing w:line="300" w:lineRule="auto"/>
        <w:ind w:right="200"/>
      </w:pPr>
      <w:r>
        <w:t>HEMGENIX</w:t>
      </w:r>
      <w:r>
        <w:rPr>
          <w:vertAlign w:val="superscript"/>
        </w:rPr>
        <w:t>®</w:t>
      </w:r>
      <w:r>
        <w:rPr>
          <w:spacing w:val="-1"/>
        </w:rPr>
        <w:t xml:space="preserve"> </w:t>
      </w:r>
      <w:r>
        <w:t>is for</w:t>
      </w:r>
      <w:r>
        <w:rPr>
          <w:spacing w:val="-3"/>
        </w:rPr>
        <w:t xml:space="preserve"> </w:t>
      </w:r>
      <w:r>
        <w:t>single</w:t>
      </w:r>
      <w:r>
        <w:rPr>
          <w:spacing w:val="-3"/>
        </w:rPr>
        <w:t xml:space="preserve"> </w:t>
      </w:r>
      <w:r>
        <w:t>use</w:t>
      </w:r>
      <w:r>
        <w:rPr>
          <w:spacing w:val="-3"/>
        </w:rPr>
        <w:t xml:space="preserve"> </w:t>
      </w:r>
      <w:r>
        <w:t>in</w:t>
      </w:r>
      <w:r>
        <w:rPr>
          <w:spacing w:val="-3"/>
        </w:rPr>
        <w:t xml:space="preserve"> </w:t>
      </w:r>
      <w:r>
        <w:t>one</w:t>
      </w:r>
      <w:r>
        <w:rPr>
          <w:spacing w:val="-3"/>
        </w:rPr>
        <w:t xml:space="preserve"> </w:t>
      </w:r>
      <w:r>
        <w:t>patient</w:t>
      </w:r>
      <w:r>
        <w:rPr>
          <w:spacing w:val="-3"/>
        </w:rPr>
        <w:t xml:space="preserve"> </w:t>
      </w:r>
      <w:r>
        <w:t>only.</w:t>
      </w:r>
      <w:r>
        <w:rPr>
          <w:spacing w:val="-2"/>
        </w:rPr>
        <w:t xml:space="preserve"> </w:t>
      </w:r>
      <w:r>
        <w:t>Discard</w:t>
      </w:r>
      <w:r>
        <w:rPr>
          <w:spacing w:val="-2"/>
        </w:rPr>
        <w:t xml:space="preserve"> </w:t>
      </w:r>
      <w:r>
        <w:t>any</w:t>
      </w:r>
      <w:r>
        <w:rPr>
          <w:spacing w:val="-12"/>
        </w:rPr>
        <w:t xml:space="preserve"> </w:t>
      </w:r>
      <w:r>
        <w:t>residue</w:t>
      </w:r>
      <w:r>
        <w:rPr>
          <w:spacing w:val="-2"/>
        </w:rPr>
        <w:t xml:space="preserve"> </w:t>
      </w:r>
      <w:r>
        <w:t>as</w:t>
      </w:r>
      <w:r>
        <w:rPr>
          <w:spacing w:val="-4"/>
        </w:rPr>
        <w:t xml:space="preserve"> </w:t>
      </w:r>
      <w:r>
        <w:t>described</w:t>
      </w:r>
      <w:r>
        <w:rPr>
          <w:spacing w:val="-4"/>
        </w:rPr>
        <w:t xml:space="preserve"> </w:t>
      </w:r>
      <w:r>
        <w:t>in section 6.6 Special precautions for disposal.</w:t>
      </w:r>
    </w:p>
    <w:p w14:paraId="6881C6F0" w14:textId="77777777" w:rsidR="002B553B" w:rsidRDefault="00E0555C">
      <w:pPr>
        <w:pStyle w:val="BodyText"/>
        <w:spacing w:before="241" w:line="295" w:lineRule="auto"/>
      </w:pPr>
      <w:r>
        <w:t>HEMGENIX</w:t>
      </w:r>
      <w:r>
        <w:rPr>
          <w:vertAlign w:val="superscript"/>
        </w:rPr>
        <w:t>®</w:t>
      </w:r>
      <w:r>
        <w:rPr>
          <w:spacing w:val="-1"/>
        </w:rPr>
        <w:t xml:space="preserve"> </w:t>
      </w:r>
      <w:r>
        <w:t>is</w:t>
      </w:r>
      <w:r>
        <w:rPr>
          <w:spacing w:val="-4"/>
        </w:rPr>
        <w:t xml:space="preserve"> </w:t>
      </w:r>
      <w:r>
        <w:t>administered</w:t>
      </w:r>
      <w:r>
        <w:rPr>
          <w:spacing w:val="-4"/>
        </w:rPr>
        <w:t xml:space="preserve"> </w:t>
      </w:r>
      <w:r>
        <w:t>as</w:t>
      </w:r>
      <w:r>
        <w:rPr>
          <w:spacing w:val="-4"/>
        </w:rPr>
        <w:t xml:space="preserve"> </w:t>
      </w:r>
      <w:r>
        <w:t>a</w:t>
      </w:r>
      <w:r>
        <w:rPr>
          <w:spacing w:val="-4"/>
        </w:rPr>
        <w:t xml:space="preserve"> </w:t>
      </w:r>
      <w:r>
        <w:t>single</w:t>
      </w:r>
      <w:r>
        <w:rPr>
          <w:spacing w:val="-4"/>
        </w:rPr>
        <w:t xml:space="preserve"> </w:t>
      </w:r>
      <w:r>
        <w:t>intravenous</w:t>
      </w:r>
      <w:r>
        <w:rPr>
          <w:spacing w:val="-4"/>
        </w:rPr>
        <w:t xml:space="preserve"> </w:t>
      </w:r>
      <w:r>
        <w:t>infusion</w:t>
      </w:r>
      <w:r>
        <w:rPr>
          <w:spacing w:val="-5"/>
        </w:rPr>
        <w:t xml:space="preserve"> </w:t>
      </w:r>
      <w:r>
        <w:t>after</w:t>
      </w:r>
      <w:r>
        <w:rPr>
          <w:spacing w:val="-5"/>
        </w:rPr>
        <w:t xml:space="preserve"> </w:t>
      </w:r>
      <w:r>
        <w:t>dilution</w:t>
      </w:r>
      <w:r>
        <w:rPr>
          <w:spacing w:val="-4"/>
        </w:rPr>
        <w:t xml:space="preserve"> </w:t>
      </w:r>
      <w:r>
        <w:t>of</w:t>
      </w:r>
      <w:r>
        <w:rPr>
          <w:spacing w:val="-4"/>
        </w:rPr>
        <w:t xml:space="preserve"> </w:t>
      </w:r>
      <w:r>
        <w:t>the</w:t>
      </w:r>
      <w:r>
        <w:rPr>
          <w:spacing w:val="-4"/>
        </w:rPr>
        <w:t xml:space="preserve"> </w:t>
      </w:r>
      <w:r>
        <w:t>required dose with 0.9% normal saline.</w:t>
      </w:r>
    </w:p>
    <w:p w14:paraId="55B9DFC5" w14:textId="77777777" w:rsidR="002B553B" w:rsidRDefault="00E0555C">
      <w:pPr>
        <w:pStyle w:val="BodyText"/>
        <w:spacing w:before="248" w:line="300" w:lineRule="auto"/>
      </w:pPr>
      <w:r>
        <w:t>In</w:t>
      </w:r>
      <w:r>
        <w:rPr>
          <w:spacing w:val="-3"/>
        </w:rPr>
        <w:t xml:space="preserve"> </w:t>
      </w:r>
      <w:r>
        <w:t>order</w:t>
      </w:r>
      <w:r>
        <w:rPr>
          <w:spacing w:val="-3"/>
        </w:rPr>
        <w:t xml:space="preserve"> </w:t>
      </w:r>
      <w:r>
        <w:t>to</w:t>
      </w:r>
      <w:r>
        <w:rPr>
          <w:spacing w:val="-3"/>
        </w:rPr>
        <w:t xml:space="preserve"> </w:t>
      </w:r>
      <w:r>
        <w:t>improve</w:t>
      </w:r>
      <w:r>
        <w:rPr>
          <w:spacing w:val="-3"/>
        </w:rPr>
        <w:t xml:space="preserve"> </w:t>
      </w:r>
      <w:r>
        <w:t>the</w:t>
      </w:r>
      <w:r>
        <w:rPr>
          <w:spacing w:val="-3"/>
        </w:rPr>
        <w:t xml:space="preserve"> </w:t>
      </w:r>
      <w:r>
        <w:t>traceability</w:t>
      </w:r>
      <w:r>
        <w:rPr>
          <w:spacing w:val="-5"/>
        </w:rPr>
        <w:t xml:space="preserve"> </w:t>
      </w:r>
      <w:r>
        <w:t>of</w:t>
      </w:r>
      <w:r>
        <w:rPr>
          <w:spacing w:val="-5"/>
        </w:rPr>
        <w:t xml:space="preserve"> </w:t>
      </w:r>
      <w:r>
        <w:t>biological</w:t>
      </w:r>
      <w:r>
        <w:rPr>
          <w:spacing w:val="-9"/>
        </w:rPr>
        <w:t xml:space="preserve"> </w:t>
      </w:r>
      <w:r>
        <w:t>medicinal</w:t>
      </w:r>
      <w:r>
        <w:rPr>
          <w:spacing w:val="-2"/>
        </w:rPr>
        <w:t xml:space="preserve"> </w:t>
      </w:r>
      <w:r>
        <w:t>products,</w:t>
      </w:r>
      <w:r>
        <w:rPr>
          <w:spacing w:val="-2"/>
        </w:rPr>
        <w:t xml:space="preserve"> </w:t>
      </w:r>
      <w:r>
        <w:t>the</w:t>
      </w:r>
      <w:r>
        <w:rPr>
          <w:spacing w:val="-2"/>
        </w:rPr>
        <w:t xml:space="preserve"> </w:t>
      </w:r>
      <w:r>
        <w:t>name</w:t>
      </w:r>
      <w:r>
        <w:rPr>
          <w:spacing w:val="-2"/>
        </w:rPr>
        <w:t xml:space="preserve"> </w:t>
      </w:r>
      <w:r>
        <w:t>and</w:t>
      </w:r>
      <w:r>
        <w:rPr>
          <w:spacing w:val="-2"/>
        </w:rPr>
        <w:t xml:space="preserve"> </w:t>
      </w:r>
      <w:r>
        <w:t>the</w:t>
      </w:r>
      <w:r>
        <w:rPr>
          <w:spacing w:val="-2"/>
        </w:rPr>
        <w:t xml:space="preserve"> </w:t>
      </w:r>
      <w:r>
        <w:t>batch number of the administered product should be clearly recorded.</w:t>
      </w:r>
    </w:p>
    <w:p w14:paraId="56CA68B3" w14:textId="77777777" w:rsidR="002B553B" w:rsidRDefault="00E0555C">
      <w:pPr>
        <w:pStyle w:val="ListParagraph"/>
        <w:numPr>
          <w:ilvl w:val="0"/>
          <w:numId w:val="1"/>
        </w:numPr>
        <w:tabs>
          <w:tab w:val="left" w:pos="475"/>
        </w:tabs>
        <w:spacing w:before="241" w:line="300" w:lineRule="auto"/>
        <w:ind w:right="1063"/>
        <w:rPr>
          <w:sz w:val="24"/>
        </w:rPr>
      </w:pPr>
      <w:r>
        <w:rPr>
          <w:sz w:val="24"/>
        </w:rPr>
        <w:t>HEMGENIX</w:t>
      </w:r>
      <w:r>
        <w:rPr>
          <w:sz w:val="24"/>
          <w:vertAlign w:val="superscript"/>
        </w:rPr>
        <w:t>®</w:t>
      </w:r>
      <w:r>
        <w:rPr>
          <w:spacing w:val="-2"/>
          <w:sz w:val="24"/>
        </w:rPr>
        <w:t xml:space="preserve"> </w:t>
      </w:r>
      <w:r>
        <w:rPr>
          <w:sz w:val="24"/>
        </w:rPr>
        <w:t>does</w:t>
      </w:r>
      <w:r>
        <w:rPr>
          <w:spacing w:val="-5"/>
          <w:sz w:val="24"/>
        </w:rPr>
        <w:t xml:space="preserve"> </w:t>
      </w:r>
      <w:r>
        <w:rPr>
          <w:sz w:val="24"/>
        </w:rPr>
        <w:t>not</w:t>
      </w:r>
      <w:r>
        <w:rPr>
          <w:spacing w:val="-5"/>
          <w:sz w:val="24"/>
        </w:rPr>
        <w:t xml:space="preserve"> </w:t>
      </w:r>
      <w:r>
        <w:rPr>
          <w:sz w:val="24"/>
        </w:rPr>
        <w:t>contain</w:t>
      </w:r>
      <w:r>
        <w:rPr>
          <w:spacing w:val="-5"/>
          <w:sz w:val="24"/>
        </w:rPr>
        <w:t xml:space="preserve"> </w:t>
      </w:r>
      <w:r>
        <w:rPr>
          <w:sz w:val="24"/>
        </w:rPr>
        <w:t>preservatives.</w:t>
      </w:r>
      <w:r>
        <w:rPr>
          <w:spacing w:val="-5"/>
          <w:sz w:val="24"/>
        </w:rPr>
        <w:t xml:space="preserve"> </w:t>
      </w:r>
      <w:r>
        <w:rPr>
          <w:sz w:val="24"/>
        </w:rPr>
        <w:t>Use</w:t>
      </w:r>
      <w:r>
        <w:rPr>
          <w:spacing w:val="-5"/>
          <w:sz w:val="24"/>
        </w:rPr>
        <w:t xml:space="preserve"> </w:t>
      </w:r>
      <w:r>
        <w:rPr>
          <w:sz w:val="24"/>
        </w:rPr>
        <w:t>aseptic</w:t>
      </w:r>
      <w:r>
        <w:rPr>
          <w:spacing w:val="-5"/>
          <w:sz w:val="24"/>
        </w:rPr>
        <w:t xml:space="preserve"> </w:t>
      </w:r>
      <w:r>
        <w:rPr>
          <w:sz w:val="24"/>
        </w:rPr>
        <w:t>techni</w:t>
      </w:r>
      <w:r>
        <w:rPr>
          <w:sz w:val="24"/>
        </w:rPr>
        <w:t>ques</w:t>
      </w:r>
      <w:r>
        <w:rPr>
          <w:spacing w:val="-5"/>
          <w:sz w:val="24"/>
        </w:rPr>
        <w:t xml:space="preserve"> </w:t>
      </w:r>
      <w:r>
        <w:rPr>
          <w:sz w:val="24"/>
        </w:rPr>
        <w:t>during</w:t>
      </w:r>
      <w:r>
        <w:rPr>
          <w:spacing w:val="-5"/>
          <w:sz w:val="24"/>
        </w:rPr>
        <w:t xml:space="preserve"> </w:t>
      </w:r>
      <w:r>
        <w:rPr>
          <w:sz w:val="24"/>
        </w:rPr>
        <w:t>the preparation and administration of HEMGENIX</w:t>
      </w:r>
      <w:r>
        <w:rPr>
          <w:sz w:val="24"/>
          <w:vertAlign w:val="superscript"/>
        </w:rPr>
        <w:t>®</w:t>
      </w:r>
      <w:r>
        <w:rPr>
          <w:sz w:val="24"/>
        </w:rPr>
        <w:t>.</w:t>
      </w:r>
    </w:p>
    <w:p w14:paraId="2E1F7697" w14:textId="77777777" w:rsidR="002B553B" w:rsidRDefault="00E0555C">
      <w:pPr>
        <w:pStyle w:val="ListParagraph"/>
        <w:numPr>
          <w:ilvl w:val="0"/>
          <w:numId w:val="1"/>
        </w:numPr>
        <w:tabs>
          <w:tab w:val="left" w:pos="475"/>
        </w:tabs>
        <w:spacing w:before="121"/>
        <w:ind w:hanging="355"/>
        <w:rPr>
          <w:sz w:val="24"/>
        </w:rPr>
      </w:pPr>
      <w:r>
        <w:rPr>
          <w:sz w:val="24"/>
        </w:rPr>
        <w:t>Use</w:t>
      </w:r>
      <w:r>
        <w:rPr>
          <w:spacing w:val="-4"/>
          <w:sz w:val="24"/>
        </w:rPr>
        <w:t xml:space="preserve"> </w:t>
      </w:r>
      <w:r>
        <w:rPr>
          <w:sz w:val="24"/>
        </w:rPr>
        <w:t>HEMGENIX</w:t>
      </w:r>
      <w:r>
        <w:rPr>
          <w:sz w:val="24"/>
          <w:vertAlign w:val="superscript"/>
        </w:rPr>
        <w:t>®</w:t>
      </w:r>
      <w:r>
        <w:rPr>
          <w:spacing w:val="-2"/>
          <w:sz w:val="24"/>
        </w:rPr>
        <w:t xml:space="preserve"> </w:t>
      </w:r>
      <w:r>
        <w:rPr>
          <w:sz w:val="24"/>
        </w:rPr>
        <w:t>vial(s)</w:t>
      </w:r>
      <w:r>
        <w:rPr>
          <w:spacing w:val="-5"/>
          <w:sz w:val="24"/>
        </w:rPr>
        <w:t xml:space="preserve"> </w:t>
      </w:r>
      <w:r>
        <w:rPr>
          <w:sz w:val="24"/>
        </w:rPr>
        <w:t>only</w:t>
      </w:r>
      <w:r>
        <w:rPr>
          <w:spacing w:val="-5"/>
          <w:sz w:val="24"/>
        </w:rPr>
        <w:t xml:space="preserve"> </w:t>
      </w:r>
      <w:r>
        <w:rPr>
          <w:sz w:val="24"/>
        </w:rPr>
        <w:t>once</w:t>
      </w:r>
      <w:r>
        <w:rPr>
          <w:spacing w:val="-5"/>
          <w:sz w:val="24"/>
        </w:rPr>
        <w:t xml:space="preserve"> </w:t>
      </w:r>
      <w:r>
        <w:rPr>
          <w:sz w:val="24"/>
        </w:rPr>
        <w:t>(single-use</w:t>
      </w:r>
      <w:r>
        <w:rPr>
          <w:spacing w:val="-2"/>
          <w:sz w:val="24"/>
        </w:rPr>
        <w:t xml:space="preserve"> vial(s)).</w:t>
      </w:r>
    </w:p>
    <w:p w14:paraId="08155759" w14:textId="77777777" w:rsidR="002B553B" w:rsidRDefault="00E0555C">
      <w:pPr>
        <w:pStyle w:val="ListParagraph"/>
        <w:numPr>
          <w:ilvl w:val="0"/>
          <w:numId w:val="1"/>
        </w:numPr>
        <w:tabs>
          <w:tab w:val="left" w:pos="475"/>
        </w:tabs>
        <w:spacing w:before="190" w:line="297" w:lineRule="auto"/>
        <w:ind w:right="324"/>
        <w:rPr>
          <w:sz w:val="24"/>
        </w:rPr>
      </w:pPr>
      <w:r>
        <w:rPr>
          <w:sz w:val="24"/>
        </w:rPr>
        <w:t>Verify</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dose</w:t>
      </w:r>
      <w:r>
        <w:rPr>
          <w:spacing w:val="-3"/>
          <w:sz w:val="24"/>
        </w:rPr>
        <w:t xml:space="preserve"> </w:t>
      </w:r>
      <w:r>
        <w:rPr>
          <w:sz w:val="24"/>
        </w:rPr>
        <w:t>of HEMGENIX</w:t>
      </w:r>
      <w:r>
        <w:rPr>
          <w:sz w:val="24"/>
          <w:vertAlign w:val="superscript"/>
        </w:rPr>
        <w:t>®</w:t>
      </w:r>
      <w:r>
        <w:rPr>
          <w:sz w:val="24"/>
        </w:rPr>
        <w:t xml:space="preserve"> 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patient’s</w:t>
      </w:r>
      <w:r>
        <w:rPr>
          <w:spacing w:val="-2"/>
          <w:sz w:val="24"/>
        </w:rPr>
        <w:t xml:space="preserve"> </w:t>
      </w:r>
      <w:r>
        <w:rPr>
          <w:sz w:val="24"/>
        </w:rPr>
        <w:t>body</w:t>
      </w:r>
      <w:r>
        <w:rPr>
          <w:spacing w:val="-10"/>
          <w:sz w:val="24"/>
        </w:rPr>
        <w:t xml:space="preserve"> </w:t>
      </w:r>
      <w:r>
        <w:rPr>
          <w:sz w:val="24"/>
        </w:rPr>
        <w:t>weight.</w:t>
      </w:r>
      <w:r>
        <w:rPr>
          <w:spacing w:val="-1"/>
          <w:sz w:val="24"/>
        </w:rPr>
        <w:t xml:space="preserve"> </w:t>
      </w:r>
      <w:r>
        <w:rPr>
          <w:sz w:val="24"/>
        </w:rPr>
        <w:t>The</w:t>
      </w:r>
      <w:r>
        <w:rPr>
          <w:spacing w:val="-1"/>
          <w:sz w:val="24"/>
        </w:rPr>
        <w:t xml:space="preserve"> </w:t>
      </w:r>
      <w:r>
        <w:rPr>
          <w:sz w:val="24"/>
        </w:rPr>
        <w:t>total number of vials in each finished pack is prepared for the dosing requirement for each individual patient based on the body weight.</w:t>
      </w:r>
    </w:p>
    <w:p w14:paraId="35C4B8AA" w14:textId="77777777" w:rsidR="002B553B" w:rsidRDefault="002B553B">
      <w:pPr>
        <w:spacing w:line="297" w:lineRule="auto"/>
        <w:rPr>
          <w:sz w:val="24"/>
        </w:rPr>
        <w:sectPr w:rsidR="002B553B">
          <w:pgSz w:w="11910" w:h="16840"/>
          <w:pgMar w:top="1360" w:right="1340" w:bottom="1320" w:left="1320" w:header="0" w:footer="1136" w:gutter="0"/>
          <w:cols w:space="720"/>
        </w:sectPr>
      </w:pPr>
    </w:p>
    <w:p w14:paraId="56ED2899" w14:textId="77777777" w:rsidR="002B553B" w:rsidRDefault="00E0555C">
      <w:pPr>
        <w:pStyle w:val="BodyText"/>
        <w:spacing w:before="63" w:line="300" w:lineRule="auto"/>
        <w:ind w:left="475" w:right="406"/>
      </w:pPr>
      <w:r>
        <w:lastRenderedPageBreak/>
        <w:t>The</w:t>
      </w:r>
      <w:r>
        <w:rPr>
          <w:spacing w:val="-4"/>
        </w:rPr>
        <w:t xml:space="preserve"> </w:t>
      </w:r>
      <w:r>
        <w:t>individual</w:t>
      </w:r>
      <w:r>
        <w:rPr>
          <w:spacing w:val="-4"/>
        </w:rPr>
        <w:t xml:space="preserve"> </w:t>
      </w:r>
      <w:r>
        <w:t>patient</w:t>
      </w:r>
      <w:r>
        <w:rPr>
          <w:spacing w:val="-4"/>
        </w:rPr>
        <w:t xml:space="preserve"> </w:t>
      </w:r>
      <w:r>
        <w:t>dose</w:t>
      </w:r>
      <w:r>
        <w:rPr>
          <w:spacing w:val="-4"/>
        </w:rPr>
        <w:t xml:space="preserve"> </w:t>
      </w:r>
      <w:r>
        <w:t>may</w:t>
      </w:r>
      <w:r>
        <w:rPr>
          <w:spacing w:val="-4"/>
        </w:rPr>
        <w:t xml:space="preserve"> </w:t>
      </w:r>
      <w:r>
        <w:t>not</w:t>
      </w:r>
      <w:r>
        <w:rPr>
          <w:spacing w:val="-4"/>
        </w:rPr>
        <w:t xml:space="preserve"> </w:t>
      </w:r>
      <w:r>
        <w:t>require</w:t>
      </w:r>
      <w:r>
        <w:rPr>
          <w:spacing w:val="-4"/>
        </w:rPr>
        <w:t xml:space="preserve"> </w:t>
      </w:r>
      <w:r>
        <w:t>the</w:t>
      </w:r>
      <w:r>
        <w:rPr>
          <w:spacing w:val="-4"/>
        </w:rPr>
        <w:t xml:space="preserve"> </w:t>
      </w:r>
      <w:r>
        <w:t>full</w:t>
      </w:r>
      <w:r>
        <w:rPr>
          <w:spacing w:val="-4"/>
        </w:rPr>
        <w:t xml:space="preserve"> </w:t>
      </w:r>
      <w:r>
        <w:t>volume</w:t>
      </w:r>
      <w:r>
        <w:rPr>
          <w:spacing w:val="-2"/>
        </w:rPr>
        <w:t xml:space="preserve"> </w:t>
      </w:r>
      <w:r>
        <w:t>provided in</w:t>
      </w:r>
      <w:r>
        <w:rPr>
          <w:spacing w:val="-4"/>
        </w:rPr>
        <w:t xml:space="preserve"> </w:t>
      </w:r>
      <w:r>
        <w:t>the</w:t>
      </w:r>
      <w:r>
        <w:rPr>
          <w:spacing w:val="-4"/>
        </w:rPr>
        <w:t xml:space="preserve"> </w:t>
      </w:r>
      <w:r>
        <w:t>finished pack. Any un-use</w:t>
      </w:r>
      <w:r>
        <w:t>d volume of HEMGENIX</w:t>
      </w:r>
      <w:r>
        <w:rPr>
          <w:vertAlign w:val="superscript"/>
        </w:rPr>
        <w:t>®</w:t>
      </w:r>
      <w:r>
        <w:t xml:space="preserve"> exceeding the required dose must be discarded (see section 6.6 Special precautions for disposal).</w:t>
      </w:r>
    </w:p>
    <w:p w14:paraId="633B636D" w14:textId="77777777" w:rsidR="002B553B" w:rsidRDefault="00E0555C">
      <w:pPr>
        <w:pStyle w:val="ListParagraph"/>
        <w:numPr>
          <w:ilvl w:val="0"/>
          <w:numId w:val="1"/>
        </w:numPr>
        <w:tabs>
          <w:tab w:val="left" w:pos="475"/>
        </w:tabs>
        <w:spacing w:before="122"/>
        <w:ind w:hanging="355"/>
        <w:rPr>
          <w:sz w:val="24"/>
        </w:rPr>
      </w:pPr>
      <w:r>
        <w:rPr>
          <w:sz w:val="24"/>
        </w:rPr>
        <w:t>To</w:t>
      </w:r>
      <w:r>
        <w:rPr>
          <w:spacing w:val="-4"/>
          <w:sz w:val="24"/>
        </w:rPr>
        <w:t xml:space="preserve"> </w:t>
      </w:r>
      <w:r>
        <w:rPr>
          <w:sz w:val="24"/>
        </w:rPr>
        <w:t>avoid</w:t>
      </w:r>
      <w:r>
        <w:rPr>
          <w:spacing w:val="2"/>
          <w:sz w:val="24"/>
        </w:rPr>
        <w:t xml:space="preserve"> </w:t>
      </w:r>
      <w:r>
        <w:rPr>
          <w:spacing w:val="-2"/>
          <w:sz w:val="24"/>
        </w:rPr>
        <w:t>foaming:</w:t>
      </w:r>
    </w:p>
    <w:p w14:paraId="78623160" w14:textId="77777777" w:rsidR="002B553B" w:rsidRDefault="00E0555C">
      <w:pPr>
        <w:pStyle w:val="ListParagraph"/>
        <w:numPr>
          <w:ilvl w:val="1"/>
          <w:numId w:val="1"/>
        </w:numPr>
        <w:tabs>
          <w:tab w:val="left" w:pos="834"/>
        </w:tabs>
        <w:spacing w:before="185"/>
        <w:ind w:left="834" w:hanging="359"/>
        <w:rPr>
          <w:sz w:val="24"/>
        </w:rPr>
      </w:pPr>
      <w:r>
        <w:rPr>
          <w:b/>
          <w:sz w:val="24"/>
        </w:rPr>
        <w:t>Do</w:t>
      </w:r>
      <w:r>
        <w:rPr>
          <w:b/>
          <w:spacing w:val="-1"/>
          <w:sz w:val="24"/>
        </w:rPr>
        <w:t xml:space="preserve"> </w:t>
      </w:r>
      <w:r>
        <w:rPr>
          <w:b/>
          <w:sz w:val="24"/>
        </w:rPr>
        <w:t>not</w:t>
      </w:r>
      <w:r>
        <w:rPr>
          <w:b/>
          <w:spacing w:val="1"/>
          <w:sz w:val="24"/>
        </w:rPr>
        <w:t xml:space="preserve"> </w:t>
      </w:r>
      <w:r>
        <w:rPr>
          <w:sz w:val="24"/>
        </w:rPr>
        <w:t>shake</w:t>
      </w:r>
      <w:r>
        <w:rPr>
          <w:spacing w:val="-4"/>
          <w:sz w:val="24"/>
        </w:rPr>
        <w:t xml:space="preserve"> </w:t>
      </w:r>
      <w:r>
        <w:rPr>
          <w:sz w:val="24"/>
        </w:rPr>
        <w:t>the</w:t>
      </w:r>
      <w:r>
        <w:rPr>
          <w:spacing w:val="-1"/>
          <w:sz w:val="24"/>
        </w:rPr>
        <w:t xml:space="preserve"> </w:t>
      </w:r>
      <w:r>
        <w:rPr>
          <w:sz w:val="24"/>
        </w:rPr>
        <w:t>HEMGENIX</w:t>
      </w:r>
      <w:r>
        <w:rPr>
          <w:sz w:val="24"/>
          <w:vertAlign w:val="superscript"/>
        </w:rPr>
        <w:t>®</w:t>
      </w:r>
      <w:r>
        <w:rPr>
          <w:sz w:val="24"/>
        </w:rPr>
        <w:t xml:space="preserve"> vial(s)</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prepared</w:t>
      </w:r>
      <w:r>
        <w:rPr>
          <w:spacing w:val="-2"/>
          <w:sz w:val="24"/>
        </w:rPr>
        <w:t xml:space="preserve"> </w:t>
      </w:r>
      <w:r>
        <w:rPr>
          <w:sz w:val="24"/>
        </w:rPr>
        <w:t>infusion</w:t>
      </w:r>
      <w:r>
        <w:rPr>
          <w:spacing w:val="-2"/>
          <w:sz w:val="24"/>
        </w:rPr>
        <w:t xml:space="preserve"> bag(s).</w:t>
      </w:r>
    </w:p>
    <w:p w14:paraId="6A0D157A" w14:textId="77777777" w:rsidR="002B553B" w:rsidRDefault="00E0555C">
      <w:pPr>
        <w:pStyle w:val="ListParagraph"/>
        <w:numPr>
          <w:ilvl w:val="1"/>
          <w:numId w:val="1"/>
        </w:numPr>
        <w:tabs>
          <w:tab w:val="left" w:pos="834"/>
        </w:tabs>
        <w:spacing w:before="189"/>
        <w:ind w:left="834" w:hanging="359"/>
        <w:rPr>
          <w:sz w:val="24"/>
        </w:rPr>
      </w:pPr>
      <w:r>
        <w:rPr>
          <w:b/>
          <w:sz w:val="24"/>
        </w:rPr>
        <w:t>Do</w:t>
      </w:r>
      <w:r>
        <w:rPr>
          <w:b/>
          <w:spacing w:val="-4"/>
          <w:sz w:val="24"/>
        </w:rPr>
        <w:t xml:space="preserve"> </w:t>
      </w:r>
      <w:r>
        <w:rPr>
          <w:b/>
          <w:sz w:val="24"/>
        </w:rPr>
        <w:t>not</w:t>
      </w:r>
      <w:r>
        <w:rPr>
          <w:b/>
          <w:spacing w:val="1"/>
          <w:sz w:val="24"/>
        </w:rPr>
        <w:t xml:space="preserve"> </w:t>
      </w:r>
      <w:r>
        <w:rPr>
          <w:sz w:val="24"/>
        </w:rPr>
        <w:t>use</w:t>
      </w:r>
      <w:r>
        <w:rPr>
          <w:spacing w:val="-3"/>
          <w:sz w:val="24"/>
        </w:rPr>
        <w:t xml:space="preserve"> </w:t>
      </w:r>
      <w:r>
        <w:rPr>
          <w:sz w:val="24"/>
        </w:rPr>
        <w:t>filter</w:t>
      </w:r>
      <w:r>
        <w:rPr>
          <w:spacing w:val="-3"/>
          <w:sz w:val="24"/>
        </w:rPr>
        <w:t xml:space="preserve"> </w:t>
      </w:r>
      <w:r>
        <w:rPr>
          <w:sz w:val="24"/>
        </w:rPr>
        <w:t>needles</w:t>
      </w:r>
      <w:r>
        <w:rPr>
          <w:spacing w:val="-4"/>
          <w:sz w:val="24"/>
        </w:rPr>
        <w:t xml:space="preserve"> </w:t>
      </w:r>
      <w:r>
        <w:rPr>
          <w:sz w:val="24"/>
        </w:rPr>
        <w:t>during</w:t>
      </w:r>
      <w:r>
        <w:rPr>
          <w:spacing w:val="-3"/>
          <w:sz w:val="24"/>
        </w:rPr>
        <w:t xml:space="preserve"> </w:t>
      </w:r>
      <w:r>
        <w:rPr>
          <w:sz w:val="24"/>
        </w:rPr>
        <w:t>preparation</w:t>
      </w:r>
      <w:r>
        <w:rPr>
          <w:spacing w:val="-3"/>
          <w:sz w:val="24"/>
        </w:rPr>
        <w:t xml:space="preserve"> </w:t>
      </w:r>
      <w:r>
        <w:rPr>
          <w:sz w:val="24"/>
        </w:rPr>
        <w:t>of</w:t>
      </w:r>
      <w:r>
        <w:rPr>
          <w:spacing w:val="-8"/>
          <w:sz w:val="24"/>
        </w:rPr>
        <w:t xml:space="preserve"> </w:t>
      </w:r>
      <w:r>
        <w:rPr>
          <w:spacing w:val="-2"/>
          <w:sz w:val="24"/>
        </w:rPr>
        <w:t>HEMGENIX</w:t>
      </w:r>
      <w:r>
        <w:rPr>
          <w:spacing w:val="-2"/>
          <w:sz w:val="24"/>
          <w:vertAlign w:val="superscript"/>
        </w:rPr>
        <w:t>®</w:t>
      </w:r>
      <w:r>
        <w:rPr>
          <w:spacing w:val="-2"/>
          <w:sz w:val="24"/>
        </w:rPr>
        <w:t>.</w:t>
      </w:r>
    </w:p>
    <w:p w14:paraId="12FDCEDA" w14:textId="77777777" w:rsidR="002B553B" w:rsidRDefault="00E0555C">
      <w:pPr>
        <w:pStyle w:val="ListParagraph"/>
        <w:numPr>
          <w:ilvl w:val="0"/>
          <w:numId w:val="1"/>
        </w:numPr>
        <w:tabs>
          <w:tab w:val="left" w:pos="475"/>
        </w:tabs>
        <w:spacing w:before="190"/>
        <w:ind w:hanging="355"/>
        <w:rPr>
          <w:sz w:val="24"/>
        </w:rPr>
      </w:pPr>
      <w:r>
        <w:rPr>
          <w:sz w:val="24"/>
        </w:rPr>
        <w:t>HEMGENIX</w:t>
      </w:r>
      <w:r>
        <w:rPr>
          <w:sz w:val="24"/>
          <w:vertAlign w:val="superscript"/>
        </w:rPr>
        <w:t>®</w:t>
      </w:r>
      <w:r>
        <w:rPr>
          <w:spacing w:val="-1"/>
          <w:sz w:val="24"/>
        </w:rPr>
        <w:t xml:space="preserve"> </w:t>
      </w:r>
      <w:r>
        <w:rPr>
          <w:sz w:val="24"/>
        </w:rPr>
        <w:t>must</w:t>
      </w:r>
      <w:r>
        <w:rPr>
          <w:spacing w:val="-2"/>
          <w:sz w:val="24"/>
        </w:rPr>
        <w:t xml:space="preserve"> </w:t>
      </w:r>
      <w:r>
        <w:rPr>
          <w:sz w:val="24"/>
        </w:rPr>
        <w:t>be</w:t>
      </w:r>
      <w:r>
        <w:rPr>
          <w:spacing w:val="-2"/>
          <w:sz w:val="24"/>
        </w:rPr>
        <w:t xml:space="preserve"> </w:t>
      </w:r>
      <w:r>
        <w:rPr>
          <w:sz w:val="24"/>
        </w:rPr>
        <w:t>diluted</w:t>
      </w:r>
      <w:r>
        <w:rPr>
          <w:spacing w:val="-2"/>
          <w:sz w:val="24"/>
        </w:rPr>
        <w:t xml:space="preserve"> </w:t>
      </w:r>
      <w:r>
        <w:rPr>
          <w:sz w:val="24"/>
        </w:rPr>
        <w:t>with</w:t>
      </w:r>
      <w:r>
        <w:rPr>
          <w:spacing w:val="-2"/>
          <w:sz w:val="24"/>
        </w:rPr>
        <w:t xml:space="preserve"> </w:t>
      </w:r>
      <w:r>
        <w:rPr>
          <w:sz w:val="24"/>
        </w:rPr>
        <w:t>0.9% normal</w:t>
      </w:r>
      <w:r>
        <w:rPr>
          <w:spacing w:val="-5"/>
          <w:sz w:val="24"/>
        </w:rPr>
        <w:t xml:space="preserve"> </w:t>
      </w:r>
      <w:r>
        <w:rPr>
          <w:sz w:val="24"/>
        </w:rPr>
        <w:t>saline</w:t>
      </w:r>
      <w:r>
        <w:rPr>
          <w:spacing w:val="-3"/>
          <w:sz w:val="24"/>
        </w:rPr>
        <w:t xml:space="preserve"> </w:t>
      </w:r>
      <w:r>
        <w:rPr>
          <w:sz w:val="24"/>
        </w:rPr>
        <w:t>solution</w:t>
      </w:r>
      <w:r>
        <w:rPr>
          <w:spacing w:val="-5"/>
          <w:sz w:val="24"/>
        </w:rPr>
        <w:t xml:space="preserve"> </w:t>
      </w:r>
      <w:r>
        <w:rPr>
          <w:sz w:val="24"/>
        </w:rPr>
        <w:t>prior</w:t>
      </w:r>
      <w:r>
        <w:rPr>
          <w:spacing w:val="-2"/>
          <w:sz w:val="24"/>
        </w:rPr>
        <w:t xml:space="preserve"> </w:t>
      </w:r>
      <w:r>
        <w:rPr>
          <w:sz w:val="24"/>
        </w:rPr>
        <w:t>to</w:t>
      </w:r>
      <w:r>
        <w:rPr>
          <w:spacing w:val="-2"/>
          <w:sz w:val="24"/>
        </w:rPr>
        <w:t xml:space="preserve"> administration.</w:t>
      </w:r>
    </w:p>
    <w:p w14:paraId="2DF53965" w14:textId="77777777" w:rsidR="002B553B" w:rsidRDefault="00E0555C">
      <w:pPr>
        <w:pStyle w:val="ListParagraph"/>
        <w:numPr>
          <w:ilvl w:val="1"/>
          <w:numId w:val="1"/>
        </w:numPr>
        <w:tabs>
          <w:tab w:val="left" w:pos="835"/>
        </w:tabs>
        <w:spacing w:before="189" w:line="300" w:lineRule="auto"/>
        <w:ind w:right="310"/>
        <w:rPr>
          <w:sz w:val="24"/>
        </w:rPr>
      </w:pPr>
      <w:r>
        <w:rPr>
          <w:sz w:val="24"/>
        </w:rPr>
        <w:t>Prior</w:t>
      </w:r>
      <w:r>
        <w:rPr>
          <w:spacing w:val="-3"/>
          <w:sz w:val="24"/>
        </w:rPr>
        <w:t xml:space="preserve"> </w:t>
      </w:r>
      <w:r>
        <w:rPr>
          <w:sz w:val="24"/>
        </w:rPr>
        <w:t>to</w:t>
      </w:r>
      <w:r>
        <w:rPr>
          <w:spacing w:val="-3"/>
          <w:sz w:val="24"/>
        </w:rPr>
        <w:t xml:space="preserve"> </w:t>
      </w:r>
      <w:r>
        <w:rPr>
          <w:sz w:val="24"/>
        </w:rPr>
        <w:t>dilution,</w:t>
      </w:r>
      <w:r>
        <w:rPr>
          <w:spacing w:val="-1"/>
          <w:sz w:val="24"/>
        </w:rPr>
        <w:t xml:space="preserve"> </w:t>
      </w:r>
      <w:r>
        <w:rPr>
          <w:sz w:val="24"/>
        </w:rPr>
        <w:t>withdraw</w:t>
      </w:r>
      <w:r>
        <w:rPr>
          <w:spacing w:val="-3"/>
          <w:sz w:val="24"/>
        </w:rPr>
        <w:t xml:space="preserve"> </w:t>
      </w:r>
      <w:r>
        <w:rPr>
          <w:sz w:val="24"/>
        </w:rPr>
        <w:t>the</w:t>
      </w:r>
      <w:r>
        <w:rPr>
          <w:spacing w:val="-3"/>
          <w:sz w:val="24"/>
        </w:rPr>
        <w:t xml:space="preserve"> </w:t>
      </w:r>
      <w:r>
        <w:rPr>
          <w:sz w:val="24"/>
        </w:rPr>
        <w:t>volume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calculated</w:t>
      </w:r>
      <w:r>
        <w:rPr>
          <w:spacing w:val="-2"/>
          <w:sz w:val="24"/>
        </w:rPr>
        <w:t xml:space="preserve"> </w:t>
      </w:r>
      <w:r>
        <w:rPr>
          <w:sz w:val="24"/>
        </w:rPr>
        <w:t>HEMGENIX</w:t>
      </w:r>
      <w:r>
        <w:rPr>
          <w:sz w:val="24"/>
          <w:vertAlign w:val="superscript"/>
        </w:rPr>
        <w:t>®</w:t>
      </w:r>
      <w:r>
        <w:rPr>
          <w:spacing w:val="-2"/>
          <w:sz w:val="24"/>
        </w:rPr>
        <w:t xml:space="preserve"> </w:t>
      </w:r>
      <w:r>
        <w:rPr>
          <w:sz w:val="24"/>
        </w:rPr>
        <w:t>dose</w:t>
      </w:r>
      <w:r>
        <w:rPr>
          <w:spacing w:val="-5"/>
          <w:sz w:val="24"/>
        </w:rPr>
        <w:t xml:space="preserve"> </w:t>
      </w:r>
      <w:r>
        <w:rPr>
          <w:sz w:val="24"/>
        </w:rPr>
        <w:t>(in</w:t>
      </w:r>
      <w:r>
        <w:rPr>
          <w:spacing w:val="-5"/>
          <w:sz w:val="24"/>
        </w:rPr>
        <w:t xml:space="preserve"> </w:t>
      </w:r>
      <w:r>
        <w:rPr>
          <w:sz w:val="24"/>
        </w:rPr>
        <w:t>mL) from the 500 mL infusion bag(s) with 0.9% normal saline solution (see section 6.3 Shelf life). The volume of 0.9% normal saline to be removed from the infusion bag(s) will vary based on the patient body weight.</w:t>
      </w:r>
    </w:p>
    <w:p w14:paraId="33A79402" w14:textId="77777777" w:rsidR="002B553B" w:rsidRDefault="00E0555C">
      <w:pPr>
        <w:pStyle w:val="ListParagraph"/>
        <w:numPr>
          <w:ilvl w:val="2"/>
          <w:numId w:val="1"/>
        </w:numPr>
        <w:tabs>
          <w:tab w:val="left" w:pos="1156"/>
        </w:tabs>
        <w:spacing w:before="123" w:line="276" w:lineRule="auto"/>
        <w:ind w:right="603"/>
        <w:rPr>
          <w:sz w:val="24"/>
        </w:rPr>
      </w:pPr>
      <w:r>
        <w:rPr>
          <w:sz w:val="24"/>
        </w:rPr>
        <w:t>For</w:t>
      </w:r>
      <w:r>
        <w:rPr>
          <w:spacing w:val="-2"/>
          <w:sz w:val="24"/>
        </w:rPr>
        <w:t xml:space="preserve"> </w:t>
      </w:r>
      <w:r>
        <w:rPr>
          <w:sz w:val="24"/>
        </w:rPr>
        <w:t>patients</w:t>
      </w:r>
      <w:r>
        <w:rPr>
          <w:spacing w:val="-2"/>
          <w:sz w:val="24"/>
        </w:rPr>
        <w:t xml:space="preserve"> </w:t>
      </w:r>
      <w:r>
        <w:rPr>
          <w:sz w:val="24"/>
        </w:rPr>
        <w:t>&lt;</w:t>
      </w:r>
      <w:r>
        <w:rPr>
          <w:spacing w:val="-2"/>
          <w:sz w:val="24"/>
        </w:rPr>
        <w:t xml:space="preserve"> </w:t>
      </w:r>
      <w:r>
        <w:rPr>
          <w:sz w:val="24"/>
        </w:rPr>
        <w:t>120</w:t>
      </w:r>
      <w:r>
        <w:rPr>
          <w:spacing w:val="-3"/>
          <w:sz w:val="24"/>
        </w:rPr>
        <w:t xml:space="preserve"> </w:t>
      </w:r>
      <w:r>
        <w:rPr>
          <w:sz w:val="24"/>
        </w:rPr>
        <w:t>kg</w:t>
      </w:r>
      <w:r>
        <w:rPr>
          <w:spacing w:val="-1"/>
          <w:sz w:val="24"/>
        </w:rPr>
        <w:t xml:space="preserve"> </w:t>
      </w:r>
      <w:r>
        <w:rPr>
          <w:sz w:val="24"/>
        </w:rPr>
        <w:t>body</w:t>
      </w:r>
      <w:r>
        <w:rPr>
          <w:spacing w:val="-7"/>
          <w:sz w:val="24"/>
        </w:rPr>
        <w:t xml:space="preserve"> </w:t>
      </w:r>
      <w:r>
        <w:rPr>
          <w:sz w:val="24"/>
        </w:rPr>
        <w:t>weight,</w:t>
      </w:r>
      <w:r>
        <w:rPr>
          <w:spacing w:val="-3"/>
          <w:sz w:val="24"/>
        </w:rPr>
        <w:t xml:space="preserve"> </w:t>
      </w:r>
      <w:r>
        <w:rPr>
          <w:sz w:val="24"/>
        </w:rPr>
        <w:t>dilute</w:t>
      </w:r>
      <w:r>
        <w:rPr>
          <w:spacing w:val="-1"/>
          <w:sz w:val="24"/>
        </w:rPr>
        <w:t xml:space="preserve"> </w:t>
      </w:r>
      <w:r>
        <w:rPr>
          <w:sz w:val="24"/>
        </w:rPr>
        <w:t>HEMGENIX</w:t>
      </w:r>
      <w:r>
        <w:rPr>
          <w:sz w:val="24"/>
          <w:vertAlign w:val="superscript"/>
        </w:rPr>
        <w:t>®</w:t>
      </w:r>
      <w:r>
        <w:rPr>
          <w:sz w:val="24"/>
        </w:rPr>
        <w:t xml:space="preserve"> in</w:t>
      </w:r>
      <w:r>
        <w:rPr>
          <w:spacing w:val="-5"/>
          <w:sz w:val="24"/>
        </w:rPr>
        <w:t xml:space="preserve"> </w:t>
      </w:r>
      <w:r>
        <w:rPr>
          <w:sz w:val="24"/>
        </w:rPr>
        <w:t>one</w:t>
      </w:r>
      <w:r>
        <w:rPr>
          <w:spacing w:val="-5"/>
          <w:sz w:val="24"/>
        </w:rPr>
        <w:t xml:space="preserve"> </w:t>
      </w:r>
      <w:r>
        <w:rPr>
          <w:sz w:val="24"/>
        </w:rPr>
        <w:t>500</w:t>
      </w:r>
      <w:r>
        <w:rPr>
          <w:spacing w:val="-5"/>
          <w:sz w:val="24"/>
        </w:rPr>
        <w:t xml:space="preserve"> </w:t>
      </w:r>
      <w:r>
        <w:rPr>
          <w:sz w:val="24"/>
        </w:rPr>
        <w:t>mL-0.9% normal saline solution infusion bag.</w:t>
      </w:r>
    </w:p>
    <w:p w14:paraId="3EE5F308" w14:textId="77777777" w:rsidR="002B553B" w:rsidRDefault="00E0555C">
      <w:pPr>
        <w:pStyle w:val="ListParagraph"/>
        <w:numPr>
          <w:ilvl w:val="2"/>
          <w:numId w:val="1"/>
        </w:numPr>
        <w:tabs>
          <w:tab w:val="left" w:pos="1156"/>
        </w:tabs>
        <w:spacing w:before="151" w:line="290" w:lineRule="auto"/>
        <w:ind w:right="358"/>
        <w:jc w:val="both"/>
        <w:rPr>
          <w:sz w:val="24"/>
        </w:rPr>
      </w:pPr>
      <w:r>
        <w:rPr>
          <w:sz w:val="24"/>
        </w:rPr>
        <w:t>For</w:t>
      </w:r>
      <w:r>
        <w:rPr>
          <w:spacing w:val="-3"/>
          <w:sz w:val="24"/>
        </w:rPr>
        <w:t xml:space="preserve"> </w:t>
      </w:r>
      <w:r>
        <w:rPr>
          <w:sz w:val="24"/>
        </w:rPr>
        <w:t>patients</w:t>
      </w:r>
      <w:r>
        <w:rPr>
          <w:spacing w:val="-1"/>
          <w:sz w:val="24"/>
        </w:rPr>
        <w:t xml:space="preserve"> </w:t>
      </w:r>
      <w:r>
        <w:rPr>
          <w:sz w:val="24"/>
        </w:rPr>
        <w:t>≥</w:t>
      </w:r>
      <w:r>
        <w:rPr>
          <w:spacing w:val="-4"/>
          <w:sz w:val="24"/>
        </w:rPr>
        <w:t xml:space="preserve"> </w:t>
      </w:r>
      <w:r>
        <w:rPr>
          <w:sz w:val="24"/>
        </w:rPr>
        <w:t>120</w:t>
      </w:r>
      <w:r>
        <w:rPr>
          <w:spacing w:val="-4"/>
          <w:sz w:val="24"/>
        </w:rPr>
        <w:t xml:space="preserve"> </w:t>
      </w:r>
      <w:r>
        <w:rPr>
          <w:sz w:val="24"/>
        </w:rPr>
        <w:t>kg</w:t>
      </w:r>
      <w:r>
        <w:rPr>
          <w:spacing w:val="-2"/>
          <w:sz w:val="24"/>
        </w:rPr>
        <w:t xml:space="preserve"> </w:t>
      </w:r>
      <w:r>
        <w:rPr>
          <w:sz w:val="24"/>
        </w:rPr>
        <w:t>body</w:t>
      </w:r>
      <w:r>
        <w:rPr>
          <w:spacing w:val="-6"/>
          <w:sz w:val="24"/>
        </w:rPr>
        <w:t xml:space="preserve"> </w:t>
      </w:r>
      <w:r>
        <w:rPr>
          <w:sz w:val="24"/>
        </w:rPr>
        <w:t>weight,</w:t>
      </w:r>
      <w:r>
        <w:rPr>
          <w:spacing w:val="-5"/>
          <w:sz w:val="24"/>
        </w:rPr>
        <w:t xml:space="preserve"> </w:t>
      </w:r>
      <w:r>
        <w:rPr>
          <w:sz w:val="24"/>
        </w:rPr>
        <w:t>dilute</w:t>
      </w:r>
      <w:r>
        <w:rPr>
          <w:spacing w:val="-3"/>
          <w:sz w:val="24"/>
        </w:rPr>
        <w:t xml:space="preserve"> </w:t>
      </w:r>
      <w:r>
        <w:rPr>
          <w:sz w:val="24"/>
        </w:rPr>
        <w:t>HEMGENIX</w:t>
      </w:r>
      <w:r>
        <w:rPr>
          <w:sz w:val="24"/>
          <w:vertAlign w:val="superscript"/>
        </w:rPr>
        <w:t>®</w:t>
      </w:r>
      <w:r>
        <w:rPr>
          <w:spacing w:val="-2"/>
          <w:sz w:val="24"/>
        </w:rPr>
        <w:t xml:space="preserve"> </w:t>
      </w:r>
      <w:r>
        <w:rPr>
          <w:sz w:val="24"/>
        </w:rPr>
        <w:t>with</w:t>
      </w:r>
      <w:r>
        <w:rPr>
          <w:spacing w:val="-8"/>
          <w:sz w:val="24"/>
        </w:rPr>
        <w:t xml:space="preserve"> </w:t>
      </w:r>
      <w:r>
        <w:rPr>
          <w:sz w:val="24"/>
        </w:rPr>
        <w:t>two</w:t>
      </w:r>
      <w:r>
        <w:rPr>
          <w:spacing w:val="-3"/>
          <w:sz w:val="24"/>
        </w:rPr>
        <w:t xml:space="preserve"> </w:t>
      </w:r>
      <w:r>
        <w:rPr>
          <w:sz w:val="24"/>
        </w:rPr>
        <w:t>500</w:t>
      </w:r>
      <w:r>
        <w:rPr>
          <w:spacing w:val="-3"/>
          <w:sz w:val="24"/>
        </w:rPr>
        <w:t xml:space="preserve"> </w:t>
      </w:r>
      <w:r>
        <w:rPr>
          <w:sz w:val="24"/>
        </w:rPr>
        <w:t>mL-0.9% normal</w:t>
      </w:r>
      <w:r>
        <w:rPr>
          <w:spacing w:val="-8"/>
          <w:sz w:val="24"/>
        </w:rPr>
        <w:t xml:space="preserve"> </w:t>
      </w:r>
      <w:r>
        <w:rPr>
          <w:sz w:val="24"/>
        </w:rPr>
        <w:t>saline solution infusion</w:t>
      </w:r>
      <w:r>
        <w:rPr>
          <w:spacing w:val="-5"/>
          <w:sz w:val="24"/>
        </w:rPr>
        <w:t xml:space="preserve"> </w:t>
      </w:r>
      <w:r>
        <w:rPr>
          <w:sz w:val="24"/>
        </w:rPr>
        <w:t>bags</w:t>
      </w:r>
      <w:r>
        <w:rPr>
          <w:spacing w:val="-1"/>
          <w:sz w:val="24"/>
        </w:rPr>
        <w:t xml:space="preserve"> </w:t>
      </w:r>
      <w:r>
        <w:rPr>
          <w:sz w:val="24"/>
        </w:rPr>
        <w:t>by dividing the total dose of HEMGENIX</w:t>
      </w:r>
      <w:r>
        <w:rPr>
          <w:sz w:val="24"/>
          <w:vertAlign w:val="superscript"/>
        </w:rPr>
        <w:t>®</w:t>
      </w:r>
      <w:r>
        <w:rPr>
          <w:sz w:val="24"/>
        </w:rPr>
        <w:t xml:space="preserve"> equally between two 500 mL infusion bags.</w:t>
      </w:r>
    </w:p>
    <w:p w14:paraId="16A95FBD" w14:textId="77777777" w:rsidR="002B553B" w:rsidRDefault="00E0555C">
      <w:pPr>
        <w:pStyle w:val="ListParagraph"/>
        <w:numPr>
          <w:ilvl w:val="1"/>
          <w:numId w:val="1"/>
        </w:numPr>
        <w:tabs>
          <w:tab w:val="left" w:pos="835"/>
        </w:tabs>
        <w:spacing w:before="135" w:line="300" w:lineRule="auto"/>
        <w:ind w:right="650"/>
        <w:rPr>
          <w:sz w:val="24"/>
        </w:rPr>
      </w:pPr>
      <w:r>
        <w:rPr>
          <w:sz w:val="24"/>
        </w:rPr>
        <w:t>Remove</w:t>
      </w:r>
      <w:r>
        <w:rPr>
          <w:spacing w:val="-1"/>
          <w:sz w:val="24"/>
        </w:rPr>
        <w:t xml:space="preserve"> </w:t>
      </w:r>
      <w:r>
        <w:rPr>
          <w:sz w:val="24"/>
        </w:rPr>
        <w:t>the</w:t>
      </w:r>
      <w:r>
        <w:rPr>
          <w:spacing w:val="-1"/>
          <w:sz w:val="24"/>
        </w:rPr>
        <w:t xml:space="preserve"> </w:t>
      </w:r>
      <w:r>
        <w:rPr>
          <w:sz w:val="24"/>
        </w:rPr>
        <w:t>amount</w:t>
      </w:r>
      <w:r>
        <w:rPr>
          <w:spacing w:val="-2"/>
          <w:sz w:val="24"/>
        </w:rPr>
        <w:t xml:space="preserve"> </w:t>
      </w:r>
      <w:r>
        <w:rPr>
          <w:sz w:val="24"/>
        </w:rPr>
        <w:t>of</w:t>
      </w:r>
      <w:r>
        <w:rPr>
          <w:spacing w:val="-2"/>
          <w:sz w:val="24"/>
        </w:rPr>
        <w:t xml:space="preserve"> </w:t>
      </w:r>
      <w:r>
        <w:rPr>
          <w:sz w:val="24"/>
        </w:rPr>
        <w:t>0.9%</w:t>
      </w:r>
      <w:r>
        <w:rPr>
          <w:spacing w:val="-2"/>
          <w:sz w:val="24"/>
        </w:rPr>
        <w:t xml:space="preserve"> </w:t>
      </w:r>
      <w:r>
        <w:rPr>
          <w:sz w:val="24"/>
        </w:rPr>
        <w:t>normal</w:t>
      </w:r>
      <w:r>
        <w:rPr>
          <w:spacing w:val="-12"/>
          <w:sz w:val="24"/>
        </w:rPr>
        <w:t xml:space="preserve"> </w:t>
      </w:r>
      <w:r>
        <w:rPr>
          <w:sz w:val="24"/>
        </w:rPr>
        <w:t>saline</w:t>
      </w:r>
      <w:r>
        <w:rPr>
          <w:spacing w:val="-2"/>
          <w:sz w:val="24"/>
        </w:rPr>
        <w:t xml:space="preserve"> </w:t>
      </w:r>
      <w:r>
        <w:rPr>
          <w:sz w:val="24"/>
        </w:rPr>
        <w:t>with</w:t>
      </w:r>
      <w:r>
        <w:rPr>
          <w:spacing w:val="-7"/>
          <w:sz w:val="24"/>
        </w:rPr>
        <w:t xml:space="preserve"> </w:t>
      </w:r>
      <w:r>
        <w:rPr>
          <w:sz w:val="24"/>
        </w:rPr>
        <w:t>a</w:t>
      </w:r>
      <w:r>
        <w:rPr>
          <w:spacing w:val="-2"/>
          <w:sz w:val="24"/>
        </w:rPr>
        <w:t xml:space="preserve"> </w:t>
      </w:r>
      <w:r>
        <w:rPr>
          <w:sz w:val="24"/>
        </w:rPr>
        <w:t>luer</w:t>
      </w:r>
      <w:r>
        <w:rPr>
          <w:spacing w:val="-2"/>
          <w:sz w:val="24"/>
        </w:rPr>
        <w:t xml:space="preserve"> </w:t>
      </w:r>
      <w:r>
        <w:rPr>
          <w:sz w:val="24"/>
        </w:rPr>
        <w:t>lock syringe</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mixing adapter site of the applicable connector.</w:t>
      </w:r>
    </w:p>
    <w:p w14:paraId="7ACA835D" w14:textId="77777777" w:rsidR="002B553B" w:rsidRDefault="00E0555C">
      <w:pPr>
        <w:pStyle w:val="ListParagraph"/>
        <w:numPr>
          <w:ilvl w:val="1"/>
          <w:numId w:val="1"/>
        </w:numPr>
        <w:tabs>
          <w:tab w:val="left" w:pos="835"/>
        </w:tabs>
        <w:spacing w:before="122" w:line="300" w:lineRule="auto"/>
        <w:ind w:right="516"/>
        <w:rPr>
          <w:sz w:val="24"/>
        </w:rPr>
      </w:pPr>
      <w:r>
        <w:rPr>
          <w:sz w:val="24"/>
        </w:rPr>
        <w:t>Add</w:t>
      </w:r>
      <w:r>
        <w:rPr>
          <w:spacing w:val="-5"/>
          <w:sz w:val="24"/>
        </w:rPr>
        <w:t xml:space="preserve"> </w:t>
      </w:r>
      <w:r>
        <w:rPr>
          <w:sz w:val="24"/>
        </w:rPr>
        <w:t>the</w:t>
      </w:r>
      <w:r>
        <w:rPr>
          <w:spacing w:val="-5"/>
          <w:sz w:val="24"/>
        </w:rPr>
        <w:t xml:space="preserve"> </w:t>
      </w:r>
      <w:r>
        <w:rPr>
          <w:sz w:val="24"/>
        </w:rPr>
        <w:t>volume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required</w:t>
      </w:r>
      <w:r>
        <w:rPr>
          <w:spacing w:val="-2"/>
          <w:sz w:val="24"/>
        </w:rPr>
        <w:t xml:space="preserve"> </w:t>
      </w:r>
      <w:r>
        <w:rPr>
          <w:sz w:val="24"/>
        </w:rPr>
        <w:t>HEMGENIX</w:t>
      </w:r>
      <w:r>
        <w:rPr>
          <w:sz w:val="24"/>
          <w:vertAlign w:val="superscript"/>
        </w:rPr>
        <w:t>®</w:t>
      </w:r>
      <w:r>
        <w:rPr>
          <w:spacing w:val="-1"/>
          <w:sz w:val="24"/>
        </w:rPr>
        <w:t xml:space="preserve"> </w:t>
      </w:r>
      <w:r>
        <w:rPr>
          <w:sz w:val="24"/>
        </w:rPr>
        <w:t>dose</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infusion</w:t>
      </w:r>
      <w:r>
        <w:rPr>
          <w:spacing w:val="-5"/>
          <w:sz w:val="24"/>
        </w:rPr>
        <w:t xml:space="preserve"> </w:t>
      </w:r>
      <w:r>
        <w:rPr>
          <w:sz w:val="24"/>
        </w:rPr>
        <w:t>bag(s)</w:t>
      </w:r>
      <w:r>
        <w:rPr>
          <w:spacing w:val="-5"/>
          <w:sz w:val="24"/>
        </w:rPr>
        <w:t xml:space="preserve"> </w:t>
      </w:r>
      <w:r>
        <w:rPr>
          <w:sz w:val="24"/>
        </w:rPr>
        <w:t>to</w:t>
      </w:r>
      <w:r>
        <w:rPr>
          <w:spacing w:val="-5"/>
          <w:sz w:val="24"/>
        </w:rPr>
        <w:t xml:space="preserve"> </w:t>
      </w:r>
      <w:r>
        <w:rPr>
          <w:sz w:val="24"/>
        </w:rPr>
        <w:t>bring the total volu</w:t>
      </w:r>
      <w:r>
        <w:rPr>
          <w:sz w:val="24"/>
        </w:rPr>
        <w:t>me in each infusion bag back to 500 mL.</w:t>
      </w:r>
    </w:p>
    <w:p w14:paraId="461E7F58" w14:textId="77777777" w:rsidR="002B553B" w:rsidRDefault="00E0555C">
      <w:pPr>
        <w:pStyle w:val="ListParagraph"/>
        <w:numPr>
          <w:ilvl w:val="0"/>
          <w:numId w:val="1"/>
        </w:numPr>
        <w:tabs>
          <w:tab w:val="left" w:pos="475"/>
        </w:tabs>
        <w:spacing w:before="116"/>
        <w:ind w:hanging="355"/>
        <w:rPr>
          <w:sz w:val="24"/>
        </w:rPr>
      </w:pPr>
      <w:r>
        <w:rPr>
          <w:b/>
          <w:sz w:val="24"/>
        </w:rPr>
        <w:t>Do</w:t>
      </w:r>
      <w:r>
        <w:rPr>
          <w:b/>
          <w:spacing w:val="-2"/>
          <w:sz w:val="24"/>
        </w:rPr>
        <w:t xml:space="preserve"> </w:t>
      </w:r>
      <w:r>
        <w:rPr>
          <w:b/>
          <w:sz w:val="24"/>
        </w:rPr>
        <w:t>not</w:t>
      </w:r>
      <w:r>
        <w:rPr>
          <w:b/>
          <w:spacing w:val="2"/>
          <w:sz w:val="24"/>
        </w:rPr>
        <w:t xml:space="preserve"> </w:t>
      </w:r>
      <w:r>
        <w:rPr>
          <w:sz w:val="24"/>
        </w:rPr>
        <w:t>add</w:t>
      </w:r>
      <w:r>
        <w:rPr>
          <w:spacing w:val="-2"/>
          <w:sz w:val="24"/>
        </w:rPr>
        <w:t xml:space="preserve"> </w:t>
      </w:r>
      <w:r>
        <w:rPr>
          <w:sz w:val="24"/>
        </w:rPr>
        <w:t>HEMGENIX</w:t>
      </w:r>
      <w:r>
        <w:rPr>
          <w:sz w:val="24"/>
          <w:vertAlign w:val="superscript"/>
        </w:rPr>
        <w:t>®</w:t>
      </w:r>
      <w:r>
        <w:rPr>
          <w:spacing w:val="-1"/>
          <w:sz w:val="24"/>
        </w:rPr>
        <w:t xml:space="preserve"> </w:t>
      </w:r>
      <w:r>
        <w:rPr>
          <w:sz w:val="24"/>
        </w:rPr>
        <w:t>into</w:t>
      </w:r>
      <w:r>
        <w:rPr>
          <w:spacing w:val="-4"/>
          <w:sz w:val="24"/>
        </w:rPr>
        <w:t xml:space="preserve"> </w:t>
      </w:r>
      <w:r>
        <w:rPr>
          <w:sz w:val="24"/>
        </w:rPr>
        <w:t>the</w:t>
      </w:r>
      <w:r>
        <w:rPr>
          <w:spacing w:val="-4"/>
          <w:sz w:val="24"/>
        </w:rPr>
        <w:t xml:space="preserve"> </w:t>
      </w:r>
      <w:r>
        <w:rPr>
          <w:sz w:val="24"/>
        </w:rPr>
        <w:t>airspace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infusion</w:t>
      </w:r>
      <w:r>
        <w:rPr>
          <w:spacing w:val="-4"/>
          <w:sz w:val="24"/>
        </w:rPr>
        <w:t xml:space="preserve"> </w:t>
      </w:r>
      <w:r>
        <w:rPr>
          <w:sz w:val="24"/>
        </w:rPr>
        <w:t>bag</w:t>
      </w:r>
      <w:r>
        <w:rPr>
          <w:spacing w:val="-3"/>
          <w:sz w:val="24"/>
        </w:rPr>
        <w:t xml:space="preserve"> </w:t>
      </w:r>
      <w:r>
        <w:rPr>
          <w:sz w:val="24"/>
        </w:rPr>
        <w:t>during</w:t>
      </w:r>
      <w:r>
        <w:rPr>
          <w:spacing w:val="-3"/>
          <w:sz w:val="24"/>
        </w:rPr>
        <w:t xml:space="preserve"> </w:t>
      </w:r>
      <w:r>
        <w:rPr>
          <w:spacing w:val="-2"/>
          <w:sz w:val="24"/>
        </w:rPr>
        <w:t>diluting.</w:t>
      </w:r>
    </w:p>
    <w:p w14:paraId="1B0836DA" w14:textId="77777777" w:rsidR="002B553B" w:rsidRDefault="00E0555C">
      <w:pPr>
        <w:pStyle w:val="ListParagraph"/>
        <w:numPr>
          <w:ilvl w:val="0"/>
          <w:numId w:val="1"/>
        </w:numPr>
        <w:tabs>
          <w:tab w:val="left" w:pos="475"/>
        </w:tabs>
        <w:spacing w:before="190" w:line="300" w:lineRule="auto"/>
        <w:ind w:right="674"/>
        <w:rPr>
          <w:sz w:val="24"/>
        </w:rPr>
      </w:pPr>
      <w:r>
        <w:rPr>
          <w:sz w:val="24"/>
        </w:rPr>
        <w:t>Gently invert</w:t>
      </w:r>
      <w:r>
        <w:rPr>
          <w:spacing w:val="-4"/>
          <w:sz w:val="24"/>
        </w:rPr>
        <w:t xml:space="preserve"> </w:t>
      </w:r>
      <w:r>
        <w:rPr>
          <w:sz w:val="24"/>
        </w:rPr>
        <w:t>the</w:t>
      </w:r>
      <w:r>
        <w:rPr>
          <w:spacing w:val="-4"/>
          <w:sz w:val="24"/>
        </w:rPr>
        <w:t xml:space="preserve"> </w:t>
      </w:r>
      <w:r>
        <w:rPr>
          <w:sz w:val="24"/>
        </w:rPr>
        <w:t>infusion bag(s)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3</w:t>
      </w:r>
      <w:r>
        <w:rPr>
          <w:spacing w:val="-3"/>
          <w:sz w:val="24"/>
        </w:rPr>
        <w:t xml:space="preserve"> </w:t>
      </w:r>
      <w:r>
        <w:rPr>
          <w:sz w:val="24"/>
        </w:rPr>
        <w:t>times</w:t>
      </w:r>
      <w:r>
        <w:rPr>
          <w:spacing w:val="-3"/>
          <w:sz w:val="24"/>
        </w:rPr>
        <w:t xml:space="preserve"> </w:t>
      </w:r>
      <w:r>
        <w:rPr>
          <w:sz w:val="24"/>
        </w:rPr>
        <w:t>to</w:t>
      </w:r>
      <w:r>
        <w:rPr>
          <w:spacing w:val="-3"/>
          <w:sz w:val="24"/>
        </w:rPr>
        <w:t xml:space="preserve"> </w:t>
      </w:r>
      <w:r>
        <w:rPr>
          <w:sz w:val="24"/>
        </w:rPr>
        <w:t>mix</w:t>
      </w:r>
      <w:r>
        <w:rPr>
          <w:spacing w:val="-3"/>
          <w:sz w:val="24"/>
        </w:rPr>
        <w:t xml:space="preserve"> </w:t>
      </w:r>
      <w:r>
        <w:rPr>
          <w:sz w:val="24"/>
        </w:rPr>
        <w:t>the</w:t>
      </w:r>
      <w:r>
        <w:rPr>
          <w:spacing w:val="-3"/>
          <w:sz w:val="24"/>
        </w:rPr>
        <w:t xml:space="preserve"> </w:t>
      </w:r>
      <w:r>
        <w:rPr>
          <w:sz w:val="24"/>
        </w:rPr>
        <w:t>solution</w:t>
      </w:r>
      <w:r>
        <w:rPr>
          <w:spacing w:val="-3"/>
          <w:sz w:val="24"/>
        </w:rPr>
        <w:t xml:space="preserve"> </w:t>
      </w:r>
      <w:r>
        <w:rPr>
          <w:sz w:val="24"/>
        </w:rPr>
        <w:t>and</w:t>
      </w:r>
      <w:r>
        <w:rPr>
          <w:spacing w:val="-3"/>
          <w:sz w:val="24"/>
        </w:rPr>
        <w:t xml:space="preserve"> </w:t>
      </w:r>
      <w:r>
        <w:rPr>
          <w:sz w:val="24"/>
        </w:rPr>
        <w:t>ensure</w:t>
      </w:r>
      <w:r>
        <w:rPr>
          <w:spacing w:val="-3"/>
          <w:sz w:val="24"/>
        </w:rPr>
        <w:t xml:space="preserve"> </w:t>
      </w:r>
      <w:r>
        <w:rPr>
          <w:sz w:val="24"/>
        </w:rPr>
        <w:t>even distribution of the diluted product.</w:t>
      </w:r>
    </w:p>
    <w:p w14:paraId="252D018B" w14:textId="77777777" w:rsidR="002B553B" w:rsidRDefault="00E0555C">
      <w:pPr>
        <w:pStyle w:val="ListParagraph"/>
        <w:numPr>
          <w:ilvl w:val="0"/>
          <w:numId w:val="1"/>
        </w:numPr>
        <w:tabs>
          <w:tab w:val="left" w:pos="475"/>
        </w:tabs>
        <w:spacing w:before="121" w:line="300" w:lineRule="auto"/>
        <w:ind w:right="632"/>
        <w:rPr>
          <w:sz w:val="24"/>
        </w:rPr>
      </w:pPr>
      <w:r>
        <w:rPr>
          <w:sz w:val="24"/>
        </w:rPr>
        <w:t>To</w:t>
      </w:r>
      <w:r>
        <w:rPr>
          <w:spacing w:val="-4"/>
          <w:sz w:val="24"/>
        </w:rPr>
        <w:t xml:space="preserve"> </w:t>
      </w:r>
      <w:r>
        <w:rPr>
          <w:sz w:val="24"/>
        </w:rPr>
        <w:t>reduce</w:t>
      </w:r>
      <w:r>
        <w:rPr>
          <w:spacing w:val="-4"/>
          <w:sz w:val="24"/>
        </w:rPr>
        <w:t xml:space="preserve"> </w:t>
      </w:r>
      <w:r>
        <w:rPr>
          <w:sz w:val="24"/>
        </w:rPr>
        <w:t>the</w:t>
      </w:r>
      <w:r>
        <w:rPr>
          <w:spacing w:val="-4"/>
          <w:sz w:val="24"/>
        </w:rPr>
        <w:t xml:space="preserve"> </w:t>
      </w:r>
      <w:r>
        <w:rPr>
          <w:sz w:val="24"/>
        </w:rPr>
        <w:t>risk</w:t>
      </w:r>
      <w:r>
        <w:rPr>
          <w:spacing w:val="-4"/>
          <w:sz w:val="24"/>
        </w:rPr>
        <w:t xml:space="preserve"> </w:t>
      </w:r>
      <w:r>
        <w:rPr>
          <w:sz w:val="24"/>
        </w:rPr>
        <w:t>of</w:t>
      </w:r>
      <w:r>
        <w:rPr>
          <w:spacing w:val="-4"/>
          <w:sz w:val="24"/>
        </w:rPr>
        <w:t xml:space="preserve"> </w:t>
      </w:r>
      <w:r>
        <w:rPr>
          <w:sz w:val="24"/>
        </w:rPr>
        <w:t>spillage</w:t>
      </w:r>
      <w:r>
        <w:rPr>
          <w:spacing w:val="-4"/>
          <w:sz w:val="24"/>
        </w:rPr>
        <w:t xml:space="preserve"> </w:t>
      </w:r>
      <w:r>
        <w:rPr>
          <w:sz w:val="24"/>
        </w:rPr>
        <w:t>and/or</w:t>
      </w:r>
      <w:r>
        <w:rPr>
          <w:spacing w:val="-4"/>
          <w:sz w:val="24"/>
        </w:rPr>
        <w:t xml:space="preserve"> </w:t>
      </w:r>
      <w:r>
        <w:rPr>
          <w:sz w:val="24"/>
        </w:rPr>
        <w:t>aerosol formation,</w:t>
      </w:r>
      <w:r>
        <w:rPr>
          <w:spacing w:val="-4"/>
          <w:sz w:val="24"/>
        </w:rPr>
        <w:t xml:space="preserve"> </w:t>
      </w:r>
      <w:r>
        <w:rPr>
          <w:sz w:val="24"/>
        </w:rPr>
        <w:t>the</w:t>
      </w:r>
      <w:r>
        <w:rPr>
          <w:spacing w:val="-4"/>
          <w:sz w:val="24"/>
        </w:rPr>
        <w:t xml:space="preserve"> </w:t>
      </w:r>
      <w:r>
        <w:rPr>
          <w:sz w:val="24"/>
        </w:rPr>
        <w:t>infusion</w:t>
      </w:r>
      <w:r>
        <w:rPr>
          <w:spacing w:val="-2"/>
          <w:sz w:val="24"/>
        </w:rPr>
        <w:t xml:space="preserve"> </w:t>
      </w:r>
      <w:r>
        <w:rPr>
          <w:sz w:val="24"/>
        </w:rPr>
        <w:t>bag(s)</w:t>
      </w:r>
      <w:r>
        <w:rPr>
          <w:spacing w:val="-4"/>
          <w:sz w:val="24"/>
        </w:rPr>
        <w:t xml:space="preserve"> </w:t>
      </w:r>
      <w:r>
        <w:rPr>
          <w:sz w:val="24"/>
        </w:rPr>
        <w:t>should</w:t>
      </w:r>
      <w:r>
        <w:rPr>
          <w:spacing w:val="-4"/>
          <w:sz w:val="24"/>
        </w:rPr>
        <w:t xml:space="preserve"> </w:t>
      </w:r>
      <w:r>
        <w:rPr>
          <w:sz w:val="24"/>
        </w:rPr>
        <w:t>be connected to an infusion tubing prefilled with sterile 0.9% normal saline solution.</w:t>
      </w:r>
    </w:p>
    <w:p w14:paraId="4AA0FBC0" w14:textId="77777777" w:rsidR="002B553B" w:rsidRDefault="00E0555C">
      <w:pPr>
        <w:pStyle w:val="ListParagraph"/>
        <w:numPr>
          <w:ilvl w:val="0"/>
          <w:numId w:val="1"/>
        </w:numPr>
        <w:tabs>
          <w:tab w:val="left" w:pos="475"/>
        </w:tabs>
        <w:spacing w:before="121" w:line="297" w:lineRule="auto"/>
        <w:ind w:right="238"/>
        <w:rPr>
          <w:sz w:val="24"/>
        </w:rPr>
      </w:pPr>
      <w:r>
        <w:rPr>
          <w:sz w:val="24"/>
        </w:rPr>
        <w:t>The infusion tubing prefilled with sterile 0.9% normal saline solution should be connected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main</w:t>
      </w:r>
      <w:r>
        <w:rPr>
          <w:spacing w:val="-3"/>
          <w:sz w:val="24"/>
        </w:rPr>
        <w:t xml:space="preserve"> </w:t>
      </w:r>
      <w:r>
        <w:rPr>
          <w:sz w:val="24"/>
        </w:rPr>
        <w:t>intravenous</w:t>
      </w:r>
      <w:r>
        <w:rPr>
          <w:spacing w:val="-3"/>
          <w:sz w:val="24"/>
        </w:rPr>
        <w:t xml:space="preserve"> </w:t>
      </w:r>
      <w:r>
        <w:rPr>
          <w:sz w:val="24"/>
        </w:rPr>
        <w:t>infusion line</w:t>
      </w:r>
      <w:r>
        <w:rPr>
          <w:spacing w:val="-3"/>
          <w:sz w:val="24"/>
        </w:rPr>
        <w:t xml:space="preserve"> </w:t>
      </w:r>
      <w:r>
        <w:rPr>
          <w:sz w:val="24"/>
        </w:rPr>
        <w:t>which</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primed</w:t>
      </w:r>
      <w:r>
        <w:rPr>
          <w:spacing w:val="-3"/>
          <w:sz w:val="24"/>
        </w:rPr>
        <w:t xml:space="preserve"> </w:t>
      </w:r>
      <w:r>
        <w:rPr>
          <w:sz w:val="24"/>
        </w:rPr>
        <w:t>with</w:t>
      </w:r>
      <w:r>
        <w:rPr>
          <w:spacing w:val="-3"/>
          <w:sz w:val="24"/>
        </w:rPr>
        <w:t xml:space="preserve"> </w:t>
      </w:r>
      <w:r>
        <w:rPr>
          <w:sz w:val="24"/>
        </w:rPr>
        <w:t>sterile</w:t>
      </w:r>
      <w:r>
        <w:rPr>
          <w:spacing w:val="-3"/>
          <w:sz w:val="24"/>
        </w:rPr>
        <w:t xml:space="preserve"> </w:t>
      </w:r>
      <w:r>
        <w:rPr>
          <w:sz w:val="24"/>
        </w:rPr>
        <w:t>0.9% normal saline solution prior to use.</w:t>
      </w:r>
    </w:p>
    <w:p w14:paraId="1CE6CED1" w14:textId="77777777" w:rsidR="002B553B" w:rsidRDefault="00E0555C">
      <w:pPr>
        <w:pStyle w:val="ListParagraph"/>
        <w:numPr>
          <w:ilvl w:val="0"/>
          <w:numId w:val="1"/>
        </w:numPr>
        <w:tabs>
          <w:tab w:val="left" w:pos="475"/>
        </w:tabs>
        <w:spacing w:before="126" w:line="300" w:lineRule="auto"/>
        <w:ind w:right="444"/>
        <w:rPr>
          <w:sz w:val="24"/>
        </w:rPr>
      </w:pPr>
      <w:r>
        <w:rPr>
          <w:sz w:val="24"/>
        </w:rPr>
        <w:t>Use</w:t>
      </w:r>
      <w:r>
        <w:rPr>
          <w:spacing w:val="-3"/>
          <w:sz w:val="24"/>
        </w:rPr>
        <w:t xml:space="preserve"> </w:t>
      </w:r>
      <w:r>
        <w:rPr>
          <w:sz w:val="24"/>
        </w:rPr>
        <w:t>only</w:t>
      </w:r>
      <w:r>
        <w:rPr>
          <w:spacing w:val="-3"/>
          <w:sz w:val="24"/>
        </w:rPr>
        <w:t xml:space="preserve"> </w:t>
      </w:r>
      <w:r>
        <w:rPr>
          <w:sz w:val="24"/>
        </w:rPr>
        <w:t>0.9%</w:t>
      </w:r>
      <w:r>
        <w:rPr>
          <w:spacing w:val="-3"/>
          <w:sz w:val="24"/>
        </w:rPr>
        <w:t xml:space="preserve"> </w:t>
      </w:r>
      <w:r>
        <w:rPr>
          <w:sz w:val="24"/>
        </w:rPr>
        <w:t>normal</w:t>
      </w:r>
      <w:r>
        <w:rPr>
          <w:spacing w:val="-3"/>
          <w:sz w:val="24"/>
        </w:rPr>
        <w:t xml:space="preserve"> </w:t>
      </w:r>
      <w:r>
        <w:rPr>
          <w:sz w:val="24"/>
        </w:rPr>
        <w:t>saline</w:t>
      </w:r>
      <w:r>
        <w:rPr>
          <w:spacing w:val="-3"/>
          <w:sz w:val="24"/>
        </w:rPr>
        <w:t xml:space="preserve"> </w:t>
      </w:r>
      <w:r>
        <w:rPr>
          <w:sz w:val="24"/>
        </w:rPr>
        <w:t>solution</w:t>
      </w:r>
      <w:r>
        <w:rPr>
          <w:spacing w:val="-4"/>
          <w:sz w:val="24"/>
        </w:rPr>
        <w:t xml:space="preserve"> </w:t>
      </w:r>
      <w:r>
        <w:rPr>
          <w:sz w:val="24"/>
        </w:rPr>
        <w:t>since</w:t>
      </w:r>
      <w:r>
        <w:rPr>
          <w:spacing w:val="-4"/>
          <w:sz w:val="24"/>
        </w:rPr>
        <w:t xml:space="preserve"> </w:t>
      </w:r>
      <w:r>
        <w:rPr>
          <w:sz w:val="24"/>
        </w:rPr>
        <w:t>the</w:t>
      </w:r>
      <w:r>
        <w:rPr>
          <w:spacing w:val="-4"/>
          <w:sz w:val="24"/>
        </w:rPr>
        <w:t xml:space="preserve"> </w:t>
      </w:r>
      <w:r>
        <w:rPr>
          <w:sz w:val="24"/>
        </w:rPr>
        <w:t>stability</w:t>
      </w:r>
      <w:r>
        <w:rPr>
          <w:spacing w:val="-10"/>
          <w:sz w:val="24"/>
        </w:rPr>
        <w:t xml:space="preserve"> </w:t>
      </w:r>
      <w:r>
        <w:rPr>
          <w:sz w:val="24"/>
        </w:rPr>
        <w:t>of</w:t>
      </w:r>
      <w:r>
        <w:rPr>
          <w:spacing w:val="-8"/>
          <w:sz w:val="24"/>
        </w:rPr>
        <w:t xml:space="preserve"> </w:t>
      </w:r>
      <w:r>
        <w:rPr>
          <w:sz w:val="24"/>
        </w:rPr>
        <w:t>HEMGENIX</w:t>
      </w:r>
      <w:r>
        <w:rPr>
          <w:sz w:val="24"/>
          <w:vertAlign w:val="superscript"/>
        </w:rPr>
        <w:t>®</w:t>
      </w:r>
      <w:r>
        <w:rPr>
          <w:sz w:val="24"/>
        </w:rPr>
        <w:t xml:space="preserve"> has not</w:t>
      </w:r>
      <w:r>
        <w:rPr>
          <w:spacing w:val="-5"/>
          <w:sz w:val="24"/>
        </w:rPr>
        <w:t xml:space="preserve"> </w:t>
      </w:r>
      <w:r>
        <w:rPr>
          <w:sz w:val="24"/>
        </w:rPr>
        <w:t>been determined with other solutions and diluents.</w:t>
      </w:r>
    </w:p>
    <w:p w14:paraId="5D98E823" w14:textId="77777777" w:rsidR="002B553B" w:rsidRDefault="00E0555C">
      <w:pPr>
        <w:pStyle w:val="ListParagraph"/>
        <w:numPr>
          <w:ilvl w:val="0"/>
          <w:numId w:val="1"/>
        </w:numPr>
        <w:tabs>
          <w:tab w:val="left" w:pos="475"/>
        </w:tabs>
        <w:spacing w:before="121" w:line="300" w:lineRule="auto"/>
        <w:ind w:right="420"/>
        <w:rPr>
          <w:sz w:val="24"/>
        </w:rPr>
      </w:pPr>
      <w:r>
        <w:rPr>
          <w:b/>
          <w:sz w:val="24"/>
        </w:rPr>
        <w:t>Do</w:t>
      </w:r>
      <w:r>
        <w:rPr>
          <w:b/>
          <w:spacing w:val="-3"/>
          <w:sz w:val="24"/>
        </w:rPr>
        <w:t xml:space="preserve"> </w:t>
      </w:r>
      <w:r>
        <w:rPr>
          <w:b/>
          <w:sz w:val="24"/>
        </w:rPr>
        <w:t xml:space="preserve">not </w:t>
      </w:r>
      <w:r>
        <w:rPr>
          <w:sz w:val="24"/>
        </w:rPr>
        <w:t>infuse</w:t>
      </w:r>
      <w:r>
        <w:rPr>
          <w:spacing w:val="-5"/>
          <w:sz w:val="24"/>
        </w:rPr>
        <w:t xml:space="preserve"> </w:t>
      </w:r>
      <w:r>
        <w:rPr>
          <w:sz w:val="24"/>
        </w:rPr>
        <w:t>the</w:t>
      </w:r>
      <w:r>
        <w:rPr>
          <w:spacing w:val="-5"/>
          <w:sz w:val="24"/>
        </w:rPr>
        <w:t xml:space="preserve"> </w:t>
      </w:r>
      <w:r>
        <w:rPr>
          <w:sz w:val="24"/>
        </w:rPr>
        <w:t>diluted</w:t>
      </w:r>
      <w:r>
        <w:rPr>
          <w:spacing w:val="-3"/>
          <w:sz w:val="24"/>
        </w:rPr>
        <w:t xml:space="preserve"> </w:t>
      </w:r>
      <w:r>
        <w:rPr>
          <w:sz w:val="24"/>
        </w:rPr>
        <w:t>HEMGENIX</w:t>
      </w:r>
      <w:r>
        <w:rPr>
          <w:sz w:val="24"/>
          <w:vertAlign w:val="superscript"/>
        </w:rPr>
        <w:t>®</w:t>
      </w:r>
      <w:r>
        <w:rPr>
          <w:spacing w:val="-2"/>
          <w:sz w:val="24"/>
        </w:rPr>
        <w:t xml:space="preserve"> </w:t>
      </w:r>
      <w:r>
        <w:rPr>
          <w:sz w:val="24"/>
        </w:rPr>
        <w:t>solution</w:t>
      </w:r>
      <w:r>
        <w:rPr>
          <w:spacing w:val="-2"/>
          <w:sz w:val="24"/>
        </w:rPr>
        <w:t xml:space="preserve"> </w:t>
      </w:r>
      <w:r>
        <w:rPr>
          <w:sz w:val="24"/>
        </w:rPr>
        <w:t>in</w:t>
      </w:r>
      <w:r>
        <w:rPr>
          <w:spacing w:val="-5"/>
          <w:sz w:val="24"/>
        </w:rPr>
        <w:t xml:space="preserve"> </w:t>
      </w:r>
      <w:r>
        <w:rPr>
          <w:sz w:val="24"/>
        </w:rPr>
        <w:t>the</w:t>
      </w:r>
      <w:r>
        <w:rPr>
          <w:spacing w:val="-5"/>
          <w:sz w:val="24"/>
        </w:rPr>
        <w:t xml:space="preserve"> </w:t>
      </w:r>
      <w:r>
        <w:rPr>
          <w:sz w:val="24"/>
        </w:rPr>
        <w:t>same</w:t>
      </w:r>
      <w:r>
        <w:rPr>
          <w:spacing w:val="-5"/>
          <w:sz w:val="24"/>
        </w:rPr>
        <w:t xml:space="preserve"> </w:t>
      </w:r>
      <w:r>
        <w:rPr>
          <w:sz w:val="24"/>
        </w:rPr>
        <w:t>intravenous</w:t>
      </w:r>
      <w:r>
        <w:rPr>
          <w:spacing w:val="-5"/>
          <w:sz w:val="24"/>
        </w:rPr>
        <w:t xml:space="preserve"> </w:t>
      </w:r>
      <w:r>
        <w:rPr>
          <w:sz w:val="24"/>
        </w:rPr>
        <w:t>line</w:t>
      </w:r>
      <w:r>
        <w:rPr>
          <w:spacing w:val="-5"/>
          <w:sz w:val="24"/>
        </w:rPr>
        <w:t xml:space="preserve"> </w:t>
      </w:r>
      <w:r>
        <w:rPr>
          <w:sz w:val="24"/>
        </w:rPr>
        <w:t>with</w:t>
      </w:r>
      <w:r>
        <w:rPr>
          <w:spacing w:val="-5"/>
          <w:sz w:val="24"/>
        </w:rPr>
        <w:t xml:space="preserve"> </w:t>
      </w:r>
      <w:r>
        <w:rPr>
          <w:sz w:val="24"/>
        </w:rPr>
        <w:t>any other products.</w:t>
      </w:r>
    </w:p>
    <w:p w14:paraId="4E0E7A1B" w14:textId="77777777" w:rsidR="002B553B" w:rsidRDefault="00E0555C">
      <w:pPr>
        <w:pStyle w:val="ListParagraph"/>
        <w:numPr>
          <w:ilvl w:val="0"/>
          <w:numId w:val="1"/>
        </w:numPr>
        <w:tabs>
          <w:tab w:val="left" w:pos="475"/>
        </w:tabs>
        <w:spacing w:before="121"/>
        <w:ind w:hanging="355"/>
        <w:rPr>
          <w:sz w:val="24"/>
        </w:rPr>
      </w:pPr>
      <w:r>
        <w:rPr>
          <w:b/>
          <w:sz w:val="24"/>
        </w:rPr>
        <w:t>Do</w:t>
      </w:r>
      <w:r>
        <w:rPr>
          <w:b/>
          <w:spacing w:val="-1"/>
          <w:sz w:val="24"/>
        </w:rPr>
        <w:t xml:space="preserve"> </w:t>
      </w:r>
      <w:r>
        <w:rPr>
          <w:b/>
          <w:sz w:val="24"/>
        </w:rPr>
        <w:t>not</w:t>
      </w:r>
      <w:r>
        <w:rPr>
          <w:b/>
          <w:spacing w:val="1"/>
          <w:sz w:val="24"/>
        </w:rPr>
        <w:t xml:space="preserve"> </w:t>
      </w:r>
      <w:r>
        <w:rPr>
          <w:sz w:val="24"/>
        </w:rPr>
        <w:t>use</w:t>
      </w:r>
      <w:r>
        <w:rPr>
          <w:spacing w:val="-3"/>
          <w:sz w:val="24"/>
        </w:rPr>
        <w:t xml:space="preserve"> </w:t>
      </w:r>
      <w:r>
        <w:rPr>
          <w:sz w:val="24"/>
        </w:rPr>
        <w:t>a</w:t>
      </w:r>
      <w:r>
        <w:rPr>
          <w:spacing w:val="-2"/>
          <w:sz w:val="24"/>
        </w:rPr>
        <w:t xml:space="preserve"> </w:t>
      </w:r>
      <w:r>
        <w:rPr>
          <w:sz w:val="24"/>
        </w:rPr>
        <w:t>central</w:t>
      </w:r>
      <w:r>
        <w:rPr>
          <w:spacing w:val="-3"/>
          <w:sz w:val="24"/>
        </w:rPr>
        <w:t xml:space="preserve"> </w:t>
      </w:r>
      <w:r>
        <w:rPr>
          <w:sz w:val="24"/>
        </w:rPr>
        <w:t>line</w:t>
      </w:r>
      <w:r>
        <w:rPr>
          <w:spacing w:val="-3"/>
          <w:sz w:val="24"/>
        </w:rPr>
        <w:t xml:space="preserve"> </w:t>
      </w:r>
      <w:r>
        <w:rPr>
          <w:sz w:val="24"/>
        </w:rPr>
        <w:t>or</w:t>
      </w:r>
      <w:r>
        <w:rPr>
          <w:spacing w:val="-2"/>
          <w:sz w:val="24"/>
        </w:rPr>
        <w:t xml:space="preserve"> port.</w:t>
      </w:r>
    </w:p>
    <w:p w14:paraId="1C6F2D29" w14:textId="77777777" w:rsidR="002B553B" w:rsidRDefault="002B553B">
      <w:pPr>
        <w:rPr>
          <w:sz w:val="24"/>
        </w:rPr>
        <w:sectPr w:rsidR="002B553B">
          <w:pgSz w:w="11910" w:h="16840"/>
          <w:pgMar w:top="1360" w:right="1340" w:bottom="1320" w:left="1320" w:header="0" w:footer="1136" w:gutter="0"/>
          <w:cols w:space="720"/>
        </w:sectPr>
      </w:pPr>
    </w:p>
    <w:p w14:paraId="70243F14" w14:textId="77777777" w:rsidR="002B553B" w:rsidRDefault="00E0555C">
      <w:pPr>
        <w:pStyle w:val="Heading2"/>
        <w:spacing w:before="84"/>
      </w:pPr>
      <w:r>
        <w:lastRenderedPageBreak/>
        <w:t>Administration</w:t>
      </w:r>
      <w:r>
        <w:rPr>
          <w:spacing w:val="-10"/>
        </w:rPr>
        <w:t xml:space="preserve"> </w:t>
      </w:r>
      <w:r>
        <w:t>of</w:t>
      </w:r>
      <w:r>
        <w:rPr>
          <w:spacing w:val="-9"/>
        </w:rPr>
        <w:t xml:space="preserve"> </w:t>
      </w:r>
      <w:r>
        <w:rPr>
          <w:spacing w:val="-2"/>
        </w:rPr>
        <w:t>HEMGENIX</w:t>
      </w:r>
      <w:r>
        <w:rPr>
          <w:spacing w:val="-2"/>
          <w:vertAlign w:val="superscript"/>
        </w:rPr>
        <w:t>®</w:t>
      </w:r>
    </w:p>
    <w:p w14:paraId="3994E385" w14:textId="77777777" w:rsidR="002B553B" w:rsidRDefault="00E0555C">
      <w:pPr>
        <w:pStyle w:val="ListParagraph"/>
        <w:numPr>
          <w:ilvl w:val="0"/>
          <w:numId w:val="1"/>
        </w:numPr>
        <w:tabs>
          <w:tab w:val="left" w:pos="475"/>
        </w:tabs>
        <w:spacing w:before="200" w:line="300" w:lineRule="auto"/>
        <w:ind w:right="377"/>
        <w:rPr>
          <w:sz w:val="24"/>
        </w:rPr>
      </w:pPr>
      <w:r>
        <w:rPr>
          <w:sz w:val="24"/>
        </w:rPr>
        <w:t>Diluted</w:t>
      </w:r>
      <w:r>
        <w:rPr>
          <w:spacing w:val="-2"/>
          <w:sz w:val="24"/>
        </w:rPr>
        <w:t xml:space="preserve"> </w:t>
      </w:r>
      <w:r>
        <w:rPr>
          <w:sz w:val="24"/>
        </w:rPr>
        <w:t>HEMGENIX</w:t>
      </w:r>
      <w:r>
        <w:rPr>
          <w:sz w:val="24"/>
          <w:vertAlign w:val="superscript"/>
        </w:rPr>
        <w:t>®</w:t>
      </w:r>
      <w:r>
        <w:rPr>
          <w:spacing w:val="-2"/>
          <w:sz w:val="24"/>
        </w:rPr>
        <w:t xml:space="preserve"> </w:t>
      </w:r>
      <w:r>
        <w:rPr>
          <w:sz w:val="24"/>
        </w:rPr>
        <w:t>should</w:t>
      </w:r>
      <w:r>
        <w:rPr>
          <w:spacing w:val="-5"/>
          <w:sz w:val="24"/>
        </w:rPr>
        <w:t xml:space="preserve"> </w:t>
      </w:r>
      <w:r>
        <w:rPr>
          <w:sz w:val="24"/>
        </w:rPr>
        <w:t>be</w:t>
      </w:r>
      <w:r>
        <w:rPr>
          <w:spacing w:val="-5"/>
          <w:sz w:val="24"/>
        </w:rPr>
        <w:t xml:space="preserve"> </w:t>
      </w:r>
      <w:r>
        <w:rPr>
          <w:sz w:val="24"/>
        </w:rPr>
        <w:t>visually</w:t>
      </w:r>
      <w:r>
        <w:rPr>
          <w:spacing w:val="-5"/>
          <w:sz w:val="24"/>
        </w:rPr>
        <w:t xml:space="preserve"> </w:t>
      </w:r>
      <w:r>
        <w:rPr>
          <w:sz w:val="24"/>
        </w:rPr>
        <w:t>inspected</w:t>
      </w:r>
      <w:r>
        <w:rPr>
          <w:spacing w:val="-5"/>
          <w:sz w:val="24"/>
        </w:rPr>
        <w:t xml:space="preserve"> </w:t>
      </w:r>
      <w:r>
        <w:rPr>
          <w:sz w:val="24"/>
        </w:rPr>
        <w:t>prior</w:t>
      </w:r>
      <w:r>
        <w:rPr>
          <w:spacing w:val="-5"/>
          <w:sz w:val="24"/>
        </w:rPr>
        <w:t xml:space="preserve"> </w:t>
      </w:r>
      <w:r>
        <w:rPr>
          <w:sz w:val="24"/>
        </w:rPr>
        <w:t>to</w:t>
      </w:r>
      <w:r>
        <w:rPr>
          <w:spacing w:val="-5"/>
          <w:sz w:val="24"/>
        </w:rPr>
        <w:t xml:space="preserve"> </w:t>
      </w:r>
      <w:r>
        <w:rPr>
          <w:sz w:val="24"/>
        </w:rPr>
        <w:t>administration.</w:t>
      </w:r>
      <w:r>
        <w:rPr>
          <w:spacing w:val="-5"/>
          <w:sz w:val="24"/>
        </w:rPr>
        <w:t xml:space="preserve"> </w:t>
      </w:r>
      <w:r>
        <w:rPr>
          <w:sz w:val="24"/>
        </w:rPr>
        <w:t>The</w:t>
      </w:r>
      <w:r>
        <w:rPr>
          <w:spacing w:val="-5"/>
          <w:sz w:val="24"/>
        </w:rPr>
        <w:t xml:space="preserve"> </w:t>
      </w:r>
      <w:r>
        <w:rPr>
          <w:sz w:val="24"/>
        </w:rPr>
        <w:t>diluted HEMGENIX</w:t>
      </w:r>
      <w:r>
        <w:rPr>
          <w:sz w:val="24"/>
          <w:vertAlign w:val="superscript"/>
        </w:rPr>
        <w:t>®</w:t>
      </w:r>
      <w:r>
        <w:rPr>
          <w:sz w:val="24"/>
        </w:rPr>
        <w:t xml:space="preserve"> should be a clear, colourless solution. If particulates, cloudiness or discoloration are visible in the infusion bag, do not use HEMGE</w:t>
      </w:r>
      <w:r>
        <w:rPr>
          <w:sz w:val="24"/>
        </w:rPr>
        <w:t>NIX</w:t>
      </w:r>
      <w:r>
        <w:rPr>
          <w:sz w:val="24"/>
          <w:vertAlign w:val="superscript"/>
        </w:rPr>
        <w:t>®</w:t>
      </w:r>
      <w:r>
        <w:rPr>
          <w:sz w:val="24"/>
        </w:rPr>
        <w:t>.</w:t>
      </w:r>
    </w:p>
    <w:p w14:paraId="1FE92588" w14:textId="77777777" w:rsidR="002B553B" w:rsidRDefault="00E0555C">
      <w:pPr>
        <w:pStyle w:val="ListParagraph"/>
        <w:numPr>
          <w:ilvl w:val="0"/>
          <w:numId w:val="1"/>
        </w:numPr>
        <w:tabs>
          <w:tab w:val="left" w:pos="475"/>
        </w:tabs>
        <w:spacing w:before="117" w:line="300" w:lineRule="auto"/>
        <w:ind w:right="711"/>
        <w:rPr>
          <w:sz w:val="24"/>
        </w:rPr>
      </w:pPr>
      <w:r>
        <w:rPr>
          <w:sz w:val="24"/>
        </w:rPr>
        <w:t>Use</w:t>
      </w:r>
      <w:r>
        <w:rPr>
          <w:spacing w:val="-3"/>
          <w:sz w:val="24"/>
        </w:rPr>
        <w:t xml:space="preserve"> </w:t>
      </w:r>
      <w:r>
        <w:rPr>
          <w:sz w:val="24"/>
        </w:rPr>
        <w:t>the</w:t>
      </w:r>
      <w:r>
        <w:rPr>
          <w:spacing w:val="-3"/>
          <w:sz w:val="24"/>
        </w:rPr>
        <w:t xml:space="preserve"> </w:t>
      </w:r>
      <w:r>
        <w:rPr>
          <w:sz w:val="24"/>
        </w:rPr>
        <w:t>product</w:t>
      </w:r>
      <w:r>
        <w:rPr>
          <w:spacing w:val="-1"/>
          <w:sz w:val="24"/>
        </w:rPr>
        <w:t xml:space="preserve"> </w:t>
      </w:r>
      <w:r>
        <w:rPr>
          <w:sz w:val="24"/>
        </w:rPr>
        <w:t>as</w:t>
      </w:r>
      <w:r>
        <w:rPr>
          <w:spacing w:val="-5"/>
          <w:sz w:val="24"/>
        </w:rPr>
        <w:t xml:space="preserve"> </w:t>
      </w:r>
      <w:r>
        <w:rPr>
          <w:sz w:val="24"/>
        </w:rPr>
        <w:t>soon</w:t>
      </w:r>
      <w:r>
        <w:rPr>
          <w:spacing w:val="-4"/>
          <w:sz w:val="24"/>
        </w:rPr>
        <w:t xml:space="preserve"> </w:t>
      </w:r>
      <w:r>
        <w:rPr>
          <w:sz w:val="24"/>
        </w:rPr>
        <w:t>as</w:t>
      </w:r>
      <w:r>
        <w:rPr>
          <w:spacing w:val="-5"/>
          <w:sz w:val="24"/>
        </w:rPr>
        <w:t xml:space="preserve"> </w:t>
      </w:r>
      <w:r>
        <w:rPr>
          <w:sz w:val="24"/>
        </w:rPr>
        <w:t>possible</w:t>
      </w:r>
      <w:r>
        <w:rPr>
          <w:spacing w:val="-3"/>
          <w:sz w:val="24"/>
        </w:rPr>
        <w:t xml:space="preserve"> </w:t>
      </w:r>
      <w:r>
        <w:rPr>
          <w:sz w:val="24"/>
        </w:rPr>
        <w:t>after dilution.</w:t>
      </w:r>
      <w:r>
        <w:rPr>
          <w:spacing w:val="-2"/>
          <w:sz w:val="24"/>
        </w:rPr>
        <w:t xml:space="preserve"> </w:t>
      </w:r>
      <w:r>
        <w:rPr>
          <w:sz w:val="24"/>
        </w:rPr>
        <w:t xml:space="preserve">You </w:t>
      </w:r>
      <w:r>
        <w:rPr>
          <w:b/>
          <w:sz w:val="24"/>
        </w:rPr>
        <w:t>must</w:t>
      </w:r>
      <w:r>
        <w:rPr>
          <w:b/>
          <w:spacing w:val="-5"/>
          <w:sz w:val="24"/>
        </w:rPr>
        <w:t xml:space="preserve"> </w:t>
      </w:r>
      <w:r>
        <w:rPr>
          <w:b/>
          <w:sz w:val="24"/>
        </w:rPr>
        <w:t xml:space="preserve">not </w:t>
      </w:r>
      <w:r>
        <w:rPr>
          <w:sz w:val="24"/>
        </w:rPr>
        <w:t>exceed</w:t>
      </w:r>
      <w:r>
        <w:rPr>
          <w:spacing w:val="-5"/>
          <w:sz w:val="24"/>
        </w:rPr>
        <w:t xml:space="preserve"> </w:t>
      </w:r>
      <w:r>
        <w:rPr>
          <w:sz w:val="24"/>
        </w:rPr>
        <w:t>the</w:t>
      </w:r>
      <w:r>
        <w:rPr>
          <w:spacing w:val="-2"/>
          <w:sz w:val="24"/>
        </w:rPr>
        <w:t xml:space="preserve"> </w:t>
      </w:r>
      <w:r>
        <w:rPr>
          <w:sz w:val="24"/>
        </w:rPr>
        <w:t>6</w:t>
      </w:r>
      <w:r>
        <w:rPr>
          <w:spacing w:val="-1"/>
          <w:sz w:val="24"/>
        </w:rPr>
        <w:t xml:space="preserve"> </w:t>
      </w:r>
      <w:r>
        <w:rPr>
          <w:sz w:val="24"/>
        </w:rPr>
        <w:t>hours storage time of the diluted product (see section 6.3 Shelf life).</w:t>
      </w:r>
    </w:p>
    <w:p w14:paraId="4E519F6F" w14:textId="77777777" w:rsidR="002B553B" w:rsidRDefault="00E0555C">
      <w:pPr>
        <w:pStyle w:val="ListParagraph"/>
        <w:numPr>
          <w:ilvl w:val="0"/>
          <w:numId w:val="1"/>
        </w:numPr>
        <w:tabs>
          <w:tab w:val="left" w:pos="475"/>
        </w:tabs>
        <w:spacing w:before="121" w:line="300" w:lineRule="auto"/>
        <w:ind w:right="1011"/>
        <w:rPr>
          <w:sz w:val="24"/>
        </w:rPr>
      </w:pPr>
      <w:r>
        <w:rPr>
          <w:sz w:val="24"/>
        </w:rPr>
        <w:t>Use</w:t>
      </w:r>
      <w:r>
        <w:rPr>
          <w:spacing w:val="-3"/>
          <w:sz w:val="24"/>
        </w:rPr>
        <w:t xml:space="preserve"> </w:t>
      </w:r>
      <w:r>
        <w:rPr>
          <w:sz w:val="24"/>
        </w:rPr>
        <w:t>an</w:t>
      </w:r>
      <w:r>
        <w:rPr>
          <w:spacing w:val="-3"/>
          <w:sz w:val="24"/>
        </w:rPr>
        <w:t xml:space="preserve"> </w:t>
      </w:r>
      <w:r>
        <w:rPr>
          <w:sz w:val="24"/>
        </w:rPr>
        <w:t>integrated</w:t>
      </w:r>
      <w:r>
        <w:rPr>
          <w:spacing w:val="-3"/>
          <w:sz w:val="24"/>
        </w:rPr>
        <w:t xml:space="preserve"> </w:t>
      </w:r>
      <w:r>
        <w:rPr>
          <w:sz w:val="24"/>
        </w:rPr>
        <w:t>(in-line)</w:t>
      </w:r>
      <w:r>
        <w:rPr>
          <w:spacing w:val="-4"/>
          <w:sz w:val="24"/>
        </w:rPr>
        <w:t xml:space="preserve"> </w:t>
      </w:r>
      <w:r>
        <w:rPr>
          <w:sz w:val="24"/>
        </w:rPr>
        <w:t>0.2</w:t>
      </w:r>
      <w:r>
        <w:rPr>
          <w:spacing w:val="-1"/>
          <w:sz w:val="24"/>
        </w:rPr>
        <w:t xml:space="preserve"> </w:t>
      </w:r>
      <w:r>
        <w:rPr>
          <w:sz w:val="24"/>
        </w:rPr>
        <w:t>µm</w:t>
      </w:r>
      <w:r>
        <w:rPr>
          <w:spacing w:val="-5"/>
          <w:sz w:val="24"/>
        </w:rPr>
        <w:t xml:space="preserve"> </w:t>
      </w:r>
      <w:r>
        <w:rPr>
          <w:sz w:val="24"/>
        </w:rPr>
        <w:t>filter made</w:t>
      </w:r>
      <w:r>
        <w:rPr>
          <w:spacing w:val="-2"/>
          <w:sz w:val="24"/>
        </w:rPr>
        <w:t xml:space="preserve"> </w:t>
      </w:r>
      <w:r>
        <w:rPr>
          <w:sz w:val="24"/>
        </w:rPr>
        <w:t>out</w:t>
      </w:r>
      <w:r>
        <w:rPr>
          <w:spacing w:val="-4"/>
          <w:sz w:val="24"/>
        </w:rPr>
        <w:t xml:space="preserve"> </w:t>
      </w:r>
      <w:r>
        <w:rPr>
          <w:sz w:val="24"/>
        </w:rPr>
        <w:t>of</w:t>
      </w:r>
      <w:r>
        <w:rPr>
          <w:spacing w:val="-9"/>
          <w:sz w:val="24"/>
        </w:rPr>
        <w:t xml:space="preserve"> </w:t>
      </w:r>
      <w:r>
        <w:rPr>
          <w:sz w:val="24"/>
        </w:rPr>
        <w:t>polyethersulfone</w:t>
      </w:r>
      <w:r>
        <w:rPr>
          <w:spacing w:val="-4"/>
          <w:sz w:val="24"/>
        </w:rPr>
        <w:t xml:space="preserve"> </w:t>
      </w:r>
      <w:r>
        <w:rPr>
          <w:sz w:val="24"/>
        </w:rPr>
        <w:t>(PES)</w:t>
      </w:r>
      <w:r>
        <w:rPr>
          <w:spacing w:val="-4"/>
          <w:sz w:val="24"/>
        </w:rPr>
        <w:t xml:space="preserve"> </w:t>
      </w:r>
      <w:r>
        <w:rPr>
          <w:sz w:val="24"/>
        </w:rPr>
        <w:t>(see section 6.2 Incompatibilities).</w:t>
      </w:r>
    </w:p>
    <w:p w14:paraId="2C5E34AD" w14:textId="77777777" w:rsidR="002B553B" w:rsidRDefault="00E0555C">
      <w:pPr>
        <w:pStyle w:val="ListParagraph"/>
        <w:numPr>
          <w:ilvl w:val="0"/>
          <w:numId w:val="1"/>
        </w:numPr>
        <w:tabs>
          <w:tab w:val="left" w:pos="475"/>
        </w:tabs>
        <w:spacing w:before="122" w:line="300" w:lineRule="auto"/>
        <w:ind w:right="693"/>
        <w:rPr>
          <w:sz w:val="24"/>
        </w:rPr>
      </w:pPr>
      <w:r>
        <w:rPr>
          <w:sz w:val="24"/>
        </w:rPr>
        <w:t>The</w:t>
      </w:r>
      <w:r>
        <w:rPr>
          <w:spacing w:val="-4"/>
          <w:sz w:val="24"/>
        </w:rPr>
        <w:t xml:space="preserve"> </w:t>
      </w:r>
      <w:r>
        <w:rPr>
          <w:sz w:val="24"/>
        </w:rPr>
        <w:t>diluted</w:t>
      </w:r>
      <w:r>
        <w:rPr>
          <w:spacing w:val="-2"/>
          <w:sz w:val="24"/>
        </w:rPr>
        <w:t xml:space="preserve"> </w:t>
      </w:r>
      <w:r>
        <w:rPr>
          <w:sz w:val="24"/>
        </w:rPr>
        <w:t>HEMGENIX</w:t>
      </w:r>
      <w:r>
        <w:rPr>
          <w:sz w:val="24"/>
          <w:vertAlign w:val="superscript"/>
        </w:rPr>
        <w:t>®</w:t>
      </w:r>
      <w:r>
        <w:rPr>
          <w:spacing w:val="-2"/>
          <w:sz w:val="24"/>
        </w:rPr>
        <w:t xml:space="preserve"> </w:t>
      </w:r>
      <w:r>
        <w:rPr>
          <w:sz w:val="24"/>
        </w:rPr>
        <w:t>solution</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administered</w:t>
      </w:r>
      <w:r>
        <w:rPr>
          <w:spacing w:val="-4"/>
          <w:sz w:val="24"/>
        </w:rPr>
        <w:t xml:space="preserve"> </w:t>
      </w:r>
      <w:r>
        <w:rPr>
          <w:sz w:val="24"/>
        </w:rPr>
        <w:t>into</w:t>
      </w:r>
      <w:r>
        <w:rPr>
          <w:spacing w:val="-4"/>
          <w:sz w:val="24"/>
        </w:rPr>
        <w:t xml:space="preserve"> </w:t>
      </w:r>
      <w:r>
        <w:rPr>
          <w:sz w:val="24"/>
        </w:rPr>
        <w:t>a</w:t>
      </w:r>
      <w:r>
        <w:rPr>
          <w:spacing w:val="-4"/>
          <w:sz w:val="24"/>
        </w:rPr>
        <w:t xml:space="preserve"> </w:t>
      </w:r>
      <w:r>
        <w:rPr>
          <w:sz w:val="24"/>
        </w:rPr>
        <w:t>peripheral</w:t>
      </w:r>
      <w:r>
        <w:rPr>
          <w:spacing w:val="-4"/>
          <w:sz w:val="24"/>
        </w:rPr>
        <w:t xml:space="preserve"> </w:t>
      </w:r>
      <w:r>
        <w:rPr>
          <w:sz w:val="24"/>
        </w:rPr>
        <w:t>vein</w:t>
      </w:r>
      <w:r>
        <w:rPr>
          <w:spacing w:val="-4"/>
          <w:sz w:val="24"/>
        </w:rPr>
        <w:t xml:space="preserve"> </w:t>
      </w:r>
      <w:r>
        <w:rPr>
          <w:sz w:val="24"/>
        </w:rPr>
        <w:t>by</w:t>
      </w:r>
      <w:r>
        <w:rPr>
          <w:spacing w:val="-4"/>
          <w:sz w:val="24"/>
        </w:rPr>
        <w:t xml:space="preserve"> </w:t>
      </w:r>
      <w:r>
        <w:rPr>
          <w:sz w:val="24"/>
        </w:rPr>
        <w:t>a separate intravenous infusion line through a peripheral venous catheter.</w:t>
      </w:r>
    </w:p>
    <w:p w14:paraId="35179209" w14:textId="77777777" w:rsidR="002B553B" w:rsidRDefault="00E0555C">
      <w:pPr>
        <w:pStyle w:val="ListParagraph"/>
        <w:numPr>
          <w:ilvl w:val="0"/>
          <w:numId w:val="1"/>
        </w:numPr>
        <w:tabs>
          <w:tab w:val="left" w:pos="475"/>
        </w:tabs>
        <w:spacing w:before="121" w:line="300" w:lineRule="auto"/>
        <w:ind w:right="293"/>
        <w:rPr>
          <w:sz w:val="24"/>
        </w:rPr>
      </w:pPr>
      <w:r>
        <w:rPr>
          <w:sz w:val="24"/>
        </w:rPr>
        <w:t>The</w:t>
      </w:r>
      <w:r>
        <w:rPr>
          <w:spacing w:val="-4"/>
          <w:sz w:val="24"/>
        </w:rPr>
        <w:t xml:space="preserve"> </w:t>
      </w:r>
      <w:r>
        <w:rPr>
          <w:sz w:val="24"/>
        </w:rPr>
        <w:t>diluted</w:t>
      </w:r>
      <w:r>
        <w:rPr>
          <w:spacing w:val="-2"/>
          <w:sz w:val="24"/>
        </w:rPr>
        <w:t xml:space="preserve"> </w:t>
      </w:r>
      <w:r>
        <w:rPr>
          <w:sz w:val="24"/>
        </w:rPr>
        <w:t>HEMGENIX</w:t>
      </w:r>
      <w:r>
        <w:rPr>
          <w:sz w:val="24"/>
          <w:vertAlign w:val="superscript"/>
        </w:rPr>
        <w:t>®</w:t>
      </w:r>
      <w:r>
        <w:rPr>
          <w:spacing w:val="-2"/>
          <w:sz w:val="24"/>
        </w:rPr>
        <w:t xml:space="preserve"> </w:t>
      </w:r>
      <w:r>
        <w:rPr>
          <w:sz w:val="24"/>
        </w:rPr>
        <w:t>solution</w:t>
      </w:r>
      <w:r>
        <w:rPr>
          <w:spacing w:val="-2"/>
          <w:sz w:val="24"/>
        </w:rPr>
        <w:t xml:space="preserve"> </w:t>
      </w:r>
      <w:r>
        <w:rPr>
          <w:sz w:val="24"/>
        </w:rPr>
        <w:t>should</w:t>
      </w:r>
      <w:r>
        <w:rPr>
          <w:spacing w:val="-3"/>
          <w:sz w:val="24"/>
        </w:rPr>
        <w:t xml:space="preserve"> </w:t>
      </w:r>
      <w:r>
        <w:rPr>
          <w:sz w:val="24"/>
        </w:rPr>
        <w:t>be</w:t>
      </w:r>
      <w:r>
        <w:rPr>
          <w:spacing w:val="-2"/>
          <w:sz w:val="24"/>
        </w:rPr>
        <w:t xml:space="preserve"> </w:t>
      </w:r>
      <w:r>
        <w:rPr>
          <w:sz w:val="24"/>
        </w:rPr>
        <w:t>administered</w:t>
      </w:r>
      <w:r>
        <w:rPr>
          <w:spacing w:val="-3"/>
          <w:sz w:val="24"/>
        </w:rPr>
        <w:t xml:space="preserve"> </w:t>
      </w:r>
      <w:r>
        <w:rPr>
          <w:sz w:val="24"/>
        </w:rPr>
        <w:t>at</w:t>
      </w:r>
      <w:r>
        <w:rPr>
          <w:spacing w:val="-2"/>
          <w:sz w:val="24"/>
        </w:rPr>
        <w:t xml:space="preserve"> </w:t>
      </w:r>
      <w:r>
        <w:rPr>
          <w:sz w:val="24"/>
        </w:rPr>
        <w:t>a</w:t>
      </w:r>
      <w:r>
        <w:rPr>
          <w:spacing w:val="-5"/>
          <w:sz w:val="24"/>
        </w:rPr>
        <w:t xml:space="preserve"> </w:t>
      </w:r>
      <w:r>
        <w:rPr>
          <w:sz w:val="24"/>
        </w:rPr>
        <w:t>constant infusion</w:t>
      </w:r>
      <w:r>
        <w:rPr>
          <w:spacing w:val="-3"/>
          <w:sz w:val="24"/>
        </w:rPr>
        <w:t xml:space="preserve"> </w:t>
      </w:r>
      <w:r>
        <w:rPr>
          <w:sz w:val="24"/>
        </w:rPr>
        <w:t>rate</w:t>
      </w:r>
      <w:r>
        <w:rPr>
          <w:spacing w:val="-5"/>
          <w:sz w:val="24"/>
        </w:rPr>
        <w:t xml:space="preserve"> </w:t>
      </w:r>
      <w:r>
        <w:rPr>
          <w:sz w:val="24"/>
        </w:rPr>
        <w:t>of 500 mL/hour (8 mL/min).</w:t>
      </w:r>
    </w:p>
    <w:p w14:paraId="644A3E28" w14:textId="77777777" w:rsidR="002B553B" w:rsidRDefault="00E0555C">
      <w:pPr>
        <w:pStyle w:val="BodyText"/>
        <w:spacing w:before="116"/>
        <w:ind w:left="475"/>
      </w:pPr>
      <w:r>
        <w:t>HEMGENIX</w:t>
      </w:r>
      <w:r>
        <w:rPr>
          <w:vertAlign w:val="superscript"/>
        </w:rPr>
        <w:t>®</w:t>
      </w:r>
      <w:r>
        <w:rPr>
          <w:spacing w:val="-2"/>
        </w:rPr>
        <w:t xml:space="preserve"> </w:t>
      </w:r>
      <w:r>
        <w:rPr>
          <w:b/>
        </w:rPr>
        <w:t>must</w:t>
      </w:r>
      <w:r>
        <w:rPr>
          <w:b/>
          <w:spacing w:val="-3"/>
        </w:rPr>
        <w:t xml:space="preserve"> </w:t>
      </w:r>
      <w:r>
        <w:rPr>
          <w:b/>
        </w:rPr>
        <w:t>not</w:t>
      </w:r>
      <w:r>
        <w:rPr>
          <w:b/>
          <w:spacing w:val="-4"/>
        </w:rPr>
        <w:t xml:space="preserve"> </w:t>
      </w:r>
      <w:r>
        <w:t>be</w:t>
      </w:r>
      <w:r>
        <w:rPr>
          <w:spacing w:val="-4"/>
        </w:rPr>
        <w:t xml:space="preserve"> </w:t>
      </w:r>
      <w:r>
        <w:t>administered</w:t>
      </w:r>
      <w:r>
        <w:rPr>
          <w:spacing w:val="-5"/>
        </w:rPr>
        <w:t xml:space="preserve"> </w:t>
      </w:r>
      <w:r>
        <w:t>as</w:t>
      </w:r>
      <w:r>
        <w:rPr>
          <w:spacing w:val="-4"/>
        </w:rPr>
        <w:t xml:space="preserve"> </w:t>
      </w:r>
      <w:r>
        <w:t>an</w:t>
      </w:r>
      <w:r>
        <w:rPr>
          <w:spacing w:val="-5"/>
        </w:rPr>
        <w:t xml:space="preserve"> </w:t>
      </w:r>
      <w:r>
        <w:t>intravenous</w:t>
      </w:r>
      <w:r>
        <w:rPr>
          <w:spacing w:val="-4"/>
        </w:rPr>
        <w:t xml:space="preserve"> </w:t>
      </w:r>
      <w:r>
        <w:t>push</w:t>
      </w:r>
      <w:r>
        <w:rPr>
          <w:spacing w:val="-5"/>
        </w:rPr>
        <w:t xml:space="preserve"> </w:t>
      </w:r>
      <w:r>
        <w:t>or</w:t>
      </w:r>
      <w:r>
        <w:rPr>
          <w:spacing w:val="-4"/>
        </w:rPr>
        <w:t xml:space="preserve"> </w:t>
      </w:r>
      <w:r>
        <w:rPr>
          <w:spacing w:val="-2"/>
        </w:rPr>
        <w:t>bolus.</w:t>
      </w:r>
    </w:p>
    <w:p w14:paraId="0F3F6B09" w14:textId="77777777" w:rsidR="002B553B" w:rsidRDefault="00E0555C">
      <w:pPr>
        <w:pStyle w:val="BodyText"/>
        <w:spacing w:before="190" w:line="300" w:lineRule="auto"/>
        <w:ind w:left="475" w:right="200"/>
      </w:pPr>
      <w:r>
        <w:t>In the event of an infusion reaction during administration, the infusion rate should be slowed or stopped to ensure patient tolerability (</w:t>
      </w:r>
      <w:r>
        <w:t>see section 4.4 Special warnings and precautions</w:t>
      </w:r>
      <w:r>
        <w:rPr>
          <w:spacing w:val="-3"/>
        </w:rPr>
        <w:t xml:space="preserve"> </w:t>
      </w:r>
      <w:r>
        <w:t>for</w:t>
      </w:r>
      <w:r>
        <w:rPr>
          <w:spacing w:val="-3"/>
        </w:rPr>
        <w:t xml:space="preserve"> </w:t>
      </w:r>
      <w:r>
        <w:t>use).</w:t>
      </w:r>
      <w:r>
        <w:rPr>
          <w:spacing w:val="-3"/>
        </w:rPr>
        <w:t xml:space="preserve"> </w:t>
      </w:r>
      <w:r>
        <w:t>If</w:t>
      </w:r>
      <w:r>
        <w:rPr>
          <w:spacing w:val="-3"/>
        </w:rPr>
        <w:t xml:space="preserve"> </w:t>
      </w:r>
      <w:r>
        <w:t>the</w:t>
      </w:r>
      <w:r>
        <w:rPr>
          <w:spacing w:val="-2"/>
        </w:rPr>
        <w:t xml:space="preserve"> </w:t>
      </w:r>
      <w:r>
        <w:t>infusion</w:t>
      </w:r>
      <w:r>
        <w:rPr>
          <w:spacing w:val="-1"/>
        </w:rPr>
        <w:t xml:space="preserve"> </w:t>
      </w:r>
      <w:r>
        <w:t>is</w:t>
      </w:r>
      <w:r>
        <w:rPr>
          <w:spacing w:val="-3"/>
        </w:rPr>
        <w:t xml:space="preserve"> </w:t>
      </w:r>
      <w:r>
        <w:t>stopped,</w:t>
      </w:r>
      <w:r>
        <w:rPr>
          <w:spacing w:val="-3"/>
        </w:rPr>
        <w:t xml:space="preserve"> </w:t>
      </w:r>
      <w:r>
        <w:t>it</w:t>
      </w:r>
      <w:r>
        <w:rPr>
          <w:spacing w:val="-3"/>
        </w:rPr>
        <w:t xml:space="preserve"> </w:t>
      </w:r>
      <w:r>
        <w:t>may</w:t>
      </w:r>
      <w:r>
        <w:rPr>
          <w:spacing w:val="-6"/>
        </w:rPr>
        <w:t xml:space="preserve"> </w:t>
      </w:r>
      <w:r>
        <w:t>be</w:t>
      </w:r>
      <w:r>
        <w:rPr>
          <w:spacing w:val="-3"/>
        </w:rPr>
        <w:t xml:space="preserve"> </w:t>
      </w:r>
      <w:r>
        <w:t>restarted</w:t>
      </w:r>
      <w:r>
        <w:rPr>
          <w:spacing w:val="-3"/>
        </w:rPr>
        <w:t xml:space="preserve"> </w:t>
      </w:r>
      <w:r>
        <w:t>at</w:t>
      </w:r>
      <w:r>
        <w:rPr>
          <w:spacing w:val="-3"/>
        </w:rPr>
        <w:t xml:space="preserve"> </w:t>
      </w:r>
      <w:r>
        <w:t>a</w:t>
      </w:r>
      <w:r>
        <w:rPr>
          <w:spacing w:val="-3"/>
        </w:rPr>
        <w:t xml:space="preserve"> </w:t>
      </w:r>
      <w:r>
        <w:t>slower</w:t>
      </w:r>
      <w:r>
        <w:rPr>
          <w:spacing w:val="-3"/>
        </w:rPr>
        <w:t xml:space="preserve"> </w:t>
      </w:r>
      <w:r>
        <w:t>rate</w:t>
      </w:r>
      <w:r>
        <w:rPr>
          <w:spacing w:val="-3"/>
        </w:rPr>
        <w:t xml:space="preserve"> </w:t>
      </w:r>
      <w:r>
        <w:t>when the infusion reaction is resolved.</w:t>
      </w:r>
    </w:p>
    <w:p w14:paraId="0EF9FE55" w14:textId="77777777" w:rsidR="002B553B" w:rsidRDefault="00E0555C">
      <w:pPr>
        <w:pStyle w:val="BodyText"/>
        <w:spacing w:before="123" w:line="300" w:lineRule="auto"/>
        <w:ind w:left="475"/>
      </w:pPr>
      <w:r>
        <w:t>If the infusion rate needs to be reduced, or stopped and restarted, the HEMGENIX</w:t>
      </w:r>
      <w:r>
        <w:rPr>
          <w:vertAlign w:val="superscript"/>
        </w:rPr>
        <w:t>®</w:t>
      </w:r>
      <w:r>
        <w:t xml:space="preserve"> solution</w:t>
      </w:r>
      <w:r>
        <w:rPr>
          <w:spacing w:val="-2"/>
        </w:rPr>
        <w:t xml:space="preserve"> </w:t>
      </w:r>
      <w:r>
        <w:t>should</w:t>
      </w:r>
      <w:r>
        <w:rPr>
          <w:spacing w:val="-4"/>
        </w:rPr>
        <w:t xml:space="preserve"> </w:t>
      </w:r>
      <w:r>
        <w:t>be</w:t>
      </w:r>
      <w:r>
        <w:rPr>
          <w:spacing w:val="-4"/>
        </w:rPr>
        <w:t xml:space="preserve"> </w:t>
      </w:r>
      <w:r>
        <w:t>infused</w:t>
      </w:r>
      <w:r>
        <w:rPr>
          <w:spacing w:val="-1"/>
        </w:rPr>
        <w:t xml:space="preserve"> </w:t>
      </w:r>
      <w:r>
        <w:t>within</w:t>
      </w:r>
      <w:r>
        <w:rPr>
          <w:spacing w:val="-4"/>
        </w:rPr>
        <w:t xml:space="preserve"> </w:t>
      </w:r>
      <w:r>
        <w:t>the</w:t>
      </w:r>
      <w:r>
        <w:rPr>
          <w:spacing w:val="-4"/>
        </w:rPr>
        <w:t xml:space="preserve"> </w:t>
      </w:r>
      <w:r>
        <w:t>shelf</w:t>
      </w:r>
      <w:r>
        <w:rPr>
          <w:spacing w:val="-4"/>
        </w:rPr>
        <w:t xml:space="preserve"> </w:t>
      </w:r>
      <w:r>
        <w:t>life</w:t>
      </w:r>
      <w:r>
        <w:rPr>
          <w:spacing w:val="-4"/>
        </w:rPr>
        <w:t xml:space="preserve"> </w:t>
      </w:r>
      <w:r>
        <w:t>of</w:t>
      </w:r>
      <w:r>
        <w:rPr>
          <w:spacing w:val="-4"/>
        </w:rPr>
        <w:t xml:space="preserve"> </w:t>
      </w:r>
      <w:r>
        <w:t>the</w:t>
      </w:r>
      <w:r>
        <w:rPr>
          <w:spacing w:val="-4"/>
        </w:rPr>
        <w:t xml:space="preserve"> </w:t>
      </w:r>
      <w:r>
        <w:t>diluted</w:t>
      </w:r>
      <w:r>
        <w:rPr>
          <w:spacing w:val="-4"/>
        </w:rPr>
        <w:t xml:space="preserve"> </w:t>
      </w:r>
      <w:r>
        <w:t>HEMGENIX</w:t>
      </w:r>
      <w:r>
        <w:rPr>
          <w:vertAlign w:val="superscript"/>
        </w:rPr>
        <w:t>®</w:t>
      </w:r>
      <w:r>
        <w:rPr>
          <w:spacing w:val="-1"/>
        </w:rPr>
        <w:t xml:space="preserve"> </w:t>
      </w:r>
      <w:r>
        <w:t>solution,</w:t>
      </w:r>
    </w:p>
    <w:p w14:paraId="279EAFFD" w14:textId="77777777" w:rsidR="002B553B" w:rsidRDefault="00E0555C">
      <w:pPr>
        <w:pStyle w:val="BodyText"/>
        <w:spacing w:before="0" w:line="272" w:lineRule="exact"/>
        <w:ind w:left="475"/>
      </w:pPr>
      <w:r>
        <w:t>i.e.</w:t>
      </w:r>
      <w:r>
        <w:rPr>
          <w:spacing w:val="-3"/>
        </w:rPr>
        <w:t xml:space="preserve"> </w:t>
      </w:r>
      <w:r>
        <w:t>within</w:t>
      </w:r>
      <w:r>
        <w:rPr>
          <w:spacing w:val="-3"/>
        </w:rPr>
        <w:t xml:space="preserve"> </w:t>
      </w:r>
      <w:r>
        <w:t>6</w:t>
      </w:r>
      <w:r>
        <w:rPr>
          <w:spacing w:val="-3"/>
        </w:rPr>
        <w:t xml:space="preserve"> </w:t>
      </w:r>
      <w:r>
        <w:t>hours</w:t>
      </w:r>
      <w:r>
        <w:rPr>
          <w:spacing w:val="-5"/>
        </w:rPr>
        <w:t xml:space="preserve"> </w:t>
      </w:r>
      <w:r>
        <w:t>after</w:t>
      </w:r>
      <w:r>
        <w:rPr>
          <w:spacing w:val="-5"/>
        </w:rPr>
        <w:t xml:space="preserve"> </w:t>
      </w:r>
      <w:r>
        <w:t>the</w:t>
      </w:r>
      <w:r>
        <w:rPr>
          <w:spacing w:val="-5"/>
        </w:rPr>
        <w:t xml:space="preserve"> </w:t>
      </w:r>
      <w:r>
        <w:t>dose</w:t>
      </w:r>
      <w:r>
        <w:rPr>
          <w:spacing w:val="-5"/>
        </w:rPr>
        <w:t xml:space="preserve"> </w:t>
      </w:r>
      <w:r>
        <w:t>preparation</w:t>
      </w:r>
      <w:r>
        <w:rPr>
          <w:spacing w:val="-6"/>
        </w:rPr>
        <w:t xml:space="preserve"> </w:t>
      </w:r>
      <w:r>
        <w:t>(see</w:t>
      </w:r>
      <w:r>
        <w:rPr>
          <w:spacing w:val="-5"/>
        </w:rPr>
        <w:t xml:space="preserve"> </w:t>
      </w:r>
      <w:r>
        <w:t>section</w:t>
      </w:r>
      <w:r>
        <w:rPr>
          <w:spacing w:val="-3"/>
        </w:rPr>
        <w:t xml:space="preserve"> </w:t>
      </w:r>
      <w:r>
        <w:t>6.3</w:t>
      </w:r>
      <w:r>
        <w:rPr>
          <w:spacing w:val="-5"/>
        </w:rPr>
        <w:t xml:space="preserve"> </w:t>
      </w:r>
      <w:r>
        <w:t>Shelf</w:t>
      </w:r>
      <w:r>
        <w:rPr>
          <w:spacing w:val="-5"/>
        </w:rPr>
        <w:t xml:space="preserve"> </w:t>
      </w:r>
      <w:r>
        <w:rPr>
          <w:spacing w:val="-2"/>
        </w:rPr>
        <w:t>life).</w:t>
      </w:r>
    </w:p>
    <w:p w14:paraId="0DD23DBA" w14:textId="77777777" w:rsidR="002B553B" w:rsidRDefault="00E0555C">
      <w:pPr>
        <w:pStyle w:val="ListParagraph"/>
        <w:numPr>
          <w:ilvl w:val="0"/>
          <w:numId w:val="1"/>
        </w:numPr>
        <w:tabs>
          <w:tab w:val="left" w:pos="475"/>
        </w:tabs>
        <w:spacing w:before="189" w:line="300" w:lineRule="auto"/>
        <w:ind w:right="175"/>
        <w:rPr>
          <w:sz w:val="24"/>
        </w:rPr>
      </w:pPr>
      <w:r>
        <w:rPr>
          <w:sz w:val="24"/>
        </w:rPr>
        <w:t>After</w:t>
      </w:r>
      <w:r>
        <w:rPr>
          <w:spacing w:val="-3"/>
          <w:sz w:val="24"/>
        </w:rPr>
        <w:t xml:space="preserve"> </w:t>
      </w:r>
      <w:r>
        <w:rPr>
          <w:sz w:val="24"/>
        </w:rPr>
        <w:t>the</w:t>
      </w:r>
      <w:r>
        <w:rPr>
          <w:spacing w:val="-3"/>
          <w:sz w:val="24"/>
        </w:rPr>
        <w:t xml:space="preserve"> </w:t>
      </w:r>
      <w:r>
        <w:rPr>
          <w:sz w:val="24"/>
        </w:rPr>
        <w:t>entire</w:t>
      </w:r>
      <w:r>
        <w:rPr>
          <w:spacing w:val="-3"/>
          <w:sz w:val="24"/>
        </w:rPr>
        <w:t xml:space="preserve"> </w:t>
      </w:r>
      <w:r>
        <w:rPr>
          <w:sz w:val="24"/>
        </w:rPr>
        <w:t>content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infusion</w:t>
      </w:r>
      <w:r>
        <w:rPr>
          <w:spacing w:val="-1"/>
          <w:sz w:val="24"/>
        </w:rPr>
        <w:t xml:space="preserve"> </w:t>
      </w:r>
      <w:r>
        <w:rPr>
          <w:sz w:val="24"/>
        </w:rPr>
        <w:t>bag(s)</w:t>
      </w:r>
      <w:r>
        <w:rPr>
          <w:spacing w:val="-3"/>
          <w:sz w:val="24"/>
        </w:rPr>
        <w:t xml:space="preserve"> </w:t>
      </w:r>
      <w:r>
        <w:rPr>
          <w:sz w:val="24"/>
        </w:rPr>
        <w:t>is</w:t>
      </w:r>
      <w:r>
        <w:rPr>
          <w:spacing w:val="-3"/>
          <w:sz w:val="24"/>
        </w:rPr>
        <w:t xml:space="preserve"> </w:t>
      </w:r>
      <w:r>
        <w:rPr>
          <w:sz w:val="24"/>
        </w:rPr>
        <w:t>infused,</w:t>
      </w:r>
      <w:r>
        <w:rPr>
          <w:spacing w:val="-3"/>
          <w:sz w:val="24"/>
        </w:rPr>
        <w:t xml:space="preserve"> </w:t>
      </w:r>
      <w:r>
        <w:rPr>
          <w:sz w:val="24"/>
        </w:rPr>
        <w:t>the</w:t>
      </w:r>
      <w:r>
        <w:rPr>
          <w:spacing w:val="-3"/>
          <w:sz w:val="24"/>
        </w:rPr>
        <w:t xml:space="preserve"> </w:t>
      </w:r>
      <w:r>
        <w:rPr>
          <w:sz w:val="24"/>
        </w:rPr>
        <w:t>infusion</w:t>
      </w:r>
      <w:r>
        <w:rPr>
          <w:spacing w:val="-1"/>
          <w:sz w:val="24"/>
        </w:rPr>
        <w:t xml:space="preserve"> </w:t>
      </w:r>
      <w:r>
        <w:rPr>
          <w:sz w:val="24"/>
        </w:rPr>
        <w:t>line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flushed at the same infusion rate with 0.9% normal</w:t>
      </w:r>
      <w:r>
        <w:rPr>
          <w:spacing w:val="-4"/>
          <w:sz w:val="24"/>
        </w:rPr>
        <w:t xml:space="preserve"> </w:t>
      </w:r>
      <w:r>
        <w:rPr>
          <w:sz w:val="24"/>
        </w:rPr>
        <w:t>saline solution to ensure all HEMGENIX</w:t>
      </w:r>
      <w:r>
        <w:rPr>
          <w:sz w:val="24"/>
          <w:vertAlign w:val="superscript"/>
        </w:rPr>
        <w:t>®</w:t>
      </w:r>
      <w:r>
        <w:rPr>
          <w:sz w:val="24"/>
        </w:rPr>
        <w:t xml:space="preserve"> is </w:t>
      </w:r>
      <w:r>
        <w:rPr>
          <w:spacing w:val="-2"/>
          <w:sz w:val="24"/>
        </w:rPr>
        <w:t>delivered.</w:t>
      </w:r>
    </w:p>
    <w:p w14:paraId="5596C09E" w14:textId="77777777" w:rsidR="002B553B" w:rsidRDefault="00E0555C">
      <w:pPr>
        <w:pStyle w:val="Heading4"/>
        <w:spacing w:before="247" w:line="300" w:lineRule="auto"/>
      </w:pPr>
      <w:r>
        <w:t>The healthcare professional should provide the patient card to the patient after administration</w:t>
      </w:r>
      <w:r>
        <w:rPr>
          <w:spacing w:val="-4"/>
        </w:rPr>
        <w:t xml:space="preserve"> </w:t>
      </w:r>
      <w:r>
        <w:t>with</w:t>
      </w:r>
      <w:r>
        <w:rPr>
          <w:spacing w:val="-4"/>
        </w:rPr>
        <w:t xml:space="preserve"> </w:t>
      </w:r>
      <w:r>
        <w:t>HEMGENIX</w:t>
      </w:r>
      <w:r>
        <w:rPr>
          <w:vertAlign w:val="superscript"/>
        </w:rPr>
        <w:t>®</w:t>
      </w:r>
      <w:r>
        <w:t xml:space="preserve"> and</w:t>
      </w:r>
      <w:r>
        <w:rPr>
          <w:spacing w:val="-4"/>
        </w:rPr>
        <w:t xml:space="preserve"> </w:t>
      </w:r>
      <w:r>
        <w:t>provide</w:t>
      </w:r>
      <w:r>
        <w:rPr>
          <w:spacing w:val="-4"/>
        </w:rPr>
        <w:t xml:space="preserve"> </w:t>
      </w:r>
      <w:r>
        <w:t>instructions</w:t>
      </w:r>
      <w:r>
        <w:rPr>
          <w:spacing w:val="-1"/>
        </w:rPr>
        <w:t xml:space="preserve"> </w:t>
      </w:r>
      <w:r>
        <w:t>on</w:t>
      </w:r>
      <w:r>
        <w:rPr>
          <w:spacing w:val="-4"/>
        </w:rPr>
        <w:t xml:space="preserve"> </w:t>
      </w:r>
      <w:r>
        <w:t>how</w:t>
      </w:r>
      <w:r>
        <w:rPr>
          <w:spacing w:val="-4"/>
        </w:rPr>
        <w:t xml:space="preserve"> </w:t>
      </w:r>
      <w:r>
        <w:t>to</w:t>
      </w:r>
      <w:r>
        <w:rPr>
          <w:spacing w:val="-4"/>
        </w:rPr>
        <w:t xml:space="preserve"> </w:t>
      </w:r>
      <w:r>
        <w:t>use</w:t>
      </w:r>
      <w:r>
        <w:rPr>
          <w:spacing w:val="-4"/>
        </w:rPr>
        <w:t xml:space="preserve"> </w:t>
      </w:r>
      <w:r>
        <w:t>t</w:t>
      </w:r>
      <w:r>
        <w:t>he</w:t>
      </w:r>
      <w:r>
        <w:rPr>
          <w:spacing w:val="-4"/>
        </w:rPr>
        <w:t xml:space="preserve"> </w:t>
      </w:r>
      <w:r>
        <w:t>card.</w:t>
      </w:r>
    </w:p>
    <w:p w14:paraId="13684225" w14:textId="77777777" w:rsidR="002B553B" w:rsidRDefault="00E0555C">
      <w:pPr>
        <w:pStyle w:val="BodyText"/>
        <w:spacing w:before="231" w:line="276" w:lineRule="auto"/>
        <w:ind w:right="272"/>
        <w:jc w:val="both"/>
      </w:pPr>
      <w:r>
        <w:t>For information on managing factor IX levels as HEMGENIX</w:t>
      </w:r>
      <w:r>
        <w:rPr>
          <w:vertAlign w:val="superscript"/>
        </w:rPr>
        <w:t>®</w:t>
      </w:r>
      <w:r>
        <w:rPr>
          <w:spacing w:val="-2"/>
        </w:rPr>
        <w:t xml:space="preserve"> </w:t>
      </w:r>
      <w:r>
        <w:t>takes effect, see section 4.4 Special</w:t>
      </w:r>
      <w:r>
        <w:rPr>
          <w:spacing w:val="-4"/>
        </w:rPr>
        <w:t xml:space="preserve"> </w:t>
      </w:r>
      <w:r>
        <w:t>warnings</w:t>
      </w:r>
      <w:r>
        <w:rPr>
          <w:spacing w:val="-4"/>
        </w:rPr>
        <w:t xml:space="preserve"> </w:t>
      </w:r>
      <w:r>
        <w:t>and</w:t>
      </w:r>
      <w:r>
        <w:rPr>
          <w:spacing w:val="-4"/>
        </w:rPr>
        <w:t xml:space="preserve"> </w:t>
      </w:r>
      <w:r>
        <w:t>precautions</w:t>
      </w:r>
      <w:r>
        <w:rPr>
          <w:spacing w:val="-4"/>
        </w:rPr>
        <w:t xml:space="preserve"> </w:t>
      </w:r>
      <w:r>
        <w:t>for</w:t>
      </w:r>
      <w:r>
        <w:rPr>
          <w:spacing w:val="-4"/>
        </w:rPr>
        <w:t xml:space="preserve"> </w:t>
      </w:r>
      <w:r>
        <w:t>use,</w:t>
      </w:r>
      <w:r>
        <w:rPr>
          <w:spacing w:val="-4"/>
        </w:rPr>
        <w:t xml:space="preserve"> </w:t>
      </w:r>
      <w:r>
        <w:t>sub-section</w:t>
      </w:r>
      <w:r>
        <w:rPr>
          <w:spacing w:val="-6"/>
        </w:rPr>
        <w:t xml:space="preserve"> </w:t>
      </w:r>
      <w:r>
        <w:t>Discontinuation</w:t>
      </w:r>
      <w:r>
        <w:rPr>
          <w:spacing w:val="-5"/>
        </w:rPr>
        <w:t xml:space="preserve"> </w:t>
      </w:r>
      <w:r>
        <w:t>of</w:t>
      </w:r>
      <w:r>
        <w:rPr>
          <w:spacing w:val="-5"/>
        </w:rPr>
        <w:t xml:space="preserve"> </w:t>
      </w:r>
      <w:r>
        <w:t>continuous</w:t>
      </w:r>
      <w:r>
        <w:rPr>
          <w:spacing w:val="-5"/>
        </w:rPr>
        <w:t xml:space="preserve"> </w:t>
      </w:r>
      <w:r>
        <w:t>routine prophylaxis with exogenous human factor IX.</w:t>
      </w:r>
    </w:p>
    <w:p w14:paraId="21BE49A1" w14:textId="77777777" w:rsidR="002B553B" w:rsidRDefault="00E0555C">
      <w:pPr>
        <w:pStyle w:val="Heading2"/>
        <w:spacing w:before="206"/>
        <w:jc w:val="both"/>
      </w:pPr>
      <w:bookmarkStart w:id="15" w:name="Special_populations"/>
      <w:bookmarkEnd w:id="15"/>
      <w:r>
        <w:t>Special</w:t>
      </w:r>
      <w:r>
        <w:rPr>
          <w:spacing w:val="-9"/>
        </w:rPr>
        <w:t xml:space="preserve"> </w:t>
      </w:r>
      <w:r>
        <w:rPr>
          <w:spacing w:val="-2"/>
        </w:rPr>
        <w:t>populations</w:t>
      </w:r>
    </w:p>
    <w:p w14:paraId="1C1B6435" w14:textId="77777777" w:rsidR="002B553B" w:rsidRDefault="00E0555C">
      <w:pPr>
        <w:pStyle w:val="Heading3"/>
        <w:spacing w:before="197"/>
        <w:jc w:val="both"/>
      </w:pPr>
      <w:r>
        <w:t>Pre</w:t>
      </w:r>
      <w:r>
        <w:t>-existing</w:t>
      </w:r>
      <w:r>
        <w:rPr>
          <w:spacing w:val="-13"/>
        </w:rPr>
        <w:t xml:space="preserve"> </w:t>
      </w:r>
      <w:r>
        <w:t>neutralising</w:t>
      </w:r>
      <w:r>
        <w:rPr>
          <w:spacing w:val="-12"/>
        </w:rPr>
        <w:t xml:space="preserve"> </w:t>
      </w:r>
      <w:r>
        <w:t>AAV5</w:t>
      </w:r>
      <w:r>
        <w:rPr>
          <w:spacing w:val="-12"/>
        </w:rPr>
        <w:t xml:space="preserve"> </w:t>
      </w:r>
      <w:r>
        <w:rPr>
          <w:spacing w:val="-2"/>
        </w:rPr>
        <w:t>antibodies</w:t>
      </w:r>
    </w:p>
    <w:p w14:paraId="61DFFA00" w14:textId="77777777" w:rsidR="002B553B" w:rsidRDefault="00E0555C">
      <w:pPr>
        <w:pStyle w:val="BodyText"/>
        <w:spacing w:line="300" w:lineRule="auto"/>
        <w:ind w:right="281"/>
        <w:jc w:val="both"/>
      </w:pPr>
      <w:r>
        <w:t>No</w:t>
      </w:r>
      <w:r>
        <w:rPr>
          <w:spacing w:val="-3"/>
        </w:rPr>
        <w:t xml:space="preserve"> </w:t>
      </w:r>
      <w:r>
        <w:t>dose</w:t>
      </w:r>
      <w:r>
        <w:rPr>
          <w:spacing w:val="-3"/>
        </w:rPr>
        <w:t xml:space="preserve"> </w:t>
      </w:r>
      <w:r>
        <w:t>adjustments</w:t>
      </w:r>
      <w:r>
        <w:rPr>
          <w:spacing w:val="-3"/>
        </w:rPr>
        <w:t xml:space="preserve"> </w:t>
      </w:r>
      <w:r>
        <w:t>are</w:t>
      </w:r>
      <w:r>
        <w:rPr>
          <w:spacing w:val="-4"/>
        </w:rPr>
        <w:t xml:space="preserve"> </w:t>
      </w:r>
      <w:r>
        <w:t>recommended for</w:t>
      </w:r>
      <w:r>
        <w:rPr>
          <w:spacing w:val="-1"/>
        </w:rPr>
        <w:t xml:space="preserve"> </w:t>
      </w:r>
      <w:r>
        <w:t>patients</w:t>
      </w:r>
      <w:r>
        <w:rPr>
          <w:spacing w:val="-1"/>
        </w:rPr>
        <w:t xml:space="preserve"> </w:t>
      </w:r>
      <w:r>
        <w:t>with</w:t>
      </w:r>
      <w:r>
        <w:rPr>
          <w:spacing w:val="-5"/>
        </w:rPr>
        <w:t xml:space="preserve"> </w:t>
      </w:r>
      <w:r>
        <w:t>pre-existing neutralising</w:t>
      </w:r>
      <w:r>
        <w:rPr>
          <w:spacing w:val="-4"/>
        </w:rPr>
        <w:t xml:space="preserve"> </w:t>
      </w:r>
      <w:r>
        <w:t>anti-AAV antibodies</w:t>
      </w:r>
      <w:r>
        <w:rPr>
          <w:spacing w:val="-4"/>
        </w:rPr>
        <w:t xml:space="preserve"> </w:t>
      </w:r>
      <w:r>
        <w:t>(see</w:t>
      </w:r>
      <w:r>
        <w:rPr>
          <w:spacing w:val="-4"/>
        </w:rPr>
        <w:t xml:space="preserve"> </w:t>
      </w:r>
      <w:r>
        <w:t>section</w:t>
      </w:r>
      <w:r>
        <w:rPr>
          <w:spacing w:val="-7"/>
        </w:rPr>
        <w:t xml:space="preserve"> </w:t>
      </w:r>
      <w:r>
        <w:t>4.4</w:t>
      </w:r>
      <w:r>
        <w:rPr>
          <w:spacing w:val="-5"/>
        </w:rPr>
        <w:t xml:space="preserve"> </w:t>
      </w:r>
      <w:r>
        <w:t>Special</w:t>
      </w:r>
      <w:r>
        <w:rPr>
          <w:spacing w:val="-4"/>
        </w:rPr>
        <w:t xml:space="preserve"> </w:t>
      </w:r>
      <w:r>
        <w:t>warnings</w:t>
      </w:r>
      <w:r>
        <w:rPr>
          <w:spacing w:val="-5"/>
        </w:rPr>
        <w:t xml:space="preserve"> </w:t>
      </w:r>
      <w:r>
        <w:t>and</w:t>
      </w:r>
      <w:r>
        <w:rPr>
          <w:spacing w:val="-5"/>
        </w:rPr>
        <w:t xml:space="preserve"> </w:t>
      </w:r>
      <w:r>
        <w:t>precautions,</w:t>
      </w:r>
      <w:r>
        <w:rPr>
          <w:spacing w:val="-1"/>
        </w:rPr>
        <w:t xml:space="preserve"> </w:t>
      </w:r>
      <w:r>
        <w:t>sub-section</w:t>
      </w:r>
      <w:r>
        <w:rPr>
          <w:spacing w:val="-3"/>
        </w:rPr>
        <w:t xml:space="preserve"> </w:t>
      </w:r>
      <w:r>
        <w:t>Immune-mediated neutralisation of the AAV5 vector capsid).</w:t>
      </w:r>
    </w:p>
    <w:p w14:paraId="6886CD68" w14:textId="77777777" w:rsidR="002B553B" w:rsidRDefault="002B553B">
      <w:pPr>
        <w:spacing w:line="300" w:lineRule="auto"/>
        <w:jc w:val="both"/>
        <w:sectPr w:rsidR="002B553B">
          <w:pgSz w:w="11910" w:h="16840"/>
          <w:pgMar w:top="1340" w:right="1340" w:bottom="1320" w:left="1320" w:header="0" w:footer="1136" w:gutter="0"/>
          <w:cols w:space="720"/>
        </w:sectPr>
      </w:pPr>
    </w:p>
    <w:p w14:paraId="1682EED8" w14:textId="77777777" w:rsidR="002B553B" w:rsidRDefault="00E0555C">
      <w:pPr>
        <w:pStyle w:val="Heading3"/>
        <w:spacing w:before="59"/>
      </w:pPr>
      <w:r>
        <w:lastRenderedPageBreak/>
        <w:t>Renal</w:t>
      </w:r>
      <w:r>
        <w:rPr>
          <w:spacing w:val="-7"/>
        </w:rPr>
        <w:t xml:space="preserve"> </w:t>
      </w:r>
      <w:r>
        <w:rPr>
          <w:spacing w:val="-2"/>
        </w:rPr>
        <w:t>impairment</w:t>
      </w:r>
    </w:p>
    <w:p w14:paraId="381182B3" w14:textId="77777777" w:rsidR="002B553B" w:rsidRDefault="00E0555C">
      <w:pPr>
        <w:pStyle w:val="BodyText"/>
        <w:spacing w:before="205"/>
      </w:pPr>
      <w:r>
        <w:t>No</w:t>
      </w:r>
      <w:r>
        <w:rPr>
          <w:spacing w:val="-4"/>
        </w:rPr>
        <w:t xml:space="preserve"> </w:t>
      </w:r>
      <w:r>
        <w:t>dose</w:t>
      </w:r>
      <w:r>
        <w:rPr>
          <w:spacing w:val="-3"/>
        </w:rPr>
        <w:t xml:space="preserve"> </w:t>
      </w:r>
      <w:r>
        <w:t>adjustments</w:t>
      </w:r>
      <w:r>
        <w:rPr>
          <w:spacing w:val="-3"/>
        </w:rPr>
        <w:t xml:space="preserve"> </w:t>
      </w:r>
      <w:r>
        <w:t>are</w:t>
      </w:r>
      <w:r>
        <w:rPr>
          <w:spacing w:val="-4"/>
        </w:rPr>
        <w:t xml:space="preserve"> </w:t>
      </w:r>
      <w:r>
        <w:t>recommended</w:t>
      </w:r>
      <w:r>
        <w:rPr>
          <w:spacing w:val="4"/>
        </w:rPr>
        <w:t xml:space="preserve"> </w:t>
      </w:r>
      <w:r>
        <w:t>in</w:t>
      </w:r>
      <w:r>
        <w:rPr>
          <w:spacing w:val="-6"/>
        </w:rPr>
        <w:t xml:space="preserve"> </w:t>
      </w:r>
      <w:r>
        <w:t>patients with</w:t>
      </w:r>
      <w:r>
        <w:rPr>
          <w:spacing w:val="-5"/>
        </w:rPr>
        <w:t xml:space="preserve"> </w:t>
      </w:r>
      <w:r>
        <w:t>any</w:t>
      </w:r>
      <w:r>
        <w:rPr>
          <w:spacing w:val="-5"/>
        </w:rPr>
        <w:t xml:space="preserve"> </w:t>
      </w:r>
      <w:r>
        <w:t>level</w:t>
      </w:r>
      <w:r>
        <w:rPr>
          <w:spacing w:val="-3"/>
        </w:rPr>
        <w:t xml:space="preserve"> </w:t>
      </w:r>
      <w:r>
        <w:t>of</w:t>
      </w:r>
      <w:r>
        <w:rPr>
          <w:spacing w:val="-2"/>
        </w:rPr>
        <w:t xml:space="preserve"> </w:t>
      </w:r>
      <w:r>
        <w:t>renal</w:t>
      </w:r>
      <w:r>
        <w:rPr>
          <w:spacing w:val="-2"/>
        </w:rPr>
        <w:t xml:space="preserve"> impairment.</w:t>
      </w:r>
    </w:p>
    <w:p w14:paraId="12CFE9A4" w14:textId="77777777" w:rsidR="002B553B" w:rsidRDefault="002B553B">
      <w:pPr>
        <w:pStyle w:val="BodyText"/>
        <w:spacing w:before="34"/>
        <w:ind w:left="0"/>
      </w:pPr>
    </w:p>
    <w:p w14:paraId="4D42FF89" w14:textId="77777777" w:rsidR="002B553B" w:rsidRDefault="00E0555C">
      <w:pPr>
        <w:pStyle w:val="BodyText"/>
        <w:spacing w:before="0" w:line="300" w:lineRule="auto"/>
      </w:pPr>
      <w:r>
        <w:t>The</w:t>
      </w:r>
      <w:r>
        <w:rPr>
          <w:spacing w:val="-3"/>
        </w:rPr>
        <w:t xml:space="preserve"> </w:t>
      </w:r>
      <w:r>
        <w:t>safety</w:t>
      </w:r>
      <w:r>
        <w:rPr>
          <w:spacing w:val="-10"/>
        </w:rPr>
        <w:t xml:space="preserve"> </w:t>
      </w:r>
      <w:r>
        <w:t>and</w:t>
      </w:r>
      <w:r>
        <w:rPr>
          <w:spacing w:val="-2"/>
        </w:rPr>
        <w:t xml:space="preserve"> </w:t>
      </w:r>
      <w:r>
        <w:t>efficacy</w:t>
      </w:r>
      <w:r>
        <w:rPr>
          <w:spacing w:val="-6"/>
        </w:rPr>
        <w:t xml:space="preserve"> </w:t>
      </w:r>
      <w:r>
        <w:t>of</w:t>
      </w:r>
      <w:r>
        <w:rPr>
          <w:spacing w:val="-8"/>
        </w:rPr>
        <w:t xml:space="preserve"> </w:t>
      </w:r>
      <w:r>
        <w:t>HEMGENIX</w:t>
      </w:r>
      <w:r>
        <w:rPr>
          <w:vertAlign w:val="superscript"/>
        </w:rPr>
        <w:t>®</w:t>
      </w:r>
      <w:r>
        <w:t xml:space="preserve"> 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renal</w:t>
      </w:r>
      <w:r>
        <w:rPr>
          <w:spacing w:val="-3"/>
        </w:rPr>
        <w:t xml:space="preserve"> </w:t>
      </w:r>
      <w:r>
        <w:t>impairment</w:t>
      </w:r>
      <w:r>
        <w:rPr>
          <w:spacing w:val="-3"/>
        </w:rPr>
        <w:t xml:space="preserve"> </w:t>
      </w:r>
      <w:r>
        <w:t>and</w:t>
      </w:r>
      <w:r>
        <w:rPr>
          <w:spacing w:val="-3"/>
        </w:rPr>
        <w:t xml:space="preserve"> </w:t>
      </w:r>
      <w:r>
        <w:t>end- stage renal disease have not been studied (see section 5.2 Pharmacokinetic properties).</w:t>
      </w:r>
    </w:p>
    <w:p w14:paraId="1E520523" w14:textId="77777777" w:rsidR="002B553B" w:rsidRDefault="00E0555C">
      <w:pPr>
        <w:pStyle w:val="Heading3"/>
        <w:spacing w:before="232"/>
      </w:pPr>
      <w:r>
        <w:t>Hepatic</w:t>
      </w:r>
      <w:r>
        <w:rPr>
          <w:spacing w:val="-9"/>
        </w:rPr>
        <w:t xml:space="preserve"> </w:t>
      </w:r>
      <w:r>
        <w:rPr>
          <w:spacing w:val="-2"/>
        </w:rPr>
        <w:t>impairment</w:t>
      </w:r>
    </w:p>
    <w:p w14:paraId="4B9BC570" w14:textId="77777777" w:rsidR="002B553B" w:rsidRDefault="00E0555C">
      <w:pPr>
        <w:pStyle w:val="BodyText"/>
        <w:spacing w:before="205" w:line="300" w:lineRule="auto"/>
      </w:pPr>
      <w:r>
        <w:t>No</w:t>
      </w:r>
      <w:r>
        <w:rPr>
          <w:spacing w:val="-4"/>
        </w:rPr>
        <w:t xml:space="preserve"> </w:t>
      </w:r>
      <w:r>
        <w:t>dose</w:t>
      </w:r>
      <w:r>
        <w:rPr>
          <w:spacing w:val="-4"/>
        </w:rPr>
        <w:t xml:space="preserve"> </w:t>
      </w:r>
      <w:r>
        <w:t>adjustments</w:t>
      </w:r>
      <w:r>
        <w:rPr>
          <w:spacing w:val="-4"/>
        </w:rPr>
        <w:t xml:space="preserve"> </w:t>
      </w:r>
      <w:r>
        <w:t>are</w:t>
      </w:r>
      <w:r>
        <w:rPr>
          <w:spacing w:val="-4"/>
        </w:rPr>
        <w:t xml:space="preserve"> </w:t>
      </w:r>
      <w:r>
        <w:t>recommended in</w:t>
      </w:r>
      <w:r>
        <w:rPr>
          <w:spacing w:val="-6"/>
        </w:rPr>
        <w:t xml:space="preserve"> </w:t>
      </w:r>
      <w:r>
        <w:t>patients</w:t>
      </w:r>
      <w:r>
        <w:rPr>
          <w:spacing w:val="-1"/>
        </w:rPr>
        <w:t xml:space="preserve"> </w:t>
      </w:r>
      <w:r>
        <w:t>with</w:t>
      </w:r>
      <w:r>
        <w:rPr>
          <w:spacing w:val="-7"/>
        </w:rPr>
        <w:t xml:space="preserve"> </w:t>
      </w:r>
      <w:r>
        <w:t>hepatic</w:t>
      </w:r>
      <w:r>
        <w:rPr>
          <w:spacing w:val="-4"/>
        </w:rPr>
        <w:t xml:space="preserve"> </w:t>
      </w:r>
      <w:r>
        <w:t>disorders</w:t>
      </w:r>
      <w:r>
        <w:rPr>
          <w:spacing w:val="-4"/>
        </w:rPr>
        <w:t xml:space="preserve"> </w:t>
      </w:r>
      <w:r>
        <w:t>(see</w:t>
      </w:r>
      <w:r>
        <w:rPr>
          <w:spacing w:val="-1"/>
        </w:rPr>
        <w:t xml:space="preserve"> </w:t>
      </w:r>
      <w:r>
        <w:t>section</w:t>
      </w:r>
      <w:r>
        <w:rPr>
          <w:spacing w:val="-2"/>
        </w:rPr>
        <w:t xml:space="preserve"> </w:t>
      </w:r>
      <w:r>
        <w:t>5.2 Pharmacokinetic properties).</w:t>
      </w:r>
    </w:p>
    <w:p w14:paraId="31F23C98" w14:textId="77777777" w:rsidR="002B553B" w:rsidRDefault="00E0555C">
      <w:pPr>
        <w:pStyle w:val="BodyText"/>
        <w:spacing w:before="242" w:line="300" w:lineRule="auto"/>
        <w:ind w:right="133"/>
      </w:pPr>
      <w:r>
        <w:t>The</w:t>
      </w:r>
      <w:r>
        <w:rPr>
          <w:spacing w:val="-3"/>
        </w:rPr>
        <w:t xml:space="preserve"> </w:t>
      </w:r>
      <w:r>
        <w:t>safety</w:t>
      </w:r>
      <w:r>
        <w:rPr>
          <w:spacing w:val="-10"/>
        </w:rPr>
        <w:t xml:space="preserve"> </w:t>
      </w:r>
      <w:r>
        <w:t>a</w:t>
      </w:r>
      <w:r>
        <w:t>nd</w:t>
      </w:r>
      <w:r>
        <w:rPr>
          <w:spacing w:val="-2"/>
        </w:rPr>
        <w:t xml:space="preserve"> </w:t>
      </w:r>
      <w:r>
        <w:t>efficacy</w:t>
      </w:r>
      <w:r>
        <w:rPr>
          <w:spacing w:val="-6"/>
        </w:rPr>
        <w:t xml:space="preserve"> </w:t>
      </w:r>
      <w:r>
        <w:t>of</w:t>
      </w:r>
      <w:r>
        <w:rPr>
          <w:spacing w:val="-8"/>
        </w:rPr>
        <w:t xml:space="preserve"> </w:t>
      </w:r>
      <w:r>
        <w:t>HEMGENIX</w:t>
      </w:r>
      <w:r>
        <w:rPr>
          <w:vertAlign w:val="superscript"/>
        </w:rPr>
        <w:t>®</w:t>
      </w:r>
      <w:r>
        <w:t xml:space="preserve"> 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hepatic impairment</w:t>
      </w:r>
      <w:r>
        <w:rPr>
          <w:spacing w:val="-3"/>
        </w:rPr>
        <w:t xml:space="preserve"> </w:t>
      </w:r>
      <w:r>
        <w:t>have</w:t>
      </w:r>
      <w:r>
        <w:rPr>
          <w:spacing w:val="-3"/>
        </w:rPr>
        <w:t xml:space="preserve"> </w:t>
      </w:r>
      <w:r>
        <w:t>not been studied. This medicinal product is not recommended for use in patients with significant hepatic disorders (see sections 4.3 Contraindications, 4.4 Special warnings and precau</w:t>
      </w:r>
      <w:r>
        <w:t>tions for use and 5.2 Pharmacokinetic properties).</w:t>
      </w:r>
    </w:p>
    <w:p w14:paraId="350B6411" w14:textId="77777777" w:rsidR="002B553B" w:rsidRDefault="00E0555C">
      <w:pPr>
        <w:pStyle w:val="Heading3"/>
        <w:spacing w:before="238"/>
      </w:pPr>
      <w:r>
        <w:t>Paediatric</w:t>
      </w:r>
      <w:r>
        <w:rPr>
          <w:spacing w:val="-10"/>
        </w:rPr>
        <w:t xml:space="preserve"> </w:t>
      </w:r>
      <w:r>
        <w:rPr>
          <w:spacing w:val="-2"/>
        </w:rPr>
        <w:t>population</w:t>
      </w:r>
    </w:p>
    <w:p w14:paraId="110AB9A5" w14:textId="77777777" w:rsidR="002B553B" w:rsidRDefault="00E0555C">
      <w:pPr>
        <w:pStyle w:val="BodyText"/>
        <w:spacing w:before="201" w:line="300" w:lineRule="auto"/>
        <w:ind w:right="200"/>
      </w:pPr>
      <w:r>
        <w:t>The</w:t>
      </w:r>
      <w:r>
        <w:rPr>
          <w:spacing w:val="-3"/>
        </w:rPr>
        <w:t xml:space="preserve"> </w:t>
      </w:r>
      <w:r>
        <w:t>safety</w:t>
      </w:r>
      <w:r>
        <w:rPr>
          <w:spacing w:val="-9"/>
        </w:rPr>
        <w:t xml:space="preserve"> </w:t>
      </w:r>
      <w:r>
        <w:t>and</w:t>
      </w:r>
      <w:r>
        <w:rPr>
          <w:spacing w:val="-2"/>
        </w:rPr>
        <w:t xml:space="preserve"> </w:t>
      </w:r>
      <w:r>
        <w:t>efficacy</w:t>
      </w:r>
      <w:r>
        <w:rPr>
          <w:spacing w:val="-6"/>
        </w:rPr>
        <w:t xml:space="preserve"> </w:t>
      </w:r>
      <w:r>
        <w:t>of</w:t>
      </w:r>
      <w:r>
        <w:rPr>
          <w:spacing w:val="-8"/>
        </w:rPr>
        <w:t xml:space="preserve"> </w:t>
      </w:r>
      <w:r>
        <w:t>HEMGENIX</w:t>
      </w:r>
      <w:r>
        <w:rPr>
          <w:vertAlign w:val="superscript"/>
        </w:rPr>
        <w:t>®</w:t>
      </w:r>
      <w:r>
        <w:t xml:space="preserve"> in</w:t>
      </w:r>
      <w:r>
        <w:rPr>
          <w:spacing w:val="-3"/>
        </w:rPr>
        <w:t xml:space="preserve"> </w:t>
      </w:r>
      <w:r>
        <w:t>children</w:t>
      </w:r>
      <w:r>
        <w:rPr>
          <w:spacing w:val="-3"/>
        </w:rPr>
        <w:t xml:space="preserve"> </w:t>
      </w:r>
      <w:r>
        <w:t>aged</w:t>
      </w:r>
      <w:r>
        <w:rPr>
          <w:spacing w:val="-3"/>
        </w:rPr>
        <w:t xml:space="preserve"> </w:t>
      </w:r>
      <w:r>
        <w:t>0</w:t>
      </w:r>
      <w:r>
        <w:rPr>
          <w:spacing w:val="-3"/>
        </w:rPr>
        <w:t xml:space="preserve"> </w:t>
      </w:r>
      <w:r>
        <w:t>to</w:t>
      </w:r>
      <w:r>
        <w:rPr>
          <w:spacing w:val="-3"/>
        </w:rPr>
        <w:t xml:space="preserve"> </w:t>
      </w:r>
      <w:r>
        <w:t>18 years</w:t>
      </w:r>
      <w:r>
        <w:rPr>
          <w:spacing w:val="-3"/>
        </w:rPr>
        <w:t xml:space="preserve"> </w:t>
      </w:r>
      <w:r>
        <w:t>have</w:t>
      </w:r>
      <w:r>
        <w:rPr>
          <w:spacing w:val="-3"/>
        </w:rPr>
        <w:t xml:space="preserve"> </w:t>
      </w:r>
      <w:r>
        <w:t>not</w:t>
      </w:r>
      <w:r>
        <w:rPr>
          <w:spacing w:val="-3"/>
        </w:rPr>
        <w:t xml:space="preserve"> </w:t>
      </w:r>
      <w:r>
        <w:t>been studied. No data are available.</w:t>
      </w:r>
    </w:p>
    <w:p w14:paraId="63809DC5" w14:textId="77777777" w:rsidR="002B553B" w:rsidRDefault="00E0555C">
      <w:pPr>
        <w:pStyle w:val="Heading3"/>
      </w:pPr>
      <w:r>
        <w:t>Elderly</w:t>
      </w:r>
      <w:r>
        <w:rPr>
          <w:spacing w:val="-9"/>
        </w:rPr>
        <w:t xml:space="preserve"> </w:t>
      </w:r>
      <w:r>
        <w:rPr>
          <w:spacing w:val="-2"/>
        </w:rPr>
        <w:t>population</w:t>
      </w:r>
    </w:p>
    <w:p w14:paraId="58317C8F" w14:textId="77777777" w:rsidR="002B553B" w:rsidRDefault="00E0555C">
      <w:pPr>
        <w:pStyle w:val="BodyText"/>
        <w:spacing w:before="205" w:line="300" w:lineRule="auto"/>
        <w:ind w:right="200"/>
      </w:pPr>
      <w:r>
        <w:t>No dose adjustments are recommended in elderly patients. Limited data are available in patients</w:t>
      </w:r>
      <w:r>
        <w:rPr>
          <w:spacing w:val="-2"/>
        </w:rPr>
        <w:t xml:space="preserve"> </w:t>
      </w:r>
      <w:r>
        <w:t>over</w:t>
      </w:r>
      <w:r>
        <w:rPr>
          <w:spacing w:val="-1"/>
        </w:rPr>
        <w:t xml:space="preserve"> </w:t>
      </w:r>
      <w:r>
        <w:t>65</w:t>
      </w:r>
      <w:r>
        <w:rPr>
          <w:spacing w:val="-3"/>
        </w:rPr>
        <w:t xml:space="preserve"> </w:t>
      </w:r>
      <w:r>
        <w:t>years</w:t>
      </w:r>
      <w:r>
        <w:rPr>
          <w:spacing w:val="-6"/>
        </w:rPr>
        <w:t xml:space="preserve"> </w:t>
      </w:r>
      <w:r>
        <w:t>(see</w:t>
      </w:r>
      <w:r>
        <w:rPr>
          <w:spacing w:val="-6"/>
        </w:rPr>
        <w:t xml:space="preserve"> </w:t>
      </w:r>
      <w:r>
        <w:t>section</w:t>
      </w:r>
      <w:r>
        <w:rPr>
          <w:spacing w:val="-7"/>
        </w:rPr>
        <w:t xml:space="preserve"> </w:t>
      </w:r>
      <w:r>
        <w:t>5.1</w:t>
      </w:r>
      <w:r>
        <w:rPr>
          <w:spacing w:val="-3"/>
        </w:rPr>
        <w:t xml:space="preserve"> </w:t>
      </w:r>
      <w:r>
        <w:t>Pharmacodynamic</w:t>
      </w:r>
      <w:r>
        <w:rPr>
          <w:spacing w:val="-5"/>
        </w:rPr>
        <w:t xml:space="preserve"> </w:t>
      </w:r>
      <w:r>
        <w:t>properties,</w:t>
      </w:r>
      <w:r>
        <w:rPr>
          <w:spacing w:val="-5"/>
        </w:rPr>
        <w:t xml:space="preserve"> </w:t>
      </w:r>
      <w:r>
        <w:t>sub-section</w:t>
      </w:r>
      <w:r>
        <w:rPr>
          <w:spacing w:val="-6"/>
        </w:rPr>
        <w:t xml:space="preserve"> </w:t>
      </w:r>
      <w:r>
        <w:t xml:space="preserve">Clinical </w:t>
      </w:r>
      <w:r>
        <w:rPr>
          <w:spacing w:val="-2"/>
        </w:rPr>
        <w:t>trials).</w:t>
      </w:r>
    </w:p>
    <w:p w14:paraId="7D846CA9" w14:textId="77777777" w:rsidR="002B553B" w:rsidRDefault="00E0555C">
      <w:pPr>
        <w:pStyle w:val="Heading3"/>
        <w:spacing w:before="238"/>
      </w:pPr>
      <w:r>
        <w:t>Patients</w:t>
      </w:r>
      <w:r>
        <w:rPr>
          <w:spacing w:val="-9"/>
        </w:rPr>
        <w:t xml:space="preserve"> </w:t>
      </w:r>
      <w:r>
        <w:t>with</w:t>
      </w:r>
      <w:r>
        <w:rPr>
          <w:spacing w:val="-7"/>
        </w:rPr>
        <w:t xml:space="preserve"> </w:t>
      </w:r>
      <w:r>
        <w:rPr>
          <w:spacing w:val="-5"/>
        </w:rPr>
        <w:t>HIV</w:t>
      </w:r>
    </w:p>
    <w:p w14:paraId="5C49931E" w14:textId="77777777" w:rsidR="002B553B" w:rsidRDefault="00E0555C">
      <w:pPr>
        <w:pStyle w:val="BodyText"/>
        <w:spacing w:line="300" w:lineRule="auto"/>
      </w:pPr>
      <w:r>
        <w:t>No</w:t>
      </w:r>
      <w:r>
        <w:rPr>
          <w:spacing w:val="-3"/>
        </w:rPr>
        <w:t xml:space="preserve"> </w:t>
      </w:r>
      <w:r>
        <w:t>dose</w:t>
      </w:r>
      <w:r>
        <w:rPr>
          <w:spacing w:val="-3"/>
        </w:rPr>
        <w:t xml:space="preserve"> </w:t>
      </w:r>
      <w:r>
        <w:t>adjustments</w:t>
      </w:r>
      <w:r>
        <w:rPr>
          <w:spacing w:val="-3"/>
        </w:rPr>
        <w:t xml:space="preserve"> </w:t>
      </w:r>
      <w:r>
        <w:t>are</w:t>
      </w:r>
      <w:r>
        <w:rPr>
          <w:spacing w:val="-3"/>
        </w:rPr>
        <w:t xml:space="preserve"> </w:t>
      </w:r>
      <w:r>
        <w:t>recommended</w:t>
      </w:r>
      <w:r>
        <w:rPr>
          <w:spacing w:val="-3"/>
        </w:rPr>
        <w:t xml:space="preserve"> </w:t>
      </w:r>
      <w:r>
        <w:t>in</w:t>
      </w:r>
      <w:r>
        <w:rPr>
          <w:spacing w:val="-3"/>
        </w:rPr>
        <w:t xml:space="preserve"> </w:t>
      </w:r>
      <w:r>
        <w:t>HIV-positive</w:t>
      </w:r>
      <w:r>
        <w:rPr>
          <w:spacing w:val="-5"/>
        </w:rPr>
        <w:t xml:space="preserve"> </w:t>
      </w:r>
      <w:r>
        <w:t>p</w:t>
      </w:r>
      <w:r>
        <w:t>atients.</w:t>
      </w:r>
      <w:r>
        <w:rPr>
          <w:spacing w:val="-6"/>
        </w:rPr>
        <w:t xml:space="preserve"> </w:t>
      </w:r>
      <w:r>
        <w:t>Limited</w:t>
      </w:r>
      <w:r>
        <w:rPr>
          <w:spacing w:val="-2"/>
        </w:rPr>
        <w:t xml:space="preserve"> </w:t>
      </w:r>
      <w:r>
        <w:t>data</w:t>
      </w:r>
      <w:r>
        <w:rPr>
          <w:spacing w:val="-2"/>
        </w:rPr>
        <w:t xml:space="preserve"> </w:t>
      </w:r>
      <w:r>
        <w:t>are</w:t>
      </w:r>
      <w:r>
        <w:rPr>
          <w:spacing w:val="-2"/>
        </w:rPr>
        <w:t xml:space="preserve"> </w:t>
      </w:r>
      <w:r>
        <w:t>available</w:t>
      </w:r>
      <w:r>
        <w:rPr>
          <w:spacing w:val="-2"/>
        </w:rPr>
        <w:t xml:space="preserve"> </w:t>
      </w:r>
      <w:r>
        <w:t>in patients with controlled HIV infection (see section 4.4 Special warnings and precautions).</w:t>
      </w:r>
    </w:p>
    <w:p w14:paraId="0D9DCC54" w14:textId="77777777" w:rsidR="002B553B" w:rsidRDefault="00E0555C">
      <w:pPr>
        <w:pStyle w:val="Heading2"/>
        <w:numPr>
          <w:ilvl w:val="1"/>
          <w:numId w:val="2"/>
        </w:numPr>
        <w:tabs>
          <w:tab w:val="left" w:pos="695"/>
        </w:tabs>
        <w:ind w:left="695" w:hanging="575"/>
      </w:pPr>
      <w:bookmarkStart w:id="16" w:name="4.3_Contraindications"/>
      <w:bookmarkEnd w:id="16"/>
      <w:r>
        <w:rPr>
          <w:smallCaps/>
          <w:spacing w:val="-2"/>
        </w:rPr>
        <w:t>Contraindications</w:t>
      </w:r>
    </w:p>
    <w:p w14:paraId="79B4719A" w14:textId="77777777" w:rsidR="002B553B" w:rsidRDefault="00E0555C">
      <w:pPr>
        <w:pStyle w:val="BodyText"/>
        <w:spacing w:line="300" w:lineRule="auto"/>
      </w:pPr>
      <w:r>
        <w:t>Hypersensitivity</w:t>
      </w:r>
      <w:r>
        <w:rPr>
          <w:spacing w:val="-11"/>
        </w:rPr>
        <w:t xml:space="preserve"> </w:t>
      </w:r>
      <w:r>
        <w:t>to</w:t>
      </w:r>
      <w:r>
        <w:rPr>
          <w:spacing w:val="-1"/>
        </w:rPr>
        <w:t xml:space="preserve"> </w:t>
      </w:r>
      <w:r>
        <w:t>the</w:t>
      </w:r>
      <w:r>
        <w:rPr>
          <w:spacing w:val="-1"/>
        </w:rPr>
        <w:t xml:space="preserve"> </w:t>
      </w:r>
      <w:r>
        <w:t>active</w:t>
      </w:r>
      <w:r>
        <w:rPr>
          <w:spacing w:val="-1"/>
        </w:rPr>
        <w:t xml:space="preserve"> </w:t>
      </w:r>
      <w:r>
        <w:t>substance</w:t>
      </w:r>
      <w:r>
        <w:rPr>
          <w:spacing w:val="-1"/>
        </w:rPr>
        <w:t xml:space="preserve"> </w:t>
      </w:r>
      <w:r>
        <w:t>or</w:t>
      </w:r>
      <w:r>
        <w:rPr>
          <w:spacing w:val="-1"/>
        </w:rPr>
        <w:t xml:space="preserve"> </w:t>
      </w:r>
      <w:r>
        <w:t>to</w:t>
      </w:r>
      <w:r>
        <w:rPr>
          <w:spacing w:val="-1"/>
        </w:rPr>
        <w:t xml:space="preserve"> </w:t>
      </w:r>
      <w:r>
        <w:t>any</w:t>
      </w:r>
      <w:r>
        <w:rPr>
          <w:spacing w:val="-8"/>
        </w:rPr>
        <w:t xml:space="preserve"> </w:t>
      </w:r>
      <w:r>
        <w:t>of</w:t>
      </w:r>
      <w:r>
        <w:rPr>
          <w:spacing w:val="-9"/>
        </w:rPr>
        <w:t xml:space="preserve"> </w:t>
      </w:r>
      <w:r>
        <w:t>the</w:t>
      </w:r>
      <w:r>
        <w:rPr>
          <w:spacing w:val="-1"/>
        </w:rPr>
        <w:t xml:space="preserve"> </w:t>
      </w:r>
      <w:r>
        <w:t>excipients</w:t>
      </w:r>
      <w:r>
        <w:rPr>
          <w:spacing w:val="-1"/>
        </w:rPr>
        <w:t xml:space="preserve"> </w:t>
      </w:r>
      <w:r>
        <w:t>listed</w:t>
      </w:r>
      <w:r>
        <w:rPr>
          <w:spacing w:val="-1"/>
        </w:rPr>
        <w:t xml:space="preserve"> </w:t>
      </w:r>
      <w:r>
        <w:t>in</w:t>
      </w:r>
      <w:r>
        <w:rPr>
          <w:spacing w:val="-1"/>
        </w:rPr>
        <w:t xml:space="preserve"> </w:t>
      </w:r>
      <w:r>
        <w:t>section 6.1 List</w:t>
      </w:r>
      <w:r>
        <w:rPr>
          <w:spacing w:val="-2"/>
        </w:rPr>
        <w:t xml:space="preserve"> </w:t>
      </w:r>
      <w:r>
        <w:t xml:space="preserve">of </w:t>
      </w:r>
      <w:r>
        <w:rPr>
          <w:spacing w:val="-2"/>
        </w:rPr>
        <w:t>excipients.</w:t>
      </w:r>
    </w:p>
    <w:p w14:paraId="1A771EE7" w14:textId="77777777" w:rsidR="002B553B" w:rsidRDefault="00E0555C">
      <w:pPr>
        <w:pStyle w:val="BodyText"/>
        <w:spacing w:before="241"/>
      </w:pPr>
      <w:r>
        <w:t>Active</w:t>
      </w:r>
      <w:r>
        <w:rPr>
          <w:spacing w:val="-3"/>
        </w:rPr>
        <w:t xml:space="preserve"> </w:t>
      </w:r>
      <w:r>
        <w:t>infections,</w:t>
      </w:r>
      <w:r>
        <w:rPr>
          <w:spacing w:val="-6"/>
        </w:rPr>
        <w:t xml:space="preserve"> </w:t>
      </w:r>
      <w:r>
        <w:t>either</w:t>
      </w:r>
      <w:r>
        <w:rPr>
          <w:spacing w:val="-7"/>
        </w:rPr>
        <w:t xml:space="preserve"> </w:t>
      </w:r>
      <w:r>
        <w:t>acute</w:t>
      </w:r>
      <w:r>
        <w:rPr>
          <w:spacing w:val="-6"/>
        </w:rPr>
        <w:t xml:space="preserve"> </w:t>
      </w:r>
      <w:r>
        <w:t>or</w:t>
      </w:r>
      <w:r>
        <w:rPr>
          <w:spacing w:val="-6"/>
        </w:rPr>
        <w:t xml:space="preserve"> </w:t>
      </w:r>
      <w:r>
        <w:t>uncontrolled</w:t>
      </w:r>
      <w:r>
        <w:rPr>
          <w:spacing w:val="-6"/>
        </w:rPr>
        <w:t xml:space="preserve"> </w:t>
      </w:r>
      <w:r>
        <w:rPr>
          <w:spacing w:val="-2"/>
        </w:rPr>
        <w:t>chronic.</w:t>
      </w:r>
    </w:p>
    <w:p w14:paraId="66E9446E" w14:textId="77777777" w:rsidR="002B553B" w:rsidRDefault="002B553B">
      <w:pPr>
        <w:pStyle w:val="BodyText"/>
        <w:spacing w:before="34"/>
        <w:ind w:left="0"/>
      </w:pPr>
    </w:p>
    <w:p w14:paraId="1DF318DD" w14:textId="77777777" w:rsidR="002B553B" w:rsidRDefault="00E0555C">
      <w:pPr>
        <w:pStyle w:val="BodyText"/>
        <w:spacing w:before="0" w:line="295" w:lineRule="auto"/>
      </w:pPr>
      <w:r>
        <w:t>Patients</w:t>
      </w:r>
      <w:r>
        <w:rPr>
          <w:spacing w:val="-1"/>
        </w:rPr>
        <w:t xml:space="preserve"> </w:t>
      </w:r>
      <w:r>
        <w:t>with</w:t>
      </w:r>
      <w:r>
        <w:rPr>
          <w:spacing w:val="-8"/>
        </w:rPr>
        <w:t xml:space="preserve"> </w:t>
      </w:r>
      <w:r>
        <w:t>known</w:t>
      </w:r>
      <w:r>
        <w:rPr>
          <w:spacing w:val="-3"/>
        </w:rPr>
        <w:t xml:space="preserve"> </w:t>
      </w:r>
      <w:r>
        <w:t>advanced</w:t>
      </w:r>
      <w:r>
        <w:rPr>
          <w:spacing w:val="-1"/>
        </w:rPr>
        <w:t xml:space="preserve"> </w:t>
      </w:r>
      <w:r>
        <w:t>hepatic</w:t>
      </w:r>
      <w:r>
        <w:rPr>
          <w:spacing w:val="-1"/>
        </w:rPr>
        <w:t xml:space="preserve"> </w:t>
      </w:r>
      <w:r>
        <w:t>fibrosis,</w:t>
      </w:r>
      <w:r>
        <w:rPr>
          <w:spacing w:val="-4"/>
        </w:rPr>
        <w:t xml:space="preserve"> </w:t>
      </w:r>
      <w:r>
        <w:t>or</w:t>
      </w:r>
      <w:r>
        <w:rPr>
          <w:spacing w:val="-4"/>
        </w:rPr>
        <w:t xml:space="preserve"> </w:t>
      </w:r>
      <w:r>
        <w:t>cirrhosis</w:t>
      </w:r>
      <w:r>
        <w:rPr>
          <w:spacing w:val="-4"/>
        </w:rPr>
        <w:t xml:space="preserve"> </w:t>
      </w:r>
      <w:r>
        <w:t>(see</w:t>
      </w:r>
      <w:r>
        <w:rPr>
          <w:spacing w:val="-5"/>
        </w:rPr>
        <w:t xml:space="preserve"> </w:t>
      </w:r>
      <w:r>
        <w:t>section</w:t>
      </w:r>
      <w:r>
        <w:rPr>
          <w:spacing w:val="-2"/>
        </w:rPr>
        <w:t xml:space="preserve"> </w:t>
      </w:r>
      <w:r>
        <w:t>4.4</w:t>
      </w:r>
      <w:r>
        <w:rPr>
          <w:spacing w:val="-2"/>
        </w:rPr>
        <w:t xml:space="preserve"> </w:t>
      </w:r>
      <w:r>
        <w:t>Special</w:t>
      </w:r>
      <w:r>
        <w:rPr>
          <w:spacing w:val="-11"/>
        </w:rPr>
        <w:t xml:space="preserve"> </w:t>
      </w:r>
      <w:r>
        <w:t>warnings and precautions).</w:t>
      </w:r>
    </w:p>
    <w:p w14:paraId="120D9527" w14:textId="77777777" w:rsidR="002B553B" w:rsidRDefault="002B553B">
      <w:pPr>
        <w:spacing w:line="295" w:lineRule="auto"/>
        <w:sectPr w:rsidR="002B553B">
          <w:pgSz w:w="11910" w:h="16840"/>
          <w:pgMar w:top="1360" w:right="1340" w:bottom="1320" w:left="1320" w:header="0" w:footer="1136" w:gutter="0"/>
          <w:cols w:space="720"/>
        </w:sectPr>
      </w:pPr>
    </w:p>
    <w:p w14:paraId="2E1FBBDB" w14:textId="77777777" w:rsidR="002B553B" w:rsidRDefault="00E0555C">
      <w:pPr>
        <w:pStyle w:val="Heading2"/>
        <w:numPr>
          <w:ilvl w:val="1"/>
          <w:numId w:val="2"/>
        </w:numPr>
        <w:tabs>
          <w:tab w:val="left" w:pos="695"/>
        </w:tabs>
        <w:spacing w:before="64"/>
        <w:ind w:left="695" w:hanging="575"/>
      </w:pPr>
      <w:bookmarkStart w:id="17" w:name="4.4_Special_warnings_and_precautions_for"/>
      <w:bookmarkEnd w:id="17"/>
      <w:r>
        <w:rPr>
          <w:smallCaps/>
        </w:rPr>
        <w:lastRenderedPageBreak/>
        <w:t>Special</w:t>
      </w:r>
      <w:r>
        <w:rPr>
          <w:smallCaps/>
          <w:spacing w:val="-8"/>
        </w:rPr>
        <w:t xml:space="preserve"> </w:t>
      </w:r>
      <w:r>
        <w:rPr>
          <w:smallCaps/>
        </w:rPr>
        <w:t>warnings</w:t>
      </w:r>
      <w:r>
        <w:rPr>
          <w:smallCaps/>
          <w:spacing w:val="-8"/>
        </w:rPr>
        <w:t xml:space="preserve"> </w:t>
      </w:r>
      <w:r>
        <w:rPr>
          <w:smallCaps/>
        </w:rPr>
        <w:t>and</w:t>
      </w:r>
      <w:r>
        <w:rPr>
          <w:smallCaps/>
          <w:spacing w:val="-5"/>
        </w:rPr>
        <w:t xml:space="preserve"> </w:t>
      </w:r>
      <w:r>
        <w:rPr>
          <w:smallCaps/>
        </w:rPr>
        <w:t>precautions</w:t>
      </w:r>
      <w:r>
        <w:rPr>
          <w:smallCaps/>
          <w:spacing w:val="-5"/>
        </w:rPr>
        <w:t xml:space="preserve"> </w:t>
      </w:r>
      <w:r>
        <w:rPr>
          <w:smallCaps/>
        </w:rPr>
        <w:t>for</w:t>
      </w:r>
      <w:r>
        <w:rPr>
          <w:smallCaps/>
          <w:spacing w:val="-8"/>
        </w:rPr>
        <w:t xml:space="preserve"> </w:t>
      </w:r>
      <w:r>
        <w:rPr>
          <w:smallCaps/>
          <w:spacing w:val="-5"/>
        </w:rPr>
        <w:t>use</w:t>
      </w:r>
    </w:p>
    <w:p w14:paraId="12768D5D" w14:textId="77777777" w:rsidR="002B553B" w:rsidRDefault="00E0555C">
      <w:pPr>
        <w:spacing w:before="201"/>
        <w:ind w:left="120"/>
        <w:rPr>
          <w:b/>
          <w:sz w:val="28"/>
        </w:rPr>
      </w:pPr>
      <w:r>
        <w:rPr>
          <w:b/>
          <w:sz w:val="28"/>
        </w:rPr>
        <w:t>Laboratory</w:t>
      </w:r>
      <w:r>
        <w:rPr>
          <w:b/>
          <w:spacing w:val="-8"/>
          <w:sz w:val="28"/>
        </w:rPr>
        <w:t xml:space="preserve"> </w:t>
      </w:r>
      <w:r>
        <w:rPr>
          <w:b/>
          <w:sz w:val="28"/>
        </w:rPr>
        <w:t>testing</w:t>
      </w:r>
      <w:r>
        <w:rPr>
          <w:b/>
          <w:spacing w:val="-8"/>
          <w:sz w:val="28"/>
        </w:rPr>
        <w:t xml:space="preserve"> </w:t>
      </w:r>
      <w:r>
        <w:rPr>
          <w:b/>
          <w:sz w:val="28"/>
        </w:rPr>
        <w:t>and</w:t>
      </w:r>
      <w:r>
        <w:rPr>
          <w:b/>
          <w:spacing w:val="-7"/>
          <w:sz w:val="28"/>
        </w:rPr>
        <w:t xml:space="preserve"> </w:t>
      </w:r>
      <w:r>
        <w:rPr>
          <w:b/>
          <w:spacing w:val="-2"/>
          <w:sz w:val="28"/>
        </w:rPr>
        <w:t>monitoring</w:t>
      </w:r>
    </w:p>
    <w:p w14:paraId="6919E33A" w14:textId="77777777" w:rsidR="002B553B" w:rsidRDefault="00E0555C">
      <w:pPr>
        <w:pStyle w:val="BodyText"/>
        <w:spacing w:line="300" w:lineRule="auto"/>
      </w:pPr>
      <w:r>
        <w:t>Prior</w:t>
      </w:r>
      <w:r>
        <w:rPr>
          <w:spacing w:val="-2"/>
        </w:rPr>
        <w:t xml:space="preserve"> </w:t>
      </w:r>
      <w:r>
        <w:t>to</w:t>
      </w:r>
      <w:r>
        <w:rPr>
          <w:spacing w:val="-2"/>
        </w:rPr>
        <w:t xml:space="preserve"> </w:t>
      </w:r>
      <w:r>
        <w:t>treatment,</w:t>
      </w:r>
      <w:r>
        <w:rPr>
          <w:spacing w:val="-4"/>
        </w:rPr>
        <w:t xml:space="preserve"> </w:t>
      </w:r>
      <w:r>
        <w:t>baseline</w:t>
      </w:r>
      <w:r>
        <w:rPr>
          <w:spacing w:val="-4"/>
        </w:rPr>
        <w:t xml:space="preserve"> </w:t>
      </w:r>
      <w:r>
        <w:t>tests</w:t>
      </w:r>
      <w:r>
        <w:rPr>
          <w:spacing w:val="-4"/>
        </w:rPr>
        <w:t xml:space="preserve"> </w:t>
      </w:r>
      <w:r>
        <w:t>and</w:t>
      </w:r>
      <w:r>
        <w:rPr>
          <w:spacing w:val="-4"/>
        </w:rPr>
        <w:t xml:space="preserve"> </w:t>
      </w:r>
      <w:r>
        <w:t>assessments</w:t>
      </w:r>
      <w:r>
        <w:rPr>
          <w:spacing w:val="-4"/>
        </w:rPr>
        <w:t xml:space="preserve"> </w:t>
      </w:r>
      <w:r>
        <w:t>are</w:t>
      </w:r>
      <w:r>
        <w:rPr>
          <w:spacing w:val="-2"/>
        </w:rPr>
        <w:t xml:space="preserve"> </w:t>
      </w:r>
      <w:r>
        <w:t>required.</w:t>
      </w:r>
      <w:r>
        <w:rPr>
          <w:spacing w:val="-4"/>
        </w:rPr>
        <w:t xml:space="preserve"> </w:t>
      </w:r>
      <w:r>
        <w:t>Refer</w:t>
      </w:r>
      <w:r>
        <w:rPr>
          <w:spacing w:val="-4"/>
        </w:rPr>
        <w:t xml:space="preserve"> </w:t>
      </w:r>
      <w:r>
        <w:t>to section</w:t>
      </w:r>
      <w:r>
        <w:rPr>
          <w:spacing w:val="-4"/>
        </w:rPr>
        <w:t xml:space="preserve"> </w:t>
      </w:r>
      <w:r>
        <w:t>4.2</w:t>
      </w:r>
      <w:r>
        <w:rPr>
          <w:spacing w:val="-2"/>
        </w:rPr>
        <w:t xml:space="preserve"> </w:t>
      </w:r>
      <w:r>
        <w:t>Dose</w:t>
      </w:r>
      <w:r>
        <w:rPr>
          <w:spacing w:val="-6"/>
        </w:rPr>
        <w:t xml:space="preserve"> </w:t>
      </w:r>
      <w:r>
        <w:t>and method of administration, sub-section Patient assessment.</w:t>
      </w:r>
    </w:p>
    <w:p w14:paraId="212F1BFD" w14:textId="77777777" w:rsidR="002B553B" w:rsidRDefault="00E0555C">
      <w:pPr>
        <w:pStyle w:val="Heading3"/>
        <w:spacing w:before="113"/>
      </w:pPr>
      <w:r>
        <w:rPr>
          <w:spacing w:val="-2"/>
        </w:rPr>
        <w:t>Monitoring</w:t>
      </w:r>
      <w:r>
        <w:rPr>
          <w:spacing w:val="8"/>
        </w:rPr>
        <w:t xml:space="preserve"> </w:t>
      </w:r>
      <w:r>
        <w:rPr>
          <w:spacing w:val="-2"/>
        </w:rPr>
        <w:t>post-administration</w:t>
      </w:r>
    </w:p>
    <w:p w14:paraId="27516C50" w14:textId="77777777" w:rsidR="002B553B" w:rsidRDefault="00E0555C">
      <w:pPr>
        <w:pStyle w:val="BodyText"/>
        <w:spacing w:before="205" w:line="300" w:lineRule="auto"/>
      </w:pPr>
      <w:r>
        <w:t>After</w:t>
      </w:r>
      <w:r>
        <w:rPr>
          <w:spacing w:val="-7"/>
        </w:rPr>
        <w:t xml:space="preserve"> </w:t>
      </w:r>
      <w:r>
        <w:t>administration</w:t>
      </w:r>
      <w:r>
        <w:rPr>
          <w:spacing w:val="-7"/>
        </w:rPr>
        <w:t xml:space="preserve"> </w:t>
      </w:r>
      <w:r>
        <w:t>of</w:t>
      </w:r>
      <w:r>
        <w:rPr>
          <w:spacing w:val="-4"/>
        </w:rPr>
        <w:t xml:space="preserve"> </w:t>
      </w:r>
      <w:r>
        <w:t>HEMGENIX</w:t>
      </w:r>
      <w:r>
        <w:rPr>
          <w:vertAlign w:val="superscript"/>
        </w:rPr>
        <w:t>®</w:t>
      </w:r>
      <w:r>
        <w:t>,</w:t>
      </w:r>
      <w:r>
        <w:rPr>
          <w:spacing w:val="-5"/>
        </w:rPr>
        <w:t xml:space="preserve"> </w:t>
      </w:r>
      <w:r>
        <w:t>regular</w:t>
      </w:r>
      <w:r>
        <w:rPr>
          <w:spacing w:val="-1"/>
        </w:rPr>
        <w:t xml:space="preserve"> </w:t>
      </w:r>
      <w:r>
        <w:t>monitoring</w:t>
      </w:r>
      <w:r>
        <w:rPr>
          <w:spacing w:val="-6"/>
        </w:rPr>
        <w:t xml:space="preserve"> </w:t>
      </w:r>
      <w:r>
        <w:t>is</w:t>
      </w:r>
      <w:r>
        <w:rPr>
          <w:spacing w:val="-4"/>
        </w:rPr>
        <w:t xml:space="preserve"> </w:t>
      </w:r>
      <w:r>
        <w:t>required.</w:t>
      </w:r>
      <w:r>
        <w:rPr>
          <w:spacing w:val="-6"/>
        </w:rPr>
        <w:t xml:space="preserve"> </w:t>
      </w:r>
      <w:r>
        <w:t>This</w:t>
      </w:r>
      <w:r>
        <w:rPr>
          <w:spacing w:val="-6"/>
        </w:rPr>
        <w:t xml:space="preserve"> </w:t>
      </w:r>
      <w:r>
        <w:t>includes examinations of:</w:t>
      </w:r>
    </w:p>
    <w:p w14:paraId="79B503C3" w14:textId="77777777" w:rsidR="002B553B" w:rsidRDefault="00E0555C">
      <w:pPr>
        <w:pStyle w:val="ListParagraph"/>
        <w:numPr>
          <w:ilvl w:val="2"/>
          <w:numId w:val="2"/>
        </w:numPr>
        <w:tabs>
          <w:tab w:val="left" w:pos="475"/>
        </w:tabs>
        <w:spacing w:before="118" w:line="300" w:lineRule="auto"/>
        <w:ind w:left="475" w:right="200" w:hanging="356"/>
        <w:rPr>
          <w:sz w:val="24"/>
        </w:rPr>
      </w:pPr>
      <w:r>
        <w:rPr>
          <w:sz w:val="24"/>
        </w:rPr>
        <w:t>Liver enzymes to monitor for liver enzyme elevations which may in</w:t>
      </w:r>
      <w:r>
        <w:rPr>
          <w:sz w:val="24"/>
        </w:rPr>
        <w:t>dicate immune- mediated</w:t>
      </w:r>
      <w:r>
        <w:rPr>
          <w:spacing w:val="-4"/>
          <w:sz w:val="24"/>
        </w:rPr>
        <w:t xml:space="preserve"> </w:t>
      </w:r>
      <w:r>
        <w:rPr>
          <w:sz w:val="24"/>
        </w:rPr>
        <w:t>liver</w:t>
      </w:r>
      <w:r>
        <w:rPr>
          <w:spacing w:val="-4"/>
          <w:sz w:val="24"/>
        </w:rPr>
        <w:t xml:space="preserve"> </w:t>
      </w:r>
      <w:r>
        <w:rPr>
          <w:sz w:val="24"/>
        </w:rPr>
        <w:t>hepatotoxicity</w:t>
      </w:r>
      <w:r>
        <w:rPr>
          <w:spacing w:val="-11"/>
          <w:sz w:val="24"/>
        </w:rPr>
        <w:t xml:space="preserve"> </w:t>
      </w:r>
      <w:r>
        <w:rPr>
          <w:sz w:val="24"/>
        </w:rPr>
        <w:t>(see</w:t>
      </w:r>
      <w:r>
        <w:rPr>
          <w:spacing w:val="-3"/>
          <w:sz w:val="24"/>
        </w:rPr>
        <w:t xml:space="preserve"> </w:t>
      </w:r>
      <w:r>
        <w:rPr>
          <w:sz w:val="24"/>
        </w:rPr>
        <w:t>section</w:t>
      </w:r>
      <w:r>
        <w:rPr>
          <w:spacing w:val="-6"/>
          <w:sz w:val="24"/>
        </w:rPr>
        <w:t xml:space="preserve"> </w:t>
      </w:r>
      <w:r>
        <w:rPr>
          <w:sz w:val="24"/>
        </w:rPr>
        <w:t>4.4,</w:t>
      </w:r>
      <w:r>
        <w:rPr>
          <w:spacing w:val="-3"/>
          <w:sz w:val="24"/>
        </w:rPr>
        <w:t xml:space="preserve"> </w:t>
      </w:r>
      <w:r>
        <w:rPr>
          <w:sz w:val="24"/>
        </w:rPr>
        <w:t>sub-section</w:t>
      </w:r>
      <w:r>
        <w:rPr>
          <w:spacing w:val="-5"/>
          <w:sz w:val="24"/>
        </w:rPr>
        <w:t xml:space="preserve"> </w:t>
      </w:r>
      <w:r>
        <w:rPr>
          <w:sz w:val="24"/>
        </w:rPr>
        <w:t>Hepatotoxicity).</w:t>
      </w:r>
      <w:r>
        <w:rPr>
          <w:spacing w:val="-1"/>
          <w:sz w:val="24"/>
        </w:rPr>
        <w:t xml:space="preserve"> </w:t>
      </w:r>
      <w:r>
        <w:rPr>
          <w:sz w:val="24"/>
        </w:rPr>
        <w:t>Monitor</w:t>
      </w:r>
      <w:r>
        <w:rPr>
          <w:spacing w:val="-3"/>
          <w:sz w:val="24"/>
        </w:rPr>
        <w:t xml:space="preserve"> </w:t>
      </w:r>
      <w:r>
        <w:rPr>
          <w:sz w:val="24"/>
        </w:rPr>
        <w:t>ALT levels</w:t>
      </w:r>
      <w:r>
        <w:rPr>
          <w:spacing w:val="-3"/>
          <w:sz w:val="24"/>
        </w:rPr>
        <w:t xml:space="preserve"> </w:t>
      </w:r>
      <w:r>
        <w:rPr>
          <w:sz w:val="24"/>
        </w:rPr>
        <w:t>by</w:t>
      </w:r>
      <w:r>
        <w:rPr>
          <w:spacing w:val="-3"/>
          <w:sz w:val="24"/>
        </w:rPr>
        <w:t xml:space="preserve"> </w:t>
      </w:r>
      <w:r>
        <w:rPr>
          <w:sz w:val="24"/>
        </w:rPr>
        <w:t>testing</w:t>
      </w:r>
      <w:r>
        <w:rPr>
          <w:spacing w:val="-3"/>
          <w:sz w:val="24"/>
        </w:rPr>
        <w:t xml:space="preserve"> </w:t>
      </w:r>
      <w:r>
        <w:rPr>
          <w:sz w:val="24"/>
        </w:rPr>
        <w:t>weekly</w:t>
      </w:r>
      <w:r>
        <w:rPr>
          <w:spacing w:val="-5"/>
          <w:sz w:val="24"/>
        </w:rPr>
        <w:t xml:space="preserve"> </w:t>
      </w:r>
      <w:r>
        <w:rPr>
          <w:sz w:val="24"/>
        </w:rPr>
        <w:t>for at least</w:t>
      </w:r>
      <w:r>
        <w:rPr>
          <w:spacing w:val="-1"/>
          <w:sz w:val="24"/>
        </w:rPr>
        <w:t xml:space="preserve"> </w:t>
      </w:r>
      <w:r>
        <w:rPr>
          <w:sz w:val="24"/>
        </w:rPr>
        <w:t>3</w:t>
      </w:r>
      <w:r>
        <w:rPr>
          <w:spacing w:val="-1"/>
          <w:sz w:val="24"/>
        </w:rPr>
        <w:t xml:space="preserve"> </w:t>
      </w:r>
      <w:r>
        <w:rPr>
          <w:sz w:val="24"/>
        </w:rPr>
        <w:t>months following</w:t>
      </w:r>
      <w:r>
        <w:rPr>
          <w:spacing w:val="-4"/>
          <w:sz w:val="24"/>
        </w:rPr>
        <w:t xml:space="preserve"> </w:t>
      </w:r>
      <w:r>
        <w:rPr>
          <w:sz w:val="24"/>
        </w:rPr>
        <w:t>administration</w:t>
      </w:r>
      <w:r>
        <w:rPr>
          <w:spacing w:val="-4"/>
          <w:sz w:val="24"/>
        </w:rPr>
        <w:t xml:space="preserve"> </w:t>
      </w:r>
      <w:r>
        <w:rPr>
          <w:sz w:val="24"/>
        </w:rPr>
        <w:t>of</w:t>
      </w:r>
      <w:r>
        <w:rPr>
          <w:spacing w:val="-2"/>
          <w:sz w:val="24"/>
        </w:rPr>
        <w:t xml:space="preserve"> </w:t>
      </w:r>
      <w:r>
        <w:rPr>
          <w:sz w:val="24"/>
        </w:rPr>
        <w:t>HEMGENIX</w:t>
      </w:r>
      <w:r>
        <w:rPr>
          <w:sz w:val="24"/>
          <w:vertAlign w:val="superscript"/>
        </w:rPr>
        <w:t>®</w:t>
      </w:r>
      <w:r>
        <w:rPr>
          <w:sz w:val="24"/>
        </w:rPr>
        <w:t>. After 3 months, it is recommended to test ALT every 3 months in the first year post- treatment and every 6 months in the second year post-treatment, with subsequent yearly testing for at least 5 years to routinely assess liver function.</w:t>
      </w:r>
    </w:p>
    <w:p w14:paraId="305E53B7" w14:textId="77777777" w:rsidR="002B553B" w:rsidRDefault="00E0555C">
      <w:pPr>
        <w:pStyle w:val="ListParagraph"/>
        <w:numPr>
          <w:ilvl w:val="2"/>
          <w:numId w:val="2"/>
        </w:numPr>
        <w:tabs>
          <w:tab w:val="left" w:pos="475"/>
        </w:tabs>
        <w:spacing w:before="116" w:line="300" w:lineRule="auto"/>
        <w:ind w:left="475" w:right="158" w:hanging="356"/>
        <w:rPr>
          <w:sz w:val="24"/>
        </w:rPr>
      </w:pPr>
      <w:r>
        <w:rPr>
          <w:sz w:val="24"/>
        </w:rPr>
        <w:t>Factor IX</w:t>
      </w:r>
      <w:r>
        <w:rPr>
          <w:spacing w:val="-2"/>
          <w:sz w:val="24"/>
        </w:rPr>
        <w:t xml:space="preserve"> </w:t>
      </w:r>
      <w:r>
        <w:rPr>
          <w:sz w:val="24"/>
        </w:rPr>
        <w:t>activit</w:t>
      </w:r>
      <w:r>
        <w:rPr>
          <w:sz w:val="24"/>
        </w:rPr>
        <w:t>y</w:t>
      </w:r>
      <w:r>
        <w:rPr>
          <w:spacing w:val="-7"/>
          <w:sz w:val="24"/>
        </w:rPr>
        <w:t xml:space="preserve"> </w:t>
      </w:r>
      <w:r>
        <w:rPr>
          <w:sz w:val="24"/>
        </w:rPr>
        <w:t>(e.g. weekly</w:t>
      </w:r>
      <w:r>
        <w:rPr>
          <w:spacing w:val="-2"/>
          <w:sz w:val="24"/>
        </w:rPr>
        <w:t xml:space="preserve"> </w:t>
      </w:r>
      <w:r>
        <w:rPr>
          <w:sz w:val="24"/>
        </w:rPr>
        <w:t>for at</w:t>
      </w:r>
      <w:r>
        <w:rPr>
          <w:spacing w:val="-1"/>
          <w:sz w:val="24"/>
        </w:rPr>
        <w:t xml:space="preserve"> </w:t>
      </w:r>
      <w:r>
        <w:rPr>
          <w:sz w:val="24"/>
        </w:rPr>
        <w:t>least 3 months, then every 3 months in the first year and</w:t>
      </w:r>
      <w:r>
        <w:rPr>
          <w:spacing w:val="-3"/>
          <w:sz w:val="24"/>
        </w:rPr>
        <w:t xml:space="preserve"> </w:t>
      </w:r>
      <w:r>
        <w:rPr>
          <w:sz w:val="24"/>
        </w:rPr>
        <w:t>every</w:t>
      </w:r>
      <w:r>
        <w:rPr>
          <w:spacing w:val="-10"/>
          <w:sz w:val="24"/>
        </w:rPr>
        <w:t xml:space="preserve"> </w:t>
      </w:r>
      <w:r>
        <w:rPr>
          <w:sz w:val="24"/>
        </w:rPr>
        <w:t>6 months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second</w:t>
      </w:r>
      <w:r>
        <w:rPr>
          <w:spacing w:val="-3"/>
          <w:sz w:val="24"/>
        </w:rPr>
        <w:t xml:space="preserve"> </w:t>
      </w:r>
      <w:r>
        <w:rPr>
          <w:sz w:val="24"/>
        </w:rPr>
        <w:t>year,</w:t>
      </w:r>
      <w:r>
        <w:rPr>
          <w:spacing w:val="-3"/>
          <w:sz w:val="24"/>
        </w:rPr>
        <w:t xml:space="preserve"> </w:t>
      </w:r>
      <w:r>
        <w:rPr>
          <w:sz w:val="24"/>
        </w:rPr>
        <w:t>with</w:t>
      </w:r>
      <w:r>
        <w:rPr>
          <w:spacing w:val="-3"/>
          <w:sz w:val="24"/>
        </w:rPr>
        <w:t xml:space="preserve"> </w:t>
      </w:r>
      <w:r>
        <w:rPr>
          <w:sz w:val="24"/>
        </w:rPr>
        <w:t>subsequent</w:t>
      </w:r>
      <w:r>
        <w:rPr>
          <w:spacing w:val="-3"/>
          <w:sz w:val="24"/>
        </w:rPr>
        <w:t xml:space="preserve"> </w:t>
      </w:r>
      <w:r>
        <w:rPr>
          <w:sz w:val="24"/>
        </w:rPr>
        <w:t>yearly</w:t>
      </w:r>
      <w:r>
        <w:rPr>
          <w:spacing w:val="-3"/>
          <w:sz w:val="24"/>
        </w:rPr>
        <w:t xml:space="preserve"> </w:t>
      </w:r>
      <w:r>
        <w:rPr>
          <w:sz w:val="24"/>
        </w:rPr>
        <w:t>testing</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5</w:t>
      </w:r>
      <w:r>
        <w:rPr>
          <w:spacing w:val="-3"/>
          <w:sz w:val="24"/>
        </w:rPr>
        <w:t xml:space="preserve"> </w:t>
      </w:r>
      <w:r>
        <w:rPr>
          <w:sz w:val="24"/>
        </w:rPr>
        <w:t>years) (see section 4.4, sub-sections Hepatotoxicity, Discontinuation of continuous routine prophylaxis with exogenous human factor IX and Immune-mediated neutralisation of</w:t>
      </w:r>
      <w:r>
        <w:rPr>
          <w:spacing w:val="-4"/>
          <w:sz w:val="24"/>
        </w:rPr>
        <w:t xml:space="preserve"> </w:t>
      </w:r>
      <w:r>
        <w:rPr>
          <w:sz w:val="24"/>
        </w:rPr>
        <w:t>the AAV5 vector capsid).</w:t>
      </w:r>
    </w:p>
    <w:p w14:paraId="2DBE6155" w14:textId="77777777" w:rsidR="002B553B" w:rsidRDefault="00E0555C">
      <w:pPr>
        <w:pStyle w:val="ListParagraph"/>
        <w:numPr>
          <w:ilvl w:val="3"/>
          <w:numId w:val="2"/>
        </w:numPr>
        <w:tabs>
          <w:tab w:val="left" w:pos="835"/>
        </w:tabs>
        <w:spacing w:before="118" w:line="280" w:lineRule="auto"/>
        <w:ind w:right="445"/>
        <w:rPr>
          <w:sz w:val="24"/>
        </w:rPr>
      </w:pPr>
      <w:r>
        <w:rPr>
          <w:sz w:val="24"/>
        </w:rPr>
        <w:t>Monitor</w:t>
      </w:r>
      <w:r>
        <w:rPr>
          <w:spacing w:val="-3"/>
          <w:sz w:val="24"/>
        </w:rPr>
        <w:t xml:space="preserve"> </w:t>
      </w:r>
      <w:r>
        <w:rPr>
          <w:sz w:val="24"/>
        </w:rPr>
        <w:t>patients</w:t>
      </w:r>
      <w:r>
        <w:rPr>
          <w:spacing w:val="-3"/>
          <w:sz w:val="24"/>
        </w:rPr>
        <w:t xml:space="preserve"> </w:t>
      </w:r>
      <w:r>
        <w:rPr>
          <w:sz w:val="24"/>
        </w:rPr>
        <w:t>regularly</w:t>
      </w:r>
      <w:r>
        <w:rPr>
          <w:spacing w:val="-7"/>
          <w:sz w:val="24"/>
        </w:rPr>
        <w:t xml:space="preserve"> </w:t>
      </w:r>
      <w:r>
        <w:rPr>
          <w:sz w:val="24"/>
        </w:rPr>
        <w:t>for their factor</w:t>
      </w:r>
      <w:r>
        <w:rPr>
          <w:spacing w:val="-5"/>
          <w:sz w:val="24"/>
        </w:rPr>
        <w:t xml:space="preserve"> </w:t>
      </w:r>
      <w:r>
        <w:rPr>
          <w:sz w:val="24"/>
        </w:rPr>
        <w:t>IX</w:t>
      </w:r>
      <w:r>
        <w:rPr>
          <w:spacing w:val="-4"/>
          <w:sz w:val="24"/>
        </w:rPr>
        <w:t xml:space="preserve"> </w:t>
      </w:r>
      <w:r>
        <w:rPr>
          <w:sz w:val="24"/>
        </w:rPr>
        <w:t>activity</w:t>
      </w:r>
      <w:r>
        <w:rPr>
          <w:spacing w:val="-7"/>
          <w:sz w:val="24"/>
        </w:rPr>
        <w:t xml:space="preserve"> </w:t>
      </w:r>
      <w:r>
        <w:rPr>
          <w:sz w:val="24"/>
        </w:rPr>
        <w:t>in</w:t>
      </w:r>
      <w:r>
        <w:rPr>
          <w:spacing w:val="-5"/>
          <w:sz w:val="24"/>
        </w:rPr>
        <w:t xml:space="preserve"> </w:t>
      </w:r>
      <w:r>
        <w:rPr>
          <w:sz w:val="24"/>
        </w:rPr>
        <w:t>particular</w:t>
      </w:r>
      <w:r>
        <w:rPr>
          <w:spacing w:val="-5"/>
          <w:sz w:val="24"/>
        </w:rPr>
        <w:t xml:space="preserve"> </w:t>
      </w:r>
      <w:r>
        <w:rPr>
          <w:sz w:val="24"/>
        </w:rPr>
        <w:t>when</w:t>
      </w:r>
      <w:r>
        <w:rPr>
          <w:spacing w:val="-5"/>
          <w:sz w:val="24"/>
        </w:rPr>
        <w:t xml:space="preserve"> </w:t>
      </w:r>
      <w:r>
        <w:rPr>
          <w:sz w:val="24"/>
        </w:rPr>
        <w:t>exogenous factor IX is administered.</w:t>
      </w:r>
    </w:p>
    <w:p w14:paraId="7BA8C926" w14:textId="77777777" w:rsidR="002B553B" w:rsidRDefault="00E0555C">
      <w:pPr>
        <w:pStyle w:val="ListParagraph"/>
        <w:numPr>
          <w:ilvl w:val="3"/>
          <w:numId w:val="2"/>
        </w:numPr>
        <w:tabs>
          <w:tab w:val="left" w:pos="835"/>
        </w:tabs>
        <w:spacing w:before="140" w:line="297" w:lineRule="auto"/>
        <w:ind w:right="157"/>
        <w:rPr>
          <w:sz w:val="24"/>
        </w:rPr>
      </w:pPr>
      <w:r>
        <w:rPr>
          <w:sz w:val="24"/>
        </w:rPr>
        <w:t>The use of different assays and reagents may have an impact on the test results; therefore, the same assay and reagents should be used to monitor patients over time. Chromogenic</w:t>
      </w:r>
      <w:r>
        <w:rPr>
          <w:spacing w:val="-1"/>
          <w:sz w:val="24"/>
        </w:rPr>
        <w:t xml:space="preserve"> </w:t>
      </w:r>
      <w:r>
        <w:rPr>
          <w:sz w:val="24"/>
        </w:rPr>
        <w:t>substrate</w:t>
      </w:r>
      <w:r>
        <w:rPr>
          <w:spacing w:val="-1"/>
          <w:sz w:val="24"/>
        </w:rPr>
        <w:t xml:space="preserve"> </w:t>
      </w:r>
      <w:r>
        <w:rPr>
          <w:sz w:val="24"/>
        </w:rPr>
        <w:t>assays</w:t>
      </w:r>
      <w:r>
        <w:rPr>
          <w:spacing w:val="-1"/>
          <w:sz w:val="24"/>
        </w:rPr>
        <w:t xml:space="preserve"> </w:t>
      </w:r>
      <w:r>
        <w:rPr>
          <w:sz w:val="24"/>
        </w:rPr>
        <w:t>(CSA)</w:t>
      </w:r>
      <w:r>
        <w:rPr>
          <w:spacing w:val="-1"/>
          <w:sz w:val="24"/>
        </w:rPr>
        <w:t xml:space="preserve"> </w:t>
      </w:r>
      <w:r>
        <w:rPr>
          <w:sz w:val="24"/>
        </w:rPr>
        <w:t>r</w:t>
      </w:r>
      <w:r>
        <w:rPr>
          <w:sz w:val="24"/>
        </w:rPr>
        <w:t>eturn</w:t>
      </w:r>
      <w:r>
        <w:rPr>
          <w:spacing w:val="-1"/>
          <w:sz w:val="24"/>
        </w:rPr>
        <w:t xml:space="preserve"> </w:t>
      </w:r>
      <w:r>
        <w:rPr>
          <w:sz w:val="24"/>
        </w:rPr>
        <w:t>lower</w:t>
      </w:r>
      <w:r>
        <w:rPr>
          <w:spacing w:val="-1"/>
          <w:sz w:val="24"/>
        </w:rPr>
        <w:t xml:space="preserve"> </w:t>
      </w:r>
      <w:r>
        <w:rPr>
          <w:sz w:val="24"/>
        </w:rPr>
        <w:t>factor</w:t>
      </w:r>
      <w:r>
        <w:rPr>
          <w:spacing w:val="-1"/>
          <w:sz w:val="24"/>
        </w:rPr>
        <w:t xml:space="preserve"> </w:t>
      </w:r>
      <w:r>
        <w:rPr>
          <w:sz w:val="24"/>
        </w:rPr>
        <w:t>IX</w:t>
      </w:r>
      <w:r>
        <w:rPr>
          <w:spacing w:val="-1"/>
          <w:sz w:val="24"/>
        </w:rPr>
        <w:t xml:space="preserve"> </w:t>
      </w:r>
      <w:r>
        <w:rPr>
          <w:sz w:val="24"/>
        </w:rPr>
        <w:t>activity</w:t>
      </w:r>
      <w:r>
        <w:rPr>
          <w:spacing w:val="-1"/>
          <w:sz w:val="24"/>
        </w:rPr>
        <w:t xml:space="preserve"> </w:t>
      </w:r>
      <w:r>
        <w:rPr>
          <w:sz w:val="24"/>
        </w:rPr>
        <w:t>results</w:t>
      </w:r>
      <w:r>
        <w:rPr>
          <w:spacing w:val="-1"/>
          <w:sz w:val="24"/>
        </w:rPr>
        <w:t xml:space="preserve"> </w:t>
      </w:r>
      <w:r>
        <w:rPr>
          <w:sz w:val="24"/>
        </w:rPr>
        <w:t>compared to</w:t>
      </w:r>
      <w:r>
        <w:rPr>
          <w:spacing w:val="-4"/>
          <w:sz w:val="24"/>
        </w:rPr>
        <w:t xml:space="preserve"> </w:t>
      </w:r>
      <w:r>
        <w:rPr>
          <w:sz w:val="24"/>
        </w:rPr>
        <w:t>one-stage</w:t>
      </w:r>
      <w:r>
        <w:rPr>
          <w:spacing w:val="-1"/>
          <w:sz w:val="24"/>
        </w:rPr>
        <w:t xml:space="preserve"> </w:t>
      </w:r>
      <w:r>
        <w:rPr>
          <w:sz w:val="24"/>
        </w:rPr>
        <w:t>clotting</w:t>
      </w:r>
      <w:r>
        <w:rPr>
          <w:spacing w:val="-3"/>
          <w:sz w:val="24"/>
        </w:rPr>
        <w:t xml:space="preserve"> </w:t>
      </w:r>
      <w:r>
        <w:rPr>
          <w:sz w:val="24"/>
        </w:rPr>
        <w:t>assays</w:t>
      </w:r>
      <w:r>
        <w:rPr>
          <w:spacing w:val="-3"/>
          <w:sz w:val="24"/>
        </w:rPr>
        <w:t xml:space="preserve"> </w:t>
      </w:r>
      <w:r>
        <w:rPr>
          <w:sz w:val="24"/>
        </w:rPr>
        <w:t>(OSA). In</w:t>
      </w:r>
      <w:r>
        <w:rPr>
          <w:spacing w:val="-4"/>
          <w:sz w:val="24"/>
        </w:rPr>
        <w:t xml:space="preserve"> </w:t>
      </w:r>
      <w:r>
        <w:rPr>
          <w:sz w:val="24"/>
        </w:rPr>
        <w:t>clinical</w:t>
      </w:r>
      <w:r>
        <w:rPr>
          <w:spacing w:val="-4"/>
          <w:sz w:val="24"/>
        </w:rPr>
        <w:t xml:space="preserve"> </w:t>
      </w:r>
      <w:r>
        <w:rPr>
          <w:sz w:val="24"/>
        </w:rPr>
        <w:t>studies,</w:t>
      </w:r>
      <w:r>
        <w:rPr>
          <w:spacing w:val="-4"/>
          <w:sz w:val="24"/>
        </w:rPr>
        <w:t xml:space="preserve"> </w:t>
      </w:r>
      <w:r>
        <w:rPr>
          <w:sz w:val="24"/>
        </w:rPr>
        <w:t>the</w:t>
      </w:r>
      <w:r>
        <w:rPr>
          <w:spacing w:val="-4"/>
          <w:sz w:val="24"/>
        </w:rPr>
        <w:t xml:space="preserve"> </w:t>
      </w:r>
      <w:r>
        <w:rPr>
          <w:sz w:val="24"/>
        </w:rPr>
        <w:t>post-dose</w:t>
      </w:r>
      <w:r>
        <w:rPr>
          <w:spacing w:val="-2"/>
          <w:sz w:val="24"/>
        </w:rPr>
        <w:t xml:space="preserve"> </w:t>
      </w:r>
      <w:r>
        <w:rPr>
          <w:sz w:val="24"/>
        </w:rPr>
        <w:t>factor</w:t>
      </w:r>
      <w:r>
        <w:rPr>
          <w:spacing w:val="-4"/>
          <w:sz w:val="24"/>
        </w:rPr>
        <w:t xml:space="preserve"> </w:t>
      </w:r>
      <w:r>
        <w:rPr>
          <w:sz w:val="24"/>
        </w:rPr>
        <w:t>IX</w:t>
      </w:r>
      <w:r>
        <w:rPr>
          <w:spacing w:val="-6"/>
          <w:sz w:val="24"/>
        </w:rPr>
        <w:t xml:space="preserve"> </w:t>
      </w:r>
      <w:r>
        <w:rPr>
          <w:sz w:val="24"/>
        </w:rPr>
        <w:t>activity measured with CSA returned lower values with the mean CSA to OSA factor IX activity ratio ranging from 0.408 to 0.547.</w:t>
      </w:r>
    </w:p>
    <w:p w14:paraId="1539BDC1" w14:textId="77777777" w:rsidR="002B553B" w:rsidRDefault="00E0555C">
      <w:pPr>
        <w:pStyle w:val="ListParagraph"/>
        <w:numPr>
          <w:ilvl w:val="3"/>
          <w:numId w:val="2"/>
        </w:numPr>
        <w:tabs>
          <w:tab w:val="left" w:pos="830"/>
          <w:tab w:val="left" w:pos="835"/>
        </w:tabs>
        <w:spacing w:before="120" w:line="288" w:lineRule="auto"/>
        <w:ind w:right="1457"/>
        <w:rPr>
          <w:sz w:val="24"/>
        </w:rPr>
      </w:pPr>
      <w:r>
        <w:rPr>
          <w:sz w:val="24"/>
        </w:rPr>
        <w:t>Use</w:t>
      </w:r>
      <w:r>
        <w:rPr>
          <w:spacing w:val="-5"/>
          <w:sz w:val="24"/>
        </w:rPr>
        <w:t xml:space="preserve"> </w:t>
      </w:r>
      <w:r>
        <w:rPr>
          <w:sz w:val="24"/>
        </w:rPr>
        <w:t>of</w:t>
      </w:r>
      <w:r>
        <w:rPr>
          <w:spacing w:val="-5"/>
          <w:sz w:val="24"/>
        </w:rPr>
        <w:t xml:space="preserve"> </w:t>
      </w:r>
      <w:r>
        <w:rPr>
          <w:sz w:val="24"/>
        </w:rPr>
        <w:t>exogenous</w:t>
      </w:r>
      <w:r>
        <w:rPr>
          <w:spacing w:val="-2"/>
          <w:sz w:val="24"/>
        </w:rPr>
        <w:t xml:space="preserve"> </w:t>
      </w:r>
      <w:r>
        <w:rPr>
          <w:sz w:val="24"/>
        </w:rPr>
        <w:t>factor</w:t>
      </w:r>
      <w:r>
        <w:rPr>
          <w:spacing w:val="-5"/>
          <w:sz w:val="24"/>
        </w:rPr>
        <w:t xml:space="preserve"> </w:t>
      </w:r>
      <w:r>
        <w:rPr>
          <w:sz w:val="24"/>
        </w:rPr>
        <w:t>IX</w:t>
      </w:r>
      <w:r>
        <w:rPr>
          <w:spacing w:val="-5"/>
          <w:sz w:val="24"/>
        </w:rPr>
        <w:t xml:space="preserve"> </w:t>
      </w:r>
      <w:r>
        <w:rPr>
          <w:sz w:val="24"/>
        </w:rPr>
        <w:t>concentrates</w:t>
      </w:r>
      <w:r>
        <w:rPr>
          <w:spacing w:val="-5"/>
          <w:sz w:val="24"/>
        </w:rPr>
        <w:t xml:space="preserve"> </w:t>
      </w:r>
      <w:r>
        <w:rPr>
          <w:sz w:val="24"/>
        </w:rPr>
        <w:t>before</w:t>
      </w:r>
      <w:r>
        <w:rPr>
          <w:spacing w:val="-4"/>
          <w:sz w:val="24"/>
        </w:rPr>
        <w:t xml:space="preserve"> </w:t>
      </w:r>
      <w:r>
        <w:rPr>
          <w:sz w:val="24"/>
        </w:rPr>
        <w:t>and</w:t>
      </w:r>
      <w:r>
        <w:rPr>
          <w:spacing w:val="-4"/>
          <w:sz w:val="24"/>
        </w:rPr>
        <w:t xml:space="preserve"> </w:t>
      </w:r>
      <w:r>
        <w:rPr>
          <w:sz w:val="24"/>
        </w:rPr>
        <w:t>after</w:t>
      </w:r>
      <w:r>
        <w:rPr>
          <w:spacing w:val="-2"/>
          <w:sz w:val="24"/>
        </w:rPr>
        <w:t xml:space="preserve"> </w:t>
      </w:r>
      <w:r>
        <w:rPr>
          <w:sz w:val="24"/>
        </w:rPr>
        <w:t>HEMGENIX</w:t>
      </w:r>
      <w:r>
        <w:rPr>
          <w:sz w:val="24"/>
          <w:vertAlign w:val="superscript"/>
        </w:rPr>
        <w:t>®</w:t>
      </w:r>
      <w:r>
        <w:rPr>
          <w:sz w:val="24"/>
        </w:rPr>
        <w:t xml:space="preserve"> administration may impede assessment of endogenous, etranacogene dezaparvovec-derived factor IX activity.</w:t>
      </w:r>
    </w:p>
    <w:p w14:paraId="63314DD5" w14:textId="77777777" w:rsidR="002B553B" w:rsidRDefault="00E0555C">
      <w:pPr>
        <w:pStyle w:val="ListParagraph"/>
        <w:numPr>
          <w:ilvl w:val="2"/>
          <w:numId w:val="2"/>
        </w:numPr>
        <w:tabs>
          <w:tab w:val="left" w:pos="475"/>
        </w:tabs>
        <w:spacing w:before="256" w:line="300" w:lineRule="auto"/>
        <w:ind w:left="475" w:right="434" w:hanging="356"/>
        <w:rPr>
          <w:sz w:val="24"/>
        </w:rPr>
      </w:pPr>
      <w:r>
        <w:rPr>
          <w:sz w:val="24"/>
        </w:rPr>
        <w:t>For patients</w:t>
      </w:r>
      <w:r>
        <w:rPr>
          <w:spacing w:val="-3"/>
          <w:sz w:val="24"/>
        </w:rPr>
        <w:t xml:space="preserve"> </w:t>
      </w:r>
      <w:r>
        <w:rPr>
          <w:sz w:val="24"/>
        </w:rPr>
        <w:t>with</w:t>
      </w:r>
      <w:r>
        <w:rPr>
          <w:spacing w:val="-3"/>
          <w:sz w:val="24"/>
        </w:rPr>
        <w:t xml:space="preserve"> </w:t>
      </w:r>
      <w:r>
        <w:rPr>
          <w:sz w:val="24"/>
        </w:rPr>
        <w:t>pre-existing</w:t>
      </w:r>
      <w:r>
        <w:rPr>
          <w:spacing w:val="-3"/>
          <w:sz w:val="24"/>
        </w:rPr>
        <w:t xml:space="preserve"> </w:t>
      </w:r>
      <w:r>
        <w:rPr>
          <w:sz w:val="24"/>
        </w:rPr>
        <w:t>risk</w:t>
      </w:r>
      <w:r>
        <w:rPr>
          <w:spacing w:val="-3"/>
          <w:sz w:val="24"/>
        </w:rPr>
        <w:t xml:space="preserve"> </w:t>
      </w:r>
      <w:r>
        <w:rPr>
          <w:sz w:val="24"/>
        </w:rPr>
        <w:t>factors</w:t>
      </w:r>
      <w:r>
        <w:rPr>
          <w:spacing w:val="-3"/>
          <w:sz w:val="24"/>
        </w:rPr>
        <w:t xml:space="preserve"> </w:t>
      </w:r>
      <w:r>
        <w:rPr>
          <w:sz w:val="24"/>
        </w:rPr>
        <w:t>for</w:t>
      </w:r>
      <w:r>
        <w:rPr>
          <w:spacing w:val="-3"/>
          <w:sz w:val="24"/>
        </w:rPr>
        <w:t xml:space="preserve"> </w:t>
      </w:r>
      <w:r>
        <w:rPr>
          <w:sz w:val="24"/>
        </w:rPr>
        <w:t>hepatocellular</w:t>
      </w:r>
      <w:r>
        <w:rPr>
          <w:spacing w:val="-3"/>
          <w:sz w:val="24"/>
        </w:rPr>
        <w:t xml:space="preserve"> </w:t>
      </w:r>
      <w:r>
        <w:rPr>
          <w:sz w:val="24"/>
        </w:rPr>
        <w:t>carcinoma</w:t>
      </w:r>
      <w:r>
        <w:rPr>
          <w:spacing w:val="-4"/>
          <w:sz w:val="24"/>
        </w:rPr>
        <w:t xml:space="preserve"> </w:t>
      </w:r>
      <w:r>
        <w:rPr>
          <w:sz w:val="24"/>
        </w:rPr>
        <w:t>(see</w:t>
      </w:r>
      <w:r>
        <w:rPr>
          <w:spacing w:val="-4"/>
          <w:sz w:val="24"/>
        </w:rPr>
        <w:t xml:space="preserve"> </w:t>
      </w:r>
      <w:r>
        <w:rPr>
          <w:sz w:val="24"/>
        </w:rPr>
        <w:t>section</w:t>
      </w:r>
      <w:r>
        <w:rPr>
          <w:spacing w:val="-5"/>
          <w:sz w:val="24"/>
        </w:rPr>
        <w:t xml:space="preserve"> </w:t>
      </w:r>
      <w:r>
        <w:rPr>
          <w:sz w:val="24"/>
        </w:rPr>
        <w:t>4.4 sub-heading Hepatocellular carcinogenicity), perform</w:t>
      </w:r>
      <w:r>
        <w:rPr>
          <w:spacing w:val="-4"/>
          <w:sz w:val="24"/>
        </w:rPr>
        <w:t xml:space="preserve"> </w:t>
      </w:r>
      <w:r>
        <w:rPr>
          <w:sz w:val="24"/>
        </w:rPr>
        <w:t xml:space="preserve">regular alpha-fetoprotein (AFP) level testing and abdominal ultrasound (e.g. annually) for 5 years following </w:t>
      </w:r>
      <w:r>
        <w:rPr>
          <w:spacing w:val="-2"/>
          <w:sz w:val="24"/>
        </w:rPr>
        <w:t>administration.</w:t>
      </w:r>
    </w:p>
    <w:p w14:paraId="7583D179" w14:textId="77777777" w:rsidR="002B553B" w:rsidRDefault="002B553B">
      <w:pPr>
        <w:spacing w:line="300" w:lineRule="auto"/>
        <w:rPr>
          <w:sz w:val="24"/>
        </w:rPr>
        <w:sectPr w:rsidR="002B553B">
          <w:pgSz w:w="11910" w:h="16840"/>
          <w:pgMar w:top="1360" w:right="1340" w:bottom="1320" w:left="1320" w:header="0" w:footer="1136" w:gutter="0"/>
          <w:cols w:space="720"/>
        </w:sectPr>
      </w:pPr>
    </w:p>
    <w:p w14:paraId="5D07FAC7" w14:textId="77777777" w:rsidR="002B553B" w:rsidRDefault="00E0555C">
      <w:pPr>
        <w:pStyle w:val="ListParagraph"/>
        <w:numPr>
          <w:ilvl w:val="2"/>
          <w:numId w:val="2"/>
        </w:numPr>
        <w:tabs>
          <w:tab w:val="left" w:pos="473"/>
          <w:tab w:val="left" w:pos="475"/>
        </w:tabs>
        <w:spacing w:before="80" w:line="297" w:lineRule="auto"/>
        <w:ind w:left="475" w:right="214" w:hanging="356"/>
        <w:jc w:val="both"/>
        <w:rPr>
          <w:sz w:val="24"/>
        </w:rPr>
      </w:pPr>
      <w:r>
        <w:rPr>
          <w:sz w:val="24"/>
        </w:rPr>
        <w:lastRenderedPageBreak/>
        <w:t>Monitor</w:t>
      </w:r>
      <w:r>
        <w:rPr>
          <w:spacing w:val="-4"/>
          <w:sz w:val="24"/>
        </w:rPr>
        <w:t xml:space="preserve"> </w:t>
      </w:r>
      <w:r>
        <w:rPr>
          <w:sz w:val="24"/>
        </w:rPr>
        <w:t>patients</w:t>
      </w:r>
      <w:r>
        <w:rPr>
          <w:spacing w:val="-5"/>
          <w:sz w:val="24"/>
        </w:rPr>
        <w:t xml:space="preserve"> </w:t>
      </w:r>
      <w:r>
        <w:rPr>
          <w:sz w:val="24"/>
        </w:rPr>
        <w:t>for</w:t>
      </w:r>
      <w:r>
        <w:rPr>
          <w:spacing w:val="-4"/>
          <w:sz w:val="24"/>
        </w:rPr>
        <w:t xml:space="preserve"> </w:t>
      </w:r>
      <w:r>
        <w:rPr>
          <w:sz w:val="24"/>
        </w:rPr>
        <w:t>human factor</w:t>
      </w:r>
      <w:r>
        <w:rPr>
          <w:spacing w:val="-5"/>
          <w:sz w:val="24"/>
        </w:rPr>
        <w:t xml:space="preserve"> </w:t>
      </w:r>
      <w:r>
        <w:rPr>
          <w:sz w:val="24"/>
        </w:rPr>
        <w:t>IX</w:t>
      </w:r>
      <w:r>
        <w:rPr>
          <w:spacing w:val="-5"/>
          <w:sz w:val="24"/>
        </w:rPr>
        <w:t xml:space="preserve"> </w:t>
      </w:r>
      <w:r>
        <w:rPr>
          <w:sz w:val="24"/>
        </w:rPr>
        <w:t>inhibitors.</w:t>
      </w:r>
      <w:r>
        <w:rPr>
          <w:spacing w:val="-5"/>
          <w:sz w:val="24"/>
        </w:rPr>
        <w:t xml:space="preserve"> </w:t>
      </w:r>
      <w:r>
        <w:rPr>
          <w:sz w:val="24"/>
        </w:rPr>
        <w:t>Post-do</w:t>
      </w:r>
      <w:r>
        <w:rPr>
          <w:sz w:val="24"/>
        </w:rPr>
        <w:t>se</w:t>
      </w:r>
      <w:r>
        <w:rPr>
          <w:spacing w:val="-5"/>
          <w:sz w:val="24"/>
        </w:rPr>
        <w:t xml:space="preserve"> </w:t>
      </w:r>
      <w:r>
        <w:rPr>
          <w:sz w:val="24"/>
        </w:rPr>
        <w:t>testing</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performed</w:t>
      </w:r>
      <w:r>
        <w:rPr>
          <w:spacing w:val="-5"/>
          <w:sz w:val="24"/>
        </w:rPr>
        <w:t xml:space="preserve"> </w:t>
      </w:r>
      <w:r>
        <w:rPr>
          <w:sz w:val="24"/>
        </w:rPr>
        <w:t>if plasma factor</w:t>
      </w:r>
      <w:r>
        <w:rPr>
          <w:spacing w:val="-4"/>
          <w:sz w:val="24"/>
        </w:rPr>
        <w:t xml:space="preserve"> </w:t>
      </w:r>
      <w:r>
        <w:rPr>
          <w:sz w:val="24"/>
        </w:rPr>
        <w:t>IX</w:t>
      </w:r>
      <w:r>
        <w:rPr>
          <w:spacing w:val="-6"/>
          <w:sz w:val="24"/>
        </w:rPr>
        <w:t xml:space="preserve"> </w:t>
      </w:r>
      <w:r>
        <w:rPr>
          <w:sz w:val="24"/>
        </w:rPr>
        <w:t>activity</w:t>
      </w:r>
      <w:r>
        <w:rPr>
          <w:spacing w:val="-6"/>
          <w:sz w:val="24"/>
        </w:rPr>
        <w:t xml:space="preserve"> </w:t>
      </w:r>
      <w:r>
        <w:rPr>
          <w:sz w:val="24"/>
        </w:rPr>
        <w:t>levels</w:t>
      </w:r>
      <w:r>
        <w:rPr>
          <w:spacing w:val="-3"/>
          <w:sz w:val="24"/>
        </w:rPr>
        <w:t xml:space="preserve"> </w:t>
      </w:r>
      <w:r>
        <w:rPr>
          <w:sz w:val="24"/>
        </w:rPr>
        <w:t>are</w:t>
      </w:r>
      <w:r>
        <w:rPr>
          <w:spacing w:val="-3"/>
          <w:sz w:val="24"/>
        </w:rPr>
        <w:t xml:space="preserve"> </w:t>
      </w:r>
      <w:r>
        <w:rPr>
          <w:sz w:val="24"/>
        </w:rPr>
        <w:t>not</w:t>
      </w:r>
      <w:r>
        <w:rPr>
          <w:spacing w:val="-1"/>
          <w:sz w:val="24"/>
        </w:rPr>
        <w:t xml:space="preserve"> </w:t>
      </w:r>
      <w:r>
        <w:rPr>
          <w:sz w:val="24"/>
        </w:rPr>
        <w:t>achieved,</w:t>
      </w:r>
      <w:r>
        <w:rPr>
          <w:spacing w:val="-4"/>
          <w:sz w:val="24"/>
        </w:rPr>
        <w:t xml:space="preserve"> </w:t>
      </w:r>
      <w:r>
        <w:rPr>
          <w:sz w:val="24"/>
        </w:rPr>
        <w:t>decrease</w:t>
      </w:r>
      <w:r>
        <w:rPr>
          <w:spacing w:val="-4"/>
          <w:sz w:val="24"/>
        </w:rPr>
        <w:t xml:space="preserve"> </w:t>
      </w:r>
      <w:r>
        <w:rPr>
          <w:sz w:val="24"/>
        </w:rPr>
        <w:t>or</w:t>
      </w:r>
      <w:r>
        <w:rPr>
          <w:spacing w:val="-4"/>
          <w:sz w:val="24"/>
        </w:rPr>
        <w:t xml:space="preserve"> </w:t>
      </w:r>
      <w:r>
        <w:rPr>
          <w:sz w:val="24"/>
        </w:rPr>
        <w:t>if</w:t>
      </w:r>
      <w:r>
        <w:rPr>
          <w:spacing w:val="-4"/>
          <w:sz w:val="24"/>
        </w:rPr>
        <w:t xml:space="preserve"> </w:t>
      </w:r>
      <w:r>
        <w:rPr>
          <w:sz w:val="24"/>
        </w:rPr>
        <w:t>bleeding</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controlled or returns.</w:t>
      </w:r>
    </w:p>
    <w:p w14:paraId="162C8CD2" w14:textId="77777777" w:rsidR="002B553B" w:rsidRDefault="00E0555C">
      <w:pPr>
        <w:pStyle w:val="Heading2"/>
        <w:spacing w:before="246"/>
      </w:pPr>
      <w:bookmarkStart w:id="18" w:name="Infusion_reactions"/>
      <w:bookmarkEnd w:id="18"/>
      <w:r>
        <w:t>Infusion</w:t>
      </w:r>
      <w:r>
        <w:rPr>
          <w:spacing w:val="-11"/>
        </w:rPr>
        <w:t xml:space="preserve"> </w:t>
      </w:r>
      <w:r>
        <w:rPr>
          <w:spacing w:val="-2"/>
        </w:rPr>
        <w:t>reactions</w:t>
      </w:r>
    </w:p>
    <w:p w14:paraId="462316AD" w14:textId="77777777" w:rsidR="002B553B" w:rsidRDefault="00E0555C">
      <w:pPr>
        <w:pStyle w:val="BodyText"/>
        <w:spacing w:line="300" w:lineRule="auto"/>
      </w:pPr>
      <w:r>
        <w:t>Infusion</w:t>
      </w:r>
      <w:r>
        <w:rPr>
          <w:spacing w:val="-4"/>
        </w:rPr>
        <w:t xml:space="preserve"> </w:t>
      </w:r>
      <w:r>
        <w:t>reactions,</w:t>
      </w:r>
      <w:r>
        <w:rPr>
          <w:spacing w:val="-4"/>
        </w:rPr>
        <w:t xml:space="preserve"> </w:t>
      </w:r>
      <w:r>
        <w:t>including</w:t>
      </w:r>
      <w:r>
        <w:rPr>
          <w:spacing w:val="-4"/>
        </w:rPr>
        <w:t xml:space="preserve"> </w:t>
      </w:r>
      <w:r>
        <w:t>hypersensitivity</w:t>
      </w:r>
      <w:r>
        <w:rPr>
          <w:spacing w:val="-5"/>
        </w:rPr>
        <w:t xml:space="preserve"> </w:t>
      </w:r>
      <w:r>
        <w:t>reactions,</w:t>
      </w:r>
      <w:r>
        <w:rPr>
          <w:spacing w:val="-4"/>
        </w:rPr>
        <w:t xml:space="preserve"> </w:t>
      </w:r>
      <w:r>
        <w:t>are</w:t>
      </w:r>
      <w:r>
        <w:rPr>
          <w:spacing w:val="-4"/>
        </w:rPr>
        <w:t xml:space="preserve"> </w:t>
      </w:r>
      <w:r>
        <w:t>possible</w:t>
      </w:r>
      <w:r>
        <w:rPr>
          <w:spacing w:val="-4"/>
        </w:rPr>
        <w:t xml:space="preserve"> </w:t>
      </w:r>
      <w:r>
        <w:t>(see</w:t>
      </w:r>
      <w:r>
        <w:rPr>
          <w:spacing w:val="-4"/>
        </w:rPr>
        <w:t xml:space="preserve"> </w:t>
      </w:r>
      <w:r>
        <w:t>section</w:t>
      </w:r>
      <w:r>
        <w:rPr>
          <w:spacing w:val="-6"/>
        </w:rPr>
        <w:t xml:space="preserve"> </w:t>
      </w:r>
      <w:r>
        <w:t>4.8</w:t>
      </w:r>
      <w:r>
        <w:rPr>
          <w:spacing w:val="-1"/>
        </w:rPr>
        <w:t xml:space="preserve"> </w:t>
      </w:r>
      <w:r>
        <w:t>Adverse effects (Undesirable effects)). Patients should be closely monitored for infusion reactions throughout the infusion period and for at least 3 hours after end of infusion.</w:t>
      </w:r>
    </w:p>
    <w:p w14:paraId="4B29C224" w14:textId="77777777" w:rsidR="002B553B" w:rsidRDefault="00E0555C">
      <w:pPr>
        <w:pStyle w:val="BodyText"/>
        <w:spacing w:before="242" w:line="300" w:lineRule="auto"/>
      </w:pPr>
      <w:r>
        <w:t>The</w:t>
      </w:r>
      <w:r>
        <w:rPr>
          <w:spacing w:val="-3"/>
        </w:rPr>
        <w:t xml:space="preserve"> </w:t>
      </w:r>
      <w:r>
        <w:t>recommended</w:t>
      </w:r>
      <w:r>
        <w:rPr>
          <w:spacing w:val="-3"/>
        </w:rPr>
        <w:t xml:space="preserve"> </w:t>
      </w:r>
      <w:r>
        <w:t>infusion</w:t>
      </w:r>
      <w:r>
        <w:rPr>
          <w:spacing w:val="-3"/>
        </w:rPr>
        <w:t xml:space="preserve"> </w:t>
      </w:r>
      <w:r>
        <w:t>rate</w:t>
      </w:r>
      <w:r>
        <w:rPr>
          <w:spacing w:val="-3"/>
        </w:rPr>
        <w:t xml:space="preserve"> </w:t>
      </w:r>
      <w:r>
        <w:t>provided</w:t>
      </w:r>
      <w:r>
        <w:rPr>
          <w:spacing w:val="-3"/>
        </w:rPr>
        <w:t xml:space="preserve"> </w:t>
      </w:r>
      <w:r>
        <w:t>in</w:t>
      </w:r>
      <w:r>
        <w:rPr>
          <w:spacing w:val="-3"/>
        </w:rPr>
        <w:t xml:space="preserve"> </w:t>
      </w:r>
      <w:r>
        <w:t>section</w:t>
      </w:r>
      <w:r>
        <w:rPr>
          <w:spacing w:val="-5"/>
        </w:rPr>
        <w:t xml:space="preserve"> </w:t>
      </w:r>
      <w:r>
        <w:t>4.2 Dose</w:t>
      </w:r>
      <w:r>
        <w:rPr>
          <w:spacing w:val="-3"/>
        </w:rPr>
        <w:t xml:space="preserve"> </w:t>
      </w:r>
      <w:r>
        <w:t>and</w:t>
      </w:r>
      <w:r>
        <w:rPr>
          <w:spacing w:val="-3"/>
        </w:rPr>
        <w:t xml:space="preserve"> </w:t>
      </w:r>
      <w:r>
        <w:t>method</w:t>
      </w:r>
      <w:r>
        <w:rPr>
          <w:spacing w:val="-3"/>
        </w:rPr>
        <w:t xml:space="preserve"> </w:t>
      </w:r>
      <w:r>
        <w:t>of</w:t>
      </w:r>
      <w:r>
        <w:rPr>
          <w:spacing w:val="-3"/>
        </w:rPr>
        <w:t xml:space="preserve"> </w:t>
      </w:r>
      <w:r>
        <w:t>admi</w:t>
      </w:r>
      <w:r>
        <w:t>nistration should be closely adhered to ensure patient tolerability.</w:t>
      </w:r>
    </w:p>
    <w:p w14:paraId="1C09AA02" w14:textId="77777777" w:rsidR="002B553B" w:rsidRDefault="00E0555C">
      <w:pPr>
        <w:pStyle w:val="BodyText"/>
        <w:spacing w:before="237" w:line="300" w:lineRule="auto"/>
      </w:pPr>
      <w:r>
        <w:t>In the event of</w:t>
      </w:r>
      <w:r>
        <w:rPr>
          <w:spacing w:val="-2"/>
        </w:rPr>
        <w:t xml:space="preserve"> </w:t>
      </w:r>
      <w:r>
        <w:t>an infusion reaction during administration, the infusion may be slowed or interrupted.</w:t>
      </w:r>
      <w:r>
        <w:rPr>
          <w:spacing w:val="-4"/>
        </w:rPr>
        <w:t xml:space="preserve"> </w:t>
      </w:r>
      <w:r>
        <w:t>Based</w:t>
      </w:r>
      <w:r>
        <w:rPr>
          <w:spacing w:val="-4"/>
        </w:rPr>
        <w:t xml:space="preserve"> </w:t>
      </w:r>
      <w:r>
        <w:t>on</w:t>
      </w:r>
      <w:r>
        <w:rPr>
          <w:spacing w:val="-4"/>
        </w:rPr>
        <w:t xml:space="preserve"> </w:t>
      </w:r>
      <w:r>
        <w:t>clinical</w:t>
      </w:r>
      <w:r>
        <w:rPr>
          <w:spacing w:val="-4"/>
        </w:rPr>
        <w:t xml:space="preserve"> </w:t>
      </w:r>
      <w:r>
        <w:t>judgement,</w:t>
      </w:r>
      <w:r>
        <w:rPr>
          <w:spacing w:val="-4"/>
        </w:rPr>
        <w:t xml:space="preserve"> </w:t>
      </w:r>
      <w:r>
        <w:t>treatment</w:t>
      </w:r>
      <w:r>
        <w:rPr>
          <w:spacing w:val="-4"/>
        </w:rPr>
        <w:t xml:space="preserve"> </w:t>
      </w:r>
      <w:r>
        <w:t>with</w:t>
      </w:r>
      <w:r>
        <w:rPr>
          <w:spacing w:val="-4"/>
        </w:rPr>
        <w:t xml:space="preserve"> </w:t>
      </w:r>
      <w:r>
        <w:t>e.g.</w:t>
      </w:r>
      <w:r>
        <w:rPr>
          <w:spacing w:val="-4"/>
        </w:rPr>
        <w:t xml:space="preserve"> </w:t>
      </w:r>
      <w:r>
        <w:t>a</w:t>
      </w:r>
      <w:r>
        <w:rPr>
          <w:spacing w:val="-4"/>
        </w:rPr>
        <w:t xml:space="preserve"> </w:t>
      </w:r>
      <w:r>
        <w:t>corticosteroid</w:t>
      </w:r>
      <w:r>
        <w:rPr>
          <w:spacing w:val="-4"/>
        </w:rPr>
        <w:t xml:space="preserve"> </w:t>
      </w:r>
      <w:r>
        <w:t>or</w:t>
      </w:r>
      <w:r>
        <w:rPr>
          <w:spacing w:val="-4"/>
        </w:rPr>
        <w:t xml:space="preserve"> </w:t>
      </w:r>
      <w:r>
        <w:t>antihistamine m</w:t>
      </w:r>
      <w:r>
        <w:t>ay be considered for management of an infusion reaction.</w:t>
      </w:r>
    </w:p>
    <w:p w14:paraId="39CBDAC8" w14:textId="77777777" w:rsidR="002B553B" w:rsidRDefault="00E0555C">
      <w:pPr>
        <w:pStyle w:val="Heading2"/>
      </w:pPr>
      <w:r>
        <w:rPr>
          <w:spacing w:val="-2"/>
        </w:rPr>
        <w:t>Hepatotoxicity</w:t>
      </w:r>
    </w:p>
    <w:p w14:paraId="5C94EC24" w14:textId="77777777" w:rsidR="002B553B" w:rsidRDefault="00E0555C">
      <w:pPr>
        <w:pStyle w:val="BodyText"/>
        <w:spacing w:line="300" w:lineRule="auto"/>
        <w:ind w:right="133"/>
      </w:pPr>
      <w:r>
        <w:t>An immune response to the liver-directed AAV5 capsid proteins will occur after HEMGENIX</w:t>
      </w:r>
      <w:r>
        <w:rPr>
          <w:vertAlign w:val="superscript"/>
        </w:rPr>
        <w:t>®</w:t>
      </w:r>
      <w:r>
        <w:t xml:space="preserve"> administration. Intravenous administration of a liver-directed AAV5 vector may potentially lead</w:t>
      </w:r>
      <w:r>
        <w:t xml:space="preserve"> to elevations in liver transaminases (transaminitis). Transaminitis, particularly when observed in the first 3 months after HEMGENIX</w:t>
      </w:r>
      <w:r>
        <w:rPr>
          <w:vertAlign w:val="superscript"/>
        </w:rPr>
        <w:t>®</w:t>
      </w:r>
      <w:r>
        <w:t xml:space="preserve"> administration, is presumed</w:t>
      </w:r>
      <w:r>
        <w:rPr>
          <w:spacing w:val="-3"/>
        </w:rPr>
        <w:t xml:space="preserve"> </w:t>
      </w:r>
      <w:r>
        <w:t>to</w:t>
      </w:r>
      <w:r>
        <w:rPr>
          <w:spacing w:val="-3"/>
        </w:rPr>
        <w:t xml:space="preserve"> </w:t>
      </w:r>
      <w:r>
        <w:t>occur</w:t>
      </w:r>
      <w:r>
        <w:rPr>
          <w:spacing w:val="-3"/>
        </w:rPr>
        <w:t xml:space="preserve"> </w:t>
      </w:r>
      <w:r>
        <w:t>due</w:t>
      </w:r>
      <w:r>
        <w:rPr>
          <w:spacing w:val="-3"/>
        </w:rPr>
        <w:t xml:space="preserve"> </w:t>
      </w:r>
      <w:r>
        <w:t>to</w:t>
      </w:r>
      <w:r>
        <w:rPr>
          <w:spacing w:val="-3"/>
        </w:rPr>
        <w:t xml:space="preserve"> </w:t>
      </w:r>
      <w:r>
        <w:t>immune-mediated</w:t>
      </w:r>
      <w:r>
        <w:rPr>
          <w:spacing w:val="-3"/>
        </w:rPr>
        <w:t xml:space="preserve"> </w:t>
      </w:r>
      <w:r>
        <w:t>injury</w:t>
      </w:r>
      <w:r>
        <w:rPr>
          <w:spacing w:val="-3"/>
        </w:rPr>
        <w:t xml:space="preserve"> </w:t>
      </w:r>
      <w:r>
        <w:t>of</w:t>
      </w:r>
      <w:r>
        <w:rPr>
          <w:spacing w:val="-3"/>
        </w:rPr>
        <w:t xml:space="preserve"> </w:t>
      </w:r>
      <w:r>
        <w:t>transduced</w:t>
      </w:r>
      <w:r>
        <w:rPr>
          <w:spacing w:val="-3"/>
        </w:rPr>
        <w:t xml:space="preserve"> </w:t>
      </w:r>
      <w:r>
        <w:t>hepatocytes</w:t>
      </w:r>
      <w:r>
        <w:rPr>
          <w:spacing w:val="-2"/>
        </w:rPr>
        <w:t xml:space="preserve"> </w:t>
      </w:r>
      <w:r>
        <w:t>and</w:t>
      </w:r>
      <w:r>
        <w:rPr>
          <w:spacing w:val="-2"/>
        </w:rPr>
        <w:t xml:space="preserve"> </w:t>
      </w:r>
      <w:r>
        <w:t>may</w:t>
      </w:r>
      <w:r>
        <w:rPr>
          <w:spacing w:val="-12"/>
        </w:rPr>
        <w:t xml:space="preserve"> </w:t>
      </w:r>
      <w:r>
        <w:t>reduce the therapeutic efficacy of the AAV-vector based gene therapy.</w:t>
      </w:r>
    </w:p>
    <w:p w14:paraId="583417D7" w14:textId="77777777" w:rsidR="002B553B" w:rsidRDefault="00E0555C">
      <w:pPr>
        <w:pStyle w:val="BodyText"/>
        <w:spacing w:before="239" w:line="300" w:lineRule="auto"/>
        <w:ind w:right="151"/>
      </w:pPr>
      <w:r>
        <w:t>In clinical studies with HEMGENIX</w:t>
      </w:r>
      <w:r>
        <w:rPr>
          <w:vertAlign w:val="superscript"/>
        </w:rPr>
        <w:t>®</w:t>
      </w:r>
      <w:r>
        <w:t>, transient, asymptomatic and predominantly mild elevations in liver transaminases were observed, most often in the first 3 months after HEMGENIX</w:t>
      </w:r>
      <w:r>
        <w:rPr>
          <w:vertAlign w:val="superscript"/>
        </w:rPr>
        <w:t>®</w:t>
      </w:r>
      <w:r>
        <w:t xml:space="preserve"> admin</w:t>
      </w:r>
      <w:r>
        <w:t>istration. These transaminase elevations resolved either spontaneously or</w:t>
      </w:r>
      <w:r>
        <w:rPr>
          <w:spacing w:val="-2"/>
        </w:rPr>
        <w:t xml:space="preserve"> </w:t>
      </w:r>
      <w:r>
        <w:t>with</w:t>
      </w:r>
      <w:r>
        <w:rPr>
          <w:spacing w:val="-7"/>
        </w:rPr>
        <w:t xml:space="preserve"> </w:t>
      </w:r>
      <w:r>
        <w:t>administration of</w:t>
      </w:r>
      <w:r>
        <w:rPr>
          <w:spacing w:val="-9"/>
        </w:rPr>
        <w:t xml:space="preserve"> </w:t>
      </w:r>
      <w:r>
        <w:t>a</w:t>
      </w:r>
      <w:r>
        <w:rPr>
          <w:spacing w:val="-1"/>
        </w:rPr>
        <w:t xml:space="preserve"> </w:t>
      </w:r>
      <w:r>
        <w:t>corticosteroid</w:t>
      </w:r>
      <w:r>
        <w:rPr>
          <w:spacing w:val="-2"/>
        </w:rPr>
        <w:t xml:space="preserve"> </w:t>
      </w:r>
      <w:r>
        <w:t>taper</w:t>
      </w:r>
      <w:r>
        <w:rPr>
          <w:spacing w:val="-2"/>
        </w:rPr>
        <w:t xml:space="preserve"> </w:t>
      </w:r>
      <w:r>
        <w:t>to</w:t>
      </w:r>
      <w:r>
        <w:rPr>
          <w:spacing w:val="-2"/>
        </w:rPr>
        <w:t xml:space="preserve"> </w:t>
      </w:r>
      <w:r>
        <w:t>normal</w:t>
      </w:r>
      <w:r>
        <w:rPr>
          <w:spacing w:val="-4"/>
        </w:rPr>
        <w:t xml:space="preserve"> </w:t>
      </w:r>
      <w:r>
        <w:t>levels</w:t>
      </w:r>
      <w:r>
        <w:rPr>
          <w:spacing w:val="-2"/>
        </w:rPr>
        <w:t xml:space="preserve"> </w:t>
      </w:r>
      <w:r>
        <w:t>after</w:t>
      </w:r>
      <w:r>
        <w:rPr>
          <w:spacing w:val="-2"/>
        </w:rPr>
        <w:t xml:space="preserve"> </w:t>
      </w:r>
      <w:r>
        <w:t>a</w:t>
      </w:r>
      <w:r>
        <w:rPr>
          <w:spacing w:val="-2"/>
        </w:rPr>
        <w:t xml:space="preserve"> </w:t>
      </w:r>
      <w:r>
        <w:t>period of</w:t>
      </w:r>
      <w:r>
        <w:rPr>
          <w:spacing w:val="-11"/>
        </w:rPr>
        <w:t xml:space="preserve"> </w:t>
      </w:r>
      <w:r>
        <w:t>up</w:t>
      </w:r>
      <w:r>
        <w:rPr>
          <w:spacing w:val="-3"/>
        </w:rPr>
        <w:t xml:space="preserve"> </w:t>
      </w:r>
      <w:r>
        <w:t>to</w:t>
      </w:r>
      <w:r>
        <w:rPr>
          <w:spacing w:val="-3"/>
        </w:rPr>
        <w:t xml:space="preserve"> </w:t>
      </w:r>
      <w:r>
        <w:t>several weeks (see section 4.8 Adverse effects (Undesirable effects)).</w:t>
      </w:r>
    </w:p>
    <w:p w14:paraId="6183691F" w14:textId="77777777" w:rsidR="002B553B" w:rsidRDefault="00E0555C">
      <w:pPr>
        <w:pStyle w:val="BodyText"/>
        <w:spacing w:before="238"/>
      </w:pPr>
      <w:r>
        <w:t>To</w:t>
      </w:r>
      <w:r>
        <w:rPr>
          <w:spacing w:val="-10"/>
        </w:rPr>
        <w:t xml:space="preserve"> </w:t>
      </w:r>
      <w:r>
        <w:t>mitigate</w:t>
      </w:r>
      <w:r>
        <w:rPr>
          <w:spacing w:val="-5"/>
        </w:rPr>
        <w:t xml:space="preserve"> </w:t>
      </w:r>
      <w:r>
        <w:t>the</w:t>
      </w:r>
      <w:r>
        <w:rPr>
          <w:spacing w:val="-4"/>
        </w:rPr>
        <w:t xml:space="preserve"> </w:t>
      </w:r>
      <w:r>
        <w:t>risk</w:t>
      </w:r>
      <w:r>
        <w:rPr>
          <w:spacing w:val="-5"/>
        </w:rPr>
        <w:t xml:space="preserve"> </w:t>
      </w:r>
      <w:r>
        <w:t>of</w:t>
      </w:r>
      <w:r>
        <w:rPr>
          <w:spacing w:val="-5"/>
        </w:rPr>
        <w:t xml:space="preserve"> </w:t>
      </w:r>
      <w:r>
        <w:t>potential</w:t>
      </w:r>
      <w:r>
        <w:rPr>
          <w:spacing w:val="-5"/>
        </w:rPr>
        <w:t xml:space="preserve"> </w:t>
      </w:r>
      <w:r>
        <w:t>hepatotoxicity,</w:t>
      </w:r>
      <w:r>
        <w:rPr>
          <w:spacing w:val="-1"/>
        </w:rPr>
        <w:t xml:space="preserve"> </w:t>
      </w:r>
      <w:r>
        <w:t>transaminases</w:t>
      </w:r>
      <w:r>
        <w:rPr>
          <w:spacing w:val="-3"/>
        </w:rPr>
        <w:t xml:space="preserve"> </w:t>
      </w:r>
      <w:r>
        <w:t>should</w:t>
      </w:r>
      <w:r>
        <w:rPr>
          <w:spacing w:val="-5"/>
        </w:rPr>
        <w:t xml:space="preserve"> </w:t>
      </w:r>
      <w:r>
        <w:t>be</w:t>
      </w:r>
      <w:r>
        <w:rPr>
          <w:spacing w:val="-5"/>
        </w:rPr>
        <w:t xml:space="preserve"> </w:t>
      </w:r>
      <w:r>
        <w:t>closely</w:t>
      </w:r>
      <w:r>
        <w:rPr>
          <w:spacing w:val="-5"/>
        </w:rPr>
        <w:t xml:space="preserve"> </w:t>
      </w:r>
      <w:r>
        <w:rPr>
          <w:spacing w:val="-2"/>
        </w:rPr>
        <w:t>monitored,</w:t>
      </w:r>
    </w:p>
    <w:p w14:paraId="0964B82F" w14:textId="77777777" w:rsidR="002B553B" w:rsidRDefault="00E0555C">
      <w:pPr>
        <w:pStyle w:val="BodyText"/>
        <w:spacing w:before="70" w:line="300" w:lineRule="auto"/>
        <w:ind w:right="133"/>
      </w:pPr>
      <w:r>
        <w:t>e.g. once per week for at least 3 months after HEMGENIX</w:t>
      </w:r>
      <w:r>
        <w:rPr>
          <w:vertAlign w:val="superscript"/>
        </w:rPr>
        <w:t>®</w:t>
      </w:r>
      <w:r>
        <w:t xml:space="preserve"> administration. A course of corticosteroid taper should be considered in the event of ALT increase to above the upper limit of</w:t>
      </w:r>
      <w:r>
        <w:rPr>
          <w:spacing w:val="-8"/>
        </w:rPr>
        <w:t xml:space="preserve"> </w:t>
      </w:r>
      <w:r>
        <w:t>normal</w:t>
      </w:r>
      <w:r>
        <w:rPr>
          <w:spacing w:val="-10"/>
        </w:rPr>
        <w:t xml:space="preserve"> </w:t>
      </w:r>
      <w:r>
        <w:t>or to double</w:t>
      </w:r>
      <w:r>
        <w:rPr>
          <w:spacing w:val="-1"/>
        </w:rPr>
        <w:t xml:space="preserve"> </w:t>
      </w:r>
      <w:r>
        <w:t>the</w:t>
      </w:r>
      <w:r>
        <w:rPr>
          <w:spacing w:val="-1"/>
        </w:rPr>
        <w:t xml:space="preserve"> </w:t>
      </w:r>
      <w:r>
        <w:t>patient’s</w:t>
      </w:r>
      <w:r>
        <w:rPr>
          <w:spacing w:val="-3"/>
        </w:rPr>
        <w:t xml:space="preserve"> </w:t>
      </w:r>
      <w:r>
        <w:t>baseline</w:t>
      </w:r>
      <w:r>
        <w:rPr>
          <w:spacing w:val="-3"/>
        </w:rPr>
        <w:t xml:space="preserve"> </w:t>
      </w:r>
      <w:r>
        <w:t>levels,</w:t>
      </w:r>
      <w:r>
        <w:rPr>
          <w:spacing w:val="-3"/>
        </w:rPr>
        <w:t xml:space="preserve"> </w:t>
      </w:r>
      <w:r>
        <w:t>along</w:t>
      </w:r>
      <w:r>
        <w:rPr>
          <w:spacing w:val="-3"/>
        </w:rPr>
        <w:t xml:space="preserve"> </w:t>
      </w:r>
      <w:r>
        <w:t>with</w:t>
      </w:r>
      <w:r>
        <w:rPr>
          <w:spacing w:val="-3"/>
        </w:rPr>
        <w:t xml:space="preserve"> </w:t>
      </w:r>
      <w:r>
        <w:t>human factor</w:t>
      </w:r>
      <w:r>
        <w:rPr>
          <w:spacing w:val="-3"/>
        </w:rPr>
        <w:t xml:space="preserve"> </w:t>
      </w:r>
      <w:r>
        <w:t>IX</w:t>
      </w:r>
      <w:r>
        <w:rPr>
          <w:spacing w:val="-5"/>
        </w:rPr>
        <w:t xml:space="preserve"> </w:t>
      </w:r>
      <w:r>
        <w:t xml:space="preserve">activity </w:t>
      </w:r>
      <w:r>
        <w:rPr>
          <w:spacing w:val="-2"/>
        </w:rPr>
        <w:t>examinations.</w:t>
      </w:r>
    </w:p>
    <w:p w14:paraId="77FAA874" w14:textId="77777777" w:rsidR="002B553B" w:rsidRDefault="00E0555C">
      <w:pPr>
        <w:pStyle w:val="BodyText"/>
        <w:spacing w:before="242" w:line="297" w:lineRule="auto"/>
        <w:ind w:right="110"/>
      </w:pPr>
      <w:r>
        <w:t>The corticosteroid treatmen</w:t>
      </w:r>
      <w:r>
        <w:t>t should be started with oral 60 mg/day prednisolone or prednisone</w:t>
      </w:r>
      <w:r>
        <w:rPr>
          <w:spacing w:val="-5"/>
        </w:rPr>
        <w:t xml:space="preserve"> </w:t>
      </w:r>
      <w:r>
        <w:t>(see</w:t>
      </w:r>
      <w:r>
        <w:rPr>
          <w:spacing w:val="-3"/>
        </w:rPr>
        <w:t xml:space="preserve"> </w:t>
      </w:r>
      <w:r>
        <w:rPr>
          <w:b/>
        </w:rPr>
        <w:t>Table</w:t>
      </w:r>
      <w:r>
        <w:rPr>
          <w:b/>
          <w:spacing w:val="-3"/>
        </w:rPr>
        <w:t xml:space="preserve"> </w:t>
      </w:r>
      <w:r>
        <w:rPr>
          <w:b/>
        </w:rPr>
        <w:t>1</w:t>
      </w:r>
      <w:r>
        <w:t>).</w:t>
      </w:r>
      <w:r>
        <w:rPr>
          <w:spacing w:val="-3"/>
        </w:rPr>
        <w:t xml:space="preserve"> </w:t>
      </w:r>
      <w:r>
        <w:t>Corticosteroid</w:t>
      </w:r>
      <w:r>
        <w:rPr>
          <w:spacing w:val="-2"/>
        </w:rPr>
        <w:t xml:space="preserve"> </w:t>
      </w:r>
      <w:r>
        <w:t>tapering</w:t>
      </w:r>
      <w:r>
        <w:rPr>
          <w:spacing w:val="-3"/>
        </w:rPr>
        <w:t xml:space="preserve"> </w:t>
      </w:r>
      <w:r>
        <w:t>should</w:t>
      </w:r>
      <w:r>
        <w:rPr>
          <w:spacing w:val="-4"/>
        </w:rPr>
        <w:t xml:space="preserve"> </w:t>
      </w:r>
      <w:r>
        <w:t>be</w:t>
      </w:r>
      <w:r>
        <w:rPr>
          <w:spacing w:val="-2"/>
        </w:rPr>
        <w:t xml:space="preserve"> </w:t>
      </w:r>
      <w:r>
        <w:t>commenced,</w:t>
      </w:r>
      <w:r>
        <w:rPr>
          <w:spacing w:val="-5"/>
        </w:rPr>
        <w:t xml:space="preserve"> </w:t>
      </w:r>
      <w:r>
        <w:t>once</w:t>
      </w:r>
      <w:r>
        <w:rPr>
          <w:spacing w:val="-5"/>
        </w:rPr>
        <w:t xml:space="preserve"> </w:t>
      </w:r>
      <w:r>
        <w:t>the</w:t>
      </w:r>
      <w:r>
        <w:rPr>
          <w:spacing w:val="-5"/>
        </w:rPr>
        <w:t xml:space="preserve"> </w:t>
      </w:r>
      <w:r>
        <w:t>ALT</w:t>
      </w:r>
      <w:r>
        <w:rPr>
          <w:spacing w:val="-5"/>
        </w:rPr>
        <w:t xml:space="preserve"> </w:t>
      </w:r>
      <w:r>
        <w:t>levels are below the upper limit of normal levels.</w:t>
      </w:r>
    </w:p>
    <w:p w14:paraId="661D71FC" w14:textId="77777777" w:rsidR="002B553B" w:rsidRDefault="002B553B">
      <w:pPr>
        <w:spacing w:line="297" w:lineRule="auto"/>
        <w:sectPr w:rsidR="002B553B">
          <w:pgSz w:w="11910" w:h="16840"/>
          <w:pgMar w:top="1340" w:right="1340" w:bottom="1320" w:left="1320" w:header="0" w:footer="1136" w:gutter="0"/>
          <w:cols w:space="720"/>
        </w:sectPr>
      </w:pPr>
    </w:p>
    <w:p w14:paraId="12AAB687" w14:textId="77777777" w:rsidR="002B553B" w:rsidRDefault="00E0555C">
      <w:pPr>
        <w:pStyle w:val="Heading4"/>
        <w:spacing w:before="63" w:after="36" w:line="242" w:lineRule="auto"/>
      </w:pPr>
      <w:r>
        <w:lastRenderedPageBreak/>
        <w:t>Table</w:t>
      </w:r>
      <w:r>
        <w:rPr>
          <w:spacing w:val="-4"/>
        </w:rPr>
        <w:t xml:space="preserve"> </w:t>
      </w:r>
      <w:r>
        <w:t>1:</w:t>
      </w:r>
      <w:r>
        <w:rPr>
          <w:spacing w:val="-1"/>
        </w:rPr>
        <w:t xml:space="preserve"> </w:t>
      </w:r>
      <w:r>
        <w:t>Recommended</w:t>
      </w:r>
      <w:r>
        <w:rPr>
          <w:spacing w:val="-6"/>
        </w:rPr>
        <w:t xml:space="preserve"> </w:t>
      </w:r>
      <w:r>
        <w:t>prednisolone</w:t>
      </w:r>
      <w:r>
        <w:rPr>
          <w:spacing w:val="-5"/>
        </w:rPr>
        <w:t xml:space="preserve"> </w:t>
      </w:r>
      <w:r>
        <w:t>treatment</w:t>
      </w:r>
      <w:r>
        <w:rPr>
          <w:spacing w:val="-5"/>
        </w:rPr>
        <w:t xml:space="preserve"> </w:t>
      </w:r>
      <w:r>
        <w:t>applied</w:t>
      </w:r>
      <w:r>
        <w:rPr>
          <w:spacing w:val="-6"/>
        </w:rPr>
        <w:t xml:space="preserve"> </w:t>
      </w:r>
      <w:r>
        <w:t>in</w:t>
      </w:r>
      <w:r>
        <w:rPr>
          <w:spacing w:val="-6"/>
        </w:rPr>
        <w:t xml:space="preserve"> </w:t>
      </w:r>
      <w:r>
        <w:t>clinical</w:t>
      </w:r>
      <w:r>
        <w:rPr>
          <w:spacing w:val="-5"/>
        </w:rPr>
        <w:t xml:space="preserve"> </w:t>
      </w:r>
      <w:r>
        <w:t>studies</w:t>
      </w:r>
      <w:r>
        <w:rPr>
          <w:spacing w:val="-6"/>
        </w:rPr>
        <w:t xml:space="preserve"> </w:t>
      </w:r>
      <w:r>
        <w:t xml:space="preserve">with </w:t>
      </w:r>
      <w:r>
        <w:rPr>
          <w:spacing w:val="-2"/>
        </w:rPr>
        <w:t>HEMGENIX</w:t>
      </w:r>
      <w:r>
        <w:rPr>
          <w:spacing w:val="-2"/>
          <w:vertAlign w:val="superscript"/>
        </w:rPr>
        <w: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4454"/>
      </w:tblGrid>
      <w:tr w:rsidR="002B553B" w14:paraId="3283A862" w14:textId="77777777">
        <w:trPr>
          <w:trHeight w:val="359"/>
        </w:trPr>
        <w:tc>
          <w:tcPr>
            <w:tcW w:w="4560" w:type="dxa"/>
          </w:tcPr>
          <w:p w14:paraId="3A2914B0" w14:textId="77777777" w:rsidR="002B553B" w:rsidRDefault="00E0555C">
            <w:pPr>
              <w:pStyle w:val="TableParagraph"/>
              <w:spacing w:before="39"/>
              <w:ind w:left="110"/>
              <w:jc w:val="left"/>
              <w:rPr>
                <w:b/>
                <w:sz w:val="24"/>
              </w:rPr>
            </w:pPr>
            <w:r>
              <w:rPr>
                <w:b/>
                <w:spacing w:val="-2"/>
                <w:sz w:val="24"/>
              </w:rPr>
              <w:t>Timeline</w:t>
            </w:r>
          </w:p>
        </w:tc>
        <w:tc>
          <w:tcPr>
            <w:tcW w:w="4454" w:type="dxa"/>
          </w:tcPr>
          <w:p w14:paraId="550B6DE4" w14:textId="77777777" w:rsidR="002B553B" w:rsidRDefault="00E0555C">
            <w:pPr>
              <w:pStyle w:val="TableParagraph"/>
              <w:spacing w:before="39"/>
              <w:ind w:left="105"/>
              <w:jc w:val="left"/>
              <w:rPr>
                <w:b/>
                <w:sz w:val="24"/>
              </w:rPr>
            </w:pPr>
            <w:r>
              <w:rPr>
                <w:b/>
                <w:sz w:val="24"/>
                <w:vertAlign w:val="superscript"/>
              </w:rPr>
              <w:t>1</w:t>
            </w:r>
            <w:r>
              <w:rPr>
                <w:b/>
                <w:sz w:val="24"/>
              </w:rPr>
              <w:t>Prednisolone</w:t>
            </w:r>
            <w:r>
              <w:rPr>
                <w:b/>
                <w:spacing w:val="-7"/>
                <w:sz w:val="24"/>
              </w:rPr>
              <w:t xml:space="preserve"> </w:t>
            </w:r>
            <w:r>
              <w:rPr>
                <w:b/>
                <w:sz w:val="24"/>
              </w:rPr>
              <w:t>oral</w:t>
            </w:r>
            <w:r>
              <w:rPr>
                <w:b/>
                <w:spacing w:val="-7"/>
                <w:sz w:val="24"/>
              </w:rPr>
              <w:t xml:space="preserve"> </w:t>
            </w:r>
            <w:r>
              <w:rPr>
                <w:b/>
                <w:sz w:val="24"/>
              </w:rPr>
              <w:t>dose</w:t>
            </w:r>
            <w:r>
              <w:rPr>
                <w:b/>
                <w:spacing w:val="-6"/>
                <w:sz w:val="24"/>
              </w:rPr>
              <w:t xml:space="preserve"> </w:t>
            </w:r>
            <w:r>
              <w:rPr>
                <w:b/>
                <w:spacing w:val="-2"/>
                <w:sz w:val="24"/>
              </w:rPr>
              <w:t>(mg/day)</w:t>
            </w:r>
          </w:p>
        </w:tc>
      </w:tr>
      <w:tr w:rsidR="002B553B" w14:paraId="757EB4EF" w14:textId="77777777">
        <w:trPr>
          <w:trHeight w:val="354"/>
        </w:trPr>
        <w:tc>
          <w:tcPr>
            <w:tcW w:w="4560" w:type="dxa"/>
          </w:tcPr>
          <w:p w14:paraId="7FDF884C" w14:textId="77777777" w:rsidR="002B553B" w:rsidRDefault="00E0555C">
            <w:pPr>
              <w:pStyle w:val="TableParagraph"/>
              <w:ind w:left="110"/>
              <w:jc w:val="left"/>
              <w:rPr>
                <w:sz w:val="24"/>
              </w:rPr>
            </w:pPr>
            <w:r>
              <w:rPr>
                <w:sz w:val="24"/>
              </w:rPr>
              <w:t>Week</w:t>
            </w:r>
            <w:r>
              <w:rPr>
                <w:spacing w:val="-4"/>
                <w:sz w:val="24"/>
              </w:rPr>
              <w:t xml:space="preserve"> </w:t>
            </w:r>
            <w:r>
              <w:rPr>
                <w:spacing w:val="-10"/>
                <w:sz w:val="24"/>
              </w:rPr>
              <w:t>1</w:t>
            </w:r>
          </w:p>
        </w:tc>
        <w:tc>
          <w:tcPr>
            <w:tcW w:w="4454" w:type="dxa"/>
          </w:tcPr>
          <w:p w14:paraId="3D7CBD80" w14:textId="77777777" w:rsidR="002B553B" w:rsidRDefault="00E0555C">
            <w:pPr>
              <w:pStyle w:val="TableParagraph"/>
              <w:ind w:left="10"/>
              <w:rPr>
                <w:sz w:val="24"/>
              </w:rPr>
            </w:pPr>
            <w:r>
              <w:rPr>
                <w:spacing w:val="-5"/>
                <w:sz w:val="24"/>
              </w:rPr>
              <w:t>60</w:t>
            </w:r>
          </w:p>
        </w:tc>
      </w:tr>
      <w:tr w:rsidR="002B553B" w14:paraId="793C73C5" w14:textId="77777777">
        <w:trPr>
          <w:trHeight w:val="354"/>
        </w:trPr>
        <w:tc>
          <w:tcPr>
            <w:tcW w:w="4560" w:type="dxa"/>
          </w:tcPr>
          <w:p w14:paraId="18F02213" w14:textId="77777777" w:rsidR="002B553B" w:rsidRDefault="00E0555C">
            <w:pPr>
              <w:pStyle w:val="TableParagraph"/>
              <w:ind w:left="110"/>
              <w:jc w:val="left"/>
              <w:rPr>
                <w:sz w:val="24"/>
              </w:rPr>
            </w:pPr>
            <w:r>
              <w:rPr>
                <w:sz w:val="24"/>
              </w:rPr>
              <w:t>Week</w:t>
            </w:r>
            <w:r>
              <w:rPr>
                <w:spacing w:val="-4"/>
                <w:sz w:val="24"/>
              </w:rPr>
              <w:t xml:space="preserve"> </w:t>
            </w:r>
            <w:r>
              <w:rPr>
                <w:spacing w:val="-10"/>
                <w:sz w:val="24"/>
              </w:rPr>
              <w:t>2</w:t>
            </w:r>
          </w:p>
        </w:tc>
        <w:tc>
          <w:tcPr>
            <w:tcW w:w="4454" w:type="dxa"/>
          </w:tcPr>
          <w:p w14:paraId="4F57E015" w14:textId="77777777" w:rsidR="002B553B" w:rsidRDefault="00E0555C">
            <w:pPr>
              <w:pStyle w:val="TableParagraph"/>
              <w:ind w:left="10"/>
              <w:rPr>
                <w:sz w:val="24"/>
              </w:rPr>
            </w:pPr>
            <w:r>
              <w:rPr>
                <w:spacing w:val="-5"/>
                <w:sz w:val="24"/>
              </w:rPr>
              <w:t>40</w:t>
            </w:r>
          </w:p>
        </w:tc>
      </w:tr>
      <w:tr w:rsidR="002B553B" w14:paraId="2CA49FC4" w14:textId="77777777">
        <w:trPr>
          <w:trHeight w:val="354"/>
        </w:trPr>
        <w:tc>
          <w:tcPr>
            <w:tcW w:w="4560" w:type="dxa"/>
          </w:tcPr>
          <w:p w14:paraId="1F324D38" w14:textId="77777777" w:rsidR="002B553B" w:rsidRDefault="00E0555C">
            <w:pPr>
              <w:pStyle w:val="TableParagraph"/>
              <w:ind w:left="110"/>
              <w:jc w:val="left"/>
              <w:rPr>
                <w:sz w:val="24"/>
              </w:rPr>
            </w:pPr>
            <w:r>
              <w:rPr>
                <w:sz w:val="24"/>
              </w:rPr>
              <w:t>Week</w:t>
            </w:r>
            <w:r>
              <w:rPr>
                <w:spacing w:val="-4"/>
                <w:sz w:val="24"/>
              </w:rPr>
              <w:t xml:space="preserve"> </w:t>
            </w:r>
            <w:r>
              <w:rPr>
                <w:spacing w:val="-10"/>
                <w:sz w:val="24"/>
              </w:rPr>
              <w:t>3</w:t>
            </w:r>
          </w:p>
        </w:tc>
        <w:tc>
          <w:tcPr>
            <w:tcW w:w="4454" w:type="dxa"/>
          </w:tcPr>
          <w:p w14:paraId="67C93289" w14:textId="77777777" w:rsidR="002B553B" w:rsidRDefault="00E0555C">
            <w:pPr>
              <w:pStyle w:val="TableParagraph"/>
              <w:ind w:left="10"/>
              <w:rPr>
                <w:sz w:val="24"/>
              </w:rPr>
            </w:pPr>
            <w:r>
              <w:rPr>
                <w:spacing w:val="-5"/>
                <w:sz w:val="24"/>
              </w:rPr>
              <w:t>30</w:t>
            </w:r>
          </w:p>
        </w:tc>
      </w:tr>
      <w:tr w:rsidR="002B553B" w14:paraId="1B3A1C32" w14:textId="77777777">
        <w:trPr>
          <w:trHeight w:val="359"/>
        </w:trPr>
        <w:tc>
          <w:tcPr>
            <w:tcW w:w="4560" w:type="dxa"/>
          </w:tcPr>
          <w:p w14:paraId="4291EE8E" w14:textId="77777777" w:rsidR="002B553B" w:rsidRDefault="00E0555C">
            <w:pPr>
              <w:pStyle w:val="TableParagraph"/>
              <w:ind w:left="110"/>
              <w:jc w:val="left"/>
              <w:rPr>
                <w:sz w:val="24"/>
              </w:rPr>
            </w:pPr>
            <w:r>
              <w:rPr>
                <w:sz w:val="24"/>
              </w:rPr>
              <w:t>Week</w:t>
            </w:r>
            <w:r>
              <w:rPr>
                <w:spacing w:val="-4"/>
                <w:sz w:val="24"/>
              </w:rPr>
              <w:t xml:space="preserve"> </w:t>
            </w:r>
            <w:r>
              <w:rPr>
                <w:spacing w:val="-10"/>
                <w:sz w:val="24"/>
              </w:rPr>
              <w:t>4</w:t>
            </w:r>
          </w:p>
        </w:tc>
        <w:tc>
          <w:tcPr>
            <w:tcW w:w="4454" w:type="dxa"/>
          </w:tcPr>
          <w:p w14:paraId="73799AF2" w14:textId="77777777" w:rsidR="002B553B" w:rsidRDefault="00E0555C">
            <w:pPr>
              <w:pStyle w:val="TableParagraph"/>
              <w:ind w:left="10"/>
              <w:rPr>
                <w:sz w:val="24"/>
              </w:rPr>
            </w:pPr>
            <w:r>
              <w:rPr>
                <w:spacing w:val="-5"/>
                <w:sz w:val="24"/>
              </w:rPr>
              <w:t>30</w:t>
            </w:r>
          </w:p>
        </w:tc>
      </w:tr>
      <w:tr w:rsidR="002B553B" w14:paraId="5473BDEB" w14:textId="77777777">
        <w:trPr>
          <w:trHeight w:val="628"/>
        </w:trPr>
        <w:tc>
          <w:tcPr>
            <w:tcW w:w="4560" w:type="dxa"/>
          </w:tcPr>
          <w:p w14:paraId="1F585B65" w14:textId="77777777" w:rsidR="002B553B" w:rsidRDefault="00E0555C">
            <w:pPr>
              <w:pStyle w:val="TableParagraph"/>
              <w:spacing w:before="30" w:line="242" w:lineRule="auto"/>
              <w:ind w:left="110"/>
              <w:jc w:val="left"/>
              <w:rPr>
                <w:sz w:val="24"/>
              </w:rPr>
            </w:pPr>
            <w:r>
              <w:rPr>
                <w:sz w:val="24"/>
              </w:rPr>
              <w:t>Maintenance</w:t>
            </w:r>
            <w:r>
              <w:rPr>
                <w:spacing w:val="-6"/>
                <w:sz w:val="24"/>
              </w:rPr>
              <w:t xml:space="preserve"> </w:t>
            </w:r>
            <w:r>
              <w:rPr>
                <w:sz w:val="24"/>
              </w:rPr>
              <w:t>dose</w:t>
            </w:r>
            <w:r>
              <w:rPr>
                <w:spacing w:val="-6"/>
                <w:sz w:val="24"/>
              </w:rPr>
              <w:t xml:space="preserve"> </w:t>
            </w:r>
            <w:r>
              <w:rPr>
                <w:sz w:val="24"/>
              </w:rPr>
              <w:t>until</w:t>
            </w:r>
            <w:r>
              <w:rPr>
                <w:spacing w:val="-5"/>
                <w:sz w:val="24"/>
              </w:rPr>
              <w:t xml:space="preserve"> </w:t>
            </w:r>
            <w:r>
              <w:rPr>
                <w:sz w:val="24"/>
              </w:rPr>
              <w:t>ALT</w:t>
            </w:r>
            <w:r>
              <w:rPr>
                <w:spacing w:val="-3"/>
                <w:sz w:val="24"/>
              </w:rPr>
              <w:t xml:space="preserve"> </w:t>
            </w:r>
            <w:r>
              <w:rPr>
                <w:sz w:val="24"/>
              </w:rPr>
              <w:t>level</w:t>
            </w:r>
            <w:r>
              <w:rPr>
                <w:spacing w:val="-14"/>
                <w:sz w:val="24"/>
              </w:rPr>
              <w:t xml:space="preserve"> </w:t>
            </w:r>
            <w:r>
              <w:rPr>
                <w:sz w:val="24"/>
              </w:rPr>
              <w:t>returns</w:t>
            </w:r>
            <w:r>
              <w:rPr>
                <w:spacing w:val="-4"/>
                <w:sz w:val="24"/>
              </w:rPr>
              <w:t xml:space="preserve"> </w:t>
            </w:r>
            <w:r>
              <w:rPr>
                <w:sz w:val="24"/>
              </w:rPr>
              <w:t>to baseline level</w:t>
            </w:r>
          </w:p>
        </w:tc>
        <w:tc>
          <w:tcPr>
            <w:tcW w:w="4454" w:type="dxa"/>
          </w:tcPr>
          <w:p w14:paraId="1BB6F222" w14:textId="77777777" w:rsidR="002B553B" w:rsidRDefault="00E0555C">
            <w:pPr>
              <w:pStyle w:val="TableParagraph"/>
              <w:ind w:left="10"/>
              <w:rPr>
                <w:sz w:val="24"/>
              </w:rPr>
            </w:pPr>
            <w:r>
              <w:rPr>
                <w:spacing w:val="-5"/>
                <w:sz w:val="24"/>
              </w:rPr>
              <w:t>20</w:t>
            </w:r>
          </w:p>
        </w:tc>
      </w:tr>
      <w:tr w:rsidR="002B553B" w14:paraId="146B3EB8" w14:textId="77777777">
        <w:trPr>
          <w:trHeight w:val="633"/>
        </w:trPr>
        <w:tc>
          <w:tcPr>
            <w:tcW w:w="4560" w:type="dxa"/>
          </w:tcPr>
          <w:p w14:paraId="7749C9B8" w14:textId="77777777" w:rsidR="002B553B" w:rsidRDefault="00E0555C">
            <w:pPr>
              <w:pStyle w:val="TableParagraph"/>
              <w:spacing w:line="242" w:lineRule="auto"/>
              <w:ind w:left="110"/>
              <w:jc w:val="left"/>
              <w:rPr>
                <w:sz w:val="24"/>
              </w:rPr>
            </w:pPr>
            <w:r>
              <w:rPr>
                <w:sz w:val="24"/>
              </w:rPr>
              <w:t>Taper</w:t>
            </w:r>
            <w:r>
              <w:rPr>
                <w:spacing w:val="-7"/>
                <w:sz w:val="24"/>
              </w:rPr>
              <w:t xml:space="preserve"> </w:t>
            </w:r>
            <w:r>
              <w:rPr>
                <w:sz w:val="24"/>
              </w:rPr>
              <w:t>dose</w:t>
            </w:r>
            <w:r>
              <w:rPr>
                <w:spacing w:val="-7"/>
                <w:sz w:val="24"/>
              </w:rPr>
              <w:t xml:space="preserve"> </w:t>
            </w:r>
            <w:r>
              <w:rPr>
                <w:sz w:val="24"/>
              </w:rPr>
              <w:t>after</w:t>
            </w:r>
            <w:r>
              <w:rPr>
                <w:spacing w:val="-7"/>
                <w:sz w:val="24"/>
              </w:rPr>
              <w:t xml:space="preserve"> </w:t>
            </w:r>
            <w:r>
              <w:rPr>
                <w:sz w:val="24"/>
              </w:rPr>
              <w:t>baseline</w:t>
            </w:r>
            <w:r>
              <w:rPr>
                <w:spacing w:val="-7"/>
                <w:sz w:val="24"/>
              </w:rPr>
              <w:t xml:space="preserve"> </w:t>
            </w:r>
            <w:r>
              <w:rPr>
                <w:sz w:val="24"/>
              </w:rPr>
              <w:t>level</w:t>
            </w:r>
            <w:r>
              <w:rPr>
                <w:spacing w:val="-7"/>
                <w:sz w:val="24"/>
              </w:rPr>
              <w:t xml:space="preserve"> </w:t>
            </w:r>
            <w:r>
              <w:rPr>
                <w:sz w:val="24"/>
              </w:rPr>
              <w:t>has</w:t>
            </w:r>
            <w:r>
              <w:rPr>
                <w:spacing w:val="-7"/>
                <w:sz w:val="24"/>
              </w:rPr>
              <w:t xml:space="preserve"> </w:t>
            </w:r>
            <w:r>
              <w:rPr>
                <w:sz w:val="24"/>
              </w:rPr>
              <w:t xml:space="preserve">been </w:t>
            </w:r>
            <w:r>
              <w:rPr>
                <w:spacing w:val="-2"/>
                <w:sz w:val="24"/>
              </w:rPr>
              <w:t>reached</w:t>
            </w:r>
          </w:p>
        </w:tc>
        <w:tc>
          <w:tcPr>
            <w:tcW w:w="4454" w:type="dxa"/>
          </w:tcPr>
          <w:p w14:paraId="64CC8084" w14:textId="77777777" w:rsidR="002B553B" w:rsidRDefault="00E0555C">
            <w:pPr>
              <w:pStyle w:val="TableParagraph"/>
              <w:ind w:left="105"/>
              <w:jc w:val="left"/>
              <w:rPr>
                <w:sz w:val="24"/>
              </w:rPr>
            </w:pPr>
            <w:r>
              <w:rPr>
                <w:sz w:val="24"/>
              </w:rPr>
              <w:t>Reduce</w:t>
            </w:r>
            <w:r>
              <w:rPr>
                <w:spacing w:val="-4"/>
                <w:sz w:val="24"/>
              </w:rPr>
              <w:t xml:space="preserve"> </w:t>
            </w:r>
            <w:r>
              <w:rPr>
                <w:sz w:val="24"/>
              </w:rPr>
              <w:t>daily</w:t>
            </w:r>
            <w:r>
              <w:rPr>
                <w:spacing w:val="-4"/>
                <w:sz w:val="24"/>
              </w:rPr>
              <w:t xml:space="preserve"> </w:t>
            </w:r>
            <w:r>
              <w:rPr>
                <w:sz w:val="24"/>
              </w:rPr>
              <w:t>dose</w:t>
            </w:r>
            <w:r>
              <w:rPr>
                <w:spacing w:val="-3"/>
                <w:sz w:val="24"/>
              </w:rPr>
              <w:t xml:space="preserve"> </w:t>
            </w:r>
            <w:r>
              <w:rPr>
                <w:sz w:val="24"/>
              </w:rPr>
              <w:t>by</w:t>
            </w:r>
            <w:r>
              <w:rPr>
                <w:spacing w:val="-4"/>
                <w:sz w:val="24"/>
              </w:rPr>
              <w:t xml:space="preserve"> </w:t>
            </w:r>
            <w:r>
              <w:rPr>
                <w:sz w:val="24"/>
              </w:rPr>
              <w:t>5</w:t>
            </w:r>
            <w:r>
              <w:rPr>
                <w:spacing w:val="4"/>
                <w:sz w:val="24"/>
              </w:rPr>
              <w:t xml:space="preserve"> </w:t>
            </w:r>
            <w:r>
              <w:rPr>
                <w:spacing w:val="-2"/>
                <w:sz w:val="24"/>
              </w:rPr>
              <w:t>mg/week</w:t>
            </w:r>
          </w:p>
        </w:tc>
      </w:tr>
    </w:tbl>
    <w:p w14:paraId="7151C87F" w14:textId="77777777" w:rsidR="002B553B" w:rsidRDefault="00E0555C">
      <w:pPr>
        <w:ind w:left="120" w:right="200"/>
        <w:rPr>
          <w:sz w:val="20"/>
        </w:rPr>
      </w:pPr>
      <w:r>
        <w:rPr>
          <w:b/>
          <w:sz w:val="20"/>
          <w:vertAlign w:val="superscript"/>
        </w:rPr>
        <w:t>1</w:t>
      </w:r>
      <w:r>
        <w:rPr>
          <w:sz w:val="20"/>
        </w:rPr>
        <w:t>Medications</w:t>
      </w:r>
      <w:r>
        <w:rPr>
          <w:spacing w:val="-3"/>
          <w:sz w:val="20"/>
        </w:rPr>
        <w:t xml:space="preserve"> </w:t>
      </w:r>
      <w:r>
        <w:rPr>
          <w:sz w:val="20"/>
        </w:rPr>
        <w:t>equivalent</w:t>
      </w:r>
      <w:r>
        <w:rPr>
          <w:spacing w:val="-3"/>
          <w:sz w:val="20"/>
        </w:rPr>
        <w:t xml:space="preserve"> </w:t>
      </w:r>
      <w:r>
        <w:rPr>
          <w:sz w:val="20"/>
        </w:rPr>
        <w:t>to</w:t>
      </w:r>
      <w:r>
        <w:rPr>
          <w:spacing w:val="-3"/>
          <w:sz w:val="20"/>
        </w:rPr>
        <w:t xml:space="preserve"> </w:t>
      </w:r>
      <w:r>
        <w:rPr>
          <w:sz w:val="20"/>
        </w:rPr>
        <w:t>prednisolone</w:t>
      </w:r>
      <w:r>
        <w:rPr>
          <w:spacing w:val="-3"/>
          <w:sz w:val="20"/>
        </w:rPr>
        <w:t xml:space="preserve"> </w:t>
      </w:r>
      <w:r>
        <w:rPr>
          <w:sz w:val="20"/>
        </w:rPr>
        <w:t>may</w:t>
      </w:r>
      <w:r>
        <w:rPr>
          <w:spacing w:val="-3"/>
          <w:sz w:val="20"/>
        </w:rPr>
        <w:t xml:space="preserve"> </w:t>
      </w:r>
      <w:r>
        <w:rPr>
          <w:sz w:val="20"/>
        </w:rPr>
        <w:t>also</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A</w:t>
      </w:r>
      <w:r>
        <w:rPr>
          <w:spacing w:val="-3"/>
          <w:sz w:val="20"/>
        </w:rPr>
        <w:t xml:space="preserve"> </w:t>
      </w:r>
      <w:r>
        <w:rPr>
          <w:sz w:val="20"/>
        </w:rPr>
        <w:t>combined</w:t>
      </w:r>
      <w:r>
        <w:rPr>
          <w:spacing w:val="-3"/>
          <w:sz w:val="20"/>
        </w:rPr>
        <w:t xml:space="preserve"> </w:t>
      </w:r>
      <w:r>
        <w:rPr>
          <w:sz w:val="20"/>
        </w:rPr>
        <w:t>immunosuppressant</w:t>
      </w:r>
      <w:r>
        <w:rPr>
          <w:spacing w:val="-3"/>
          <w:sz w:val="20"/>
        </w:rPr>
        <w:t xml:space="preserve"> </w:t>
      </w:r>
      <w:r>
        <w:rPr>
          <w:sz w:val="20"/>
        </w:rPr>
        <w:t>regimen</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use of other products can also be considered in case of prednisolone treatment failure or contraindication.</w:t>
      </w:r>
    </w:p>
    <w:p w14:paraId="69859E0E" w14:textId="77777777" w:rsidR="002B553B" w:rsidRDefault="002B553B">
      <w:pPr>
        <w:pStyle w:val="BodyText"/>
        <w:spacing w:before="11"/>
        <w:ind w:left="0"/>
        <w:rPr>
          <w:sz w:val="20"/>
        </w:rPr>
      </w:pPr>
    </w:p>
    <w:p w14:paraId="460D6AE8" w14:textId="77777777" w:rsidR="002B553B" w:rsidRDefault="00E0555C">
      <w:pPr>
        <w:pStyle w:val="BodyText"/>
        <w:spacing w:before="0" w:line="300" w:lineRule="auto"/>
      </w:pPr>
      <w:r>
        <w:t>To assist</w:t>
      </w:r>
      <w:r>
        <w:rPr>
          <w:spacing w:val="-1"/>
        </w:rPr>
        <w:t xml:space="preserve"> </w:t>
      </w:r>
      <w:r>
        <w:t>in</w:t>
      </w:r>
      <w:r>
        <w:rPr>
          <w:spacing w:val="-1"/>
        </w:rPr>
        <w:t xml:space="preserve"> </w:t>
      </w:r>
      <w:r>
        <w:t>the</w:t>
      </w:r>
      <w:r>
        <w:rPr>
          <w:spacing w:val="-1"/>
        </w:rPr>
        <w:t xml:space="preserve"> </w:t>
      </w:r>
      <w:r>
        <w:t>interpretation</w:t>
      </w:r>
      <w:r>
        <w:rPr>
          <w:spacing w:val="-1"/>
        </w:rPr>
        <w:t xml:space="preserve"> </w:t>
      </w:r>
      <w:r>
        <w:t>of</w:t>
      </w:r>
      <w:r>
        <w:rPr>
          <w:spacing w:val="-1"/>
        </w:rPr>
        <w:t xml:space="preserve"> </w:t>
      </w:r>
      <w:r>
        <w:t>test results</w:t>
      </w:r>
      <w:r>
        <w:rPr>
          <w:spacing w:val="-1"/>
        </w:rPr>
        <w:t xml:space="preserve"> </w:t>
      </w:r>
      <w:r>
        <w:t>in</w:t>
      </w:r>
      <w:r>
        <w:rPr>
          <w:spacing w:val="-1"/>
        </w:rPr>
        <w:t xml:space="preserve"> </w:t>
      </w:r>
      <w:r>
        <w:t>case</w:t>
      </w:r>
      <w:r>
        <w:rPr>
          <w:spacing w:val="-1"/>
        </w:rPr>
        <w:t xml:space="preserve"> </w:t>
      </w:r>
      <w:r>
        <w:t>of</w:t>
      </w:r>
      <w:r>
        <w:rPr>
          <w:spacing w:val="-1"/>
        </w:rPr>
        <w:t xml:space="preserve"> </w:t>
      </w:r>
      <w:r>
        <w:t>ALT</w:t>
      </w:r>
      <w:r>
        <w:rPr>
          <w:spacing w:val="-1"/>
        </w:rPr>
        <w:t xml:space="preserve"> </w:t>
      </w:r>
      <w:r>
        <w:t>increase,</w:t>
      </w:r>
      <w:r>
        <w:rPr>
          <w:spacing w:val="-1"/>
        </w:rPr>
        <w:t xml:space="preserve"> </w:t>
      </w:r>
      <w:r>
        <w:t>monitoring</w:t>
      </w:r>
      <w:r>
        <w:rPr>
          <w:spacing w:val="-1"/>
        </w:rPr>
        <w:t xml:space="preserve"> </w:t>
      </w:r>
      <w:r>
        <w:t>of</w:t>
      </w:r>
      <w:r>
        <w:rPr>
          <w:spacing w:val="-1"/>
        </w:rPr>
        <w:t xml:space="preserve"> </w:t>
      </w:r>
      <w:r>
        <w:t>ALT</w:t>
      </w:r>
      <w:r>
        <w:rPr>
          <w:spacing w:val="-1"/>
        </w:rPr>
        <w:t xml:space="preserve"> </w:t>
      </w:r>
      <w:r>
        <w:t>may be accompanied by monitoring of AST and creatine phosphokinase (CPK) to help rule out alternative</w:t>
      </w:r>
      <w:r>
        <w:rPr>
          <w:spacing w:val="-6"/>
        </w:rPr>
        <w:t xml:space="preserve"> </w:t>
      </w:r>
      <w:r>
        <w:t>causes</w:t>
      </w:r>
      <w:r>
        <w:rPr>
          <w:spacing w:val="-3"/>
        </w:rPr>
        <w:t xml:space="preserve"> </w:t>
      </w:r>
      <w:r>
        <w:t>of</w:t>
      </w:r>
      <w:r>
        <w:rPr>
          <w:spacing w:val="-4"/>
        </w:rPr>
        <w:t xml:space="preserve"> </w:t>
      </w:r>
      <w:r>
        <w:t>ALT</w:t>
      </w:r>
      <w:r>
        <w:rPr>
          <w:spacing w:val="-2"/>
        </w:rPr>
        <w:t xml:space="preserve"> </w:t>
      </w:r>
      <w:r>
        <w:t>elevations,</w:t>
      </w:r>
      <w:r>
        <w:rPr>
          <w:spacing w:val="-3"/>
        </w:rPr>
        <w:t xml:space="preserve"> </w:t>
      </w:r>
      <w:r>
        <w:t>including</w:t>
      </w:r>
      <w:r>
        <w:rPr>
          <w:spacing w:val="-3"/>
        </w:rPr>
        <w:t xml:space="preserve"> </w:t>
      </w:r>
      <w:r>
        <w:t>potentially</w:t>
      </w:r>
      <w:r>
        <w:rPr>
          <w:spacing w:val="-11"/>
        </w:rPr>
        <w:t xml:space="preserve"> </w:t>
      </w:r>
      <w:r>
        <w:t>hepatotoxic medicinal</w:t>
      </w:r>
      <w:r>
        <w:rPr>
          <w:spacing w:val="-2"/>
        </w:rPr>
        <w:t xml:space="preserve"> </w:t>
      </w:r>
      <w:r>
        <w:t>products</w:t>
      </w:r>
      <w:r>
        <w:rPr>
          <w:spacing w:val="-2"/>
        </w:rPr>
        <w:t xml:space="preserve"> </w:t>
      </w:r>
      <w:r>
        <w:t>or agents, alcohol consumption, or strenuous exercise. Retesting of ALT lev</w:t>
      </w:r>
      <w:r>
        <w:t>els within 24 to 48 hours should be also considered.</w:t>
      </w:r>
    </w:p>
    <w:p w14:paraId="0BCB2EBC" w14:textId="77777777" w:rsidR="002B553B" w:rsidRDefault="00E0555C">
      <w:pPr>
        <w:pStyle w:val="BodyText"/>
        <w:spacing w:before="238" w:line="300" w:lineRule="auto"/>
        <w:ind w:right="27"/>
      </w:pPr>
      <w:r>
        <w:t>Follow-up</w:t>
      </w:r>
      <w:r>
        <w:rPr>
          <w:spacing w:val="-1"/>
        </w:rPr>
        <w:t xml:space="preserve"> </w:t>
      </w:r>
      <w:r>
        <w:t>monitoring</w:t>
      </w:r>
      <w:r>
        <w:rPr>
          <w:spacing w:val="-4"/>
        </w:rPr>
        <w:t xml:space="preserve"> </w:t>
      </w:r>
      <w:r>
        <w:t>of</w:t>
      </w:r>
      <w:r>
        <w:rPr>
          <w:spacing w:val="-4"/>
        </w:rPr>
        <w:t xml:space="preserve"> </w:t>
      </w:r>
      <w:r>
        <w:t>transaminases</w:t>
      </w:r>
      <w:r>
        <w:rPr>
          <w:spacing w:val="-4"/>
        </w:rPr>
        <w:t xml:space="preserve"> </w:t>
      </w:r>
      <w:r>
        <w:t>in</w:t>
      </w:r>
      <w:r>
        <w:rPr>
          <w:spacing w:val="-4"/>
        </w:rPr>
        <w:t xml:space="preserve"> </w:t>
      </w:r>
      <w:r>
        <w:t>all</w:t>
      </w:r>
      <w:r>
        <w:rPr>
          <w:spacing w:val="-4"/>
        </w:rPr>
        <w:t xml:space="preserve"> </w:t>
      </w:r>
      <w:r>
        <w:t>patients</w:t>
      </w:r>
      <w:r>
        <w:rPr>
          <w:spacing w:val="-4"/>
        </w:rPr>
        <w:t xml:space="preserve"> </w:t>
      </w:r>
      <w:r>
        <w:t>who</w:t>
      </w:r>
      <w:r>
        <w:rPr>
          <w:spacing w:val="-4"/>
        </w:rPr>
        <w:t xml:space="preserve"> </w:t>
      </w:r>
      <w:r>
        <w:t>developed</w:t>
      </w:r>
      <w:r>
        <w:rPr>
          <w:spacing w:val="-4"/>
        </w:rPr>
        <w:t xml:space="preserve"> </w:t>
      </w:r>
      <w:r>
        <w:t>liver</w:t>
      </w:r>
      <w:r>
        <w:rPr>
          <w:spacing w:val="-4"/>
        </w:rPr>
        <w:t xml:space="preserve"> </w:t>
      </w:r>
      <w:r>
        <w:t>enzyme</w:t>
      </w:r>
      <w:r>
        <w:rPr>
          <w:spacing w:val="-4"/>
        </w:rPr>
        <w:t xml:space="preserve"> </w:t>
      </w:r>
      <w:r>
        <w:t>elevations is recommended on a regular basis until liver enzymes return to baseline.</w:t>
      </w:r>
    </w:p>
    <w:p w14:paraId="0CCC9DB8" w14:textId="77777777" w:rsidR="002B553B" w:rsidRDefault="00E0555C">
      <w:pPr>
        <w:pStyle w:val="BodyText"/>
        <w:spacing w:before="242" w:line="300" w:lineRule="auto"/>
      </w:pPr>
      <w:r>
        <w:t>The</w:t>
      </w:r>
      <w:r>
        <w:rPr>
          <w:spacing w:val="-4"/>
        </w:rPr>
        <w:t xml:space="preserve"> </w:t>
      </w:r>
      <w:r>
        <w:t>safety</w:t>
      </w:r>
      <w:r>
        <w:rPr>
          <w:spacing w:val="-10"/>
        </w:rPr>
        <w:t xml:space="preserve"> </w:t>
      </w:r>
      <w:r>
        <w:t>of</w:t>
      </w:r>
      <w:r>
        <w:rPr>
          <w:spacing w:val="-9"/>
        </w:rPr>
        <w:t xml:space="preserve"> </w:t>
      </w:r>
      <w:r>
        <w:t>HEMGENIX</w:t>
      </w:r>
      <w:r>
        <w:rPr>
          <w:vertAlign w:val="superscript"/>
        </w:rPr>
        <w:t>®</w:t>
      </w:r>
      <w:r>
        <w:t xml:space="preserve"> in</w:t>
      </w:r>
      <w:r>
        <w:rPr>
          <w:spacing w:val="-4"/>
        </w:rPr>
        <w:t xml:space="preserve"> </w:t>
      </w:r>
      <w:r>
        <w:t>patients</w:t>
      </w:r>
      <w:r>
        <w:rPr>
          <w:spacing w:val="-4"/>
        </w:rPr>
        <w:t xml:space="preserve"> </w:t>
      </w:r>
      <w:r>
        <w:t>w</w:t>
      </w:r>
      <w:r>
        <w:t>ith</w:t>
      </w:r>
      <w:r>
        <w:rPr>
          <w:spacing w:val="-4"/>
        </w:rPr>
        <w:t xml:space="preserve"> </w:t>
      </w:r>
      <w:r>
        <w:t>severe</w:t>
      </w:r>
      <w:r>
        <w:rPr>
          <w:spacing w:val="-4"/>
        </w:rPr>
        <w:t xml:space="preserve"> </w:t>
      </w:r>
      <w:r>
        <w:t>hepatic</w:t>
      </w:r>
      <w:r>
        <w:rPr>
          <w:spacing w:val="-1"/>
        </w:rPr>
        <w:t xml:space="preserve"> </w:t>
      </w:r>
      <w:r>
        <w:t>impairment,</w:t>
      </w:r>
      <w:r>
        <w:rPr>
          <w:spacing w:val="-4"/>
        </w:rPr>
        <w:t xml:space="preserve"> </w:t>
      </w:r>
      <w:r>
        <w:t>including</w:t>
      </w:r>
      <w:r>
        <w:rPr>
          <w:spacing w:val="-4"/>
        </w:rPr>
        <w:t xml:space="preserve"> </w:t>
      </w:r>
      <w:r>
        <w:t>cirrhosis, severe liver fibrosis has not been studied (see sections 4.3 Contraindications and 5.2 Pharmacokinetic properties).</w:t>
      </w:r>
    </w:p>
    <w:p w14:paraId="20CB50E5" w14:textId="77777777" w:rsidR="002B553B" w:rsidRDefault="00E0555C">
      <w:pPr>
        <w:pStyle w:val="Heading2"/>
        <w:spacing w:line="297" w:lineRule="auto"/>
      </w:pPr>
      <w:r>
        <w:t>Discontinuation</w:t>
      </w:r>
      <w:r>
        <w:rPr>
          <w:spacing w:val="-7"/>
        </w:rPr>
        <w:t xml:space="preserve"> </w:t>
      </w:r>
      <w:r>
        <w:t>of</w:t>
      </w:r>
      <w:r>
        <w:rPr>
          <w:spacing w:val="-7"/>
        </w:rPr>
        <w:t xml:space="preserve"> </w:t>
      </w:r>
      <w:r>
        <w:t>continuous</w:t>
      </w:r>
      <w:r>
        <w:rPr>
          <w:spacing w:val="-7"/>
        </w:rPr>
        <w:t xml:space="preserve"> </w:t>
      </w:r>
      <w:r>
        <w:t>routine</w:t>
      </w:r>
      <w:r>
        <w:rPr>
          <w:spacing w:val="-7"/>
        </w:rPr>
        <w:t xml:space="preserve"> </w:t>
      </w:r>
      <w:r>
        <w:t>prophylaxis</w:t>
      </w:r>
      <w:r>
        <w:rPr>
          <w:spacing w:val="-7"/>
        </w:rPr>
        <w:t xml:space="preserve"> </w:t>
      </w:r>
      <w:r>
        <w:t>with</w:t>
      </w:r>
      <w:r>
        <w:rPr>
          <w:spacing w:val="-7"/>
        </w:rPr>
        <w:t xml:space="preserve"> </w:t>
      </w:r>
      <w:r>
        <w:t>exogenous</w:t>
      </w:r>
      <w:r>
        <w:rPr>
          <w:spacing w:val="-7"/>
        </w:rPr>
        <w:t xml:space="preserve"> </w:t>
      </w:r>
      <w:r>
        <w:t>human factor IX</w:t>
      </w:r>
    </w:p>
    <w:p w14:paraId="32EB2BBF" w14:textId="77777777" w:rsidR="002B553B" w:rsidRDefault="00E0555C">
      <w:pPr>
        <w:pStyle w:val="BodyText"/>
        <w:spacing w:before="122" w:line="300" w:lineRule="auto"/>
        <w:ind w:right="104"/>
      </w:pPr>
      <w:r>
        <w:t>It may take several weeks before improved haemostatic control becomes apparent after HEMGENIX</w:t>
      </w:r>
      <w:r>
        <w:rPr>
          <w:vertAlign w:val="superscript"/>
        </w:rPr>
        <w:t>®</w:t>
      </w:r>
      <w:r>
        <w:t xml:space="preserve"> infusion (see section 5.1 Pharmacodynamic properties – Clinical trials and section 5.2 Pharmacokinetic properties). Therefore, continued haemosta</w:t>
      </w:r>
      <w:r>
        <w:t>tic support with exogenous human factor IX may be required during the first weeks after HEMGENIX</w:t>
      </w:r>
      <w:r>
        <w:rPr>
          <w:vertAlign w:val="superscript"/>
        </w:rPr>
        <w:t>®</w:t>
      </w:r>
      <w:r>
        <w:t xml:space="preserve"> administration to provide sufficient factor IX coverage for the initial days post-treatment. Monitoring of the factor IX activity is recommended post-dose to </w:t>
      </w:r>
      <w:r>
        <w:t>follow the patient`s response to HEMGENIX</w:t>
      </w:r>
      <w:r>
        <w:rPr>
          <w:vertAlign w:val="superscript"/>
        </w:rPr>
        <w:t>®</w:t>
      </w:r>
      <w:r>
        <w:t xml:space="preserve"> (see sub-heading Laboratory testing and monitoring regarding consistency</w:t>
      </w:r>
      <w:r>
        <w:rPr>
          <w:spacing w:val="-3"/>
        </w:rPr>
        <w:t xml:space="preserve"> </w:t>
      </w:r>
      <w:r>
        <w:t>of</w:t>
      </w:r>
      <w:r>
        <w:rPr>
          <w:spacing w:val="-3"/>
        </w:rPr>
        <w:t xml:space="preserve"> </w:t>
      </w:r>
      <w:r>
        <w:t>factor</w:t>
      </w:r>
      <w:r>
        <w:rPr>
          <w:spacing w:val="-3"/>
        </w:rPr>
        <w:t xml:space="preserve"> </w:t>
      </w:r>
      <w:r>
        <w:t>IX</w:t>
      </w:r>
      <w:r>
        <w:rPr>
          <w:spacing w:val="-3"/>
        </w:rPr>
        <w:t xml:space="preserve"> </w:t>
      </w:r>
      <w:r>
        <w:t>tests,</w:t>
      </w:r>
      <w:r>
        <w:rPr>
          <w:spacing w:val="-3"/>
        </w:rPr>
        <w:t xml:space="preserve"> </w:t>
      </w:r>
      <w:r>
        <w:t>including</w:t>
      </w:r>
      <w:r>
        <w:rPr>
          <w:spacing w:val="-3"/>
        </w:rPr>
        <w:t xml:space="preserve"> </w:t>
      </w:r>
      <w:r>
        <w:t>differing</w:t>
      </w:r>
      <w:r>
        <w:rPr>
          <w:spacing w:val="-3"/>
        </w:rPr>
        <w:t xml:space="preserve"> </w:t>
      </w:r>
      <w:r>
        <w:t>factor</w:t>
      </w:r>
      <w:r>
        <w:rPr>
          <w:spacing w:val="-3"/>
        </w:rPr>
        <w:t xml:space="preserve"> </w:t>
      </w:r>
      <w:r>
        <w:t>IX</w:t>
      </w:r>
      <w:r>
        <w:rPr>
          <w:spacing w:val="-3"/>
        </w:rPr>
        <w:t xml:space="preserve"> </w:t>
      </w:r>
      <w:r>
        <w:t>activity</w:t>
      </w:r>
      <w:r>
        <w:rPr>
          <w:spacing w:val="-10"/>
        </w:rPr>
        <w:t xml:space="preserve"> </w:t>
      </w:r>
      <w:r>
        <w:t>results</w:t>
      </w:r>
      <w:r>
        <w:rPr>
          <w:spacing w:val="-5"/>
        </w:rPr>
        <w:t xml:space="preserve"> </w:t>
      </w:r>
      <w:r>
        <w:t>between</w:t>
      </w:r>
      <w:r>
        <w:rPr>
          <w:spacing w:val="-3"/>
        </w:rPr>
        <w:t xml:space="preserve"> </w:t>
      </w:r>
      <w:r>
        <w:t>CSA</w:t>
      </w:r>
      <w:r>
        <w:rPr>
          <w:spacing w:val="-3"/>
        </w:rPr>
        <w:t xml:space="preserve"> </w:t>
      </w:r>
      <w:r>
        <w:t>and OSA tests, and testing for factor IX inhibitors).</w:t>
      </w:r>
    </w:p>
    <w:p w14:paraId="02FA0DF7" w14:textId="77777777" w:rsidR="002B553B" w:rsidRDefault="00E0555C">
      <w:pPr>
        <w:pStyle w:val="BodyText"/>
        <w:spacing w:before="241" w:line="300" w:lineRule="auto"/>
      </w:pPr>
      <w:r>
        <w:t>Routine</w:t>
      </w:r>
      <w:r>
        <w:rPr>
          <w:spacing w:val="-5"/>
        </w:rPr>
        <w:t xml:space="preserve"> </w:t>
      </w:r>
      <w:r>
        <w:t>prophylaxis</w:t>
      </w:r>
      <w:r>
        <w:rPr>
          <w:spacing w:val="-6"/>
        </w:rPr>
        <w:t xml:space="preserve"> </w:t>
      </w:r>
      <w:r>
        <w:t>with</w:t>
      </w:r>
      <w:r>
        <w:rPr>
          <w:spacing w:val="-4"/>
        </w:rPr>
        <w:t xml:space="preserve"> </w:t>
      </w:r>
      <w:r>
        <w:t>exogenous</w:t>
      </w:r>
      <w:r>
        <w:rPr>
          <w:spacing w:val="-4"/>
        </w:rPr>
        <w:t xml:space="preserve"> </w:t>
      </w:r>
      <w:r>
        <w:t>human</w:t>
      </w:r>
      <w:r>
        <w:rPr>
          <w:spacing w:val="-4"/>
        </w:rPr>
        <w:t xml:space="preserve"> </w:t>
      </w:r>
      <w:r>
        <w:t>factor</w:t>
      </w:r>
      <w:r>
        <w:rPr>
          <w:spacing w:val="-5"/>
        </w:rPr>
        <w:t xml:space="preserve"> </w:t>
      </w:r>
      <w:r>
        <w:t>IX</w:t>
      </w:r>
      <w:r>
        <w:rPr>
          <w:spacing w:val="-6"/>
        </w:rPr>
        <w:t xml:space="preserve"> </w:t>
      </w:r>
      <w:r>
        <w:t>was</w:t>
      </w:r>
      <w:r>
        <w:rPr>
          <w:spacing w:val="-6"/>
        </w:rPr>
        <w:t xml:space="preserve"> </w:t>
      </w:r>
      <w:r>
        <w:t>discontinued</w:t>
      </w:r>
      <w:r>
        <w:rPr>
          <w:spacing w:val="-2"/>
        </w:rPr>
        <w:t xml:space="preserve"> </w:t>
      </w:r>
      <w:r>
        <w:t>during</w:t>
      </w:r>
      <w:r>
        <w:rPr>
          <w:spacing w:val="-5"/>
        </w:rPr>
        <w:t xml:space="preserve"> </w:t>
      </w:r>
      <w:r>
        <w:t>the</w:t>
      </w:r>
      <w:r>
        <w:rPr>
          <w:spacing w:val="-5"/>
        </w:rPr>
        <w:t xml:space="preserve"> </w:t>
      </w:r>
      <w:r>
        <w:t>clinical studies when a subject’s endogenous factor IX activity was ≥ 5%.</w:t>
      </w:r>
    </w:p>
    <w:p w14:paraId="4DF66C76" w14:textId="77777777" w:rsidR="002B553B" w:rsidRDefault="002B553B">
      <w:pPr>
        <w:spacing w:line="300" w:lineRule="auto"/>
        <w:sectPr w:rsidR="002B553B">
          <w:pgSz w:w="11910" w:h="16840"/>
          <w:pgMar w:top="1360" w:right="1340" w:bottom="1320" w:left="1320" w:header="0" w:footer="1136" w:gutter="0"/>
          <w:cols w:space="720"/>
        </w:sectPr>
      </w:pPr>
    </w:p>
    <w:p w14:paraId="01ABB966" w14:textId="77777777" w:rsidR="002B553B" w:rsidRDefault="00E0555C">
      <w:pPr>
        <w:pStyle w:val="Heading2"/>
        <w:spacing w:before="64"/>
      </w:pPr>
      <w:r>
        <w:lastRenderedPageBreak/>
        <w:t>Factor</w:t>
      </w:r>
      <w:r>
        <w:rPr>
          <w:spacing w:val="-6"/>
        </w:rPr>
        <w:t xml:space="preserve"> </w:t>
      </w:r>
      <w:r>
        <w:t>IX</w:t>
      </w:r>
      <w:r>
        <w:rPr>
          <w:spacing w:val="-6"/>
        </w:rPr>
        <w:t xml:space="preserve"> </w:t>
      </w:r>
      <w:r>
        <w:rPr>
          <w:spacing w:val="-2"/>
        </w:rPr>
        <w:t>inhibitors</w:t>
      </w:r>
    </w:p>
    <w:p w14:paraId="33F42FF5" w14:textId="77777777" w:rsidR="002B553B" w:rsidRDefault="00E0555C">
      <w:pPr>
        <w:pStyle w:val="BodyText"/>
        <w:spacing w:line="300" w:lineRule="auto"/>
        <w:ind w:right="254"/>
      </w:pPr>
      <w:r>
        <w:t>There</w:t>
      </w:r>
      <w:r>
        <w:rPr>
          <w:spacing w:val="-2"/>
        </w:rPr>
        <w:t xml:space="preserve"> </w:t>
      </w:r>
      <w:r>
        <w:t>is</w:t>
      </w:r>
      <w:r>
        <w:rPr>
          <w:spacing w:val="-4"/>
        </w:rPr>
        <w:t xml:space="preserve"> </w:t>
      </w:r>
      <w:r>
        <w:t>no</w:t>
      </w:r>
      <w:r>
        <w:rPr>
          <w:spacing w:val="-4"/>
        </w:rPr>
        <w:t xml:space="preserve"> </w:t>
      </w:r>
      <w:r>
        <w:t>clinical</w:t>
      </w:r>
      <w:r>
        <w:rPr>
          <w:spacing w:val="-4"/>
        </w:rPr>
        <w:t xml:space="preserve"> </w:t>
      </w:r>
      <w:r>
        <w:t>experience</w:t>
      </w:r>
      <w:r>
        <w:rPr>
          <w:spacing w:val="-4"/>
        </w:rPr>
        <w:t xml:space="preserve"> </w:t>
      </w:r>
      <w:r>
        <w:t>with</w:t>
      </w:r>
      <w:r>
        <w:rPr>
          <w:spacing w:val="-4"/>
        </w:rPr>
        <w:t xml:space="preserve"> </w:t>
      </w:r>
      <w:r>
        <w:t>administration</w:t>
      </w:r>
      <w:r>
        <w:rPr>
          <w:spacing w:val="-4"/>
        </w:rPr>
        <w:t xml:space="preserve"> </w:t>
      </w:r>
      <w:r>
        <w:t>of</w:t>
      </w:r>
      <w:r>
        <w:rPr>
          <w:spacing w:val="-2"/>
        </w:rPr>
        <w:t xml:space="preserve"> </w:t>
      </w:r>
      <w:r>
        <w:t>HEMGENIX</w:t>
      </w:r>
      <w:r>
        <w:rPr>
          <w:vertAlign w:val="superscript"/>
        </w:rPr>
        <w:t>®</w:t>
      </w:r>
      <w:r>
        <w:t xml:space="preserve"> in</w:t>
      </w:r>
      <w:r>
        <w:rPr>
          <w:spacing w:val="-4"/>
        </w:rPr>
        <w:t xml:space="preserve"> </w:t>
      </w:r>
      <w:r>
        <w:t>patients</w:t>
      </w:r>
      <w:r>
        <w:rPr>
          <w:spacing w:val="-4"/>
        </w:rPr>
        <w:t xml:space="preserve"> </w:t>
      </w:r>
      <w:r>
        <w:t>who</w:t>
      </w:r>
      <w:r>
        <w:rPr>
          <w:spacing w:val="-4"/>
        </w:rPr>
        <w:t xml:space="preserve"> </w:t>
      </w:r>
      <w:r>
        <w:t>have</w:t>
      </w:r>
      <w:r>
        <w:rPr>
          <w:spacing w:val="-4"/>
        </w:rPr>
        <w:t xml:space="preserve"> </w:t>
      </w:r>
      <w:r>
        <w:t>or had inhibitors to factor IX. It is not known whether or to what extent such pre-existing</w:t>
      </w:r>
      <w:r>
        <w:rPr>
          <w:spacing w:val="40"/>
        </w:rPr>
        <w:t xml:space="preserve"> </w:t>
      </w:r>
      <w:r>
        <w:t>factor IX inhibitors may affect the safety or efficacy of HEMGENIX</w:t>
      </w:r>
      <w:r>
        <w:rPr>
          <w:vertAlign w:val="superscript"/>
        </w:rPr>
        <w:t>®</w:t>
      </w:r>
      <w:r>
        <w:t>. In patients with a history of factor IX inhibitors, HEMGENIX</w:t>
      </w:r>
      <w:r>
        <w:rPr>
          <w:vertAlign w:val="superscript"/>
        </w:rPr>
        <w:t>®</w:t>
      </w:r>
      <w:r>
        <w:t xml:space="preserve"> treatment is no</w:t>
      </w:r>
      <w:r>
        <w:t>t indicated (see section 4.1 Therapeutic indications).</w:t>
      </w:r>
    </w:p>
    <w:p w14:paraId="39E0A2CC" w14:textId="77777777" w:rsidR="002B553B" w:rsidRDefault="00E0555C">
      <w:pPr>
        <w:pStyle w:val="BodyText"/>
        <w:spacing w:before="238" w:line="300" w:lineRule="auto"/>
      </w:pPr>
      <w:r>
        <w:t>In</w:t>
      </w:r>
      <w:r>
        <w:rPr>
          <w:spacing w:val="-1"/>
        </w:rPr>
        <w:t xml:space="preserve"> </w:t>
      </w:r>
      <w:r>
        <w:t>the</w:t>
      </w:r>
      <w:r>
        <w:rPr>
          <w:spacing w:val="-4"/>
        </w:rPr>
        <w:t xml:space="preserve"> </w:t>
      </w:r>
      <w:r>
        <w:t>clinical</w:t>
      </w:r>
      <w:r>
        <w:rPr>
          <w:spacing w:val="-4"/>
        </w:rPr>
        <w:t xml:space="preserve"> </w:t>
      </w:r>
      <w:r>
        <w:t>studies</w:t>
      </w:r>
      <w:r>
        <w:rPr>
          <w:spacing w:val="-4"/>
        </w:rPr>
        <w:t xml:space="preserve"> </w:t>
      </w:r>
      <w:r>
        <w:t>with</w:t>
      </w:r>
      <w:r>
        <w:rPr>
          <w:spacing w:val="-6"/>
        </w:rPr>
        <w:t xml:space="preserve"> </w:t>
      </w:r>
      <w:r>
        <w:t>HEMGENIX</w:t>
      </w:r>
      <w:r>
        <w:rPr>
          <w:vertAlign w:val="superscript"/>
        </w:rPr>
        <w:t>®</w:t>
      </w:r>
      <w:r>
        <w:t>,</w:t>
      </w:r>
      <w:r>
        <w:rPr>
          <w:spacing w:val="-2"/>
        </w:rPr>
        <w:t xml:space="preserve"> </w:t>
      </w:r>
      <w:r>
        <w:t>patients</w:t>
      </w:r>
      <w:r>
        <w:rPr>
          <w:spacing w:val="-4"/>
        </w:rPr>
        <w:t xml:space="preserve"> </w:t>
      </w:r>
      <w:r>
        <w:t>had</w:t>
      </w:r>
      <w:r>
        <w:rPr>
          <w:spacing w:val="-4"/>
        </w:rPr>
        <w:t xml:space="preserve"> </w:t>
      </w:r>
      <w:r>
        <w:t>no</w:t>
      </w:r>
      <w:r>
        <w:rPr>
          <w:spacing w:val="-4"/>
        </w:rPr>
        <w:t xml:space="preserve"> </w:t>
      </w:r>
      <w:r>
        <w:t>detectable factor</w:t>
      </w:r>
      <w:r>
        <w:rPr>
          <w:spacing w:val="-4"/>
        </w:rPr>
        <w:t xml:space="preserve"> </w:t>
      </w:r>
      <w:r>
        <w:t>IX</w:t>
      </w:r>
      <w:r>
        <w:rPr>
          <w:spacing w:val="-3"/>
        </w:rPr>
        <w:t xml:space="preserve"> </w:t>
      </w:r>
      <w:r>
        <w:t>inhibitors</w:t>
      </w:r>
      <w:r>
        <w:rPr>
          <w:spacing w:val="-3"/>
        </w:rPr>
        <w:t xml:space="preserve"> </w:t>
      </w:r>
      <w:r>
        <w:t>at baseline, and formation of inhibitors was not observed after treatment.</w:t>
      </w:r>
    </w:p>
    <w:p w14:paraId="79D23FF3" w14:textId="77777777" w:rsidR="002B553B" w:rsidRDefault="00E0555C">
      <w:pPr>
        <w:pStyle w:val="BodyText"/>
        <w:spacing w:before="242" w:line="300" w:lineRule="auto"/>
        <w:ind w:right="200"/>
      </w:pPr>
      <w:r>
        <w:t>Patients</w:t>
      </w:r>
      <w:r>
        <w:rPr>
          <w:spacing w:val="-3"/>
        </w:rPr>
        <w:t xml:space="preserve"> </w:t>
      </w:r>
      <w:r>
        <w:t>should</w:t>
      </w:r>
      <w:r>
        <w:rPr>
          <w:spacing w:val="-1"/>
        </w:rPr>
        <w:t xml:space="preserve"> </w:t>
      </w:r>
      <w:r>
        <w:t>be</w:t>
      </w:r>
      <w:r>
        <w:rPr>
          <w:spacing w:val="-1"/>
        </w:rPr>
        <w:t xml:space="preserve"> </w:t>
      </w:r>
      <w:r>
        <w:t>monitored</w:t>
      </w:r>
      <w:r>
        <w:rPr>
          <w:spacing w:val="-3"/>
        </w:rPr>
        <w:t xml:space="preserve"> </w:t>
      </w:r>
      <w:r>
        <w:t>through</w:t>
      </w:r>
      <w:r>
        <w:rPr>
          <w:spacing w:val="-3"/>
        </w:rPr>
        <w:t xml:space="preserve"> </w:t>
      </w:r>
      <w:r>
        <w:t>a</w:t>
      </w:r>
      <w:r>
        <w:t>ppropriate</w:t>
      </w:r>
      <w:r>
        <w:rPr>
          <w:spacing w:val="-5"/>
        </w:rPr>
        <w:t xml:space="preserve"> </w:t>
      </w:r>
      <w:r>
        <w:t>clinical</w:t>
      </w:r>
      <w:r>
        <w:rPr>
          <w:spacing w:val="-5"/>
        </w:rPr>
        <w:t xml:space="preserve"> </w:t>
      </w:r>
      <w:r>
        <w:t>observations</w:t>
      </w:r>
      <w:r>
        <w:rPr>
          <w:spacing w:val="-4"/>
        </w:rPr>
        <w:t xml:space="preserve"> </w:t>
      </w:r>
      <w:r>
        <w:t>and</w:t>
      </w:r>
      <w:r>
        <w:rPr>
          <w:spacing w:val="-4"/>
        </w:rPr>
        <w:t xml:space="preserve"> </w:t>
      </w:r>
      <w:r>
        <w:t>laboratory</w:t>
      </w:r>
      <w:r>
        <w:rPr>
          <w:spacing w:val="-12"/>
        </w:rPr>
        <w:t xml:space="preserve"> </w:t>
      </w:r>
      <w:r>
        <w:t>tests for the development of inhibitors to factor IX after HEMGENIX</w:t>
      </w:r>
      <w:r>
        <w:rPr>
          <w:vertAlign w:val="superscript"/>
        </w:rPr>
        <w:t>®</w:t>
      </w:r>
      <w:r>
        <w:t xml:space="preserve"> administration.</w:t>
      </w:r>
    </w:p>
    <w:p w14:paraId="11EC574C" w14:textId="77777777" w:rsidR="002B553B" w:rsidRDefault="00E0555C">
      <w:pPr>
        <w:pStyle w:val="Heading2"/>
        <w:spacing w:before="242"/>
      </w:pPr>
      <w:r>
        <w:rPr>
          <w:spacing w:val="-2"/>
        </w:rPr>
        <w:t>Thromboembolic</w:t>
      </w:r>
      <w:r>
        <w:rPr>
          <w:spacing w:val="7"/>
        </w:rPr>
        <w:t xml:space="preserve"> </w:t>
      </w:r>
      <w:r>
        <w:rPr>
          <w:spacing w:val="-2"/>
        </w:rPr>
        <w:t>events</w:t>
      </w:r>
    </w:p>
    <w:p w14:paraId="32DDC891" w14:textId="77777777" w:rsidR="002B553B" w:rsidRDefault="00E0555C">
      <w:pPr>
        <w:pStyle w:val="BodyText"/>
        <w:spacing w:line="300" w:lineRule="auto"/>
        <w:ind w:right="200"/>
      </w:pPr>
      <w:r>
        <w:t>Patients with Haemophilia B have, compared to the general population, a reduced potential for thrombo</w:t>
      </w:r>
      <w:r>
        <w:t>embolic events (e.g. pulmonary thromboembolism or deep venous thrombosis) due</w:t>
      </w:r>
      <w:r>
        <w:rPr>
          <w:spacing w:val="-1"/>
        </w:rPr>
        <w:t xml:space="preserve"> </w:t>
      </w:r>
      <w:r>
        <w:t>to</w:t>
      </w:r>
      <w:r>
        <w:rPr>
          <w:spacing w:val="-1"/>
        </w:rPr>
        <w:t xml:space="preserve"> </w:t>
      </w:r>
      <w:r>
        <w:t>inborn</w:t>
      </w:r>
      <w:r>
        <w:rPr>
          <w:spacing w:val="-1"/>
        </w:rPr>
        <w:t xml:space="preserve"> </w:t>
      </w:r>
      <w:r>
        <w:t>deficiency</w:t>
      </w:r>
      <w:r>
        <w:rPr>
          <w:spacing w:val="-1"/>
        </w:rPr>
        <w:t xml:space="preserve"> </w:t>
      </w:r>
      <w:r>
        <w:t>in</w:t>
      </w:r>
      <w:r>
        <w:rPr>
          <w:spacing w:val="-1"/>
        </w:rPr>
        <w:t xml:space="preserve"> </w:t>
      </w:r>
      <w:r>
        <w:t>the</w:t>
      </w:r>
      <w:r>
        <w:rPr>
          <w:spacing w:val="-1"/>
        </w:rPr>
        <w:t xml:space="preserve"> </w:t>
      </w:r>
      <w:r>
        <w:t>clotting</w:t>
      </w:r>
      <w:r>
        <w:rPr>
          <w:spacing w:val="-1"/>
        </w:rPr>
        <w:t xml:space="preserve"> </w:t>
      </w:r>
      <w:r>
        <w:t>cascade.</w:t>
      </w:r>
      <w:r>
        <w:rPr>
          <w:spacing w:val="-1"/>
        </w:rPr>
        <w:t xml:space="preserve"> </w:t>
      </w:r>
      <w:r>
        <w:t>Alleviating</w:t>
      </w:r>
      <w:r>
        <w:rPr>
          <w:spacing w:val="-1"/>
        </w:rPr>
        <w:t xml:space="preserve"> </w:t>
      </w:r>
      <w:r>
        <w:t>symptoms</w:t>
      </w:r>
      <w:r>
        <w:rPr>
          <w:spacing w:val="-1"/>
        </w:rPr>
        <w:t xml:space="preserve"> </w:t>
      </w:r>
      <w:r>
        <w:t>of</w:t>
      </w:r>
      <w:r>
        <w:rPr>
          <w:spacing w:val="-1"/>
        </w:rPr>
        <w:t xml:space="preserve"> </w:t>
      </w:r>
      <w:r>
        <w:t>Haemophilia B</w:t>
      </w:r>
      <w:r>
        <w:rPr>
          <w:spacing w:val="-3"/>
        </w:rPr>
        <w:t xml:space="preserve"> </w:t>
      </w:r>
      <w:r>
        <w:t>by restoring factor</w:t>
      </w:r>
      <w:r>
        <w:rPr>
          <w:spacing w:val="-4"/>
        </w:rPr>
        <w:t xml:space="preserve"> </w:t>
      </w:r>
      <w:r>
        <w:t>IX</w:t>
      </w:r>
      <w:r>
        <w:rPr>
          <w:spacing w:val="-6"/>
        </w:rPr>
        <w:t xml:space="preserve"> </w:t>
      </w:r>
      <w:r>
        <w:t>activity</w:t>
      </w:r>
      <w:r>
        <w:rPr>
          <w:spacing w:val="-6"/>
        </w:rPr>
        <w:t xml:space="preserve"> </w:t>
      </w:r>
      <w:r>
        <w:t>may</w:t>
      </w:r>
      <w:r>
        <w:rPr>
          <w:spacing w:val="-4"/>
        </w:rPr>
        <w:t xml:space="preserve"> </w:t>
      </w:r>
      <w:r>
        <w:t>expose</w:t>
      </w:r>
      <w:r>
        <w:rPr>
          <w:spacing w:val="-4"/>
        </w:rPr>
        <w:t xml:space="preserve"> </w:t>
      </w:r>
      <w:r>
        <w:t>patients</w:t>
      </w:r>
      <w:r>
        <w:rPr>
          <w:spacing w:val="-4"/>
        </w:rPr>
        <w:t xml:space="preserve"> </w:t>
      </w:r>
      <w:r>
        <w:t>to</w:t>
      </w:r>
      <w:r>
        <w:rPr>
          <w:spacing w:val="-4"/>
        </w:rPr>
        <w:t xml:space="preserve"> </w:t>
      </w:r>
      <w:r>
        <w:t>the</w:t>
      </w:r>
      <w:r>
        <w:rPr>
          <w:spacing w:val="-4"/>
        </w:rPr>
        <w:t xml:space="preserve"> </w:t>
      </w:r>
      <w:r>
        <w:t>potential</w:t>
      </w:r>
      <w:r>
        <w:rPr>
          <w:spacing w:val="-4"/>
        </w:rPr>
        <w:t xml:space="preserve"> </w:t>
      </w:r>
      <w:r>
        <w:t>risk</w:t>
      </w:r>
      <w:r>
        <w:rPr>
          <w:spacing w:val="-4"/>
        </w:rPr>
        <w:t xml:space="preserve"> </w:t>
      </w:r>
      <w:r>
        <w:t>of</w:t>
      </w:r>
      <w:r>
        <w:rPr>
          <w:spacing w:val="-4"/>
        </w:rPr>
        <w:t xml:space="preserve"> </w:t>
      </w:r>
      <w:r>
        <w:t>thromboembolism,</w:t>
      </w:r>
      <w:r>
        <w:rPr>
          <w:spacing w:val="-6"/>
        </w:rPr>
        <w:t xml:space="preserve"> </w:t>
      </w:r>
      <w:r>
        <w:t>as observed in the general non-haemophilic population.</w:t>
      </w:r>
    </w:p>
    <w:p w14:paraId="016420DF" w14:textId="77777777" w:rsidR="002B553B" w:rsidRDefault="00E0555C">
      <w:pPr>
        <w:pStyle w:val="BodyText"/>
        <w:spacing w:before="239" w:line="300" w:lineRule="auto"/>
      </w:pPr>
      <w:r>
        <w:t>In</w:t>
      </w:r>
      <w:r>
        <w:rPr>
          <w:spacing w:val="-4"/>
        </w:rPr>
        <w:t xml:space="preserve"> </w:t>
      </w:r>
      <w:r>
        <w:t>the</w:t>
      </w:r>
      <w:r>
        <w:rPr>
          <w:spacing w:val="-4"/>
        </w:rPr>
        <w:t xml:space="preserve"> </w:t>
      </w:r>
      <w:r>
        <w:t>clinical</w:t>
      </w:r>
      <w:r>
        <w:rPr>
          <w:spacing w:val="-4"/>
        </w:rPr>
        <w:t xml:space="preserve"> </w:t>
      </w:r>
      <w:r>
        <w:t>studies</w:t>
      </w:r>
      <w:r>
        <w:rPr>
          <w:spacing w:val="-4"/>
        </w:rPr>
        <w:t xml:space="preserve"> </w:t>
      </w:r>
      <w:r>
        <w:t>with</w:t>
      </w:r>
      <w:r>
        <w:rPr>
          <w:spacing w:val="-6"/>
        </w:rPr>
        <w:t xml:space="preserve"> </w:t>
      </w:r>
      <w:r>
        <w:t>HEMGENIX</w:t>
      </w:r>
      <w:r>
        <w:rPr>
          <w:vertAlign w:val="superscript"/>
        </w:rPr>
        <w:t>®</w:t>
      </w:r>
      <w:r>
        <w:t>,</w:t>
      </w:r>
      <w:r>
        <w:rPr>
          <w:spacing w:val="-2"/>
        </w:rPr>
        <w:t xml:space="preserve"> </w:t>
      </w:r>
      <w:r>
        <w:t>treatment-related</w:t>
      </w:r>
      <w:r>
        <w:rPr>
          <w:spacing w:val="-5"/>
        </w:rPr>
        <w:t xml:space="preserve"> </w:t>
      </w:r>
      <w:r>
        <w:t>thromboembolic</w:t>
      </w:r>
      <w:r>
        <w:rPr>
          <w:spacing w:val="-4"/>
        </w:rPr>
        <w:t xml:space="preserve"> </w:t>
      </w:r>
      <w:r>
        <w:t>events</w:t>
      </w:r>
      <w:r>
        <w:rPr>
          <w:spacing w:val="-4"/>
        </w:rPr>
        <w:t xml:space="preserve"> </w:t>
      </w:r>
      <w:r>
        <w:t>were</w:t>
      </w:r>
      <w:r>
        <w:rPr>
          <w:spacing w:val="-4"/>
        </w:rPr>
        <w:t xml:space="preserve"> </w:t>
      </w:r>
      <w:r>
        <w:t>not reported. In addition, no supraphysiological factor IX activity levels were observed.</w:t>
      </w:r>
    </w:p>
    <w:p w14:paraId="794DB558" w14:textId="77777777" w:rsidR="002B553B" w:rsidRDefault="00E0555C">
      <w:pPr>
        <w:pStyle w:val="Heading2"/>
        <w:spacing w:before="242"/>
      </w:pPr>
      <w:r>
        <w:t>Immune-me</w:t>
      </w:r>
      <w:r>
        <w:t>diated</w:t>
      </w:r>
      <w:r>
        <w:rPr>
          <w:spacing w:val="-10"/>
        </w:rPr>
        <w:t xml:space="preserve"> </w:t>
      </w:r>
      <w:r>
        <w:t>neutralisation</w:t>
      </w:r>
      <w:r>
        <w:rPr>
          <w:spacing w:val="-9"/>
        </w:rPr>
        <w:t xml:space="preserve"> </w:t>
      </w:r>
      <w:r>
        <w:t>of</w:t>
      </w:r>
      <w:r>
        <w:rPr>
          <w:spacing w:val="-9"/>
        </w:rPr>
        <w:t xml:space="preserve"> </w:t>
      </w:r>
      <w:r>
        <w:t>the</w:t>
      </w:r>
      <w:r>
        <w:rPr>
          <w:spacing w:val="-10"/>
        </w:rPr>
        <w:t xml:space="preserve"> </w:t>
      </w:r>
      <w:r>
        <w:t>AAV5</w:t>
      </w:r>
      <w:r>
        <w:rPr>
          <w:spacing w:val="-9"/>
        </w:rPr>
        <w:t xml:space="preserve"> </w:t>
      </w:r>
      <w:r>
        <w:t>vector</w:t>
      </w:r>
      <w:r>
        <w:rPr>
          <w:spacing w:val="-9"/>
        </w:rPr>
        <w:t xml:space="preserve"> </w:t>
      </w:r>
      <w:r>
        <w:rPr>
          <w:spacing w:val="-2"/>
        </w:rPr>
        <w:t>capsid</w:t>
      </w:r>
    </w:p>
    <w:p w14:paraId="3532E2DD" w14:textId="77777777" w:rsidR="002B553B" w:rsidRDefault="00E0555C">
      <w:pPr>
        <w:pStyle w:val="BodyText"/>
        <w:spacing w:before="195" w:line="300" w:lineRule="auto"/>
      </w:pPr>
      <w:r>
        <w:t>In</w:t>
      </w:r>
      <w:r>
        <w:rPr>
          <w:spacing w:val="-7"/>
        </w:rPr>
        <w:t xml:space="preserve"> </w:t>
      </w:r>
      <w:r>
        <w:t>AAV-vector</w:t>
      </w:r>
      <w:r>
        <w:rPr>
          <w:spacing w:val="-5"/>
        </w:rPr>
        <w:t xml:space="preserve"> </w:t>
      </w:r>
      <w:r>
        <w:t>based</w:t>
      </w:r>
      <w:r>
        <w:rPr>
          <w:spacing w:val="-5"/>
        </w:rPr>
        <w:t xml:space="preserve"> </w:t>
      </w:r>
      <w:r>
        <w:t>gene</w:t>
      </w:r>
      <w:r>
        <w:rPr>
          <w:spacing w:val="-4"/>
        </w:rPr>
        <w:t xml:space="preserve"> </w:t>
      </w:r>
      <w:r>
        <w:t>therapies,</w:t>
      </w:r>
      <w:r>
        <w:rPr>
          <w:spacing w:val="-4"/>
        </w:rPr>
        <w:t xml:space="preserve"> </w:t>
      </w:r>
      <w:r>
        <w:t>pre-existing</w:t>
      </w:r>
      <w:r>
        <w:rPr>
          <w:spacing w:val="-5"/>
        </w:rPr>
        <w:t xml:space="preserve"> </w:t>
      </w:r>
      <w:r>
        <w:t>neutralising</w:t>
      </w:r>
      <w:r>
        <w:rPr>
          <w:spacing w:val="-5"/>
        </w:rPr>
        <w:t xml:space="preserve"> </w:t>
      </w:r>
      <w:r>
        <w:t>anti-AAV</w:t>
      </w:r>
      <w:r>
        <w:rPr>
          <w:spacing w:val="-6"/>
        </w:rPr>
        <w:t xml:space="preserve"> </w:t>
      </w:r>
      <w:r>
        <w:t>antibodies</w:t>
      </w:r>
      <w:r>
        <w:rPr>
          <w:spacing w:val="-7"/>
        </w:rPr>
        <w:t xml:space="preserve"> </w:t>
      </w:r>
      <w:r>
        <w:t>may impede transgene expression at desired therapeutic levels.</w:t>
      </w:r>
    </w:p>
    <w:p w14:paraId="7C35FAE5" w14:textId="77777777" w:rsidR="002B553B" w:rsidRDefault="00E0555C">
      <w:pPr>
        <w:pStyle w:val="BodyText"/>
        <w:spacing w:before="121" w:line="300" w:lineRule="auto"/>
        <w:ind w:right="104"/>
      </w:pPr>
      <w:r>
        <w:t>In</w:t>
      </w:r>
      <w:r>
        <w:rPr>
          <w:spacing w:val="-5"/>
        </w:rPr>
        <w:t xml:space="preserve"> </w:t>
      </w:r>
      <w:r>
        <w:t>the</w:t>
      </w:r>
      <w:r>
        <w:rPr>
          <w:spacing w:val="-5"/>
        </w:rPr>
        <w:t xml:space="preserve"> </w:t>
      </w:r>
      <w:r>
        <w:t>clinical</w:t>
      </w:r>
      <w:r>
        <w:rPr>
          <w:spacing w:val="-5"/>
        </w:rPr>
        <w:t xml:space="preserve"> </w:t>
      </w:r>
      <w:r>
        <w:t>studies</w:t>
      </w:r>
      <w:r>
        <w:rPr>
          <w:spacing w:val="-5"/>
        </w:rPr>
        <w:t xml:space="preserve"> </w:t>
      </w:r>
      <w:r>
        <w:t>with</w:t>
      </w:r>
      <w:r>
        <w:rPr>
          <w:spacing w:val="-7"/>
        </w:rPr>
        <w:t xml:space="preserve"> </w:t>
      </w:r>
      <w:r>
        <w:t>HEMGENIX</w:t>
      </w:r>
      <w:r>
        <w:rPr>
          <w:vertAlign w:val="superscript"/>
        </w:rPr>
        <w:t>®</w:t>
      </w:r>
      <w:r>
        <w:t>,</w:t>
      </w:r>
      <w:r>
        <w:rPr>
          <w:spacing w:val="-5"/>
        </w:rPr>
        <w:t xml:space="preserve"> </w:t>
      </w:r>
      <w:r>
        <w:t>the</w:t>
      </w:r>
      <w:r>
        <w:rPr>
          <w:spacing w:val="-2"/>
        </w:rPr>
        <w:t xml:space="preserve"> </w:t>
      </w:r>
      <w:r>
        <w:t>subject sub-group</w:t>
      </w:r>
      <w:r>
        <w:rPr>
          <w:spacing w:val="-5"/>
        </w:rPr>
        <w:t xml:space="preserve"> </w:t>
      </w:r>
      <w:r>
        <w:t>with</w:t>
      </w:r>
      <w:r>
        <w:rPr>
          <w:spacing w:val="-5"/>
        </w:rPr>
        <w:t xml:space="preserve"> </w:t>
      </w:r>
      <w:r>
        <w:t>detectable</w:t>
      </w:r>
      <w:r>
        <w:rPr>
          <w:spacing w:val="-5"/>
        </w:rPr>
        <w:t xml:space="preserve"> </w:t>
      </w:r>
      <w:r>
        <w:t>pre-existing neutralising anti-AAV5 antibodies up to titres of 1:678 based on a clinical trial assay (equivalent to 1:898 titre based on the scientifically validated neutralising AAV5 antibody assay</w:t>
      </w:r>
      <w:r>
        <w:rPr>
          <w:spacing w:val="-5"/>
        </w:rPr>
        <w:t xml:space="preserve"> </w:t>
      </w:r>
      <w:r>
        <w:t>with</w:t>
      </w:r>
      <w:r>
        <w:rPr>
          <w:spacing w:val="-3"/>
        </w:rPr>
        <w:t xml:space="preserve"> </w:t>
      </w:r>
      <w:r>
        <w:t>an</w:t>
      </w:r>
      <w:r>
        <w:rPr>
          <w:spacing w:val="-3"/>
        </w:rPr>
        <w:t xml:space="preserve"> </w:t>
      </w:r>
      <w:r>
        <w:t>extended</w:t>
      </w:r>
      <w:r>
        <w:rPr>
          <w:spacing w:val="-3"/>
        </w:rPr>
        <w:t xml:space="preserve"> </w:t>
      </w:r>
      <w:r>
        <w:t>measur</w:t>
      </w:r>
      <w:r>
        <w:t>e</w:t>
      </w:r>
      <w:r>
        <w:rPr>
          <w:spacing w:val="-3"/>
        </w:rPr>
        <w:t xml:space="preserve"> </w:t>
      </w:r>
      <w:r>
        <w:t>range) showed</w:t>
      </w:r>
      <w:r>
        <w:rPr>
          <w:spacing w:val="-4"/>
        </w:rPr>
        <w:t xml:space="preserve"> </w:t>
      </w:r>
      <w:r>
        <w:t>mean factor</w:t>
      </w:r>
      <w:r>
        <w:rPr>
          <w:spacing w:val="-3"/>
        </w:rPr>
        <w:t xml:space="preserve"> </w:t>
      </w:r>
      <w:r>
        <w:t>IX</w:t>
      </w:r>
      <w:r>
        <w:rPr>
          <w:spacing w:val="-5"/>
        </w:rPr>
        <w:t xml:space="preserve"> </w:t>
      </w:r>
      <w:r>
        <w:t>activity</w:t>
      </w:r>
      <w:r>
        <w:rPr>
          <w:spacing w:val="-10"/>
        </w:rPr>
        <w:t xml:space="preserve"> </w:t>
      </w:r>
      <w:r>
        <w:t>that</w:t>
      </w:r>
      <w:r>
        <w:rPr>
          <w:spacing w:val="-2"/>
        </w:rPr>
        <w:t xml:space="preserve"> </w:t>
      </w:r>
      <w:r>
        <w:t>was</w:t>
      </w:r>
      <w:r>
        <w:rPr>
          <w:spacing w:val="-2"/>
        </w:rPr>
        <w:t xml:space="preserve"> </w:t>
      </w:r>
      <w:r>
        <w:t>numerically lower compared to the subject sub-group without detectable pre-existing neutralising anti- AAV5 antibodies. However, both subject groups, with and without detectable pre-existing neutralising ant</w:t>
      </w:r>
      <w:r>
        <w:t>i-AAV5 antibodies, demonstrated an improved haemostatic protection compared to the standard of care factor IX prophylaxis (see section 5.1 Pharmacodynamic properties – Clinical trials).</w:t>
      </w:r>
    </w:p>
    <w:p w14:paraId="3DE70F63" w14:textId="77777777" w:rsidR="002B553B" w:rsidRDefault="00E0555C">
      <w:pPr>
        <w:pStyle w:val="BodyText"/>
        <w:spacing w:before="241" w:line="300" w:lineRule="auto"/>
        <w:ind w:right="200"/>
      </w:pPr>
      <w:r>
        <w:t>It is</w:t>
      </w:r>
      <w:r>
        <w:rPr>
          <w:spacing w:val="-2"/>
        </w:rPr>
        <w:t xml:space="preserve"> </w:t>
      </w:r>
      <w:r>
        <w:t>recommended</w:t>
      </w:r>
      <w:r>
        <w:rPr>
          <w:spacing w:val="-2"/>
        </w:rPr>
        <w:t xml:space="preserve"> </w:t>
      </w:r>
      <w:r>
        <w:t>that</w:t>
      </w:r>
      <w:r>
        <w:rPr>
          <w:spacing w:val="-2"/>
        </w:rPr>
        <w:t xml:space="preserve"> </w:t>
      </w:r>
      <w:r>
        <w:t>patients</w:t>
      </w:r>
      <w:r>
        <w:rPr>
          <w:spacing w:val="-2"/>
        </w:rPr>
        <w:t xml:space="preserve"> </w:t>
      </w:r>
      <w:r>
        <w:t>are</w:t>
      </w:r>
      <w:r>
        <w:rPr>
          <w:spacing w:val="-2"/>
        </w:rPr>
        <w:t xml:space="preserve"> </w:t>
      </w:r>
      <w:r>
        <w:t>assessed</w:t>
      </w:r>
      <w:r>
        <w:rPr>
          <w:spacing w:val="-2"/>
        </w:rPr>
        <w:t xml:space="preserve"> </w:t>
      </w:r>
      <w:r>
        <w:t>for</w:t>
      </w:r>
      <w:r>
        <w:rPr>
          <w:spacing w:val="-2"/>
        </w:rPr>
        <w:t xml:space="preserve"> </w:t>
      </w:r>
      <w:r>
        <w:t>the</w:t>
      </w:r>
      <w:r>
        <w:rPr>
          <w:spacing w:val="-2"/>
        </w:rPr>
        <w:t xml:space="preserve"> </w:t>
      </w:r>
      <w:r>
        <w:t>titre</w:t>
      </w:r>
      <w:r>
        <w:rPr>
          <w:spacing w:val="-3"/>
        </w:rPr>
        <w:t xml:space="preserve"> </w:t>
      </w:r>
      <w:r>
        <w:t>of</w:t>
      </w:r>
      <w:r>
        <w:rPr>
          <w:spacing w:val="-3"/>
        </w:rPr>
        <w:t xml:space="preserve"> </w:t>
      </w:r>
      <w:r>
        <w:t>pre-exis</w:t>
      </w:r>
      <w:r>
        <w:t>ting</w:t>
      </w:r>
      <w:r>
        <w:rPr>
          <w:spacing w:val="-4"/>
        </w:rPr>
        <w:t xml:space="preserve"> </w:t>
      </w:r>
      <w:r>
        <w:t>neutralising</w:t>
      </w:r>
      <w:r>
        <w:rPr>
          <w:spacing w:val="-4"/>
        </w:rPr>
        <w:t xml:space="preserve"> </w:t>
      </w:r>
      <w:r>
        <w:t>anti- AAV5 antibodies before treatment with HEMGENIX</w:t>
      </w:r>
      <w:r>
        <w:rPr>
          <w:vertAlign w:val="superscript"/>
        </w:rPr>
        <w:t>®</w:t>
      </w:r>
      <w:r>
        <w:t>. The safety and efficacy of HEMGENIX</w:t>
      </w:r>
      <w:r>
        <w:rPr>
          <w:vertAlign w:val="superscript"/>
        </w:rPr>
        <w:t>®</w:t>
      </w:r>
      <w:r>
        <w:rPr>
          <w:spacing w:val="-2"/>
        </w:rPr>
        <w:t xml:space="preserve"> </w:t>
      </w:r>
      <w:r>
        <w:t>in</w:t>
      </w:r>
      <w:r>
        <w:rPr>
          <w:spacing w:val="-6"/>
        </w:rPr>
        <w:t xml:space="preserve"> </w:t>
      </w:r>
      <w:r>
        <w:t>patients</w:t>
      </w:r>
      <w:r>
        <w:rPr>
          <w:spacing w:val="-2"/>
        </w:rPr>
        <w:t xml:space="preserve"> </w:t>
      </w:r>
      <w:r>
        <w:t>with</w:t>
      </w:r>
      <w:r>
        <w:rPr>
          <w:spacing w:val="-7"/>
        </w:rPr>
        <w:t xml:space="preserve"> </w:t>
      </w:r>
      <w:r>
        <w:t>pre-existing</w:t>
      </w:r>
      <w:r>
        <w:rPr>
          <w:spacing w:val="-5"/>
        </w:rPr>
        <w:t xml:space="preserve"> </w:t>
      </w:r>
      <w:r>
        <w:t>neutralising</w:t>
      </w:r>
      <w:r>
        <w:rPr>
          <w:spacing w:val="-5"/>
        </w:rPr>
        <w:t xml:space="preserve"> </w:t>
      </w:r>
      <w:r>
        <w:t>anti-AAV5</w:t>
      </w:r>
      <w:r>
        <w:rPr>
          <w:spacing w:val="-5"/>
        </w:rPr>
        <w:t xml:space="preserve"> </w:t>
      </w:r>
      <w:r>
        <w:t>antibody</w:t>
      </w:r>
      <w:r>
        <w:rPr>
          <w:spacing w:val="-9"/>
        </w:rPr>
        <w:t xml:space="preserve"> </w:t>
      </w:r>
      <w:r>
        <w:t>titres</w:t>
      </w:r>
      <w:r>
        <w:rPr>
          <w:spacing w:val="-4"/>
        </w:rPr>
        <w:t xml:space="preserve"> </w:t>
      </w:r>
      <w:r>
        <w:t>above 1:678 based on a clinical trial assay (equivalent to 1:898 titre based on the scientifically</w:t>
      </w:r>
    </w:p>
    <w:p w14:paraId="64462DE4" w14:textId="77777777" w:rsidR="002B553B" w:rsidRDefault="002B553B">
      <w:pPr>
        <w:spacing w:line="300" w:lineRule="auto"/>
        <w:sectPr w:rsidR="002B553B">
          <w:pgSz w:w="11910" w:h="16840"/>
          <w:pgMar w:top="1360" w:right="1340" w:bottom="1320" w:left="1320" w:header="0" w:footer="1136" w:gutter="0"/>
          <w:cols w:space="720"/>
        </w:sectPr>
      </w:pPr>
    </w:p>
    <w:p w14:paraId="735B775D" w14:textId="77777777" w:rsidR="002B553B" w:rsidRDefault="00E0555C">
      <w:pPr>
        <w:pStyle w:val="BodyText"/>
        <w:spacing w:before="63" w:line="300" w:lineRule="auto"/>
      </w:pPr>
      <w:r>
        <w:lastRenderedPageBreak/>
        <w:t>validated neutralising AAV5 antibody assay with an extended measure range) has not been established. In 1 subject with</w:t>
      </w:r>
      <w:r>
        <w:rPr>
          <w:spacing w:val="-2"/>
        </w:rPr>
        <w:t xml:space="preserve"> </w:t>
      </w:r>
      <w:r>
        <w:t>a pre-existing neutr</w:t>
      </w:r>
      <w:r>
        <w:t>alising anti-AAV5 antibody</w:t>
      </w:r>
      <w:r>
        <w:rPr>
          <w:spacing w:val="-4"/>
        </w:rPr>
        <w:t xml:space="preserve"> </w:t>
      </w:r>
      <w:r>
        <w:t>titre of</w:t>
      </w:r>
      <w:r>
        <w:rPr>
          <w:spacing w:val="-6"/>
        </w:rPr>
        <w:t xml:space="preserve"> </w:t>
      </w:r>
      <w:r>
        <w:t>1:3212, (using</w:t>
      </w:r>
      <w:r>
        <w:rPr>
          <w:spacing w:val="-4"/>
        </w:rPr>
        <w:t xml:space="preserve"> </w:t>
      </w:r>
      <w:r>
        <w:t>the</w:t>
      </w:r>
      <w:r>
        <w:rPr>
          <w:spacing w:val="-4"/>
        </w:rPr>
        <w:t xml:space="preserve"> </w:t>
      </w:r>
      <w:r>
        <w:t>clinical</w:t>
      </w:r>
      <w:r>
        <w:rPr>
          <w:spacing w:val="-4"/>
        </w:rPr>
        <w:t xml:space="preserve"> </w:t>
      </w:r>
      <w:r>
        <w:t>trial</w:t>
      </w:r>
      <w:r>
        <w:rPr>
          <w:spacing w:val="-4"/>
        </w:rPr>
        <w:t xml:space="preserve"> </w:t>
      </w:r>
      <w:r>
        <w:t>assay)</w:t>
      </w:r>
      <w:r>
        <w:rPr>
          <w:spacing w:val="-2"/>
        </w:rPr>
        <w:t xml:space="preserve"> </w:t>
      </w:r>
      <w:r>
        <w:t>no</w:t>
      </w:r>
      <w:r>
        <w:rPr>
          <w:spacing w:val="-1"/>
        </w:rPr>
        <w:t xml:space="preserve"> </w:t>
      </w:r>
      <w:r>
        <w:t>factor</w:t>
      </w:r>
      <w:r>
        <w:rPr>
          <w:spacing w:val="-3"/>
        </w:rPr>
        <w:t xml:space="preserve"> </w:t>
      </w:r>
      <w:r>
        <w:t>IX</w:t>
      </w:r>
      <w:r>
        <w:rPr>
          <w:spacing w:val="-3"/>
        </w:rPr>
        <w:t xml:space="preserve"> </w:t>
      </w:r>
      <w:r>
        <w:t>expression</w:t>
      </w:r>
      <w:r>
        <w:rPr>
          <w:spacing w:val="-3"/>
        </w:rPr>
        <w:t xml:space="preserve"> </w:t>
      </w:r>
      <w:r>
        <w:t>was</w:t>
      </w:r>
      <w:r>
        <w:rPr>
          <w:spacing w:val="-3"/>
        </w:rPr>
        <w:t xml:space="preserve"> </w:t>
      </w:r>
      <w:r>
        <w:t>observed</w:t>
      </w:r>
      <w:r>
        <w:rPr>
          <w:spacing w:val="-3"/>
        </w:rPr>
        <w:t xml:space="preserve"> </w:t>
      </w:r>
      <w:r>
        <w:t>and recommencement</w:t>
      </w:r>
      <w:r>
        <w:rPr>
          <w:spacing w:val="-1"/>
        </w:rPr>
        <w:t xml:space="preserve"> </w:t>
      </w:r>
      <w:r>
        <w:t>of exogenous factor</w:t>
      </w:r>
      <w:r>
        <w:rPr>
          <w:spacing w:val="-2"/>
        </w:rPr>
        <w:t xml:space="preserve"> </w:t>
      </w:r>
      <w:r>
        <w:t>IX</w:t>
      </w:r>
      <w:r>
        <w:rPr>
          <w:spacing w:val="-3"/>
        </w:rPr>
        <w:t xml:space="preserve"> </w:t>
      </w:r>
      <w:r>
        <w:t>prophylaxis was</w:t>
      </w:r>
      <w:r>
        <w:rPr>
          <w:spacing w:val="-2"/>
        </w:rPr>
        <w:t xml:space="preserve"> </w:t>
      </w:r>
      <w:r>
        <w:t>needed</w:t>
      </w:r>
      <w:r>
        <w:rPr>
          <w:spacing w:val="-2"/>
        </w:rPr>
        <w:t xml:space="preserve"> </w:t>
      </w:r>
      <w:r>
        <w:t>(see</w:t>
      </w:r>
      <w:r>
        <w:rPr>
          <w:spacing w:val="-2"/>
        </w:rPr>
        <w:t xml:space="preserve"> </w:t>
      </w:r>
      <w:r>
        <w:t>section</w:t>
      </w:r>
      <w:r>
        <w:rPr>
          <w:spacing w:val="-4"/>
        </w:rPr>
        <w:t xml:space="preserve"> </w:t>
      </w:r>
      <w:r>
        <w:t>5.1 Pharmacodynamic</w:t>
      </w:r>
      <w:r>
        <w:rPr>
          <w:spacing w:val="-2"/>
        </w:rPr>
        <w:t xml:space="preserve"> </w:t>
      </w:r>
      <w:r>
        <w:t>properties</w:t>
      </w:r>
      <w:r>
        <w:rPr>
          <w:spacing w:val="-2"/>
        </w:rPr>
        <w:t xml:space="preserve"> </w:t>
      </w:r>
      <w:r>
        <w:t>– Clinical trials).</w:t>
      </w:r>
    </w:p>
    <w:p w14:paraId="16FF2E70" w14:textId="77777777" w:rsidR="002B553B" w:rsidRDefault="00E0555C">
      <w:pPr>
        <w:pStyle w:val="Heading2"/>
        <w:spacing w:before="239"/>
      </w:pPr>
      <w:r>
        <w:rPr>
          <w:spacing w:val="-2"/>
        </w:rPr>
        <w:t>Hepatocellula</w:t>
      </w:r>
      <w:r>
        <w:rPr>
          <w:spacing w:val="-2"/>
        </w:rPr>
        <w:t>r</w:t>
      </w:r>
      <w:r>
        <w:rPr>
          <w:spacing w:val="10"/>
        </w:rPr>
        <w:t xml:space="preserve"> </w:t>
      </w:r>
      <w:r>
        <w:rPr>
          <w:spacing w:val="-2"/>
        </w:rPr>
        <w:t>carcinogenicity</w:t>
      </w:r>
    </w:p>
    <w:p w14:paraId="56A537B5" w14:textId="77777777" w:rsidR="002B553B" w:rsidRDefault="00E0555C">
      <w:pPr>
        <w:pStyle w:val="BodyText"/>
        <w:spacing w:line="300" w:lineRule="auto"/>
      </w:pPr>
      <w:r>
        <w:t>HEMGENIX</w:t>
      </w:r>
      <w:r>
        <w:rPr>
          <w:vertAlign w:val="superscript"/>
        </w:rPr>
        <w:t>®</w:t>
      </w:r>
      <w:r>
        <w:rPr>
          <w:spacing w:val="-1"/>
        </w:rPr>
        <w:t xml:space="preserve"> </w:t>
      </w:r>
      <w:r>
        <w:t>is</w:t>
      </w:r>
      <w:r>
        <w:rPr>
          <w:spacing w:val="-4"/>
        </w:rPr>
        <w:t xml:space="preserve"> </w:t>
      </w:r>
      <w:r>
        <w:t>composed</w:t>
      </w:r>
      <w:r>
        <w:rPr>
          <w:spacing w:val="-4"/>
        </w:rPr>
        <w:t xml:space="preserve"> </w:t>
      </w:r>
      <w:r>
        <w:t>of</w:t>
      </w:r>
      <w:r>
        <w:rPr>
          <w:spacing w:val="-4"/>
        </w:rPr>
        <w:t xml:space="preserve"> </w:t>
      </w:r>
      <w:r>
        <w:t>a</w:t>
      </w:r>
      <w:r>
        <w:rPr>
          <w:spacing w:val="-4"/>
        </w:rPr>
        <w:t xml:space="preserve"> </w:t>
      </w:r>
      <w:r>
        <w:t>non-replicating</w:t>
      </w:r>
      <w:r>
        <w:rPr>
          <w:spacing w:val="-4"/>
        </w:rPr>
        <w:t xml:space="preserve"> </w:t>
      </w:r>
      <w:r>
        <w:t>AAV5</w:t>
      </w:r>
      <w:r>
        <w:rPr>
          <w:spacing w:val="-4"/>
        </w:rPr>
        <w:t xml:space="preserve"> </w:t>
      </w:r>
      <w:r>
        <w:t>vector</w:t>
      </w:r>
      <w:r>
        <w:rPr>
          <w:spacing w:val="-4"/>
        </w:rPr>
        <w:t xml:space="preserve"> </w:t>
      </w:r>
      <w:r>
        <w:t>whose</w:t>
      </w:r>
      <w:r>
        <w:rPr>
          <w:spacing w:val="-4"/>
        </w:rPr>
        <w:t xml:space="preserve"> </w:t>
      </w:r>
      <w:r>
        <w:t>DNA</w:t>
      </w:r>
      <w:r>
        <w:rPr>
          <w:spacing w:val="-4"/>
        </w:rPr>
        <w:t xml:space="preserve"> </w:t>
      </w:r>
      <w:r>
        <w:t>was</w:t>
      </w:r>
      <w:r>
        <w:rPr>
          <w:spacing w:val="-4"/>
        </w:rPr>
        <w:t xml:space="preserve"> </w:t>
      </w:r>
      <w:r>
        <w:t>demonstrated to maintain largely in episomal form</w:t>
      </w:r>
      <w:r>
        <w:rPr>
          <w:spacing w:val="-3"/>
        </w:rPr>
        <w:t xml:space="preserve"> </w:t>
      </w:r>
      <w:r>
        <w:t>with</w:t>
      </w:r>
      <w:r>
        <w:rPr>
          <w:spacing w:val="-2"/>
        </w:rPr>
        <w:t xml:space="preserve"> </w:t>
      </w:r>
      <w:r>
        <w:t>only a few random human DNA integration events recorded. Although rare, vector integration into human genome may potentially</w:t>
      </w:r>
      <w:r>
        <w:rPr>
          <w:spacing w:val="-2"/>
        </w:rPr>
        <w:t xml:space="preserve"> </w:t>
      </w:r>
      <w:r>
        <w:t>result in insertional mutagenesis that can conceivably contribute to the development of malignancy.</w:t>
      </w:r>
    </w:p>
    <w:p w14:paraId="1B56FD5D" w14:textId="77777777" w:rsidR="002B553B" w:rsidRDefault="00E0555C">
      <w:pPr>
        <w:pStyle w:val="BodyText"/>
        <w:spacing w:before="243" w:line="300" w:lineRule="auto"/>
        <w:ind w:right="200"/>
      </w:pPr>
      <w:r>
        <w:t>In the clinical studies, no mal</w:t>
      </w:r>
      <w:r>
        <w:t>ignancies were identified in relation to treatment with HEMGENIX</w:t>
      </w:r>
      <w:r>
        <w:rPr>
          <w:vertAlign w:val="superscript"/>
        </w:rPr>
        <w:t>®</w:t>
      </w:r>
      <w:r>
        <w:rPr>
          <w:spacing w:val="-2"/>
        </w:rPr>
        <w:t xml:space="preserve"> </w:t>
      </w:r>
      <w:r>
        <w:t>(see</w:t>
      </w:r>
      <w:r>
        <w:rPr>
          <w:spacing w:val="-5"/>
        </w:rPr>
        <w:t xml:space="preserve"> </w:t>
      </w:r>
      <w:r>
        <w:t>section</w:t>
      </w:r>
      <w:r>
        <w:rPr>
          <w:spacing w:val="-5"/>
        </w:rPr>
        <w:t xml:space="preserve"> </w:t>
      </w:r>
      <w:r>
        <w:t>5.1</w:t>
      </w:r>
      <w:r>
        <w:rPr>
          <w:spacing w:val="-5"/>
        </w:rPr>
        <w:t xml:space="preserve"> </w:t>
      </w:r>
      <w:r>
        <w:t>Pharmacodynamic</w:t>
      </w:r>
      <w:r>
        <w:rPr>
          <w:spacing w:val="-5"/>
        </w:rPr>
        <w:t xml:space="preserve"> </w:t>
      </w:r>
      <w:r>
        <w:t>properties</w:t>
      </w:r>
      <w:r>
        <w:rPr>
          <w:spacing w:val="-3"/>
        </w:rPr>
        <w:t xml:space="preserve"> </w:t>
      </w:r>
      <w:r>
        <w:t>–</w:t>
      </w:r>
      <w:r>
        <w:rPr>
          <w:spacing w:val="-2"/>
        </w:rPr>
        <w:t xml:space="preserve"> </w:t>
      </w:r>
      <w:r>
        <w:t>Clinical</w:t>
      </w:r>
      <w:r>
        <w:rPr>
          <w:spacing w:val="-5"/>
        </w:rPr>
        <w:t xml:space="preserve"> </w:t>
      </w:r>
      <w:r>
        <w:t>trials</w:t>
      </w:r>
      <w:r>
        <w:rPr>
          <w:spacing w:val="-5"/>
        </w:rPr>
        <w:t xml:space="preserve"> </w:t>
      </w:r>
      <w:r>
        <w:t>and</w:t>
      </w:r>
      <w:r>
        <w:rPr>
          <w:spacing w:val="-5"/>
        </w:rPr>
        <w:t xml:space="preserve"> </w:t>
      </w:r>
      <w:r>
        <w:t>section</w:t>
      </w:r>
      <w:r>
        <w:rPr>
          <w:spacing w:val="-5"/>
        </w:rPr>
        <w:t xml:space="preserve"> </w:t>
      </w:r>
      <w:r>
        <w:t>5.3 Preclinical safety data). In the event that a malignancy occurs, the treating healthcare professional should con</w:t>
      </w:r>
      <w:r>
        <w:t>tact the sponsor to obtain instructions on collecting patient samples for potential vector integration examination and integration site analysis.</w:t>
      </w:r>
    </w:p>
    <w:p w14:paraId="73428DC2" w14:textId="77777777" w:rsidR="002B553B" w:rsidRDefault="00E0555C">
      <w:pPr>
        <w:pStyle w:val="BodyText"/>
        <w:spacing w:before="238" w:line="300" w:lineRule="auto"/>
        <w:ind w:right="133"/>
      </w:pPr>
      <w:r>
        <w:t>No HEMGENIX</w:t>
      </w:r>
      <w:r>
        <w:rPr>
          <w:vertAlign w:val="superscript"/>
        </w:rPr>
        <w:t>®</w:t>
      </w:r>
      <w:r>
        <w:t>-associated</w:t>
      </w:r>
      <w:r>
        <w:rPr>
          <w:spacing w:val="-6"/>
        </w:rPr>
        <w:t xml:space="preserve"> </w:t>
      </w:r>
      <w:r>
        <w:t>clonal</w:t>
      </w:r>
      <w:r>
        <w:rPr>
          <w:spacing w:val="-6"/>
        </w:rPr>
        <w:t xml:space="preserve"> </w:t>
      </w:r>
      <w:r>
        <w:t>expansion</w:t>
      </w:r>
      <w:r>
        <w:rPr>
          <w:spacing w:val="-6"/>
        </w:rPr>
        <w:t xml:space="preserve"> </w:t>
      </w:r>
      <w:r>
        <w:t>or</w:t>
      </w:r>
      <w:r>
        <w:rPr>
          <w:spacing w:val="-6"/>
        </w:rPr>
        <w:t xml:space="preserve"> </w:t>
      </w:r>
      <w:r>
        <w:t>carcinogenicity</w:t>
      </w:r>
      <w:r>
        <w:rPr>
          <w:spacing w:val="-6"/>
        </w:rPr>
        <w:t xml:space="preserve"> </w:t>
      </w:r>
      <w:r>
        <w:t>was</w:t>
      </w:r>
      <w:r>
        <w:rPr>
          <w:spacing w:val="-6"/>
        </w:rPr>
        <w:t xml:space="preserve"> </w:t>
      </w:r>
      <w:r>
        <w:t>observed</w:t>
      </w:r>
      <w:r>
        <w:rPr>
          <w:spacing w:val="-6"/>
        </w:rPr>
        <w:t xml:space="preserve"> </w:t>
      </w:r>
      <w:r>
        <w:t>in</w:t>
      </w:r>
      <w:r>
        <w:rPr>
          <w:spacing w:val="-6"/>
        </w:rPr>
        <w:t xml:space="preserve"> </w:t>
      </w:r>
      <w:r>
        <w:t>preclinical or clinical studies (see section 5.3 Preclinical safety data and section 5.1 Pharmacodynamic properties – Clinical trials).</w:t>
      </w:r>
    </w:p>
    <w:p w14:paraId="5B45356D" w14:textId="77777777" w:rsidR="002B553B" w:rsidRDefault="00E0555C">
      <w:pPr>
        <w:pStyle w:val="BodyText"/>
        <w:spacing w:before="242" w:line="300" w:lineRule="auto"/>
        <w:ind w:right="200"/>
      </w:pPr>
      <w:r>
        <w:t>One subject with pre-existing risk factors for developing hepatic cancer developed a hepatocellular</w:t>
      </w:r>
      <w:r>
        <w:rPr>
          <w:spacing w:val="-5"/>
        </w:rPr>
        <w:t xml:space="preserve"> </w:t>
      </w:r>
      <w:r>
        <w:t>carcinoma</w:t>
      </w:r>
      <w:r>
        <w:rPr>
          <w:spacing w:val="-3"/>
        </w:rPr>
        <w:t xml:space="preserve"> </w:t>
      </w:r>
      <w:r>
        <w:t>one</w:t>
      </w:r>
      <w:r>
        <w:rPr>
          <w:spacing w:val="-1"/>
        </w:rPr>
        <w:t xml:space="preserve"> </w:t>
      </w:r>
      <w:r>
        <w:t>year</w:t>
      </w:r>
      <w:r>
        <w:rPr>
          <w:spacing w:val="-3"/>
        </w:rPr>
        <w:t xml:space="preserve"> </w:t>
      </w:r>
      <w:r>
        <w:t>p</w:t>
      </w:r>
      <w:r>
        <w:t>ost-dose.</w:t>
      </w:r>
      <w:r>
        <w:rPr>
          <w:spacing w:val="-3"/>
        </w:rPr>
        <w:t xml:space="preserve"> </w:t>
      </w:r>
      <w:r>
        <w:t>The</w:t>
      </w:r>
      <w:r>
        <w:rPr>
          <w:spacing w:val="-8"/>
        </w:rPr>
        <w:t xml:space="preserve"> </w:t>
      </w:r>
      <w:r>
        <w:t>hepatocellular</w:t>
      </w:r>
      <w:r>
        <w:rPr>
          <w:spacing w:val="-5"/>
        </w:rPr>
        <w:t xml:space="preserve"> </w:t>
      </w:r>
      <w:r>
        <w:t>carcinoma</w:t>
      </w:r>
      <w:r>
        <w:rPr>
          <w:spacing w:val="-5"/>
        </w:rPr>
        <w:t xml:space="preserve"> </w:t>
      </w:r>
      <w:r>
        <w:t>was</w:t>
      </w:r>
      <w:r>
        <w:rPr>
          <w:spacing w:val="-5"/>
        </w:rPr>
        <w:t xml:space="preserve"> </w:t>
      </w:r>
      <w:r>
        <w:t>assessed</w:t>
      </w:r>
      <w:r>
        <w:rPr>
          <w:spacing w:val="-6"/>
        </w:rPr>
        <w:t xml:space="preserve"> </w:t>
      </w:r>
      <w:r>
        <w:t>as not related to HEMGENIX</w:t>
      </w:r>
      <w:r>
        <w:rPr>
          <w:vertAlign w:val="superscript"/>
        </w:rPr>
        <w:t>®</w:t>
      </w:r>
      <w:r>
        <w:t xml:space="preserve"> treatment based on vector integration site analyses and whole genome sequencing in liver biopsies/samples.</w:t>
      </w:r>
    </w:p>
    <w:p w14:paraId="091F6A72" w14:textId="77777777" w:rsidR="002B553B" w:rsidRDefault="00E0555C">
      <w:pPr>
        <w:pStyle w:val="BodyText"/>
        <w:spacing w:before="238" w:line="300" w:lineRule="auto"/>
      </w:pPr>
      <w:r>
        <w:t>It is recommended that patients with pre-existing risk factors for hepatocellular carcinoma (such as hepatic cirrhosis, advanced hepatic fibrosis, h</w:t>
      </w:r>
      <w:r>
        <w:t>epatitis C or B disease, non-alcoholic fatty liver disease) receive regular abdominal ultrasound screenings and are regularly monitored</w:t>
      </w:r>
      <w:r>
        <w:rPr>
          <w:spacing w:val="-5"/>
        </w:rPr>
        <w:t xml:space="preserve"> </w:t>
      </w:r>
      <w:r>
        <w:t>(e.g.</w:t>
      </w:r>
      <w:r>
        <w:rPr>
          <w:spacing w:val="-5"/>
        </w:rPr>
        <w:t xml:space="preserve"> </w:t>
      </w:r>
      <w:r>
        <w:t>annually)</w:t>
      </w:r>
      <w:r>
        <w:rPr>
          <w:spacing w:val="-5"/>
        </w:rPr>
        <w:t xml:space="preserve"> </w:t>
      </w:r>
      <w:r>
        <w:t>for</w:t>
      </w:r>
      <w:r>
        <w:rPr>
          <w:spacing w:val="-5"/>
        </w:rPr>
        <w:t xml:space="preserve"> </w:t>
      </w:r>
      <w:r>
        <w:t>alpha-fetoprotein</w:t>
      </w:r>
      <w:r>
        <w:rPr>
          <w:spacing w:val="-6"/>
        </w:rPr>
        <w:t xml:space="preserve"> </w:t>
      </w:r>
      <w:r>
        <w:t>(AFP)</w:t>
      </w:r>
      <w:r>
        <w:rPr>
          <w:spacing w:val="-6"/>
        </w:rPr>
        <w:t xml:space="preserve"> </w:t>
      </w:r>
      <w:r>
        <w:t>elevations</w:t>
      </w:r>
      <w:r>
        <w:rPr>
          <w:spacing w:val="-2"/>
        </w:rPr>
        <w:t xml:space="preserve"> </w:t>
      </w:r>
      <w:r>
        <w:t>for</w:t>
      </w:r>
      <w:r>
        <w:rPr>
          <w:spacing w:val="-3"/>
        </w:rPr>
        <w:t xml:space="preserve"> </w:t>
      </w:r>
      <w:r>
        <w:t>at</w:t>
      </w:r>
      <w:r>
        <w:rPr>
          <w:spacing w:val="-3"/>
        </w:rPr>
        <w:t xml:space="preserve"> </w:t>
      </w:r>
      <w:r>
        <w:t>least 5</w:t>
      </w:r>
      <w:r>
        <w:rPr>
          <w:spacing w:val="-3"/>
        </w:rPr>
        <w:t xml:space="preserve"> </w:t>
      </w:r>
      <w:r>
        <w:t>years</w:t>
      </w:r>
      <w:r>
        <w:rPr>
          <w:spacing w:val="-8"/>
        </w:rPr>
        <w:t xml:space="preserve"> </w:t>
      </w:r>
      <w:r>
        <w:t xml:space="preserve">following </w:t>
      </w:r>
      <w:r>
        <w:rPr>
          <w:spacing w:val="-2"/>
        </w:rPr>
        <w:t>administration.</w:t>
      </w:r>
    </w:p>
    <w:p w14:paraId="154354B5" w14:textId="77777777" w:rsidR="002B553B" w:rsidRDefault="00E0555C">
      <w:pPr>
        <w:pStyle w:val="Heading2"/>
        <w:spacing w:before="239"/>
      </w:pPr>
      <w:r>
        <w:rPr>
          <w:spacing w:val="-2"/>
        </w:rPr>
        <w:t>Shedding</w:t>
      </w:r>
    </w:p>
    <w:p w14:paraId="53156D8F" w14:textId="77777777" w:rsidR="002B553B" w:rsidRDefault="00E0555C">
      <w:pPr>
        <w:pStyle w:val="BodyText"/>
        <w:spacing w:line="300" w:lineRule="auto"/>
      </w:pPr>
      <w:r>
        <w:t>Temporary</w:t>
      </w:r>
      <w:r>
        <w:rPr>
          <w:spacing w:val="-7"/>
        </w:rPr>
        <w:t xml:space="preserve"> </w:t>
      </w:r>
      <w:r>
        <w:t>shedding of HEMGENIX</w:t>
      </w:r>
      <w:r>
        <w:rPr>
          <w:vertAlign w:val="superscript"/>
        </w:rPr>
        <w:t>®</w:t>
      </w:r>
      <w:r>
        <w:t xml:space="preserve"> vector DNA will occur in blood, faeces and semen of patients receiving HEMGENIX</w:t>
      </w:r>
      <w:r>
        <w:rPr>
          <w:vertAlign w:val="superscript"/>
        </w:rPr>
        <w:t>®</w:t>
      </w:r>
      <w:r>
        <w:t xml:space="preserve"> (see section 5.2 Pharmacokinetic properties). In case of accidental</w:t>
      </w:r>
      <w:r>
        <w:rPr>
          <w:spacing w:val="-12"/>
        </w:rPr>
        <w:t xml:space="preserve"> </w:t>
      </w:r>
      <w:r>
        <w:t>exposure,</w:t>
      </w:r>
      <w:r>
        <w:rPr>
          <w:spacing w:val="-3"/>
        </w:rPr>
        <w:t xml:space="preserve"> </w:t>
      </w:r>
      <w:r>
        <w:t>see</w:t>
      </w:r>
      <w:r>
        <w:rPr>
          <w:spacing w:val="-3"/>
        </w:rPr>
        <w:t xml:space="preserve"> </w:t>
      </w:r>
      <w:r>
        <w:t>section</w:t>
      </w:r>
      <w:r>
        <w:rPr>
          <w:spacing w:val="-3"/>
        </w:rPr>
        <w:t xml:space="preserve"> </w:t>
      </w:r>
      <w:r>
        <w:t>4.2</w:t>
      </w:r>
      <w:r>
        <w:rPr>
          <w:spacing w:val="-3"/>
        </w:rPr>
        <w:t xml:space="preserve"> </w:t>
      </w:r>
      <w:r>
        <w:t>Dose</w:t>
      </w:r>
      <w:r>
        <w:rPr>
          <w:spacing w:val="-3"/>
        </w:rPr>
        <w:t xml:space="preserve"> </w:t>
      </w:r>
      <w:r>
        <w:t>and</w:t>
      </w:r>
      <w:r>
        <w:rPr>
          <w:spacing w:val="-3"/>
        </w:rPr>
        <w:t xml:space="preserve"> </w:t>
      </w:r>
      <w:r>
        <w:t>method</w:t>
      </w:r>
      <w:r>
        <w:rPr>
          <w:spacing w:val="-3"/>
        </w:rPr>
        <w:t xml:space="preserve"> </w:t>
      </w:r>
      <w:r>
        <w:t>of</w:t>
      </w:r>
      <w:r>
        <w:rPr>
          <w:spacing w:val="-3"/>
        </w:rPr>
        <w:t xml:space="preserve"> </w:t>
      </w:r>
      <w:r>
        <w:t>administration,</w:t>
      </w:r>
      <w:r>
        <w:rPr>
          <w:spacing w:val="-3"/>
        </w:rPr>
        <w:t xml:space="preserve"> </w:t>
      </w:r>
      <w:r>
        <w:t>sub-heading</w:t>
      </w:r>
      <w:r>
        <w:rPr>
          <w:spacing w:val="-4"/>
        </w:rPr>
        <w:t xml:space="preserve"> </w:t>
      </w:r>
      <w:r>
        <w:t>General ins</w:t>
      </w:r>
      <w:r>
        <w:t>tructions for genetically modified organisms.</w:t>
      </w:r>
    </w:p>
    <w:p w14:paraId="7818DD90" w14:textId="77777777" w:rsidR="002B553B" w:rsidRDefault="00E0555C">
      <w:pPr>
        <w:pStyle w:val="BodyText"/>
        <w:spacing w:before="243" w:line="300" w:lineRule="auto"/>
      </w:pPr>
      <w:r>
        <w:t>Male patients should be informed on the need for contraceptive measures for them and their female</w:t>
      </w:r>
      <w:r>
        <w:rPr>
          <w:spacing w:val="-3"/>
        </w:rPr>
        <w:t xml:space="preserve"> </w:t>
      </w:r>
      <w:r>
        <w:t>partners</w:t>
      </w:r>
      <w:r>
        <w:rPr>
          <w:spacing w:val="-4"/>
        </w:rPr>
        <w:t xml:space="preserve"> </w:t>
      </w:r>
      <w:r>
        <w:t>of</w:t>
      </w:r>
      <w:r>
        <w:rPr>
          <w:spacing w:val="-3"/>
        </w:rPr>
        <w:t xml:space="preserve"> </w:t>
      </w:r>
      <w:r>
        <w:t>childbearing</w:t>
      </w:r>
      <w:r>
        <w:rPr>
          <w:spacing w:val="-4"/>
        </w:rPr>
        <w:t xml:space="preserve"> </w:t>
      </w:r>
      <w:r>
        <w:t>potential.</w:t>
      </w:r>
      <w:r>
        <w:rPr>
          <w:spacing w:val="-3"/>
        </w:rPr>
        <w:t xml:space="preserve"> </w:t>
      </w:r>
      <w:r>
        <w:t>(see</w:t>
      </w:r>
      <w:r>
        <w:rPr>
          <w:spacing w:val="-4"/>
        </w:rPr>
        <w:t xml:space="preserve"> </w:t>
      </w:r>
      <w:r>
        <w:t>section</w:t>
      </w:r>
      <w:r>
        <w:rPr>
          <w:spacing w:val="-5"/>
        </w:rPr>
        <w:t xml:space="preserve"> </w:t>
      </w:r>
      <w:r>
        <w:t>4.6</w:t>
      </w:r>
      <w:r>
        <w:rPr>
          <w:spacing w:val="-4"/>
        </w:rPr>
        <w:t xml:space="preserve"> </w:t>
      </w:r>
      <w:r>
        <w:t>Fertility, pregnancy</w:t>
      </w:r>
      <w:r>
        <w:rPr>
          <w:spacing w:val="-11"/>
        </w:rPr>
        <w:t xml:space="preserve"> </w:t>
      </w:r>
      <w:r>
        <w:t>and</w:t>
      </w:r>
      <w:r>
        <w:rPr>
          <w:spacing w:val="-1"/>
        </w:rPr>
        <w:t xml:space="preserve"> </w:t>
      </w:r>
      <w:r>
        <w:t>lactation).</w:t>
      </w:r>
    </w:p>
    <w:p w14:paraId="6CF8DC9D" w14:textId="77777777" w:rsidR="002B553B" w:rsidRDefault="002B553B">
      <w:pPr>
        <w:spacing w:line="300" w:lineRule="auto"/>
        <w:sectPr w:rsidR="002B553B">
          <w:pgSz w:w="11910" w:h="16840"/>
          <w:pgMar w:top="1360" w:right="1340" w:bottom="1320" w:left="1320" w:header="0" w:footer="1136" w:gutter="0"/>
          <w:cols w:space="720"/>
        </w:sectPr>
      </w:pPr>
    </w:p>
    <w:p w14:paraId="22346441" w14:textId="77777777" w:rsidR="002B553B" w:rsidRDefault="00E0555C">
      <w:pPr>
        <w:pStyle w:val="Heading2"/>
        <w:spacing w:before="64"/>
      </w:pPr>
      <w:r>
        <w:lastRenderedPageBreak/>
        <w:t>Blood,</w:t>
      </w:r>
      <w:r>
        <w:rPr>
          <w:spacing w:val="-7"/>
        </w:rPr>
        <w:t xml:space="preserve"> </w:t>
      </w:r>
      <w:r>
        <w:t>organ,</w:t>
      </w:r>
      <w:r>
        <w:rPr>
          <w:spacing w:val="-6"/>
        </w:rPr>
        <w:t xml:space="preserve"> </w:t>
      </w:r>
      <w:r>
        <w:t>tissue</w:t>
      </w:r>
      <w:r>
        <w:rPr>
          <w:spacing w:val="-6"/>
        </w:rPr>
        <w:t xml:space="preserve"> </w:t>
      </w:r>
      <w:r>
        <w:t>and</w:t>
      </w:r>
      <w:r>
        <w:rPr>
          <w:spacing w:val="-6"/>
        </w:rPr>
        <w:t xml:space="preserve"> </w:t>
      </w:r>
      <w:r>
        <w:t>cell</w:t>
      </w:r>
      <w:r>
        <w:rPr>
          <w:spacing w:val="-6"/>
        </w:rPr>
        <w:t xml:space="preserve"> </w:t>
      </w:r>
      <w:r>
        <w:rPr>
          <w:spacing w:val="-2"/>
        </w:rPr>
        <w:t>donation</w:t>
      </w:r>
    </w:p>
    <w:p w14:paraId="4EF6D6C6" w14:textId="77777777" w:rsidR="002B553B" w:rsidRDefault="00E0555C">
      <w:pPr>
        <w:pStyle w:val="BodyText"/>
        <w:spacing w:line="300" w:lineRule="auto"/>
      </w:pPr>
      <w:r>
        <w:t>Patients treated with HEMGENIX</w:t>
      </w:r>
      <w:r>
        <w:rPr>
          <w:vertAlign w:val="superscript"/>
        </w:rPr>
        <w:t>®</w:t>
      </w:r>
      <w:r>
        <w:rPr>
          <w:spacing w:val="-17"/>
        </w:rPr>
        <w:t xml:space="preserve"> </w:t>
      </w:r>
      <w:r>
        <w:t>should not donate blood, or organs, tissues and cells for transplantation</w:t>
      </w:r>
      <w:r>
        <w:rPr>
          <w:spacing w:val="-5"/>
        </w:rPr>
        <w:t xml:space="preserve"> </w:t>
      </w:r>
      <w:r>
        <w:t>to</w:t>
      </w:r>
      <w:r>
        <w:rPr>
          <w:spacing w:val="-5"/>
        </w:rPr>
        <w:t xml:space="preserve"> </w:t>
      </w:r>
      <w:r>
        <w:t>minimise</w:t>
      </w:r>
      <w:r>
        <w:rPr>
          <w:spacing w:val="-3"/>
        </w:rPr>
        <w:t xml:space="preserve"> </w:t>
      </w:r>
      <w:r>
        <w:t>the</w:t>
      </w:r>
      <w:r>
        <w:rPr>
          <w:spacing w:val="-3"/>
        </w:rPr>
        <w:t xml:space="preserve"> </w:t>
      </w:r>
      <w:r>
        <w:t>risk</w:t>
      </w:r>
      <w:r>
        <w:rPr>
          <w:spacing w:val="-5"/>
        </w:rPr>
        <w:t xml:space="preserve"> </w:t>
      </w:r>
      <w:r>
        <w:t>of</w:t>
      </w:r>
      <w:r>
        <w:rPr>
          <w:spacing w:val="-5"/>
        </w:rPr>
        <w:t xml:space="preserve"> </w:t>
      </w:r>
      <w:r>
        <w:t>exposure</w:t>
      </w:r>
      <w:r>
        <w:rPr>
          <w:spacing w:val="-5"/>
        </w:rPr>
        <w:t xml:space="preserve"> </w:t>
      </w:r>
      <w:r>
        <w:t>to</w:t>
      </w:r>
      <w:r>
        <w:rPr>
          <w:spacing w:val="-5"/>
        </w:rPr>
        <w:t xml:space="preserve"> </w:t>
      </w:r>
      <w:r>
        <w:t>non-target</w:t>
      </w:r>
      <w:r>
        <w:rPr>
          <w:spacing w:val="-5"/>
        </w:rPr>
        <w:t xml:space="preserve"> </w:t>
      </w:r>
      <w:r>
        <w:t>individuals.</w:t>
      </w:r>
      <w:r>
        <w:rPr>
          <w:spacing w:val="-1"/>
        </w:rPr>
        <w:t xml:space="preserve"> </w:t>
      </w:r>
      <w:r>
        <w:t>This</w:t>
      </w:r>
      <w:r>
        <w:rPr>
          <w:spacing w:val="-5"/>
        </w:rPr>
        <w:t xml:space="preserve"> </w:t>
      </w:r>
      <w:r>
        <w:t>information</w:t>
      </w:r>
      <w:r>
        <w:rPr>
          <w:spacing w:val="-3"/>
        </w:rPr>
        <w:t xml:space="preserve"> </w:t>
      </w:r>
      <w:r>
        <w:t>is included in the patient card (s</w:t>
      </w:r>
      <w:r>
        <w:t>ee section 4.2 Dose and method of administration).</w:t>
      </w:r>
    </w:p>
    <w:p w14:paraId="6E9A3681" w14:textId="77777777" w:rsidR="002B553B" w:rsidRDefault="00E0555C">
      <w:pPr>
        <w:pStyle w:val="BodyText"/>
        <w:spacing w:before="237" w:line="300" w:lineRule="auto"/>
      </w:pPr>
      <w:r>
        <w:t>Caregivers</w:t>
      </w:r>
      <w:r>
        <w:rPr>
          <w:spacing w:val="-4"/>
        </w:rPr>
        <w:t xml:space="preserve"> </w:t>
      </w:r>
      <w:r>
        <w:t>should</w:t>
      </w:r>
      <w:r>
        <w:rPr>
          <w:spacing w:val="-4"/>
        </w:rPr>
        <w:t xml:space="preserve"> </w:t>
      </w:r>
      <w:r>
        <w:t>be</w:t>
      </w:r>
      <w:r>
        <w:rPr>
          <w:spacing w:val="-4"/>
        </w:rPr>
        <w:t xml:space="preserve"> </w:t>
      </w:r>
      <w:r>
        <w:t>advised</w:t>
      </w:r>
      <w:r>
        <w:rPr>
          <w:spacing w:val="-4"/>
        </w:rPr>
        <w:t xml:space="preserve"> </w:t>
      </w:r>
      <w:r>
        <w:t>on</w:t>
      </w:r>
      <w:r>
        <w:rPr>
          <w:spacing w:val="-4"/>
        </w:rPr>
        <w:t xml:space="preserve"> </w:t>
      </w:r>
      <w:r>
        <w:t>the</w:t>
      </w:r>
      <w:r>
        <w:rPr>
          <w:spacing w:val="-4"/>
        </w:rPr>
        <w:t xml:space="preserve"> </w:t>
      </w:r>
      <w:r>
        <w:t>proper</w:t>
      </w:r>
      <w:r>
        <w:rPr>
          <w:spacing w:val="-4"/>
        </w:rPr>
        <w:t xml:space="preserve"> </w:t>
      </w:r>
      <w:r>
        <w:t>handling</w:t>
      </w:r>
      <w:r>
        <w:rPr>
          <w:spacing w:val="-4"/>
        </w:rPr>
        <w:t xml:space="preserve"> </w:t>
      </w:r>
      <w:r>
        <w:t>of</w:t>
      </w:r>
      <w:r>
        <w:rPr>
          <w:spacing w:val="-4"/>
        </w:rPr>
        <w:t xml:space="preserve"> </w:t>
      </w:r>
      <w:r>
        <w:t>waste</w:t>
      </w:r>
      <w:r>
        <w:rPr>
          <w:spacing w:val="-4"/>
        </w:rPr>
        <w:t xml:space="preserve"> </w:t>
      </w:r>
      <w:r>
        <w:t>material</w:t>
      </w:r>
      <w:r>
        <w:rPr>
          <w:spacing w:val="-4"/>
        </w:rPr>
        <w:t xml:space="preserve"> </w:t>
      </w:r>
      <w:r>
        <w:t>generated</w:t>
      </w:r>
      <w:r>
        <w:rPr>
          <w:spacing w:val="-4"/>
        </w:rPr>
        <w:t xml:space="preserve"> </w:t>
      </w:r>
      <w:r>
        <w:t>from contaminated medicinal ancillaries during HEMGENIX</w:t>
      </w:r>
      <w:r>
        <w:rPr>
          <w:vertAlign w:val="superscript"/>
        </w:rPr>
        <w:t>®</w:t>
      </w:r>
      <w:r>
        <w:t xml:space="preserve"> use (see section 6.6 Special precautions for disposal).</w:t>
      </w:r>
    </w:p>
    <w:p w14:paraId="2D29E521" w14:textId="77777777" w:rsidR="002B553B" w:rsidRDefault="00E0555C">
      <w:pPr>
        <w:pStyle w:val="Heading2"/>
      </w:pPr>
      <w:bookmarkStart w:id="19" w:name="Immunocompromised_patients"/>
      <w:bookmarkEnd w:id="19"/>
      <w:r>
        <w:rPr>
          <w:spacing w:val="-2"/>
        </w:rPr>
        <w:t>Immunocompro</w:t>
      </w:r>
      <w:r>
        <w:rPr>
          <w:spacing w:val="-2"/>
        </w:rPr>
        <w:t>mised</w:t>
      </w:r>
      <w:r>
        <w:rPr>
          <w:spacing w:val="7"/>
        </w:rPr>
        <w:t xml:space="preserve"> </w:t>
      </w:r>
      <w:r>
        <w:rPr>
          <w:spacing w:val="-2"/>
        </w:rPr>
        <w:t>patients</w:t>
      </w:r>
    </w:p>
    <w:p w14:paraId="3B47FCFA" w14:textId="77777777" w:rsidR="002B553B" w:rsidRDefault="00E0555C">
      <w:pPr>
        <w:pStyle w:val="BodyText"/>
        <w:spacing w:line="300" w:lineRule="auto"/>
        <w:ind w:right="27"/>
      </w:pPr>
      <w:r>
        <w:t>No immunocompromised patients, including patients undergoing immunosuppressive treatment</w:t>
      </w:r>
      <w:r>
        <w:rPr>
          <w:spacing w:val="-2"/>
        </w:rPr>
        <w:t xml:space="preserve"> </w:t>
      </w:r>
      <w:r>
        <w:t>within</w:t>
      </w:r>
      <w:r>
        <w:rPr>
          <w:spacing w:val="-3"/>
        </w:rPr>
        <w:t xml:space="preserve"> </w:t>
      </w:r>
      <w:r>
        <w:t>30</w:t>
      </w:r>
      <w:r>
        <w:rPr>
          <w:spacing w:val="-2"/>
        </w:rPr>
        <w:t xml:space="preserve"> </w:t>
      </w:r>
      <w:r>
        <w:t>days</w:t>
      </w:r>
      <w:r>
        <w:rPr>
          <w:spacing w:val="-5"/>
        </w:rPr>
        <w:t xml:space="preserve"> </w:t>
      </w:r>
      <w:r>
        <w:t>before</w:t>
      </w:r>
      <w:r>
        <w:rPr>
          <w:spacing w:val="-3"/>
        </w:rPr>
        <w:t xml:space="preserve"> </w:t>
      </w:r>
      <w:r>
        <w:t>HEMGENIX</w:t>
      </w:r>
      <w:r>
        <w:rPr>
          <w:vertAlign w:val="superscript"/>
        </w:rPr>
        <w:t>®</w:t>
      </w:r>
      <w:r>
        <w:t xml:space="preserve"> infusion,</w:t>
      </w:r>
      <w:r>
        <w:rPr>
          <w:spacing w:val="-6"/>
        </w:rPr>
        <w:t xml:space="preserve"> </w:t>
      </w:r>
      <w:r>
        <w:t>were</w:t>
      </w:r>
      <w:r>
        <w:rPr>
          <w:spacing w:val="-6"/>
        </w:rPr>
        <w:t xml:space="preserve"> </w:t>
      </w:r>
      <w:r>
        <w:t>enrolled</w:t>
      </w:r>
      <w:r>
        <w:rPr>
          <w:spacing w:val="-5"/>
        </w:rPr>
        <w:t xml:space="preserve"> </w:t>
      </w:r>
      <w:r>
        <w:t>in</w:t>
      </w:r>
      <w:r>
        <w:rPr>
          <w:spacing w:val="-5"/>
        </w:rPr>
        <w:t xml:space="preserve"> </w:t>
      </w:r>
      <w:r>
        <w:t>clinical</w:t>
      </w:r>
      <w:r>
        <w:rPr>
          <w:spacing w:val="-5"/>
        </w:rPr>
        <w:t xml:space="preserve"> </w:t>
      </w:r>
      <w:r>
        <w:t>studies</w:t>
      </w:r>
      <w:r>
        <w:rPr>
          <w:spacing w:val="-5"/>
        </w:rPr>
        <w:t xml:space="preserve"> </w:t>
      </w:r>
      <w:r>
        <w:t>with HEMGENIX</w:t>
      </w:r>
      <w:r>
        <w:rPr>
          <w:vertAlign w:val="superscript"/>
        </w:rPr>
        <w:t>®</w:t>
      </w:r>
      <w:r>
        <w:t xml:space="preserve">. Safety and efficacy of this medicinal product in these patients have not been </w:t>
      </w:r>
      <w:r>
        <w:rPr>
          <w:spacing w:val="-2"/>
        </w:rPr>
        <w:t>established.</w:t>
      </w:r>
    </w:p>
    <w:p w14:paraId="53C0E26E" w14:textId="77777777" w:rsidR="002B553B" w:rsidRDefault="00E0555C">
      <w:pPr>
        <w:pStyle w:val="Heading2"/>
        <w:spacing w:before="239"/>
      </w:pPr>
      <w:bookmarkStart w:id="20" w:name="HIV_positive_patients"/>
      <w:bookmarkEnd w:id="20"/>
      <w:r>
        <w:t>HIV</w:t>
      </w:r>
      <w:r>
        <w:rPr>
          <w:spacing w:val="-8"/>
        </w:rPr>
        <w:t xml:space="preserve"> </w:t>
      </w:r>
      <w:r>
        <w:t>positive</w:t>
      </w:r>
      <w:r>
        <w:rPr>
          <w:spacing w:val="-7"/>
        </w:rPr>
        <w:t xml:space="preserve"> </w:t>
      </w:r>
      <w:r>
        <w:rPr>
          <w:spacing w:val="-2"/>
        </w:rPr>
        <w:t>patients</w:t>
      </w:r>
    </w:p>
    <w:p w14:paraId="29BB671C" w14:textId="77777777" w:rsidR="002B553B" w:rsidRDefault="00E0555C">
      <w:pPr>
        <w:pStyle w:val="BodyText"/>
        <w:spacing w:line="300" w:lineRule="auto"/>
        <w:ind w:right="151"/>
      </w:pPr>
      <w:r>
        <w:t>Limited clinical data are available in patients with controlled HIV infection treated with HEMGENIX</w:t>
      </w:r>
      <w:r>
        <w:rPr>
          <w:vertAlign w:val="superscript"/>
        </w:rPr>
        <w:t>®</w:t>
      </w:r>
      <w:r>
        <w:t>. The safety and efficacy in patients wit</w:t>
      </w:r>
      <w:r>
        <w:t>h HIV infection not controlled with anti-viral</w:t>
      </w:r>
      <w:r>
        <w:rPr>
          <w:spacing w:val="-3"/>
        </w:rPr>
        <w:t xml:space="preserve"> </w:t>
      </w:r>
      <w:r>
        <w:t>therapy,</w:t>
      </w:r>
      <w:r>
        <w:rPr>
          <w:spacing w:val="-3"/>
        </w:rPr>
        <w:t xml:space="preserve"> </w:t>
      </w:r>
      <w:r>
        <w:t>as</w:t>
      </w:r>
      <w:r>
        <w:rPr>
          <w:spacing w:val="-4"/>
        </w:rPr>
        <w:t xml:space="preserve"> </w:t>
      </w:r>
      <w:r>
        <w:t>shown</w:t>
      </w:r>
      <w:r>
        <w:rPr>
          <w:spacing w:val="-3"/>
        </w:rPr>
        <w:t xml:space="preserve"> </w:t>
      </w:r>
      <w:r>
        <w:t>by</w:t>
      </w:r>
      <w:r>
        <w:rPr>
          <w:spacing w:val="-3"/>
        </w:rPr>
        <w:t xml:space="preserve"> </w:t>
      </w:r>
      <w:r>
        <w:t>CD4+</w:t>
      </w:r>
      <w:r>
        <w:rPr>
          <w:spacing w:val="-3"/>
        </w:rPr>
        <w:t xml:space="preserve"> </w:t>
      </w:r>
      <w:r>
        <w:t>counts ≤</w:t>
      </w:r>
      <w:r>
        <w:rPr>
          <w:spacing w:val="-3"/>
        </w:rPr>
        <w:t xml:space="preserve"> </w:t>
      </w:r>
      <w:r>
        <w:t>200/μL,</w:t>
      </w:r>
      <w:r>
        <w:rPr>
          <w:spacing w:val="-4"/>
        </w:rPr>
        <w:t xml:space="preserve"> </w:t>
      </w:r>
      <w:r>
        <w:t>was</w:t>
      </w:r>
      <w:r>
        <w:rPr>
          <w:spacing w:val="-4"/>
        </w:rPr>
        <w:t xml:space="preserve"> </w:t>
      </w:r>
      <w:r>
        <w:t>not</w:t>
      </w:r>
      <w:r>
        <w:rPr>
          <w:spacing w:val="-4"/>
        </w:rPr>
        <w:t xml:space="preserve"> </w:t>
      </w:r>
      <w:r>
        <w:t>established</w:t>
      </w:r>
      <w:r>
        <w:rPr>
          <w:spacing w:val="-4"/>
        </w:rPr>
        <w:t xml:space="preserve"> </w:t>
      </w:r>
      <w:r>
        <w:t>in</w:t>
      </w:r>
      <w:r>
        <w:rPr>
          <w:spacing w:val="-4"/>
        </w:rPr>
        <w:t xml:space="preserve"> </w:t>
      </w:r>
      <w:r>
        <w:t>clinical</w:t>
      </w:r>
      <w:r>
        <w:rPr>
          <w:spacing w:val="-4"/>
        </w:rPr>
        <w:t xml:space="preserve"> </w:t>
      </w:r>
      <w:r>
        <w:t>studies with HEMGENIX</w:t>
      </w:r>
      <w:r>
        <w:rPr>
          <w:vertAlign w:val="superscript"/>
        </w:rPr>
        <w:t>®</w:t>
      </w:r>
      <w:r>
        <w:t>.</w:t>
      </w:r>
    </w:p>
    <w:p w14:paraId="156F6C26" w14:textId="77777777" w:rsidR="002B553B" w:rsidRDefault="00E0555C">
      <w:pPr>
        <w:pStyle w:val="Heading2"/>
        <w:spacing w:before="244"/>
      </w:pPr>
      <w:bookmarkStart w:id="21" w:name="Patients_with_active_or_uncontrolled_chr"/>
      <w:bookmarkEnd w:id="21"/>
      <w:r>
        <w:t>Patients</w:t>
      </w:r>
      <w:r>
        <w:rPr>
          <w:spacing w:val="-9"/>
        </w:rPr>
        <w:t xml:space="preserve"> </w:t>
      </w:r>
      <w:r>
        <w:t>with</w:t>
      </w:r>
      <w:r>
        <w:rPr>
          <w:spacing w:val="-8"/>
        </w:rPr>
        <w:t xml:space="preserve"> </w:t>
      </w:r>
      <w:r>
        <w:t>active</w:t>
      </w:r>
      <w:r>
        <w:rPr>
          <w:spacing w:val="-8"/>
        </w:rPr>
        <w:t xml:space="preserve"> </w:t>
      </w:r>
      <w:r>
        <w:t>or</w:t>
      </w:r>
      <w:r>
        <w:rPr>
          <w:spacing w:val="-8"/>
        </w:rPr>
        <w:t xml:space="preserve"> </w:t>
      </w:r>
      <w:r>
        <w:t>uncontrolled</w:t>
      </w:r>
      <w:r>
        <w:rPr>
          <w:spacing w:val="-8"/>
        </w:rPr>
        <w:t xml:space="preserve"> </w:t>
      </w:r>
      <w:r>
        <w:t>chronic</w:t>
      </w:r>
      <w:r>
        <w:rPr>
          <w:spacing w:val="-8"/>
        </w:rPr>
        <w:t xml:space="preserve"> </w:t>
      </w:r>
      <w:r>
        <w:rPr>
          <w:spacing w:val="-2"/>
        </w:rPr>
        <w:t>infections</w:t>
      </w:r>
    </w:p>
    <w:p w14:paraId="6E94B283" w14:textId="77777777" w:rsidR="002B553B" w:rsidRDefault="00E0555C">
      <w:pPr>
        <w:pStyle w:val="BodyText"/>
        <w:spacing w:line="300" w:lineRule="auto"/>
        <w:ind w:right="200"/>
      </w:pPr>
      <w:r>
        <w:t>There is no clinical experience with administration of</w:t>
      </w:r>
      <w:r>
        <w:t xml:space="preserve"> HEMGENIX</w:t>
      </w:r>
      <w:r>
        <w:rPr>
          <w:vertAlign w:val="superscript"/>
        </w:rPr>
        <w:t>®</w:t>
      </w:r>
      <w:r>
        <w:t xml:space="preserve"> in patients with acute infections (such as acute respiratory infections or acute hepatitis) or uncontrolled chronic infections (such as active chronic Hepatitis B)(see section 4.3 Contraindications). It is possible</w:t>
      </w:r>
      <w:r>
        <w:rPr>
          <w:spacing w:val="-4"/>
        </w:rPr>
        <w:t xml:space="preserve"> </w:t>
      </w:r>
      <w:r>
        <w:t>that</w:t>
      </w:r>
      <w:r>
        <w:rPr>
          <w:spacing w:val="-4"/>
        </w:rPr>
        <w:t xml:space="preserve"> </w:t>
      </w:r>
      <w:r>
        <w:t>such</w:t>
      </w:r>
      <w:r>
        <w:rPr>
          <w:spacing w:val="-4"/>
        </w:rPr>
        <w:t xml:space="preserve"> </w:t>
      </w:r>
      <w:r>
        <w:t>acute</w:t>
      </w:r>
      <w:r>
        <w:rPr>
          <w:spacing w:val="-4"/>
        </w:rPr>
        <w:t xml:space="preserve"> </w:t>
      </w:r>
      <w:r>
        <w:t>or</w:t>
      </w:r>
      <w:r>
        <w:rPr>
          <w:spacing w:val="-4"/>
        </w:rPr>
        <w:t xml:space="preserve"> </w:t>
      </w:r>
      <w:r>
        <w:t>uncontrolled</w:t>
      </w:r>
      <w:r>
        <w:rPr>
          <w:spacing w:val="-4"/>
        </w:rPr>
        <w:t xml:space="preserve"> </w:t>
      </w:r>
      <w:r>
        <w:t>infections may</w:t>
      </w:r>
      <w:r>
        <w:rPr>
          <w:spacing w:val="-3"/>
        </w:rPr>
        <w:t xml:space="preserve"> </w:t>
      </w:r>
      <w:r>
        <w:t>affect</w:t>
      </w:r>
      <w:r>
        <w:rPr>
          <w:spacing w:val="-3"/>
        </w:rPr>
        <w:t xml:space="preserve"> </w:t>
      </w:r>
      <w:r>
        <w:t>the</w:t>
      </w:r>
      <w:r>
        <w:rPr>
          <w:spacing w:val="-3"/>
        </w:rPr>
        <w:t xml:space="preserve"> </w:t>
      </w:r>
      <w:r>
        <w:t>response</w:t>
      </w:r>
      <w:r>
        <w:rPr>
          <w:spacing w:val="-3"/>
        </w:rPr>
        <w:t xml:space="preserve"> </w:t>
      </w:r>
      <w:r>
        <w:t>to</w:t>
      </w:r>
      <w:r>
        <w:rPr>
          <w:spacing w:val="-2"/>
        </w:rPr>
        <w:t xml:space="preserve"> </w:t>
      </w:r>
      <w:r>
        <w:t>HEMGENIX</w:t>
      </w:r>
      <w:r>
        <w:rPr>
          <w:vertAlign w:val="superscript"/>
        </w:rPr>
        <w:t>®</w:t>
      </w:r>
      <w:r>
        <w:t xml:space="preserve"> and reduce its efficacy and/or cause adverse reactions.</w:t>
      </w:r>
    </w:p>
    <w:p w14:paraId="59913B15" w14:textId="77777777" w:rsidR="002B553B" w:rsidRDefault="00E0555C">
      <w:pPr>
        <w:pStyle w:val="Heading2"/>
        <w:spacing w:before="239"/>
      </w:pPr>
      <w:bookmarkStart w:id="22" w:name="Use_in_hepatic_impairment"/>
      <w:bookmarkEnd w:id="22"/>
      <w:r>
        <w:t>Use</w:t>
      </w:r>
      <w:r>
        <w:rPr>
          <w:spacing w:val="-7"/>
        </w:rPr>
        <w:t xml:space="preserve"> </w:t>
      </w:r>
      <w:r>
        <w:t>in hepatic</w:t>
      </w:r>
      <w:r>
        <w:rPr>
          <w:spacing w:val="-5"/>
        </w:rPr>
        <w:t xml:space="preserve"> </w:t>
      </w:r>
      <w:r>
        <w:rPr>
          <w:spacing w:val="-2"/>
        </w:rPr>
        <w:t>impairment</w:t>
      </w:r>
    </w:p>
    <w:p w14:paraId="33947942" w14:textId="77777777" w:rsidR="002B553B" w:rsidRDefault="00E0555C">
      <w:pPr>
        <w:pStyle w:val="BodyText"/>
        <w:spacing w:before="201" w:line="300" w:lineRule="auto"/>
        <w:ind w:right="104"/>
      </w:pPr>
      <w:r>
        <w:t>The safety and efficacy of HEMGENIX</w:t>
      </w:r>
      <w:r>
        <w:rPr>
          <w:vertAlign w:val="superscript"/>
        </w:rPr>
        <w:t>®</w:t>
      </w:r>
      <w:r>
        <w:t xml:space="preserve"> in patients with advanced hepatic impairment, including</w:t>
      </w:r>
      <w:r>
        <w:rPr>
          <w:spacing w:val="-3"/>
        </w:rPr>
        <w:t xml:space="preserve"> </w:t>
      </w:r>
      <w:r>
        <w:t>cirrhosis,</w:t>
      </w:r>
      <w:r>
        <w:rPr>
          <w:spacing w:val="-3"/>
        </w:rPr>
        <w:t xml:space="preserve"> </w:t>
      </w:r>
      <w:r>
        <w:t>advanced</w:t>
      </w:r>
      <w:r>
        <w:rPr>
          <w:spacing w:val="-3"/>
        </w:rPr>
        <w:t xml:space="preserve"> </w:t>
      </w:r>
      <w:r>
        <w:t>liver</w:t>
      </w:r>
      <w:r>
        <w:rPr>
          <w:spacing w:val="-3"/>
        </w:rPr>
        <w:t xml:space="preserve"> </w:t>
      </w:r>
      <w:r>
        <w:t>fibrosis</w:t>
      </w:r>
      <w:r>
        <w:rPr>
          <w:spacing w:val="-3"/>
        </w:rPr>
        <w:t xml:space="preserve"> </w:t>
      </w:r>
      <w:r>
        <w:t>(e.g.</w:t>
      </w:r>
      <w:r>
        <w:rPr>
          <w:spacing w:val="-3"/>
        </w:rPr>
        <w:t xml:space="preserve"> </w:t>
      </w:r>
      <w:r>
        <w:t>suggestive</w:t>
      </w:r>
      <w:r>
        <w:rPr>
          <w:spacing w:val="-3"/>
        </w:rPr>
        <w:t xml:space="preserve"> </w:t>
      </w:r>
      <w:r>
        <w:t>of</w:t>
      </w:r>
      <w:r>
        <w:rPr>
          <w:spacing w:val="-3"/>
        </w:rPr>
        <w:t xml:space="preserve"> </w:t>
      </w:r>
      <w:r>
        <w:t>or</w:t>
      </w:r>
      <w:r>
        <w:rPr>
          <w:spacing w:val="-3"/>
        </w:rPr>
        <w:t xml:space="preserve"> </w:t>
      </w:r>
      <w:r>
        <w:t>equal</w:t>
      </w:r>
      <w:r>
        <w:rPr>
          <w:spacing w:val="-3"/>
        </w:rPr>
        <w:t xml:space="preserve"> </w:t>
      </w:r>
      <w:r>
        <w:t>to</w:t>
      </w:r>
      <w:r>
        <w:rPr>
          <w:spacing w:val="-3"/>
        </w:rPr>
        <w:t xml:space="preserve"> </w:t>
      </w:r>
      <w:r>
        <w:t>METAVIR</w:t>
      </w:r>
      <w:r>
        <w:rPr>
          <w:spacing w:val="-3"/>
        </w:rPr>
        <w:t xml:space="preserve"> </w:t>
      </w:r>
      <w:r>
        <w:t>(Meta- analysis of Histological Data in Viral Hepatitis) Stage 3 disease or a liver elastography (FibroScan) score of ≥ 9 kP</w:t>
      </w:r>
      <w:r>
        <w:t>a), or uncontrolled Hepatitis B and C, has not been studied (see sections 4.3 Contraindications and 5.2 Pharmacokinetic properties).</w:t>
      </w:r>
    </w:p>
    <w:p w14:paraId="61FCB0A4" w14:textId="77777777" w:rsidR="002B553B" w:rsidRDefault="002B553B">
      <w:pPr>
        <w:spacing w:line="300" w:lineRule="auto"/>
        <w:sectPr w:rsidR="002B553B">
          <w:pgSz w:w="11910" w:h="16840"/>
          <w:pgMar w:top="1360" w:right="1340" w:bottom="1320" w:left="1320" w:header="0" w:footer="1136" w:gutter="0"/>
          <w:cols w:space="720"/>
        </w:sectPr>
      </w:pPr>
    </w:p>
    <w:p w14:paraId="36117159" w14:textId="77777777" w:rsidR="002B553B" w:rsidRDefault="00E0555C">
      <w:pPr>
        <w:pStyle w:val="Heading2"/>
        <w:spacing w:before="64"/>
      </w:pPr>
      <w:bookmarkStart w:id="23" w:name="Use_in_renal_impairment"/>
      <w:bookmarkEnd w:id="23"/>
      <w:r>
        <w:lastRenderedPageBreak/>
        <w:t>Use</w:t>
      </w:r>
      <w:r>
        <w:rPr>
          <w:spacing w:val="-6"/>
        </w:rPr>
        <w:t xml:space="preserve"> </w:t>
      </w:r>
      <w:r>
        <w:t>in</w:t>
      </w:r>
      <w:r>
        <w:rPr>
          <w:spacing w:val="-4"/>
        </w:rPr>
        <w:t xml:space="preserve"> </w:t>
      </w:r>
      <w:r>
        <w:t>renal</w:t>
      </w:r>
      <w:r>
        <w:rPr>
          <w:spacing w:val="-4"/>
        </w:rPr>
        <w:t xml:space="preserve"> </w:t>
      </w:r>
      <w:r>
        <w:rPr>
          <w:spacing w:val="-2"/>
        </w:rPr>
        <w:t>impairment</w:t>
      </w:r>
    </w:p>
    <w:p w14:paraId="56364124" w14:textId="77777777" w:rsidR="002B553B" w:rsidRDefault="00E0555C">
      <w:pPr>
        <w:pStyle w:val="BodyText"/>
        <w:spacing w:line="300" w:lineRule="auto"/>
        <w:ind w:right="200"/>
      </w:pPr>
      <w:r>
        <w:t>In</w:t>
      </w:r>
      <w:r>
        <w:rPr>
          <w:spacing w:val="-4"/>
        </w:rPr>
        <w:t xml:space="preserve"> </w:t>
      </w:r>
      <w:r>
        <w:t>the</w:t>
      </w:r>
      <w:r>
        <w:rPr>
          <w:spacing w:val="-4"/>
        </w:rPr>
        <w:t xml:space="preserve"> </w:t>
      </w:r>
      <w:r>
        <w:t>pivotal</w:t>
      </w:r>
      <w:r>
        <w:rPr>
          <w:spacing w:val="-4"/>
        </w:rPr>
        <w:t xml:space="preserve"> </w:t>
      </w:r>
      <w:r>
        <w:t>Phase</w:t>
      </w:r>
      <w:r>
        <w:rPr>
          <w:spacing w:val="-4"/>
        </w:rPr>
        <w:t xml:space="preserve"> </w:t>
      </w:r>
      <w:r>
        <w:t>3</w:t>
      </w:r>
      <w:r>
        <w:rPr>
          <w:spacing w:val="-4"/>
        </w:rPr>
        <w:t xml:space="preserve"> </w:t>
      </w:r>
      <w:r>
        <w:t>study, 8 of</w:t>
      </w:r>
      <w:r>
        <w:rPr>
          <w:spacing w:val="-11"/>
        </w:rPr>
        <w:t xml:space="preserve"> </w:t>
      </w:r>
      <w:r>
        <w:t>the</w:t>
      </w:r>
      <w:r>
        <w:rPr>
          <w:spacing w:val="-3"/>
        </w:rPr>
        <w:t xml:space="preserve"> </w:t>
      </w:r>
      <w:r>
        <w:t>54</w:t>
      </w:r>
      <w:r>
        <w:rPr>
          <w:spacing w:val="-2"/>
        </w:rPr>
        <w:t xml:space="preserve"> </w:t>
      </w:r>
      <w:r>
        <w:t>enrolled</w:t>
      </w:r>
      <w:r>
        <w:rPr>
          <w:spacing w:val="-3"/>
        </w:rPr>
        <w:t xml:space="preserve"> </w:t>
      </w:r>
      <w:r>
        <w:t>subjects</w:t>
      </w:r>
      <w:r>
        <w:rPr>
          <w:spacing w:val="-4"/>
        </w:rPr>
        <w:t xml:space="preserve"> </w:t>
      </w:r>
      <w:r>
        <w:t>had</w:t>
      </w:r>
      <w:r>
        <w:rPr>
          <w:spacing w:val="-5"/>
        </w:rPr>
        <w:t xml:space="preserve"> </w:t>
      </w:r>
      <w:r>
        <w:t>renal impairment.</w:t>
      </w:r>
      <w:r>
        <w:rPr>
          <w:spacing w:val="-5"/>
        </w:rPr>
        <w:t xml:space="preserve"> </w:t>
      </w:r>
      <w:r>
        <w:t>Seven subjects had mild and 1 subject had moderate renal impairment (see section 5.1 Pharmacodynamic properties – Clinical trials). All 8 subjects with renal impairment responded to HEMGENIX</w:t>
      </w:r>
      <w:r>
        <w:rPr>
          <w:vertAlign w:val="superscript"/>
        </w:rPr>
        <w:t>®</w:t>
      </w:r>
      <w:r>
        <w:t xml:space="preserve"> treatment.</w:t>
      </w:r>
    </w:p>
    <w:p w14:paraId="7A6DEBCC" w14:textId="77777777" w:rsidR="002B553B" w:rsidRDefault="00E0555C">
      <w:pPr>
        <w:pStyle w:val="BodyText"/>
        <w:spacing w:before="238" w:line="300" w:lineRule="auto"/>
      </w:pPr>
      <w:r>
        <w:t>The</w:t>
      </w:r>
      <w:r>
        <w:rPr>
          <w:spacing w:val="-3"/>
        </w:rPr>
        <w:t xml:space="preserve"> </w:t>
      </w:r>
      <w:r>
        <w:t>safety</w:t>
      </w:r>
      <w:r>
        <w:rPr>
          <w:spacing w:val="-10"/>
        </w:rPr>
        <w:t xml:space="preserve"> </w:t>
      </w:r>
      <w:r>
        <w:t>and</w:t>
      </w:r>
      <w:r>
        <w:rPr>
          <w:spacing w:val="-2"/>
        </w:rPr>
        <w:t xml:space="preserve"> </w:t>
      </w:r>
      <w:r>
        <w:t>efficacy</w:t>
      </w:r>
      <w:r>
        <w:rPr>
          <w:spacing w:val="-6"/>
        </w:rPr>
        <w:t xml:space="preserve"> </w:t>
      </w:r>
      <w:r>
        <w:t>of</w:t>
      </w:r>
      <w:r>
        <w:rPr>
          <w:spacing w:val="-8"/>
        </w:rPr>
        <w:t xml:space="preserve"> </w:t>
      </w:r>
      <w:r>
        <w:t>HEMGENIX</w:t>
      </w:r>
      <w:r>
        <w:rPr>
          <w:vertAlign w:val="superscript"/>
        </w:rPr>
        <w:t>®</w:t>
      </w:r>
      <w:r>
        <w:t xml:space="preserve"> in</w:t>
      </w:r>
      <w:r>
        <w:rPr>
          <w:spacing w:val="-3"/>
        </w:rPr>
        <w:t xml:space="preserve"> </w:t>
      </w:r>
      <w:r>
        <w:t>patients</w:t>
      </w:r>
      <w:r>
        <w:rPr>
          <w:spacing w:val="-3"/>
        </w:rPr>
        <w:t xml:space="preserve"> </w:t>
      </w:r>
      <w:r>
        <w:t>with</w:t>
      </w:r>
      <w:r>
        <w:rPr>
          <w:spacing w:val="-3"/>
        </w:rPr>
        <w:t xml:space="preserve"> </w:t>
      </w:r>
      <w:r>
        <w:t>severe</w:t>
      </w:r>
      <w:r>
        <w:rPr>
          <w:spacing w:val="-3"/>
        </w:rPr>
        <w:t xml:space="preserve"> </w:t>
      </w:r>
      <w:r>
        <w:t>renal</w:t>
      </w:r>
      <w:r>
        <w:rPr>
          <w:spacing w:val="-3"/>
        </w:rPr>
        <w:t xml:space="preserve"> </w:t>
      </w:r>
      <w:r>
        <w:t>impairment</w:t>
      </w:r>
      <w:r>
        <w:rPr>
          <w:spacing w:val="-3"/>
        </w:rPr>
        <w:t xml:space="preserve"> </w:t>
      </w:r>
      <w:r>
        <w:t>and</w:t>
      </w:r>
      <w:r>
        <w:rPr>
          <w:spacing w:val="-3"/>
        </w:rPr>
        <w:t xml:space="preserve"> </w:t>
      </w:r>
      <w:r>
        <w:t>end- stage renal disease has not been studied (see section 5.2 Pharmacokinetic properties).</w:t>
      </w:r>
    </w:p>
    <w:p w14:paraId="65FBFCA0" w14:textId="77777777" w:rsidR="002B553B" w:rsidRDefault="00E0555C">
      <w:pPr>
        <w:pStyle w:val="Heading2"/>
        <w:spacing w:before="242"/>
      </w:pPr>
      <w:bookmarkStart w:id="24" w:name="Use_in_the_elderly"/>
      <w:bookmarkEnd w:id="24"/>
      <w:r>
        <w:t>Use</w:t>
      </w:r>
      <w:r>
        <w:rPr>
          <w:spacing w:val="-4"/>
        </w:rPr>
        <w:t xml:space="preserve"> </w:t>
      </w:r>
      <w:r>
        <w:t>in</w:t>
      </w:r>
      <w:r>
        <w:rPr>
          <w:spacing w:val="-3"/>
        </w:rPr>
        <w:t xml:space="preserve"> </w:t>
      </w:r>
      <w:r>
        <w:t>the</w:t>
      </w:r>
      <w:r>
        <w:rPr>
          <w:spacing w:val="-4"/>
        </w:rPr>
        <w:t xml:space="preserve"> </w:t>
      </w:r>
      <w:r>
        <w:rPr>
          <w:spacing w:val="-2"/>
        </w:rPr>
        <w:t>elderly</w:t>
      </w:r>
    </w:p>
    <w:p w14:paraId="0F17685C" w14:textId="77777777" w:rsidR="002B553B" w:rsidRDefault="00E0555C">
      <w:pPr>
        <w:pStyle w:val="BodyText"/>
        <w:spacing w:line="300" w:lineRule="auto"/>
        <w:ind w:right="173"/>
      </w:pPr>
      <w:r>
        <w:t>Clinical studies with HEMGENIX</w:t>
      </w:r>
      <w:r>
        <w:rPr>
          <w:vertAlign w:val="superscript"/>
        </w:rPr>
        <w:t>®</w:t>
      </w:r>
      <w:r>
        <w:t xml:space="preserve"> included 6 elderly</w:t>
      </w:r>
      <w:r>
        <w:rPr>
          <w:spacing w:val="-1"/>
        </w:rPr>
        <w:t xml:space="preserve"> </w:t>
      </w:r>
      <w:r>
        <w:t>patients with haemophilia B aged 68 to 75 years</w:t>
      </w:r>
      <w:r>
        <w:t xml:space="preserve"> at time of enrolment. No meaningful differences in the safety</w:t>
      </w:r>
      <w:r>
        <w:rPr>
          <w:spacing w:val="-1"/>
        </w:rPr>
        <w:t xml:space="preserve"> </w:t>
      </w:r>
      <w:r>
        <w:t>and efficacy of HEMGENIX</w:t>
      </w:r>
      <w:r>
        <w:rPr>
          <w:vertAlign w:val="superscript"/>
        </w:rPr>
        <w:t>®</w:t>
      </w:r>
      <w:r>
        <w:rPr>
          <w:spacing w:val="-2"/>
        </w:rPr>
        <w:t xml:space="preserve"> </w:t>
      </w:r>
      <w:r>
        <w:t>were</w:t>
      </w:r>
      <w:r>
        <w:rPr>
          <w:spacing w:val="-4"/>
        </w:rPr>
        <w:t xml:space="preserve"> </w:t>
      </w:r>
      <w:r>
        <w:t>observed</w:t>
      </w:r>
      <w:r>
        <w:rPr>
          <w:spacing w:val="-4"/>
        </w:rPr>
        <w:t xml:space="preserve"> </w:t>
      </w:r>
      <w:r>
        <w:t>in</w:t>
      </w:r>
      <w:r>
        <w:rPr>
          <w:spacing w:val="-4"/>
        </w:rPr>
        <w:t xml:space="preserve"> </w:t>
      </w:r>
      <w:r>
        <w:t>these</w:t>
      </w:r>
      <w:r>
        <w:rPr>
          <w:spacing w:val="-3"/>
        </w:rPr>
        <w:t xml:space="preserve"> </w:t>
      </w:r>
      <w:r>
        <w:t>subjects</w:t>
      </w:r>
      <w:r>
        <w:rPr>
          <w:spacing w:val="-3"/>
        </w:rPr>
        <w:t xml:space="preserve"> </w:t>
      </w:r>
      <w:r>
        <w:t>compared</w:t>
      </w:r>
      <w:r>
        <w:rPr>
          <w:spacing w:val="-3"/>
        </w:rPr>
        <w:t xml:space="preserve"> </w:t>
      </w:r>
      <w:r>
        <w:t>to</w:t>
      </w:r>
      <w:r>
        <w:rPr>
          <w:spacing w:val="-2"/>
        </w:rPr>
        <w:t xml:space="preserve"> </w:t>
      </w:r>
      <w:r>
        <w:t>subjects</w:t>
      </w:r>
      <w:r>
        <w:rPr>
          <w:spacing w:val="-3"/>
        </w:rPr>
        <w:t xml:space="preserve"> </w:t>
      </w:r>
      <w:r>
        <w:t>aged</w:t>
      </w:r>
      <w:r>
        <w:rPr>
          <w:spacing w:val="-3"/>
        </w:rPr>
        <w:t xml:space="preserve"> </w:t>
      </w:r>
      <w:r>
        <w:t>18</w:t>
      </w:r>
      <w:r>
        <w:rPr>
          <w:spacing w:val="-3"/>
        </w:rPr>
        <w:t xml:space="preserve"> </w:t>
      </w:r>
      <w:r>
        <w:t>to</w:t>
      </w:r>
      <w:r>
        <w:rPr>
          <w:spacing w:val="-3"/>
        </w:rPr>
        <w:t xml:space="preserve"> </w:t>
      </w:r>
      <w:r>
        <w:t>65</w:t>
      </w:r>
      <w:r>
        <w:rPr>
          <w:spacing w:val="-2"/>
        </w:rPr>
        <w:t xml:space="preserve"> </w:t>
      </w:r>
      <w:r>
        <w:t>years</w:t>
      </w:r>
      <w:r>
        <w:rPr>
          <w:spacing w:val="-6"/>
        </w:rPr>
        <w:t xml:space="preserve"> </w:t>
      </w:r>
      <w:r>
        <w:t>(see section 5.1 Pharmacodynamic properties – Clinical trials).</w:t>
      </w:r>
    </w:p>
    <w:p w14:paraId="100B49EC" w14:textId="77777777" w:rsidR="002B553B" w:rsidRDefault="00E0555C">
      <w:pPr>
        <w:pStyle w:val="Heading2"/>
        <w:spacing w:before="239"/>
      </w:pPr>
      <w:bookmarkStart w:id="25" w:name="Paediatric_use"/>
      <w:bookmarkEnd w:id="25"/>
      <w:r>
        <w:t>Paediatric</w:t>
      </w:r>
      <w:r>
        <w:rPr>
          <w:spacing w:val="-13"/>
        </w:rPr>
        <w:t xml:space="preserve"> </w:t>
      </w:r>
      <w:r>
        <w:rPr>
          <w:spacing w:val="-5"/>
        </w:rPr>
        <w:t>use</w:t>
      </w:r>
    </w:p>
    <w:p w14:paraId="1C1F9490" w14:textId="77777777" w:rsidR="002B553B" w:rsidRDefault="00E0555C">
      <w:pPr>
        <w:pStyle w:val="BodyText"/>
        <w:spacing w:line="300" w:lineRule="auto"/>
      </w:pPr>
      <w:r>
        <w:t>The</w:t>
      </w:r>
      <w:r>
        <w:rPr>
          <w:spacing w:val="-3"/>
        </w:rPr>
        <w:t xml:space="preserve"> </w:t>
      </w:r>
      <w:r>
        <w:t>safety</w:t>
      </w:r>
      <w:r>
        <w:rPr>
          <w:spacing w:val="-9"/>
        </w:rPr>
        <w:t xml:space="preserve"> </w:t>
      </w:r>
      <w:r>
        <w:t>and</w:t>
      </w:r>
      <w:r>
        <w:rPr>
          <w:spacing w:val="-2"/>
        </w:rPr>
        <w:t xml:space="preserve"> </w:t>
      </w:r>
      <w:r>
        <w:t>efficacy</w:t>
      </w:r>
      <w:r>
        <w:rPr>
          <w:spacing w:val="-6"/>
        </w:rPr>
        <w:t xml:space="preserve"> </w:t>
      </w:r>
      <w:r>
        <w:t>of</w:t>
      </w:r>
      <w:r>
        <w:rPr>
          <w:spacing w:val="-8"/>
        </w:rPr>
        <w:t xml:space="preserve"> </w:t>
      </w:r>
      <w:r>
        <w:t>HEMGENIX</w:t>
      </w:r>
      <w:r>
        <w:rPr>
          <w:vertAlign w:val="superscript"/>
        </w:rPr>
        <w:t>®</w:t>
      </w:r>
      <w:r>
        <w:t xml:space="preserve"> in</w:t>
      </w:r>
      <w:r>
        <w:rPr>
          <w:spacing w:val="-5"/>
        </w:rPr>
        <w:t xml:space="preserve"> </w:t>
      </w:r>
      <w:r>
        <w:t>patients</w:t>
      </w:r>
      <w:r>
        <w:rPr>
          <w:spacing w:val="-2"/>
        </w:rPr>
        <w:t xml:space="preserve"> </w:t>
      </w:r>
      <w:r>
        <w:t>below</w:t>
      </w:r>
      <w:r>
        <w:rPr>
          <w:spacing w:val="-1"/>
        </w:rPr>
        <w:t xml:space="preserve"> </w:t>
      </w:r>
      <w:r>
        <w:t>18 years</w:t>
      </w:r>
      <w:r>
        <w:rPr>
          <w:spacing w:val="-2"/>
        </w:rPr>
        <w:t xml:space="preserve"> </w:t>
      </w:r>
      <w:r>
        <w:t>of</w:t>
      </w:r>
      <w:r>
        <w:rPr>
          <w:spacing w:val="-9"/>
        </w:rPr>
        <w:t xml:space="preserve"> </w:t>
      </w:r>
      <w:r>
        <w:t>age</w:t>
      </w:r>
      <w:r>
        <w:rPr>
          <w:spacing w:val="-1"/>
        </w:rPr>
        <w:t xml:space="preserve"> </w:t>
      </w:r>
      <w:r>
        <w:t>have</w:t>
      </w:r>
      <w:r>
        <w:rPr>
          <w:spacing w:val="-3"/>
        </w:rPr>
        <w:t xml:space="preserve"> </w:t>
      </w:r>
      <w:r>
        <w:t>not</w:t>
      </w:r>
      <w:r>
        <w:rPr>
          <w:spacing w:val="-3"/>
        </w:rPr>
        <w:t xml:space="preserve"> </w:t>
      </w:r>
      <w:r>
        <w:t>been studied. No data are available.</w:t>
      </w:r>
    </w:p>
    <w:p w14:paraId="02932A23" w14:textId="77777777" w:rsidR="002B553B" w:rsidRDefault="00E0555C">
      <w:pPr>
        <w:pStyle w:val="Heading2"/>
      </w:pPr>
      <w:bookmarkStart w:id="26" w:name="Effects_on_laboratory_tests"/>
      <w:bookmarkEnd w:id="26"/>
      <w:r>
        <w:t>Effects</w:t>
      </w:r>
      <w:r>
        <w:rPr>
          <w:spacing w:val="-7"/>
        </w:rPr>
        <w:t xml:space="preserve"> </w:t>
      </w:r>
      <w:r>
        <w:t>on</w:t>
      </w:r>
      <w:r>
        <w:rPr>
          <w:spacing w:val="-6"/>
        </w:rPr>
        <w:t xml:space="preserve"> </w:t>
      </w:r>
      <w:r>
        <w:t>laboratory</w:t>
      </w:r>
      <w:r>
        <w:rPr>
          <w:spacing w:val="-6"/>
        </w:rPr>
        <w:t xml:space="preserve"> </w:t>
      </w:r>
      <w:r>
        <w:rPr>
          <w:spacing w:val="-2"/>
        </w:rPr>
        <w:t>tests</w:t>
      </w:r>
    </w:p>
    <w:p w14:paraId="62C441AD" w14:textId="77777777" w:rsidR="002B553B" w:rsidRDefault="00E0555C">
      <w:pPr>
        <w:pStyle w:val="BodyText"/>
      </w:pPr>
      <w:r>
        <w:t>No</w:t>
      </w:r>
      <w:r>
        <w:rPr>
          <w:spacing w:val="-6"/>
        </w:rPr>
        <w:t xml:space="preserve"> </w:t>
      </w:r>
      <w:r>
        <w:t>data</w:t>
      </w:r>
      <w:r>
        <w:rPr>
          <w:spacing w:val="-5"/>
        </w:rPr>
        <w:t xml:space="preserve"> </w:t>
      </w:r>
      <w:r>
        <w:t>available. See</w:t>
      </w:r>
      <w:r>
        <w:rPr>
          <w:spacing w:val="-5"/>
        </w:rPr>
        <w:t xml:space="preserve"> </w:t>
      </w:r>
      <w:r>
        <w:t>Laboratory</w:t>
      </w:r>
      <w:r>
        <w:rPr>
          <w:spacing w:val="-13"/>
        </w:rPr>
        <w:t xml:space="preserve"> </w:t>
      </w:r>
      <w:r>
        <w:t>testing</w:t>
      </w:r>
      <w:r>
        <w:rPr>
          <w:spacing w:val="-4"/>
        </w:rPr>
        <w:t xml:space="preserve"> </w:t>
      </w:r>
      <w:r>
        <w:t>and</w:t>
      </w:r>
      <w:r>
        <w:rPr>
          <w:spacing w:val="-1"/>
        </w:rPr>
        <w:t xml:space="preserve"> </w:t>
      </w:r>
      <w:r>
        <w:t>monitoring</w:t>
      </w:r>
      <w:r>
        <w:rPr>
          <w:spacing w:val="-4"/>
        </w:rPr>
        <w:t xml:space="preserve"> </w:t>
      </w:r>
      <w:r>
        <w:t>for</w:t>
      </w:r>
      <w:r>
        <w:rPr>
          <w:spacing w:val="-1"/>
        </w:rPr>
        <w:t xml:space="preserve"> </w:t>
      </w:r>
      <w:r>
        <w:t>required</w:t>
      </w:r>
      <w:r>
        <w:rPr>
          <w:spacing w:val="2"/>
        </w:rPr>
        <w:t xml:space="preserve"> </w:t>
      </w:r>
      <w:r>
        <w:t>laboratory</w:t>
      </w:r>
      <w:r>
        <w:rPr>
          <w:spacing w:val="-11"/>
        </w:rPr>
        <w:t xml:space="preserve"> </w:t>
      </w:r>
      <w:r>
        <w:rPr>
          <w:spacing w:val="-2"/>
        </w:rPr>
        <w:t>testing.</w:t>
      </w:r>
    </w:p>
    <w:p w14:paraId="1E187633" w14:textId="77777777" w:rsidR="002B553B" w:rsidRDefault="002B553B">
      <w:pPr>
        <w:pStyle w:val="BodyText"/>
        <w:spacing w:before="34"/>
        <w:ind w:left="0"/>
      </w:pPr>
    </w:p>
    <w:p w14:paraId="2B7B3FAC" w14:textId="77777777" w:rsidR="002B553B" w:rsidRDefault="00E0555C">
      <w:pPr>
        <w:pStyle w:val="Heading2"/>
        <w:numPr>
          <w:ilvl w:val="1"/>
          <w:numId w:val="2"/>
        </w:numPr>
        <w:tabs>
          <w:tab w:val="left" w:pos="696"/>
        </w:tabs>
        <w:spacing w:before="0" w:line="343" w:lineRule="auto"/>
        <w:ind w:right="1381"/>
      </w:pPr>
      <w:bookmarkStart w:id="27" w:name="4.5_Interactions_with_other_medicines_an"/>
      <w:bookmarkEnd w:id="27"/>
      <w:r>
        <w:rPr>
          <w:smallCaps/>
        </w:rPr>
        <w:t>Interactions</w:t>
      </w:r>
      <w:r>
        <w:rPr>
          <w:smallCaps/>
          <w:spacing w:val="-6"/>
        </w:rPr>
        <w:t xml:space="preserve"> </w:t>
      </w:r>
      <w:r>
        <w:rPr>
          <w:smallCaps/>
        </w:rPr>
        <w:t>with</w:t>
      </w:r>
      <w:r>
        <w:rPr>
          <w:smallCaps/>
          <w:spacing w:val="-6"/>
        </w:rPr>
        <w:t xml:space="preserve"> </w:t>
      </w:r>
      <w:r>
        <w:rPr>
          <w:smallCaps/>
        </w:rPr>
        <w:t>other</w:t>
      </w:r>
      <w:r>
        <w:rPr>
          <w:smallCaps/>
          <w:spacing w:val="-6"/>
        </w:rPr>
        <w:t xml:space="preserve"> </w:t>
      </w:r>
      <w:r>
        <w:rPr>
          <w:smallCaps/>
        </w:rPr>
        <w:t>medicines</w:t>
      </w:r>
      <w:r>
        <w:rPr>
          <w:smallCaps/>
          <w:spacing w:val="-3"/>
        </w:rPr>
        <w:t xml:space="preserve"> </w:t>
      </w:r>
      <w:r>
        <w:rPr>
          <w:smallCaps/>
        </w:rPr>
        <w:t>and</w:t>
      </w:r>
      <w:r>
        <w:rPr>
          <w:smallCaps/>
          <w:spacing w:val="-6"/>
        </w:rPr>
        <w:t xml:space="preserve"> </w:t>
      </w:r>
      <w:r>
        <w:rPr>
          <w:smallCaps/>
        </w:rPr>
        <w:t>other</w:t>
      </w:r>
      <w:r>
        <w:rPr>
          <w:smallCaps/>
          <w:spacing w:val="-6"/>
        </w:rPr>
        <w:t xml:space="preserve"> </w:t>
      </w:r>
      <w:r>
        <w:rPr>
          <w:smallCaps/>
        </w:rPr>
        <w:t>forms</w:t>
      </w:r>
      <w:r>
        <w:rPr>
          <w:smallCaps/>
          <w:spacing w:val="-6"/>
        </w:rPr>
        <w:t xml:space="preserve"> </w:t>
      </w:r>
      <w:r>
        <w:rPr>
          <w:smallCaps/>
        </w:rPr>
        <w:t xml:space="preserve">of </w:t>
      </w:r>
      <w:r>
        <w:rPr>
          <w:smallCaps/>
          <w:spacing w:val="-2"/>
        </w:rPr>
        <w:t>interactions</w:t>
      </w:r>
    </w:p>
    <w:p w14:paraId="3246655A" w14:textId="77777777" w:rsidR="002B553B" w:rsidRDefault="00E0555C">
      <w:pPr>
        <w:pStyle w:val="BodyText"/>
        <w:spacing w:before="99"/>
      </w:pPr>
      <w:r>
        <w:t>No</w:t>
      </w:r>
      <w:r>
        <w:rPr>
          <w:spacing w:val="-3"/>
        </w:rPr>
        <w:t xml:space="preserve"> </w:t>
      </w:r>
      <w:r>
        <w:t>interaction</w:t>
      </w:r>
      <w:r>
        <w:rPr>
          <w:spacing w:val="-6"/>
        </w:rPr>
        <w:t xml:space="preserve"> </w:t>
      </w:r>
      <w:r>
        <w:t>studies</w:t>
      </w:r>
      <w:r>
        <w:rPr>
          <w:spacing w:val="-5"/>
        </w:rPr>
        <w:t xml:space="preserve"> </w:t>
      </w:r>
      <w:r>
        <w:t>have</w:t>
      </w:r>
      <w:r>
        <w:rPr>
          <w:spacing w:val="-4"/>
        </w:rPr>
        <w:t xml:space="preserve"> </w:t>
      </w:r>
      <w:r>
        <w:t>been</w:t>
      </w:r>
      <w:r>
        <w:rPr>
          <w:spacing w:val="-4"/>
        </w:rPr>
        <w:t xml:space="preserve"> </w:t>
      </w:r>
      <w:r>
        <w:rPr>
          <w:spacing w:val="-2"/>
        </w:rPr>
        <w:t>performed.</w:t>
      </w:r>
    </w:p>
    <w:p w14:paraId="51AB0C8E" w14:textId="77777777" w:rsidR="002B553B" w:rsidRDefault="002B553B">
      <w:pPr>
        <w:pStyle w:val="BodyText"/>
        <w:spacing w:before="34"/>
        <w:ind w:left="0"/>
      </w:pPr>
    </w:p>
    <w:p w14:paraId="2A0D7BC7" w14:textId="77777777" w:rsidR="002B553B" w:rsidRDefault="00E0555C">
      <w:pPr>
        <w:pStyle w:val="Heading2"/>
        <w:spacing w:before="0"/>
      </w:pPr>
      <w:r>
        <w:t>Hepatotoxic</w:t>
      </w:r>
      <w:r>
        <w:rPr>
          <w:spacing w:val="-9"/>
        </w:rPr>
        <w:t xml:space="preserve"> </w:t>
      </w:r>
      <w:r>
        <w:t>medicinal</w:t>
      </w:r>
      <w:r>
        <w:rPr>
          <w:spacing w:val="-9"/>
        </w:rPr>
        <w:t xml:space="preserve"> </w:t>
      </w:r>
      <w:r>
        <w:t>products</w:t>
      </w:r>
      <w:r>
        <w:rPr>
          <w:spacing w:val="-10"/>
        </w:rPr>
        <w:t xml:space="preserve"> </w:t>
      </w:r>
      <w:r>
        <w:t>or</w:t>
      </w:r>
      <w:r>
        <w:rPr>
          <w:spacing w:val="-9"/>
        </w:rPr>
        <w:t xml:space="preserve"> </w:t>
      </w:r>
      <w:r>
        <w:rPr>
          <w:spacing w:val="-2"/>
        </w:rPr>
        <w:t>substances</w:t>
      </w:r>
    </w:p>
    <w:p w14:paraId="6252531D" w14:textId="77777777" w:rsidR="002B553B" w:rsidRDefault="00E0555C">
      <w:pPr>
        <w:pStyle w:val="BodyText"/>
        <w:spacing w:before="201" w:line="300" w:lineRule="auto"/>
        <w:ind w:right="200"/>
      </w:pPr>
      <w:r>
        <w:t>Experience</w:t>
      </w:r>
      <w:r>
        <w:rPr>
          <w:spacing w:val="-2"/>
        </w:rPr>
        <w:t xml:space="preserve"> </w:t>
      </w:r>
      <w:r>
        <w:t>with</w:t>
      </w:r>
      <w:r>
        <w:rPr>
          <w:spacing w:val="-8"/>
        </w:rPr>
        <w:t xml:space="preserve"> </w:t>
      </w:r>
      <w:r>
        <w:t>use</w:t>
      </w:r>
      <w:r>
        <w:rPr>
          <w:spacing w:val="-4"/>
        </w:rPr>
        <w:t xml:space="preserve"> </w:t>
      </w:r>
      <w:r>
        <w:t>of</w:t>
      </w:r>
      <w:r>
        <w:rPr>
          <w:spacing w:val="-4"/>
        </w:rPr>
        <w:t xml:space="preserve"> </w:t>
      </w:r>
      <w:r>
        <w:t>this</w:t>
      </w:r>
      <w:r>
        <w:rPr>
          <w:spacing w:val="-4"/>
        </w:rPr>
        <w:t xml:space="preserve"> </w:t>
      </w:r>
      <w:r>
        <w:t>medicinal</w:t>
      </w:r>
      <w:r>
        <w:rPr>
          <w:spacing w:val="-4"/>
        </w:rPr>
        <w:t xml:space="preserve"> </w:t>
      </w:r>
      <w:r>
        <w:t>product</w:t>
      </w:r>
      <w:r>
        <w:rPr>
          <w:spacing w:val="-4"/>
        </w:rPr>
        <w:t xml:space="preserve"> </w:t>
      </w:r>
      <w:r>
        <w:t>in</w:t>
      </w:r>
      <w:r>
        <w:rPr>
          <w:spacing w:val="-4"/>
        </w:rPr>
        <w:t xml:space="preserve"> </w:t>
      </w:r>
      <w:r>
        <w:t>patients</w:t>
      </w:r>
      <w:r>
        <w:rPr>
          <w:spacing w:val="-4"/>
        </w:rPr>
        <w:t xml:space="preserve"> </w:t>
      </w:r>
      <w:r>
        <w:t>receiving</w:t>
      </w:r>
      <w:r>
        <w:rPr>
          <w:spacing w:val="-4"/>
        </w:rPr>
        <w:t xml:space="preserve"> </w:t>
      </w:r>
      <w:r>
        <w:t>hepatotoxic</w:t>
      </w:r>
      <w:r>
        <w:rPr>
          <w:spacing w:val="-4"/>
        </w:rPr>
        <w:t xml:space="preserve"> </w:t>
      </w:r>
      <w:r>
        <w:t>medications or using hepatotoxic substances is limited. Safety and efficacy of HEMGENIX</w:t>
      </w:r>
      <w:r>
        <w:rPr>
          <w:vertAlign w:val="superscript"/>
        </w:rPr>
        <w:t>®</w:t>
      </w:r>
      <w:r>
        <w:t xml:space="preserve"> in these circumstances have not been established (see section 4.4 Special</w:t>
      </w:r>
      <w:r>
        <w:rPr>
          <w:spacing w:val="-2"/>
        </w:rPr>
        <w:t xml:space="preserve"> </w:t>
      </w:r>
      <w:r>
        <w:t>warnings and precautions for use).</w:t>
      </w:r>
    </w:p>
    <w:p w14:paraId="0B4B66DD" w14:textId="77777777" w:rsidR="002B553B" w:rsidRDefault="00E0555C">
      <w:pPr>
        <w:pStyle w:val="BodyText"/>
        <w:spacing w:before="242" w:line="300" w:lineRule="auto"/>
        <w:ind w:right="200"/>
      </w:pPr>
      <w:r>
        <w:t>Before administering HEMGENIX</w:t>
      </w:r>
      <w:r>
        <w:rPr>
          <w:vertAlign w:val="superscript"/>
        </w:rPr>
        <w:t>®</w:t>
      </w:r>
      <w:r>
        <w:t xml:space="preserve"> to patients receiving potentially hepatotoxic medicinal products</w:t>
      </w:r>
      <w:r>
        <w:rPr>
          <w:spacing w:val="-4"/>
        </w:rPr>
        <w:t xml:space="preserve"> </w:t>
      </w:r>
      <w:r>
        <w:t>or</w:t>
      </w:r>
      <w:r>
        <w:rPr>
          <w:spacing w:val="-4"/>
        </w:rPr>
        <w:t xml:space="preserve"> </w:t>
      </w:r>
      <w:r>
        <w:t>using</w:t>
      </w:r>
      <w:r>
        <w:rPr>
          <w:spacing w:val="-4"/>
        </w:rPr>
        <w:t xml:space="preserve"> </w:t>
      </w:r>
      <w:r>
        <w:t>other</w:t>
      </w:r>
      <w:r>
        <w:rPr>
          <w:spacing w:val="-4"/>
        </w:rPr>
        <w:t xml:space="preserve"> </w:t>
      </w:r>
      <w:r>
        <w:t>hepatotoxic</w:t>
      </w:r>
      <w:r>
        <w:rPr>
          <w:spacing w:val="-4"/>
        </w:rPr>
        <w:t xml:space="preserve"> </w:t>
      </w:r>
      <w:r>
        <w:t>agents</w:t>
      </w:r>
      <w:r>
        <w:rPr>
          <w:spacing w:val="-4"/>
        </w:rPr>
        <w:t xml:space="preserve"> </w:t>
      </w:r>
      <w:r>
        <w:t>(including</w:t>
      </w:r>
      <w:r>
        <w:rPr>
          <w:spacing w:val="-4"/>
        </w:rPr>
        <w:t xml:space="preserve"> </w:t>
      </w:r>
      <w:r>
        <w:t>alcohol, potentially</w:t>
      </w:r>
      <w:r>
        <w:rPr>
          <w:spacing w:val="-4"/>
        </w:rPr>
        <w:t xml:space="preserve"> </w:t>
      </w:r>
      <w:r>
        <w:t>hepatotoxic</w:t>
      </w:r>
      <w:r>
        <w:rPr>
          <w:spacing w:val="-4"/>
        </w:rPr>
        <w:t xml:space="preserve"> </w:t>
      </w:r>
      <w:r>
        <w:t>herbal products</w:t>
      </w:r>
      <w:r>
        <w:rPr>
          <w:spacing w:val="-3"/>
        </w:rPr>
        <w:t xml:space="preserve"> </w:t>
      </w:r>
      <w:r>
        <w:t>and</w:t>
      </w:r>
      <w:r>
        <w:rPr>
          <w:spacing w:val="-3"/>
        </w:rPr>
        <w:t xml:space="preserve"> </w:t>
      </w:r>
      <w:r>
        <w:t>nutritional supplements)</w:t>
      </w:r>
      <w:r>
        <w:rPr>
          <w:spacing w:val="-3"/>
        </w:rPr>
        <w:t xml:space="preserve"> </w:t>
      </w:r>
      <w:r>
        <w:t>and</w:t>
      </w:r>
      <w:r>
        <w:rPr>
          <w:spacing w:val="-3"/>
        </w:rPr>
        <w:t xml:space="preserve"> </w:t>
      </w:r>
      <w:r>
        <w:t>when</w:t>
      </w:r>
      <w:r>
        <w:rPr>
          <w:spacing w:val="-3"/>
        </w:rPr>
        <w:t xml:space="preserve"> </w:t>
      </w:r>
      <w:r>
        <w:t>deciding</w:t>
      </w:r>
      <w:r>
        <w:rPr>
          <w:spacing w:val="-3"/>
        </w:rPr>
        <w:t xml:space="preserve"> </w:t>
      </w:r>
      <w:r>
        <w:t>on</w:t>
      </w:r>
      <w:r>
        <w:rPr>
          <w:spacing w:val="-3"/>
        </w:rPr>
        <w:t xml:space="preserve"> </w:t>
      </w:r>
      <w:r>
        <w:t>the</w:t>
      </w:r>
      <w:r>
        <w:rPr>
          <w:spacing w:val="-3"/>
        </w:rPr>
        <w:t xml:space="preserve"> </w:t>
      </w:r>
      <w:r>
        <w:t>acceptability</w:t>
      </w:r>
      <w:r>
        <w:rPr>
          <w:spacing w:val="-10"/>
        </w:rPr>
        <w:t xml:space="preserve"> </w:t>
      </w:r>
      <w:r>
        <w:t>of</w:t>
      </w:r>
      <w:r>
        <w:rPr>
          <w:spacing w:val="-10"/>
        </w:rPr>
        <w:t xml:space="preserve"> </w:t>
      </w:r>
      <w:r>
        <w:t>such</w:t>
      </w:r>
      <w:r>
        <w:rPr>
          <w:spacing w:val="-2"/>
        </w:rPr>
        <w:t xml:space="preserve"> </w:t>
      </w:r>
      <w:r>
        <w:t>agents after treatment with HEMGENIX</w:t>
      </w:r>
      <w:r>
        <w:rPr>
          <w:vertAlign w:val="superscript"/>
        </w:rPr>
        <w:t>®</w:t>
      </w:r>
      <w:r>
        <w:t>, physicians should consider that they may reduce the efficacy of HEMGENIX</w:t>
      </w:r>
      <w:r>
        <w:rPr>
          <w:vertAlign w:val="superscript"/>
        </w:rPr>
        <w:t>®</w:t>
      </w:r>
      <w:r>
        <w:t xml:space="preserve"> and increase the risk for more serious hepatic reactions, particularly during the first year following HEMGENIX</w:t>
      </w:r>
      <w:r>
        <w:rPr>
          <w:vertAlign w:val="superscript"/>
        </w:rPr>
        <w:t>®</w:t>
      </w:r>
      <w:r>
        <w:t xml:space="preserve"> administration (see section 4.</w:t>
      </w:r>
      <w:r>
        <w:t>4 Special warnings and precautions for use).</w:t>
      </w:r>
    </w:p>
    <w:p w14:paraId="66B5F244" w14:textId="77777777" w:rsidR="002B553B" w:rsidRDefault="002B553B">
      <w:pPr>
        <w:spacing w:line="300" w:lineRule="auto"/>
        <w:sectPr w:rsidR="002B553B">
          <w:pgSz w:w="11910" w:h="16840"/>
          <w:pgMar w:top="1360" w:right="1340" w:bottom="1320" w:left="1320" w:header="0" w:footer="1136" w:gutter="0"/>
          <w:cols w:space="720"/>
        </w:sectPr>
      </w:pPr>
    </w:p>
    <w:p w14:paraId="6D1C0D91" w14:textId="77777777" w:rsidR="002B553B" w:rsidRDefault="00E0555C">
      <w:pPr>
        <w:pStyle w:val="Heading2"/>
        <w:spacing w:before="64"/>
      </w:pPr>
      <w:r>
        <w:rPr>
          <w:spacing w:val="-2"/>
        </w:rPr>
        <w:lastRenderedPageBreak/>
        <w:t>Vaccinations</w:t>
      </w:r>
    </w:p>
    <w:p w14:paraId="68415EF9" w14:textId="77777777" w:rsidR="002B553B" w:rsidRDefault="00E0555C">
      <w:pPr>
        <w:pStyle w:val="BodyText"/>
        <w:spacing w:line="300" w:lineRule="auto"/>
      </w:pPr>
      <w:r>
        <w:t>Prior to HEMGENIX</w:t>
      </w:r>
      <w:r>
        <w:rPr>
          <w:vertAlign w:val="superscript"/>
        </w:rPr>
        <w:t>®</w:t>
      </w:r>
      <w:r>
        <w:t xml:space="preserve"> infusion, ensure that the patient’s vaccinations are up to date. The patient’s vaccination schedule may need to be adjusted to accommodate concomitant immunomodu</w:t>
      </w:r>
      <w:r>
        <w:t>latory</w:t>
      </w:r>
      <w:r>
        <w:rPr>
          <w:spacing w:val="-10"/>
        </w:rPr>
        <w:t xml:space="preserve"> </w:t>
      </w:r>
      <w:r>
        <w:t>therapy</w:t>
      </w:r>
      <w:r>
        <w:rPr>
          <w:spacing w:val="-11"/>
        </w:rPr>
        <w:t xml:space="preserve"> </w:t>
      </w:r>
      <w:r>
        <w:t>(see</w:t>
      </w:r>
      <w:r>
        <w:rPr>
          <w:spacing w:val="-2"/>
        </w:rPr>
        <w:t xml:space="preserve"> </w:t>
      </w:r>
      <w:r>
        <w:t>section</w:t>
      </w:r>
      <w:r>
        <w:rPr>
          <w:spacing w:val="-5"/>
        </w:rPr>
        <w:t xml:space="preserve"> </w:t>
      </w:r>
      <w:r>
        <w:t>4.4 Special</w:t>
      </w:r>
      <w:r>
        <w:rPr>
          <w:spacing w:val="-3"/>
        </w:rPr>
        <w:t xml:space="preserve"> </w:t>
      </w:r>
      <w:r>
        <w:t>warnings</w:t>
      </w:r>
      <w:r>
        <w:rPr>
          <w:spacing w:val="-3"/>
        </w:rPr>
        <w:t xml:space="preserve"> </w:t>
      </w:r>
      <w:r>
        <w:t>and</w:t>
      </w:r>
      <w:r>
        <w:rPr>
          <w:spacing w:val="-3"/>
        </w:rPr>
        <w:t xml:space="preserve"> </w:t>
      </w:r>
      <w:r>
        <w:t>precautions</w:t>
      </w:r>
      <w:r>
        <w:rPr>
          <w:spacing w:val="-3"/>
        </w:rPr>
        <w:t xml:space="preserve"> </w:t>
      </w:r>
      <w:r>
        <w:t>for</w:t>
      </w:r>
      <w:r>
        <w:rPr>
          <w:spacing w:val="-3"/>
        </w:rPr>
        <w:t xml:space="preserve"> </w:t>
      </w:r>
      <w:r>
        <w:t>use).</w:t>
      </w:r>
      <w:r>
        <w:rPr>
          <w:spacing w:val="-3"/>
        </w:rPr>
        <w:t xml:space="preserve"> </w:t>
      </w:r>
      <w:r>
        <w:t>Live vaccines should not be administered to patients while on immunomodulatory therapy.</w:t>
      </w:r>
    </w:p>
    <w:p w14:paraId="2EE5547E" w14:textId="77777777" w:rsidR="002B553B" w:rsidRDefault="00E0555C">
      <w:pPr>
        <w:pStyle w:val="Heading2"/>
        <w:numPr>
          <w:ilvl w:val="1"/>
          <w:numId w:val="2"/>
        </w:numPr>
        <w:tabs>
          <w:tab w:val="left" w:pos="695"/>
        </w:tabs>
        <w:spacing w:before="239"/>
        <w:ind w:left="695" w:hanging="575"/>
      </w:pPr>
      <w:bookmarkStart w:id="28" w:name="4.6_Fertility,_pregnancy_and_lactation"/>
      <w:bookmarkEnd w:id="28"/>
      <w:r>
        <w:rPr>
          <w:smallCaps/>
        </w:rPr>
        <w:t>Fertility,</w:t>
      </w:r>
      <w:r>
        <w:rPr>
          <w:smallCaps/>
          <w:spacing w:val="-14"/>
        </w:rPr>
        <w:t xml:space="preserve"> </w:t>
      </w:r>
      <w:r>
        <w:rPr>
          <w:smallCaps/>
        </w:rPr>
        <w:t>pregnancy</w:t>
      </w:r>
      <w:r>
        <w:rPr>
          <w:smallCaps/>
          <w:spacing w:val="-9"/>
        </w:rPr>
        <w:t xml:space="preserve"> </w:t>
      </w:r>
      <w:r>
        <w:rPr>
          <w:smallCaps/>
        </w:rPr>
        <w:t>and</w:t>
      </w:r>
      <w:r>
        <w:rPr>
          <w:smallCaps/>
          <w:spacing w:val="-8"/>
        </w:rPr>
        <w:t xml:space="preserve"> </w:t>
      </w:r>
      <w:r>
        <w:rPr>
          <w:smallCaps/>
          <w:spacing w:val="-2"/>
        </w:rPr>
        <w:t>lactation</w:t>
      </w:r>
    </w:p>
    <w:p w14:paraId="2EE73E0A" w14:textId="77777777" w:rsidR="002B553B" w:rsidRDefault="00E0555C">
      <w:pPr>
        <w:spacing w:before="201"/>
        <w:ind w:left="120"/>
        <w:rPr>
          <w:b/>
          <w:sz w:val="28"/>
        </w:rPr>
      </w:pPr>
      <w:bookmarkStart w:id="29" w:name="Effects_on_fertility"/>
      <w:bookmarkEnd w:id="29"/>
      <w:r>
        <w:rPr>
          <w:b/>
          <w:sz w:val="28"/>
        </w:rPr>
        <w:t>Effects</w:t>
      </w:r>
      <w:r>
        <w:rPr>
          <w:b/>
          <w:spacing w:val="-6"/>
          <w:sz w:val="28"/>
        </w:rPr>
        <w:t xml:space="preserve"> </w:t>
      </w:r>
      <w:r>
        <w:rPr>
          <w:b/>
          <w:sz w:val="28"/>
        </w:rPr>
        <w:t>on</w:t>
      </w:r>
      <w:r>
        <w:rPr>
          <w:b/>
          <w:spacing w:val="-6"/>
          <w:sz w:val="28"/>
        </w:rPr>
        <w:t xml:space="preserve"> </w:t>
      </w:r>
      <w:r>
        <w:rPr>
          <w:b/>
          <w:spacing w:val="-2"/>
          <w:sz w:val="28"/>
        </w:rPr>
        <w:t>fertility</w:t>
      </w:r>
    </w:p>
    <w:p w14:paraId="7843DE6B" w14:textId="77777777" w:rsidR="002B553B" w:rsidRDefault="00E0555C">
      <w:pPr>
        <w:pStyle w:val="BodyText"/>
        <w:spacing w:line="300" w:lineRule="auto"/>
        <w:ind w:right="200"/>
      </w:pPr>
      <w:r>
        <w:t>No</w:t>
      </w:r>
      <w:r>
        <w:rPr>
          <w:spacing w:val="-4"/>
        </w:rPr>
        <w:t xml:space="preserve"> </w:t>
      </w:r>
      <w:r>
        <w:t>clinical</w:t>
      </w:r>
      <w:r>
        <w:rPr>
          <w:spacing w:val="-3"/>
        </w:rPr>
        <w:t xml:space="preserve"> </w:t>
      </w:r>
      <w:r>
        <w:t>studies</w:t>
      </w:r>
      <w:r>
        <w:rPr>
          <w:spacing w:val="-4"/>
        </w:rPr>
        <w:t xml:space="preserve"> </w:t>
      </w:r>
      <w:r>
        <w:t>have</w:t>
      </w:r>
      <w:r>
        <w:rPr>
          <w:spacing w:val="-3"/>
        </w:rPr>
        <w:t xml:space="preserve"> </w:t>
      </w:r>
      <w:r>
        <w:t>been</w:t>
      </w:r>
      <w:r>
        <w:rPr>
          <w:spacing w:val="-4"/>
        </w:rPr>
        <w:t xml:space="preserve"> </w:t>
      </w:r>
      <w:r>
        <w:t>performed</w:t>
      </w:r>
      <w:r>
        <w:rPr>
          <w:spacing w:val="-4"/>
        </w:rPr>
        <w:t xml:space="preserve"> </w:t>
      </w:r>
      <w:r>
        <w:t>to</w:t>
      </w:r>
      <w:r>
        <w:rPr>
          <w:spacing w:val="-4"/>
        </w:rPr>
        <w:t xml:space="preserve"> </w:t>
      </w:r>
      <w:r>
        <w:t>evaluate</w:t>
      </w:r>
      <w:r>
        <w:rPr>
          <w:spacing w:val="-3"/>
        </w:rPr>
        <w:t xml:space="preserve"> </w:t>
      </w:r>
      <w:r>
        <w:t>the</w:t>
      </w:r>
      <w:r>
        <w:rPr>
          <w:spacing w:val="-3"/>
        </w:rPr>
        <w:t xml:space="preserve"> </w:t>
      </w:r>
      <w:r>
        <w:t>effects</w:t>
      </w:r>
      <w:r>
        <w:rPr>
          <w:spacing w:val="-4"/>
        </w:rPr>
        <w:t xml:space="preserve"> </w:t>
      </w:r>
      <w:r>
        <w:t>of</w:t>
      </w:r>
      <w:r>
        <w:rPr>
          <w:spacing w:val="-3"/>
        </w:rPr>
        <w:t xml:space="preserve"> </w:t>
      </w:r>
      <w:r>
        <w:t>HEMGENIX</w:t>
      </w:r>
      <w:r>
        <w:rPr>
          <w:vertAlign w:val="superscript"/>
        </w:rPr>
        <w:t>®</w:t>
      </w:r>
      <w:r>
        <w:rPr>
          <w:spacing w:val="-1"/>
        </w:rPr>
        <w:t xml:space="preserve"> </w:t>
      </w:r>
      <w:r>
        <w:t>on impairment of human fertility.</w:t>
      </w:r>
    </w:p>
    <w:p w14:paraId="5EB8B870" w14:textId="77777777" w:rsidR="002B553B" w:rsidRDefault="00E0555C">
      <w:pPr>
        <w:pStyle w:val="BodyText"/>
        <w:spacing w:before="241" w:line="300" w:lineRule="auto"/>
        <w:ind w:right="406"/>
      </w:pPr>
      <w:r>
        <w:t>An animal study examining potential effects on male fertility has been performed with a predecessor</w:t>
      </w:r>
      <w:r>
        <w:rPr>
          <w:spacing w:val="-5"/>
        </w:rPr>
        <w:t xml:space="preserve"> </w:t>
      </w:r>
      <w:r>
        <w:t>form</w:t>
      </w:r>
      <w:r>
        <w:rPr>
          <w:spacing w:val="-5"/>
        </w:rPr>
        <w:t xml:space="preserve"> </w:t>
      </w:r>
      <w:r>
        <w:t>of</w:t>
      </w:r>
      <w:r>
        <w:rPr>
          <w:spacing w:val="-5"/>
        </w:rPr>
        <w:t xml:space="preserve"> </w:t>
      </w:r>
      <w:r>
        <w:t>etranacogene</w:t>
      </w:r>
      <w:r>
        <w:rPr>
          <w:spacing w:val="-5"/>
        </w:rPr>
        <w:t xml:space="preserve"> </w:t>
      </w:r>
      <w:r>
        <w:t>dezaparvovec,</w:t>
      </w:r>
      <w:r>
        <w:rPr>
          <w:spacing w:val="-5"/>
        </w:rPr>
        <w:t xml:space="preserve"> </w:t>
      </w:r>
      <w:r>
        <w:t>rAAV5-hFIX,</w:t>
      </w:r>
      <w:r>
        <w:rPr>
          <w:spacing w:val="-5"/>
        </w:rPr>
        <w:t xml:space="preserve"> </w:t>
      </w:r>
      <w:r>
        <w:t>encoding</w:t>
      </w:r>
      <w:r>
        <w:rPr>
          <w:spacing w:val="-5"/>
        </w:rPr>
        <w:t xml:space="preserve"> </w:t>
      </w:r>
      <w:r>
        <w:t>wild</w:t>
      </w:r>
      <w:r>
        <w:rPr>
          <w:spacing w:val="-2"/>
        </w:rPr>
        <w:t xml:space="preserve"> </w:t>
      </w:r>
      <w:r>
        <w:t>type</w:t>
      </w:r>
      <w:r>
        <w:rPr>
          <w:spacing w:val="-5"/>
        </w:rPr>
        <w:t xml:space="preserve"> </w:t>
      </w:r>
      <w:r>
        <w:t>human fac</w:t>
      </w:r>
      <w:r>
        <w:t>tor IX rather than the Padua variant. Etranacogene dezaparvovec was derived from rAAV5-hFIX by the introduction of a 2 nucleotide change in the transgene for human factor IX.</w:t>
      </w:r>
    </w:p>
    <w:p w14:paraId="6F888D68" w14:textId="77777777" w:rsidR="002B553B" w:rsidRDefault="00E0555C">
      <w:pPr>
        <w:pStyle w:val="BodyText"/>
        <w:spacing w:before="239" w:line="300" w:lineRule="auto"/>
      </w:pPr>
      <w:r>
        <w:t>Fertility was unaffected in male mice that were paired with untreated females 6 d</w:t>
      </w:r>
      <w:r>
        <w:t>ays after intravenous administration of rAAV5-hFIX at 2.3 × 10</w:t>
      </w:r>
      <w:r>
        <w:rPr>
          <w:vertAlign w:val="superscript"/>
        </w:rPr>
        <w:t>14</w:t>
      </w:r>
      <w:r>
        <w:t xml:space="preserve"> gc/kg (corresponding to approximately</w:t>
      </w:r>
      <w:r>
        <w:rPr>
          <w:spacing w:val="-11"/>
        </w:rPr>
        <w:t xml:space="preserve"> </w:t>
      </w:r>
      <w:r>
        <w:t>10-times</w:t>
      </w:r>
      <w:r>
        <w:rPr>
          <w:spacing w:val="-3"/>
        </w:rPr>
        <w:t xml:space="preserve"> </w:t>
      </w:r>
      <w:r>
        <w:t>the</w:t>
      </w:r>
      <w:r>
        <w:rPr>
          <w:spacing w:val="-3"/>
        </w:rPr>
        <w:t xml:space="preserve"> </w:t>
      </w:r>
      <w:r>
        <w:t>clinical</w:t>
      </w:r>
      <w:r>
        <w:rPr>
          <w:spacing w:val="-3"/>
        </w:rPr>
        <w:t xml:space="preserve"> </w:t>
      </w:r>
      <w:r>
        <w:t>dose).</w:t>
      </w:r>
      <w:r>
        <w:rPr>
          <w:spacing w:val="-3"/>
        </w:rPr>
        <w:t xml:space="preserve"> </w:t>
      </w:r>
      <w:r>
        <w:t>No</w:t>
      </w:r>
      <w:r>
        <w:rPr>
          <w:spacing w:val="-3"/>
        </w:rPr>
        <w:t xml:space="preserve"> </w:t>
      </w:r>
      <w:r>
        <w:t>fertility</w:t>
      </w:r>
      <w:r>
        <w:rPr>
          <w:spacing w:val="-5"/>
        </w:rPr>
        <w:t xml:space="preserve"> </w:t>
      </w:r>
      <w:r>
        <w:t>study</w:t>
      </w:r>
      <w:r>
        <w:rPr>
          <w:spacing w:val="-5"/>
        </w:rPr>
        <w:t xml:space="preserve"> </w:t>
      </w:r>
      <w:r>
        <w:t>has</w:t>
      </w:r>
      <w:r>
        <w:rPr>
          <w:spacing w:val="-1"/>
        </w:rPr>
        <w:t xml:space="preserve"> </w:t>
      </w:r>
      <w:r>
        <w:t>been</w:t>
      </w:r>
      <w:r>
        <w:rPr>
          <w:spacing w:val="-1"/>
        </w:rPr>
        <w:t xml:space="preserve"> </w:t>
      </w:r>
      <w:r>
        <w:t>performed</w:t>
      </w:r>
      <w:r>
        <w:rPr>
          <w:spacing w:val="-2"/>
        </w:rPr>
        <w:t xml:space="preserve"> </w:t>
      </w:r>
      <w:r>
        <w:t>in</w:t>
      </w:r>
      <w:r>
        <w:rPr>
          <w:spacing w:val="-2"/>
        </w:rPr>
        <w:t xml:space="preserve"> </w:t>
      </w:r>
      <w:r>
        <w:t xml:space="preserve">female </w:t>
      </w:r>
      <w:r>
        <w:rPr>
          <w:spacing w:val="-2"/>
        </w:rPr>
        <w:t>animals.</w:t>
      </w:r>
    </w:p>
    <w:p w14:paraId="64A5BE1F" w14:textId="77777777" w:rsidR="002B553B" w:rsidRDefault="00E0555C">
      <w:pPr>
        <w:pStyle w:val="Heading2"/>
      </w:pPr>
      <w:bookmarkStart w:id="30" w:name="Use_in_pregnancy_–_Category_B2"/>
      <w:bookmarkEnd w:id="30"/>
      <w:r>
        <w:t>Use</w:t>
      </w:r>
      <w:r>
        <w:rPr>
          <w:spacing w:val="-8"/>
        </w:rPr>
        <w:t xml:space="preserve"> </w:t>
      </w:r>
      <w:r>
        <w:t>in</w:t>
      </w:r>
      <w:r>
        <w:rPr>
          <w:spacing w:val="-7"/>
        </w:rPr>
        <w:t xml:space="preserve"> </w:t>
      </w:r>
      <w:r>
        <w:t>pregnancy</w:t>
      </w:r>
      <w:r>
        <w:rPr>
          <w:spacing w:val="-4"/>
        </w:rPr>
        <w:t xml:space="preserve"> </w:t>
      </w:r>
      <w:r>
        <w:t>–</w:t>
      </w:r>
      <w:r>
        <w:rPr>
          <w:spacing w:val="-5"/>
        </w:rPr>
        <w:t xml:space="preserve"> </w:t>
      </w:r>
      <w:r>
        <w:t>Category</w:t>
      </w:r>
      <w:r>
        <w:rPr>
          <w:spacing w:val="-6"/>
        </w:rPr>
        <w:t xml:space="preserve"> </w:t>
      </w:r>
      <w:r>
        <w:rPr>
          <w:spacing w:val="-5"/>
        </w:rPr>
        <w:t>B2</w:t>
      </w:r>
    </w:p>
    <w:p w14:paraId="457BA878" w14:textId="77777777" w:rsidR="002B553B" w:rsidRDefault="00E0555C">
      <w:pPr>
        <w:pStyle w:val="BodyText"/>
        <w:spacing w:before="196" w:line="300" w:lineRule="auto"/>
      </w:pPr>
      <w:r>
        <w:t>There are no clinical data available regarding HEMGENIX</w:t>
      </w:r>
      <w:r>
        <w:rPr>
          <w:vertAlign w:val="superscript"/>
        </w:rPr>
        <w:t>®</w:t>
      </w:r>
      <w:r>
        <w:t xml:space="preserve"> use in pregnant women. No animal</w:t>
      </w:r>
      <w:r>
        <w:rPr>
          <w:spacing w:val="-5"/>
        </w:rPr>
        <w:t xml:space="preserve"> </w:t>
      </w:r>
      <w:r>
        <w:t>embryofetal</w:t>
      </w:r>
      <w:r>
        <w:rPr>
          <w:spacing w:val="-12"/>
        </w:rPr>
        <w:t xml:space="preserve"> </w:t>
      </w:r>
      <w:r>
        <w:t>development</w:t>
      </w:r>
      <w:r>
        <w:rPr>
          <w:spacing w:val="-1"/>
        </w:rPr>
        <w:t xml:space="preserve"> </w:t>
      </w:r>
      <w:r>
        <w:t>studies</w:t>
      </w:r>
      <w:r>
        <w:rPr>
          <w:spacing w:val="-3"/>
        </w:rPr>
        <w:t xml:space="preserve"> </w:t>
      </w:r>
      <w:r>
        <w:t>have</w:t>
      </w:r>
      <w:r>
        <w:rPr>
          <w:spacing w:val="-3"/>
        </w:rPr>
        <w:t xml:space="preserve"> </w:t>
      </w:r>
      <w:r>
        <w:t>been</w:t>
      </w:r>
      <w:r>
        <w:rPr>
          <w:spacing w:val="-3"/>
        </w:rPr>
        <w:t xml:space="preserve"> </w:t>
      </w:r>
      <w:r>
        <w:t>performed.</w:t>
      </w:r>
      <w:r>
        <w:rPr>
          <w:spacing w:val="-1"/>
        </w:rPr>
        <w:t xml:space="preserve"> </w:t>
      </w:r>
      <w:r>
        <w:t>HEMGENIX</w:t>
      </w:r>
      <w:r>
        <w:rPr>
          <w:vertAlign w:val="superscript"/>
        </w:rPr>
        <w:t>®</w:t>
      </w:r>
      <w:r>
        <w:rPr>
          <w:spacing w:val="-1"/>
        </w:rPr>
        <w:t xml:space="preserve"> </w:t>
      </w:r>
      <w:r>
        <w:t>should</w:t>
      </w:r>
      <w:r>
        <w:rPr>
          <w:spacing w:val="-5"/>
        </w:rPr>
        <w:t xml:space="preserve"> </w:t>
      </w:r>
      <w:r>
        <w:t>not</w:t>
      </w:r>
      <w:r>
        <w:rPr>
          <w:spacing w:val="-4"/>
        </w:rPr>
        <w:t xml:space="preserve"> </w:t>
      </w:r>
      <w:r>
        <w:t>be used during pregnancy.</w:t>
      </w:r>
    </w:p>
    <w:p w14:paraId="33FACB14" w14:textId="77777777" w:rsidR="002B553B" w:rsidRDefault="00E0555C">
      <w:pPr>
        <w:pStyle w:val="Heading2"/>
      </w:pPr>
      <w:bookmarkStart w:id="31" w:name="Use_in_lactation"/>
      <w:bookmarkEnd w:id="31"/>
      <w:r>
        <w:t>Use</w:t>
      </w:r>
      <w:r>
        <w:rPr>
          <w:spacing w:val="-5"/>
        </w:rPr>
        <w:t xml:space="preserve"> </w:t>
      </w:r>
      <w:r>
        <w:t>in</w:t>
      </w:r>
      <w:r>
        <w:rPr>
          <w:spacing w:val="-3"/>
        </w:rPr>
        <w:t xml:space="preserve"> </w:t>
      </w:r>
      <w:r>
        <w:rPr>
          <w:spacing w:val="-2"/>
        </w:rPr>
        <w:t>lactation</w:t>
      </w:r>
    </w:p>
    <w:p w14:paraId="374D7CAF" w14:textId="77777777" w:rsidR="002B553B" w:rsidRDefault="00E0555C">
      <w:pPr>
        <w:pStyle w:val="BodyText"/>
        <w:spacing w:line="300" w:lineRule="auto"/>
      </w:pPr>
      <w:r>
        <w:t>There are no data available regarding HEMGENIX</w:t>
      </w:r>
      <w:r>
        <w:rPr>
          <w:vertAlign w:val="superscript"/>
        </w:rPr>
        <w:t>®</w:t>
      </w:r>
      <w:r>
        <w:t xml:space="preserve"> u</w:t>
      </w:r>
      <w:r>
        <w:t>se in breast-feeding women. It is not known</w:t>
      </w:r>
      <w:r>
        <w:rPr>
          <w:spacing w:val="-8"/>
        </w:rPr>
        <w:t xml:space="preserve"> </w:t>
      </w:r>
      <w:r>
        <w:t>whether</w:t>
      </w:r>
      <w:r>
        <w:rPr>
          <w:spacing w:val="-6"/>
        </w:rPr>
        <w:t xml:space="preserve"> </w:t>
      </w:r>
      <w:r>
        <w:t>etranacogene</w:t>
      </w:r>
      <w:r>
        <w:rPr>
          <w:spacing w:val="-6"/>
        </w:rPr>
        <w:t xml:space="preserve"> </w:t>
      </w:r>
      <w:r>
        <w:t>dezaparvovec</w:t>
      </w:r>
      <w:r>
        <w:rPr>
          <w:spacing w:val="-6"/>
        </w:rPr>
        <w:t xml:space="preserve"> </w:t>
      </w:r>
      <w:r>
        <w:t>is</w:t>
      </w:r>
      <w:r>
        <w:rPr>
          <w:spacing w:val="-6"/>
        </w:rPr>
        <w:t xml:space="preserve"> </w:t>
      </w:r>
      <w:r>
        <w:t>excreted</w:t>
      </w:r>
      <w:r>
        <w:rPr>
          <w:spacing w:val="-6"/>
        </w:rPr>
        <w:t xml:space="preserve"> </w:t>
      </w:r>
      <w:r>
        <w:t>in</w:t>
      </w:r>
      <w:r>
        <w:rPr>
          <w:spacing w:val="-5"/>
        </w:rPr>
        <w:t xml:space="preserve"> </w:t>
      </w:r>
      <w:r>
        <w:t>human milk.</w:t>
      </w:r>
      <w:r>
        <w:rPr>
          <w:spacing w:val="-1"/>
        </w:rPr>
        <w:t xml:space="preserve"> </w:t>
      </w:r>
      <w:r>
        <w:t>HEMGENIX</w:t>
      </w:r>
      <w:r>
        <w:rPr>
          <w:vertAlign w:val="superscript"/>
        </w:rPr>
        <w:t>®</w:t>
      </w:r>
      <w:r>
        <w:rPr>
          <w:spacing w:val="-3"/>
        </w:rPr>
        <w:t xml:space="preserve"> </w:t>
      </w:r>
      <w:r>
        <w:t>should not be used during breast-feeding due to the unknown risk to the infant.</w:t>
      </w:r>
    </w:p>
    <w:p w14:paraId="32B504D1" w14:textId="77777777" w:rsidR="002B553B" w:rsidRDefault="00E0555C">
      <w:pPr>
        <w:pStyle w:val="Heading2"/>
        <w:spacing w:before="238"/>
      </w:pPr>
      <w:bookmarkStart w:id="32" w:name="Contraception_after_administration_in_ma"/>
      <w:bookmarkEnd w:id="32"/>
      <w:r>
        <w:t>Contraception</w:t>
      </w:r>
      <w:r>
        <w:rPr>
          <w:spacing w:val="-11"/>
        </w:rPr>
        <w:t xml:space="preserve"> </w:t>
      </w:r>
      <w:r>
        <w:t>after</w:t>
      </w:r>
      <w:r>
        <w:rPr>
          <w:spacing w:val="-11"/>
        </w:rPr>
        <w:t xml:space="preserve"> </w:t>
      </w:r>
      <w:r>
        <w:t>administration</w:t>
      </w:r>
      <w:r>
        <w:rPr>
          <w:spacing w:val="-11"/>
        </w:rPr>
        <w:t xml:space="preserve"> </w:t>
      </w:r>
      <w:r>
        <w:t>in</w:t>
      </w:r>
      <w:r>
        <w:rPr>
          <w:spacing w:val="-11"/>
        </w:rPr>
        <w:t xml:space="preserve"> </w:t>
      </w:r>
      <w:r>
        <w:rPr>
          <w:spacing w:val="-2"/>
        </w:rPr>
        <w:t>males</w:t>
      </w:r>
    </w:p>
    <w:p w14:paraId="65868517" w14:textId="77777777" w:rsidR="002B553B" w:rsidRDefault="00E0555C">
      <w:pPr>
        <w:pStyle w:val="BodyText"/>
        <w:spacing w:line="300" w:lineRule="auto"/>
      </w:pPr>
      <w:r>
        <w:t>In</w:t>
      </w:r>
      <w:r>
        <w:rPr>
          <w:spacing w:val="-4"/>
        </w:rPr>
        <w:t xml:space="preserve"> </w:t>
      </w:r>
      <w:r>
        <w:t>clinical</w:t>
      </w:r>
      <w:r>
        <w:rPr>
          <w:spacing w:val="-4"/>
        </w:rPr>
        <w:t xml:space="preserve"> </w:t>
      </w:r>
      <w:r>
        <w:t>studi</w:t>
      </w:r>
      <w:r>
        <w:t>es,</w:t>
      </w:r>
      <w:r>
        <w:rPr>
          <w:spacing w:val="-4"/>
        </w:rPr>
        <w:t xml:space="preserve"> </w:t>
      </w:r>
      <w:r>
        <w:t>after</w:t>
      </w:r>
      <w:r>
        <w:rPr>
          <w:spacing w:val="-4"/>
        </w:rPr>
        <w:t xml:space="preserve"> </w:t>
      </w:r>
      <w:r>
        <w:t>administration</w:t>
      </w:r>
      <w:r>
        <w:rPr>
          <w:spacing w:val="-4"/>
        </w:rPr>
        <w:t xml:space="preserve"> </w:t>
      </w:r>
      <w:r>
        <w:t>of</w:t>
      </w:r>
      <w:r>
        <w:rPr>
          <w:spacing w:val="-4"/>
        </w:rPr>
        <w:t xml:space="preserve"> </w:t>
      </w:r>
      <w:r>
        <w:t>HEMGENIX</w:t>
      </w:r>
      <w:r>
        <w:rPr>
          <w:vertAlign w:val="superscript"/>
        </w:rPr>
        <w:t>®</w:t>
      </w:r>
      <w:r>
        <w:t>,</w:t>
      </w:r>
      <w:r>
        <w:rPr>
          <w:spacing w:val="-5"/>
        </w:rPr>
        <w:t xml:space="preserve"> </w:t>
      </w:r>
      <w:r>
        <w:t>transgene</w:t>
      </w:r>
      <w:r>
        <w:rPr>
          <w:spacing w:val="-5"/>
        </w:rPr>
        <w:t xml:space="preserve"> </w:t>
      </w:r>
      <w:r>
        <w:t>DNA</w:t>
      </w:r>
      <w:r>
        <w:rPr>
          <w:spacing w:val="-5"/>
        </w:rPr>
        <w:t xml:space="preserve"> </w:t>
      </w:r>
      <w:r>
        <w:t>was</w:t>
      </w:r>
      <w:r>
        <w:rPr>
          <w:spacing w:val="-5"/>
        </w:rPr>
        <w:t xml:space="preserve"> </w:t>
      </w:r>
      <w:r>
        <w:t>temporarily detectable in semen (see section 5.2, sub-section HEMGENIX</w:t>
      </w:r>
      <w:r>
        <w:rPr>
          <w:vertAlign w:val="superscript"/>
        </w:rPr>
        <w:t>®</w:t>
      </w:r>
      <w:r>
        <w:t xml:space="preserve"> vector DNA shedding).</w:t>
      </w:r>
    </w:p>
    <w:p w14:paraId="74ACA1E9" w14:textId="77777777" w:rsidR="002B553B" w:rsidRDefault="00E0555C">
      <w:pPr>
        <w:pStyle w:val="BodyText"/>
        <w:spacing w:before="241" w:line="300" w:lineRule="auto"/>
        <w:ind w:right="920"/>
        <w:jc w:val="both"/>
      </w:pPr>
      <w:r>
        <w:t>For</w:t>
      </w:r>
      <w:r>
        <w:rPr>
          <w:spacing w:val="-2"/>
        </w:rPr>
        <w:t xml:space="preserve"> </w:t>
      </w:r>
      <w:r>
        <w:t>12</w:t>
      </w:r>
      <w:r>
        <w:rPr>
          <w:spacing w:val="-2"/>
        </w:rPr>
        <w:t xml:space="preserve"> </w:t>
      </w:r>
      <w:r>
        <w:t>months</w:t>
      </w:r>
      <w:r>
        <w:rPr>
          <w:spacing w:val="-2"/>
        </w:rPr>
        <w:t xml:space="preserve"> </w:t>
      </w:r>
      <w:r>
        <w:t>after</w:t>
      </w:r>
      <w:r>
        <w:rPr>
          <w:spacing w:val="-2"/>
        </w:rPr>
        <w:t xml:space="preserve"> </w:t>
      </w:r>
      <w:r>
        <w:t>administration</w:t>
      </w:r>
      <w:r>
        <w:rPr>
          <w:spacing w:val="-2"/>
        </w:rPr>
        <w:t xml:space="preserve"> </w:t>
      </w:r>
      <w:r>
        <w:t>of HEMGENIX</w:t>
      </w:r>
      <w:r>
        <w:rPr>
          <w:vertAlign w:val="superscript"/>
        </w:rPr>
        <w:t>®</w:t>
      </w:r>
      <w:r>
        <w:t>,</w:t>
      </w:r>
      <w:r>
        <w:rPr>
          <w:spacing w:val="-2"/>
        </w:rPr>
        <w:t xml:space="preserve"> </w:t>
      </w:r>
      <w:r>
        <w:t>treated</w:t>
      </w:r>
      <w:r>
        <w:rPr>
          <w:spacing w:val="-2"/>
        </w:rPr>
        <w:t xml:space="preserve"> </w:t>
      </w:r>
      <w:r>
        <w:t>patients</w:t>
      </w:r>
      <w:r>
        <w:rPr>
          <w:spacing w:val="-2"/>
        </w:rPr>
        <w:t xml:space="preserve"> </w:t>
      </w:r>
      <w:r>
        <w:t>of</w:t>
      </w:r>
      <w:r>
        <w:rPr>
          <w:spacing w:val="-2"/>
        </w:rPr>
        <w:t xml:space="preserve"> </w:t>
      </w:r>
      <w:r>
        <w:t>reproductive potential</w:t>
      </w:r>
      <w:r>
        <w:rPr>
          <w:spacing w:val="-8"/>
        </w:rPr>
        <w:t xml:space="preserve"> </w:t>
      </w:r>
      <w:r>
        <w:t>and</w:t>
      </w:r>
      <w:r>
        <w:rPr>
          <w:spacing w:val="-2"/>
        </w:rPr>
        <w:t xml:space="preserve"> </w:t>
      </w:r>
      <w:r>
        <w:t>their female</w:t>
      </w:r>
      <w:r>
        <w:rPr>
          <w:spacing w:val="-4"/>
        </w:rPr>
        <w:t xml:space="preserve"> </w:t>
      </w:r>
      <w:r>
        <w:t>partners</w:t>
      </w:r>
      <w:r>
        <w:rPr>
          <w:spacing w:val="-4"/>
        </w:rPr>
        <w:t xml:space="preserve"> </w:t>
      </w:r>
      <w:r>
        <w:t>of</w:t>
      </w:r>
      <w:r>
        <w:rPr>
          <w:spacing w:val="-4"/>
        </w:rPr>
        <w:t xml:space="preserve"> </w:t>
      </w:r>
      <w:r>
        <w:t>childbearing</w:t>
      </w:r>
      <w:r>
        <w:rPr>
          <w:spacing w:val="-4"/>
        </w:rPr>
        <w:t xml:space="preserve"> </w:t>
      </w:r>
      <w:r>
        <w:t>potential</w:t>
      </w:r>
      <w:r>
        <w:rPr>
          <w:spacing w:val="-4"/>
        </w:rPr>
        <w:t xml:space="preserve"> </w:t>
      </w:r>
      <w:r>
        <w:t>must</w:t>
      </w:r>
      <w:r>
        <w:rPr>
          <w:spacing w:val="-4"/>
        </w:rPr>
        <w:t xml:space="preserve"> </w:t>
      </w:r>
      <w:r>
        <w:t>prevent</w:t>
      </w:r>
      <w:r>
        <w:rPr>
          <w:spacing w:val="-4"/>
        </w:rPr>
        <w:t xml:space="preserve"> </w:t>
      </w:r>
      <w:r>
        <w:t>or</w:t>
      </w:r>
      <w:r>
        <w:rPr>
          <w:spacing w:val="-4"/>
        </w:rPr>
        <w:t xml:space="preserve"> </w:t>
      </w:r>
      <w:r>
        <w:t>postpone pregnancy using barrier contraception.</w:t>
      </w:r>
    </w:p>
    <w:p w14:paraId="1DCC70B1" w14:textId="77777777" w:rsidR="002B553B" w:rsidRDefault="002B553B">
      <w:pPr>
        <w:spacing w:line="300" w:lineRule="auto"/>
        <w:jc w:val="both"/>
        <w:sectPr w:rsidR="002B553B">
          <w:pgSz w:w="11910" w:h="16840"/>
          <w:pgMar w:top="1360" w:right="1340" w:bottom="1320" w:left="1320" w:header="0" w:footer="1136" w:gutter="0"/>
          <w:cols w:space="720"/>
        </w:sectPr>
      </w:pPr>
    </w:p>
    <w:p w14:paraId="470BF251" w14:textId="77777777" w:rsidR="002B553B" w:rsidRDefault="00E0555C">
      <w:pPr>
        <w:pStyle w:val="BodyText"/>
        <w:spacing w:before="83" w:line="300" w:lineRule="auto"/>
        <w:ind w:right="200"/>
      </w:pPr>
      <w:r>
        <w:lastRenderedPageBreak/>
        <w:t>Males</w:t>
      </w:r>
      <w:r>
        <w:rPr>
          <w:spacing w:val="-4"/>
        </w:rPr>
        <w:t xml:space="preserve"> </w:t>
      </w:r>
      <w:r>
        <w:t>treated</w:t>
      </w:r>
      <w:r>
        <w:rPr>
          <w:spacing w:val="-4"/>
        </w:rPr>
        <w:t xml:space="preserve"> </w:t>
      </w:r>
      <w:r>
        <w:t>with</w:t>
      </w:r>
      <w:r>
        <w:rPr>
          <w:spacing w:val="-4"/>
        </w:rPr>
        <w:t xml:space="preserve"> </w:t>
      </w:r>
      <w:r>
        <w:t>HEMGENIX</w:t>
      </w:r>
      <w:r>
        <w:rPr>
          <w:vertAlign w:val="superscript"/>
        </w:rPr>
        <w:t>®</w:t>
      </w:r>
      <w:r>
        <w:t xml:space="preserve"> must</w:t>
      </w:r>
      <w:r>
        <w:rPr>
          <w:spacing w:val="-4"/>
        </w:rPr>
        <w:t xml:space="preserve"> </w:t>
      </w:r>
      <w:r>
        <w:t>not</w:t>
      </w:r>
      <w:r>
        <w:rPr>
          <w:spacing w:val="-4"/>
        </w:rPr>
        <w:t xml:space="preserve"> </w:t>
      </w:r>
      <w:r>
        <w:t>donate</w:t>
      </w:r>
      <w:r>
        <w:rPr>
          <w:spacing w:val="-4"/>
        </w:rPr>
        <w:t xml:space="preserve"> </w:t>
      </w:r>
      <w:r>
        <w:t>semen</w:t>
      </w:r>
      <w:r>
        <w:rPr>
          <w:spacing w:val="-4"/>
        </w:rPr>
        <w:t xml:space="preserve"> </w:t>
      </w:r>
      <w:r>
        <w:t>to</w:t>
      </w:r>
      <w:r>
        <w:rPr>
          <w:spacing w:val="-4"/>
        </w:rPr>
        <w:t xml:space="preserve"> </w:t>
      </w:r>
      <w:r>
        <w:t>minimise</w:t>
      </w:r>
      <w:r>
        <w:rPr>
          <w:spacing w:val="-4"/>
        </w:rPr>
        <w:t xml:space="preserve"> </w:t>
      </w:r>
      <w:r>
        <w:t>the</w:t>
      </w:r>
      <w:r>
        <w:rPr>
          <w:spacing w:val="-4"/>
        </w:rPr>
        <w:t xml:space="preserve"> </w:t>
      </w:r>
      <w:r>
        <w:t>potential</w:t>
      </w:r>
      <w:r>
        <w:rPr>
          <w:spacing w:val="-4"/>
        </w:rPr>
        <w:t xml:space="preserve"> </w:t>
      </w:r>
      <w:r>
        <w:t>of paternal germline transmission (see section 4.4, sub-section Shedding).</w:t>
      </w:r>
    </w:p>
    <w:p w14:paraId="305BFA39" w14:textId="77777777" w:rsidR="002B553B" w:rsidRDefault="00E0555C">
      <w:pPr>
        <w:pStyle w:val="BodyText"/>
        <w:spacing w:before="241" w:line="300" w:lineRule="auto"/>
        <w:ind w:right="200"/>
      </w:pPr>
      <w:r>
        <w:t>In a study in male mice with rAAV5-hFIX (the predecessor form of etranacogene dezaparvovec),</w:t>
      </w:r>
      <w:r>
        <w:rPr>
          <w:spacing w:val="-4"/>
        </w:rPr>
        <w:t xml:space="preserve"> </w:t>
      </w:r>
      <w:r>
        <w:t>vector</w:t>
      </w:r>
      <w:r>
        <w:rPr>
          <w:spacing w:val="-4"/>
        </w:rPr>
        <w:t xml:space="preserve"> </w:t>
      </w:r>
      <w:r>
        <w:t>DNA</w:t>
      </w:r>
      <w:r>
        <w:rPr>
          <w:spacing w:val="-4"/>
        </w:rPr>
        <w:t xml:space="preserve"> </w:t>
      </w:r>
      <w:r>
        <w:t>was</w:t>
      </w:r>
      <w:r>
        <w:rPr>
          <w:spacing w:val="-4"/>
        </w:rPr>
        <w:t xml:space="preserve"> </w:t>
      </w:r>
      <w:r>
        <w:t>detected</w:t>
      </w:r>
      <w:r>
        <w:rPr>
          <w:spacing w:val="-4"/>
        </w:rPr>
        <w:t xml:space="preserve"> </w:t>
      </w:r>
      <w:r>
        <w:t>in</w:t>
      </w:r>
      <w:r>
        <w:rPr>
          <w:spacing w:val="-4"/>
        </w:rPr>
        <w:t xml:space="preserve"> </w:t>
      </w:r>
      <w:r>
        <w:t>reproductive</w:t>
      </w:r>
      <w:r>
        <w:rPr>
          <w:spacing w:val="-4"/>
        </w:rPr>
        <w:t xml:space="preserve"> </w:t>
      </w:r>
      <w:r>
        <w:t>organs</w:t>
      </w:r>
      <w:r>
        <w:rPr>
          <w:spacing w:val="-4"/>
        </w:rPr>
        <w:t xml:space="preserve"> </w:t>
      </w:r>
      <w:r>
        <w:t>and</w:t>
      </w:r>
      <w:r>
        <w:rPr>
          <w:spacing w:val="-4"/>
        </w:rPr>
        <w:t xml:space="preserve"> </w:t>
      </w:r>
      <w:r>
        <w:t>sperm</w:t>
      </w:r>
      <w:r>
        <w:rPr>
          <w:spacing w:val="-4"/>
        </w:rPr>
        <w:t xml:space="preserve"> </w:t>
      </w:r>
      <w:r>
        <w:t>following administration at approximately 10-times the clinical dose, but not in sired foetuses, indicating an absence of paternal germline transmission.</w:t>
      </w:r>
    </w:p>
    <w:p w14:paraId="539B2CA8" w14:textId="77777777" w:rsidR="002B553B" w:rsidRDefault="00E0555C">
      <w:pPr>
        <w:pStyle w:val="Heading2"/>
        <w:spacing w:before="239"/>
      </w:pPr>
      <w:bookmarkStart w:id="33" w:name="Women_of_childbearing_potential"/>
      <w:bookmarkEnd w:id="33"/>
      <w:r>
        <w:t>Women</w:t>
      </w:r>
      <w:r>
        <w:rPr>
          <w:spacing w:val="-14"/>
        </w:rPr>
        <w:t xml:space="preserve"> </w:t>
      </w:r>
      <w:r>
        <w:t>of</w:t>
      </w:r>
      <w:r>
        <w:rPr>
          <w:spacing w:val="-14"/>
        </w:rPr>
        <w:t xml:space="preserve"> </w:t>
      </w:r>
      <w:r>
        <w:t>childbearing</w:t>
      </w:r>
      <w:r>
        <w:rPr>
          <w:spacing w:val="-14"/>
        </w:rPr>
        <w:t xml:space="preserve"> </w:t>
      </w:r>
      <w:r>
        <w:rPr>
          <w:spacing w:val="-2"/>
        </w:rPr>
        <w:t>potential</w:t>
      </w:r>
    </w:p>
    <w:p w14:paraId="030CFB9B" w14:textId="77777777" w:rsidR="002B553B" w:rsidRDefault="00E0555C">
      <w:pPr>
        <w:pStyle w:val="BodyText"/>
        <w:spacing w:line="300" w:lineRule="auto"/>
        <w:ind w:right="200"/>
      </w:pPr>
      <w:r>
        <w:t>No</w:t>
      </w:r>
      <w:r>
        <w:rPr>
          <w:spacing w:val="-3"/>
        </w:rPr>
        <w:t xml:space="preserve"> </w:t>
      </w:r>
      <w:r>
        <w:t>data</w:t>
      </w:r>
      <w:r>
        <w:rPr>
          <w:spacing w:val="-3"/>
        </w:rPr>
        <w:t xml:space="preserve"> </w:t>
      </w:r>
      <w:r>
        <w:t>are</w:t>
      </w:r>
      <w:r>
        <w:rPr>
          <w:spacing w:val="-2"/>
        </w:rPr>
        <w:t xml:space="preserve"> </w:t>
      </w:r>
      <w:r>
        <w:t>available</w:t>
      </w:r>
      <w:r>
        <w:rPr>
          <w:spacing w:val="-4"/>
        </w:rPr>
        <w:t xml:space="preserve"> </w:t>
      </w:r>
      <w:r>
        <w:t>to</w:t>
      </w:r>
      <w:r>
        <w:rPr>
          <w:spacing w:val="-4"/>
        </w:rPr>
        <w:t xml:space="preserve"> </w:t>
      </w:r>
      <w:r>
        <w:t>recommend</w:t>
      </w:r>
      <w:r>
        <w:rPr>
          <w:spacing w:val="-4"/>
        </w:rPr>
        <w:t xml:space="preserve"> </w:t>
      </w:r>
      <w:r>
        <w:t>a</w:t>
      </w:r>
      <w:r>
        <w:rPr>
          <w:spacing w:val="-4"/>
        </w:rPr>
        <w:t xml:space="preserve"> </w:t>
      </w:r>
      <w:r>
        <w:t>specific</w:t>
      </w:r>
      <w:r>
        <w:rPr>
          <w:spacing w:val="-4"/>
        </w:rPr>
        <w:t xml:space="preserve"> </w:t>
      </w:r>
      <w:r>
        <w:t>duration</w:t>
      </w:r>
      <w:r>
        <w:rPr>
          <w:spacing w:val="-4"/>
        </w:rPr>
        <w:t xml:space="preserve"> </w:t>
      </w:r>
      <w:r>
        <w:t>of</w:t>
      </w:r>
      <w:r>
        <w:rPr>
          <w:spacing w:val="-4"/>
        </w:rPr>
        <w:t xml:space="preserve"> </w:t>
      </w:r>
      <w:r>
        <w:t>contraceptiv</w:t>
      </w:r>
      <w:r>
        <w:t>e</w:t>
      </w:r>
      <w:r>
        <w:rPr>
          <w:spacing w:val="-4"/>
        </w:rPr>
        <w:t xml:space="preserve"> </w:t>
      </w:r>
      <w:r>
        <w:t>measures</w:t>
      </w:r>
      <w:r>
        <w:rPr>
          <w:spacing w:val="-4"/>
        </w:rPr>
        <w:t xml:space="preserve"> </w:t>
      </w:r>
      <w:r>
        <w:t>in</w:t>
      </w:r>
      <w:r>
        <w:rPr>
          <w:spacing w:val="-4"/>
        </w:rPr>
        <w:t xml:space="preserve"> </w:t>
      </w:r>
      <w:r>
        <w:t>women of childbearing potential. Therefore, HEMGENIX</w:t>
      </w:r>
      <w:r>
        <w:rPr>
          <w:vertAlign w:val="superscript"/>
        </w:rPr>
        <w:t>®</w:t>
      </w:r>
      <w:r>
        <w:t xml:space="preserve"> is not recommended in women of childbearing potential.</w:t>
      </w:r>
    </w:p>
    <w:p w14:paraId="241D233B" w14:textId="77777777" w:rsidR="002B553B" w:rsidRDefault="00E0555C">
      <w:pPr>
        <w:pStyle w:val="Heading2"/>
        <w:numPr>
          <w:ilvl w:val="1"/>
          <w:numId w:val="2"/>
        </w:numPr>
        <w:tabs>
          <w:tab w:val="left" w:pos="695"/>
        </w:tabs>
        <w:ind w:left="695" w:hanging="575"/>
      </w:pPr>
      <w:bookmarkStart w:id="34" w:name="4.7_Effects_on_ability_to_drive_and_use_"/>
      <w:bookmarkEnd w:id="34"/>
      <w:r>
        <w:rPr>
          <w:smallCaps/>
        </w:rPr>
        <w:t>Effects</w:t>
      </w:r>
      <w:r>
        <w:rPr>
          <w:smallCaps/>
          <w:spacing w:val="-5"/>
        </w:rPr>
        <w:t xml:space="preserve"> </w:t>
      </w:r>
      <w:r>
        <w:rPr>
          <w:smallCaps/>
        </w:rPr>
        <w:t>on</w:t>
      </w:r>
      <w:r>
        <w:rPr>
          <w:smallCaps/>
          <w:spacing w:val="-4"/>
        </w:rPr>
        <w:t xml:space="preserve"> </w:t>
      </w:r>
      <w:r>
        <w:rPr>
          <w:smallCaps/>
        </w:rPr>
        <w:t>ability</w:t>
      </w:r>
      <w:r>
        <w:rPr>
          <w:smallCaps/>
          <w:spacing w:val="-4"/>
        </w:rPr>
        <w:t xml:space="preserve"> </w:t>
      </w:r>
      <w:r>
        <w:rPr>
          <w:smallCaps/>
        </w:rPr>
        <w:t>to</w:t>
      </w:r>
      <w:r>
        <w:rPr>
          <w:smallCaps/>
          <w:spacing w:val="1"/>
        </w:rPr>
        <w:t xml:space="preserve"> </w:t>
      </w:r>
      <w:r>
        <w:rPr>
          <w:smallCaps/>
        </w:rPr>
        <w:t>drive</w:t>
      </w:r>
      <w:r>
        <w:rPr>
          <w:smallCaps/>
          <w:spacing w:val="-5"/>
        </w:rPr>
        <w:t xml:space="preserve"> </w:t>
      </w:r>
      <w:r>
        <w:rPr>
          <w:smallCaps/>
        </w:rPr>
        <w:t>and</w:t>
      </w:r>
      <w:r>
        <w:rPr>
          <w:smallCaps/>
          <w:spacing w:val="-5"/>
        </w:rPr>
        <w:t xml:space="preserve"> </w:t>
      </w:r>
      <w:r>
        <w:rPr>
          <w:smallCaps/>
        </w:rPr>
        <w:t>use</w:t>
      </w:r>
      <w:r>
        <w:rPr>
          <w:smallCaps/>
          <w:spacing w:val="-5"/>
        </w:rPr>
        <w:t xml:space="preserve"> </w:t>
      </w:r>
      <w:r>
        <w:rPr>
          <w:smallCaps/>
          <w:spacing w:val="-2"/>
        </w:rPr>
        <w:t>machines</w:t>
      </w:r>
    </w:p>
    <w:p w14:paraId="0CDD5193" w14:textId="77777777" w:rsidR="002B553B" w:rsidRDefault="00E0555C">
      <w:pPr>
        <w:pStyle w:val="BodyText"/>
        <w:spacing w:line="297" w:lineRule="auto"/>
        <w:ind w:right="200"/>
      </w:pPr>
      <w:r>
        <w:t>HEMGENIX</w:t>
      </w:r>
      <w:r>
        <w:rPr>
          <w:vertAlign w:val="superscript"/>
        </w:rPr>
        <w:t>®</w:t>
      </w:r>
      <w:r>
        <w:t xml:space="preserve"> has not</w:t>
      </w:r>
      <w:r>
        <w:rPr>
          <w:spacing w:val="-4"/>
        </w:rPr>
        <w:t xml:space="preserve"> </w:t>
      </w:r>
      <w:r>
        <w:t>been</w:t>
      </w:r>
      <w:r>
        <w:rPr>
          <w:spacing w:val="-4"/>
        </w:rPr>
        <w:t xml:space="preserve"> </w:t>
      </w:r>
      <w:r>
        <w:t>formally</w:t>
      </w:r>
      <w:r>
        <w:rPr>
          <w:spacing w:val="-11"/>
        </w:rPr>
        <w:t xml:space="preserve"> </w:t>
      </w:r>
      <w:r>
        <w:t>assessed</w:t>
      </w:r>
      <w:r>
        <w:rPr>
          <w:spacing w:val="-1"/>
        </w:rPr>
        <w:t xml:space="preserve"> </w:t>
      </w:r>
      <w:r>
        <w:t>for its effect</w:t>
      </w:r>
      <w:r>
        <w:rPr>
          <w:spacing w:val="-4"/>
        </w:rPr>
        <w:t xml:space="preserve"> </w:t>
      </w:r>
      <w:r>
        <w:t>on</w:t>
      </w:r>
      <w:r>
        <w:rPr>
          <w:spacing w:val="-4"/>
        </w:rPr>
        <w:t xml:space="preserve"> </w:t>
      </w:r>
      <w:r>
        <w:t>the</w:t>
      </w:r>
      <w:r>
        <w:rPr>
          <w:spacing w:val="-4"/>
        </w:rPr>
        <w:t xml:space="preserve"> </w:t>
      </w:r>
      <w:r>
        <w:t>ability</w:t>
      </w:r>
      <w:r>
        <w:rPr>
          <w:spacing w:val="-10"/>
        </w:rPr>
        <w:t xml:space="preserve"> </w:t>
      </w:r>
      <w:r>
        <w:t>to</w:t>
      </w:r>
      <w:r>
        <w:rPr>
          <w:spacing w:val="-2"/>
        </w:rPr>
        <w:t xml:space="preserve"> </w:t>
      </w:r>
      <w:r>
        <w:t>drive</w:t>
      </w:r>
      <w:r>
        <w:rPr>
          <w:spacing w:val="-2"/>
        </w:rPr>
        <w:t xml:space="preserve"> </w:t>
      </w:r>
      <w:r>
        <w:t>and</w:t>
      </w:r>
      <w:r>
        <w:rPr>
          <w:spacing w:val="-2"/>
        </w:rPr>
        <w:t xml:space="preserve"> </w:t>
      </w:r>
      <w:r>
        <w:t>use machines. However, some of the effects mentioned in section 4.8 Adverse effects (Undesirable effects) may temporarily affect the ability to drive and use machines.</w:t>
      </w:r>
    </w:p>
    <w:p w14:paraId="218F354B" w14:textId="77777777" w:rsidR="002B553B" w:rsidRDefault="00E0555C">
      <w:pPr>
        <w:pStyle w:val="Heading2"/>
        <w:numPr>
          <w:ilvl w:val="1"/>
          <w:numId w:val="2"/>
        </w:numPr>
        <w:tabs>
          <w:tab w:val="left" w:pos="695"/>
        </w:tabs>
        <w:spacing w:before="247"/>
        <w:ind w:left="695" w:hanging="575"/>
      </w:pPr>
      <w:bookmarkStart w:id="35" w:name="4.8_Adverse_effects_(Undesirable_effects"/>
      <w:bookmarkEnd w:id="35"/>
      <w:r>
        <w:rPr>
          <w:smallCaps/>
        </w:rPr>
        <w:t>Adverse</w:t>
      </w:r>
      <w:r>
        <w:rPr>
          <w:smallCaps/>
          <w:spacing w:val="-10"/>
        </w:rPr>
        <w:t xml:space="preserve"> </w:t>
      </w:r>
      <w:r>
        <w:rPr>
          <w:smallCaps/>
        </w:rPr>
        <w:t>effects</w:t>
      </w:r>
      <w:r>
        <w:rPr>
          <w:smallCaps/>
          <w:spacing w:val="-7"/>
        </w:rPr>
        <w:t xml:space="preserve"> </w:t>
      </w:r>
      <w:r>
        <w:rPr>
          <w:smallCaps/>
        </w:rPr>
        <w:t>(Undesirable</w:t>
      </w:r>
      <w:r>
        <w:rPr>
          <w:smallCaps/>
          <w:spacing w:val="-7"/>
        </w:rPr>
        <w:t xml:space="preserve"> </w:t>
      </w:r>
      <w:r>
        <w:rPr>
          <w:smallCaps/>
          <w:spacing w:val="-2"/>
        </w:rPr>
        <w:t>effects)</w:t>
      </w:r>
    </w:p>
    <w:p w14:paraId="0DFC3D44" w14:textId="77777777" w:rsidR="002B553B" w:rsidRDefault="00E0555C">
      <w:pPr>
        <w:spacing w:before="201"/>
        <w:ind w:left="120"/>
        <w:rPr>
          <w:b/>
          <w:sz w:val="28"/>
        </w:rPr>
      </w:pPr>
      <w:r>
        <w:rPr>
          <w:b/>
          <w:spacing w:val="-2"/>
          <w:sz w:val="28"/>
        </w:rPr>
        <w:t>Treatment-emergent</w:t>
      </w:r>
      <w:r>
        <w:rPr>
          <w:b/>
          <w:spacing w:val="6"/>
          <w:sz w:val="28"/>
        </w:rPr>
        <w:t xml:space="preserve"> </w:t>
      </w:r>
      <w:r>
        <w:rPr>
          <w:b/>
          <w:spacing w:val="-2"/>
          <w:sz w:val="28"/>
        </w:rPr>
        <w:t>adverse</w:t>
      </w:r>
      <w:r>
        <w:rPr>
          <w:b/>
          <w:spacing w:val="6"/>
          <w:sz w:val="28"/>
        </w:rPr>
        <w:t xml:space="preserve"> </w:t>
      </w:r>
      <w:r>
        <w:rPr>
          <w:b/>
          <w:spacing w:val="-2"/>
          <w:sz w:val="28"/>
        </w:rPr>
        <w:t>events</w:t>
      </w:r>
    </w:p>
    <w:p w14:paraId="20C703F7" w14:textId="77777777" w:rsidR="002B553B" w:rsidRDefault="00E0555C">
      <w:pPr>
        <w:pStyle w:val="BodyText"/>
        <w:spacing w:line="300" w:lineRule="auto"/>
        <w:ind w:right="132"/>
      </w:pPr>
      <w:r>
        <w:t xml:space="preserve">Across clinical </w:t>
      </w:r>
      <w:r>
        <w:t>studies (CT-AMT-061-01 and CT-AMT-061-02), all 57 subjects treated experienced at least 1 treatment-emergent adverse event (TEAE) during the Post-treatment follow-up period (</w:t>
      </w:r>
      <w:r>
        <w:rPr>
          <w:b/>
        </w:rPr>
        <w:t>Table 2</w:t>
      </w:r>
      <w:r>
        <w:t>). The most commonly reported TEAEs by preferred term, irrespective</w:t>
      </w:r>
      <w:r>
        <w:rPr>
          <w:spacing w:val="-5"/>
        </w:rPr>
        <w:t xml:space="preserve"> </w:t>
      </w:r>
      <w:r>
        <w:t>of</w:t>
      </w:r>
      <w:r>
        <w:rPr>
          <w:spacing w:val="-5"/>
        </w:rPr>
        <w:t xml:space="preserve"> </w:t>
      </w:r>
      <w:r>
        <w:t>inve</w:t>
      </w:r>
      <w:r>
        <w:t>stigator</w:t>
      </w:r>
      <w:r>
        <w:rPr>
          <w:spacing w:val="-5"/>
        </w:rPr>
        <w:t xml:space="preserve"> </w:t>
      </w:r>
      <w:r>
        <w:t>causality</w:t>
      </w:r>
      <w:r>
        <w:rPr>
          <w:spacing w:val="-3"/>
        </w:rPr>
        <w:t xml:space="preserve"> </w:t>
      </w:r>
      <w:r>
        <w:t>assessment</w:t>
      </w:r>
      <w:r>
        <w:rPr>
          <w:spacing w:val="-3"/>
        </w:rPr>
        <w:t xml:space="preserve"> </w:t>
      </w:r>
      <w:r>
        <w:t>were</w:t>
      </w:r>
      <w:r>
        <w:rPr>
          <w:spacing w:val="-3"/>
        </w:rPr>
        <w:t xml:space="preserve"> </w:t>
      </w:r>
      <w:r>
        <w:t>Arthralgia</w:t>
      </w:r>
      <w:r>
        <w:rPr>
          <w:spacing w:val="-3"/>
        </w:rPr>
        <w:t xml:space="preserve"> </w:t>
      </w:r>
      <w:r>
        <w:t>(36.8%),</w:t>
      </w:r>
      <w:r>
        <w:rPr>
          <w:spacing w:val="-3"/>
        </w:rPr>
        <w:t xml:space="preserve"> </w:t>
      </w:r>
      <w:r>
        <w:t>Headache</w:t>
      </w:r>
      <w:r>
        <w:rPr>
          <w:spacing w:val="-3"/>
        </w:rPr>
        <w:t xml:space="preserve"> </w:t>
      </w:r>
      <w:r>
        <w:t>(31.6%), Nasopharyngitis (26.3%), Fatigue (24.6%), and ALT Increased (21.1%).</w:t>
      </w:r>
    </w:p>
    <w:p w14:paraId="0DEFDF4B" w14:textId="77777777" w:rsidR="002B553B" w:rsidRDefault="002B553B">
      <w:pPr>
        <w:spacing w:line="300" w:lineRule="auto"/>
        <w:sectPr w:rsidR="002B553B">
          <w:pgSz w:w="11910" w:h="16840"/>
          <w:pgMar w:top="1340" w:right="1340" w:bottom="1320" w:left="1320" w:header="0" w:footer="1136" w:gutter="0"/>
          <w:cols w:space="720"/>
        </w:sectPr>
      </w:pPr>
    </w:p>
    <w:p w14:paraId="4655FB70" w14:textId="77777777" w:rsidR="002B553B" w:rsidRDefault="00E0555C">
      <w:pPr>
        <w:pStyle w:val="Heading4"/>
        <w:spacing w:before="83" w:after="36" w:line="242" w:lineRule="auto"/>
      </w:pPr>
      <w:r>
        <w:lastRenderedPageBreak/>
        <w:t>Table</w:t>
      </w:r>
      <w:r>
        <w:rPr>
          <w:spacing w:val="-4"/>
        </w:rPr>
        <w:t xml:space="preserve"> </w:t>
      </w:r>
      <w:r>
        <w:t>2:</w:t>
      </w:r>
      <w:r>
        <w:rPr>
          <w:spacing w:val="-1"/>
        </w:rPr>
        <w:t xml:space="preserve"> </w:t>
      </w:r>
      <w:r>
        <w:t>TEAEs</w:t>
      </w:r>
      <w:r>
        <w:rPr>
          <w:spacing w:val="-6"/>
        </w:rPr>
        <w:t xml:space="preserve"> </w:t>
      </w:r>
      <w:r>
        <w:t>irrespective</w:t>
      </w:r>
      <w:r>
        <w:rPr>
          <w:spacing w:val="-4"/>
        </w:rPr>
        <w:t xml:space="preserve"> </w:t>
      </w:r>
      <w:r>
        <w:t>of</w:t>
      </w:r>
      <w:r>
        <w:rPr>
          <w:spacing w:val="-5"/>
        </w:rPr>
        <w:t xml:space="preserve"> </w:t>
      </w:r>
      <w:r>
        <w:t>causality</w:t>
      </w:r>
      <w:r>
        <w:rPr>
          <w:spacing w:val="-3"/>
        </w:rPr>
        <w:t xml:space="preserve"> </w:t>
      </w:r>
      <w:r>
        <w:t>following</w:t>
      </w:r>
      <w:r>
        <w:rPr>
          <w:spacing w:val="-5"/>
        </w:rPr>
        <w:t xml:space="preserve"> </w:t>
      </w:r>
      <w:r>
        <w:t>HEMGENIX</w:t>
      </w:r>
      <w:r>
        <w:rPr>
          <w:vertAlign w:val="superscript"/>
        </w:rPr>
        <w:t>®</w:t>
      </w:r>
      <w:r>
        <w:rPr>
          <w:spacing w:val="-1"/>
        </w:rPr>
        <w:t xml:space="preserve"> </w:t>
      </w:r>
      <w:r>
        <w:t>treatment</w:t>
      </w:r>
      <w:r>
        <w:rPr>
          <w:spacing w:val="-6"/>
        </w:rPr>
        <w:t xml:space="preserve"> </w:t>
      </w:r>
      <w:r>
        <w:t>in</w:t>
      </w:r>
      <w:r>
        <w:rPr>
          <w:spacing w:val="-3"/>
        </w:rPr>
        <w:t xml:space="preserve"> </w:t>
      </w:r>
      <w:r>
        <w:t xml:space="preserve">≥10% </w:t>
      </w:r>
      <w:r>
        <w:rPr>
          <w:spacing w:val="-2"/>
        </w:rPr>
        <w:t>subjects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1"/>
        <w:gridCol w:w="2659"/>
        <w:gridCol w:w="1685"/>
        <w:gridCol w:w="1930"/>
      </w:tblGrid>
      <w:tr w:rsidR="002B553B" w14:paraId="70B4754B" w14:textId="77777777">
        <w:trPr>
          <w:trHeight w:val="1070"/>
        </w:trPr>
        <w:tc>
          <w:tcPr>
            <w:tcW w:w="2741" w:type="dxa"/>
            <w:shd w:val="clear" w:color="auto" w:fill="D9D9D9"/>
          </w:tcPr>
          <w:p w14:paraId="6B9BE48E" w14:textId="77777777" w:rsidR="002B553B" w:rsidRDefault="00E0555C">
            <w:pPr>
              <w:pStyle w:val="TableParagraph"/>
              <w:spacing w:before="51" w:line="237" w:lineRule="auto"/>
              <w:ind w:left="734" w:hanging="624"/>
              <w:jc w:val="left"/>
              <w:rPr>
                <w:b/>
                <w:sz w:val="24"/>
              </w:rPr>
            </w:pPr>
            <w:r>
              <w:rPr>
                <w:b/>
                <w:sz w:val="24"/>
              </w:rPr>
              <w:t>MedDRA</w:t>
            </w:r>
            <w:r>
              <w:rPr>
                <w:b/>
                <w:spacing w:val="-15"/>
                <w:sz w:val="24"/>
              </w:rPr>
              <w:t xml:space="preserve"> </w:t>
            </w:r>
            <w:r>
              <w:rPr>
                <w:b/>
                <w:sz w:val="24"/>
              </w:rPr>
              <w:t>System</w:t>
            </w:r>
            <w:r>
              <w:rPr>
                <w:b/>
                <w:spacing w:val="-15"/>
                <w:sz w:val="24"/>
              </w:rPr>
              <w:t xml:space="preserve"> </w:t>
            </w:r>
            <w:r>
              <w:rPr>
                <w:b/>
                <w:sz w:val="24"/>
              </w:rPr>
              <w:t>Organ Class (SOC)</w:t>
            </w:r>
          </w:p>
        </w:tc>
        <w:tc>
          <w:tcPr>
            <w:tcW w:w="2659" w:type="dxa"/>
            <w:shd w:val="clear" w:color="auto" w:fill="D9D9D9"/>
          </w:tcPr>
          <w:p w14:paraId="569C18DD" w14:textId="77777777" w:rsidR="002B553B" w:rsidRDefault="00E0555C">
            <w:pPr>
              <w:pStyle w:val="TableParagraph"/>
              <w:spacing w:before="51" w:line="237" w:lineRule="auto"/>
              <w:ind w:left="6" w:right="5"/>
              <w:rPr>
                <w:b/>
                <w:sz w:val="24"/>
              </w:rPr>
            </w:pPr>
            <w:r>
              <w:rPr>
                <w:b/>
                <w:spacing w:val="-2"/>
                <w:sz w:val="24"/>
              </w:rPr>
              <w:t xml:space="preserve">Treatment-emergent </w:t>
            </w:r>
            <w:r>
              <w:rPr>
                <w:b/>
                <w:sz w:val="24"/>
              </w:rPr>
              <w:t>Adverse Event</w:t>
            </w:r>
          </w:p>
          <w:p w14:paraId="3D72CB19" w14:textId="77777777" w:rsidR="002B553B" w:rsidRDefault="00E0555C">
            <w:pPr>
              <w:pStyle w:val="TableParagraph"/>
              <w:spacing w:before="100"/>
              <w:ind w:left="1" w:right="6"/>
              <w:rPr>
                <w:b/>
                <w:sz w:val="24"/>
              </w:rPr>
            </w:pPr>
            <w:r>
              <w:rPr>
                <w:b/>
                <w:sz w:val="24"/>
              </w:rPr>
              <w:t>(Preferred</w:t>
            </w:r>
            <w:r>
              <w:rPr>
                <w:b/>
                <w:spacing w:val="-10"/>
                <w:sz w:val="24"/>
              </w:rPr>
              <w:t xml:space="preserve"> </w:t>
            </w:r>
            <w:r>
              <w:rPr>
                <w:b/>
                <w:spacing w:val="-2"/>
                <w:sz w:val="24"/>
              </w:rPr>
              <w:t>Term)</w:t>
            </w:r>
          </w:p>
        </w:tc>
        <w:tc>
          <w:tcPr>
            <w:tcW w:w="1685" w:type="dxa"/>
            <w:shd w:val="clear" w:color="auto" w:fill="D9D9D9"/>
          </w:tcPr>
          <w:p w14:paraId="77E65EBD" w14:textId="77777777" w:rsidR="002B553B" w:rsidRDefault="00E0555C">
            <w:pPr>
              <w:pStyle w:val="TableParagraph"/>
              <w:spacing w:before="51" w:line="237" w:lineRule="auto"/>
              <w:ind w:left="153" w:right="150" w:firstLine="297"/>
              <w:jc w:val="left"/>
              <w:rPr>
                <w:b/>
                <w:sz w:val="24"/>
              </w:rPr>
            </w:pPr>
            <w:r>
              <w:rPr>
                <w:b/>
                <w:spacing w:val="-2"/>
                <w:sz w:val="24"/>
              </w:rPr>
              <w:t xml:space="preserve">Subject </w:t>
            </w:r>
            <w:r>
              <w:rPr>
                <w:b/>
                <w:sz w:val="24"/>
              </w:rPr>
              <w:t>numbers</w:t>
            </w:r>
            <w:r>
              <w:rPr>
                <w:b/>
                <w:spacing w:val="-15"/>
                <w:sz w:val="24"/>
              </w:rPr>
              <w:t xml:space="preserve"> </w:t>
            </w:r>
            <w:r>
              <w:rPr>
                <w:b/>
                <w:sz w:val="24"/>
              </w:rPr>
              <w:t>(%)</w:t>
            </w:r>
          </w:p>
        </w:tc>
        <w:tc>
          <w:tcPr>
            <w:tcW w:w="1930" w:type="dxa"/>
            <w:shd w:val="clear" w:color="auto" w:fill="D9D9D9"/>
          </w:tcPr>
          <w:p w14:paraId="5BCD5EA3" w14:textId="77777777" w:rsidR="002B553B" w:rsidRDefault="00E0555C">
            <w:pPr>
              <w:pStyle w:val="TableParagraph"/>
              <w:spacing w:before="51" w:line="237" w:lineRule="auto"/>
              <w:ind w:left="590" w:right="401" w:hanging="183"/>
              <w:jc w:val="left"/>
              <w:rPr>
                <w:b/>
                <w:sz w:val="24"/>
              </w:rPr>
            </w:pPr>
            <w:r>
              <w:rPr>
                <w:b/>
                <w:sz w:val="24"/>
              </w:rPr>
              <w:t>Number</w:t>
            </w:r>
            <w:r>
              <w:rPr>
                <w:b/>
                <w:spacing w:val="-15"/>
                <w:sz w:val="24"/>
              </w:rPr>
              <w:t xml:space="preserve"> </w:t>
            </w:r>
            <w:r>
              <w:rPr>
                <w:b/>
                <w:sz w:val="24"/>
              </w:rPr>
              <w:t xml:space="preserve">of </w:t>
            </w:r>
            <w:r>
              <w:rPr>
                <w:b/>
                <w:spacing w:val="-2"/>
                <w:sz w:val="24"/>
              </w:rPr>
              <w:t>TEAEs</w:t>
            </w:r>
          </w:p>
        </w:tc>
      </w:tr>
      <w:tr w:rsidR="002B553B" w14:paraId="7DEFF2BF" w14:textId="77777777">
        <w:trPr>
          <w:trHeight w:val="422"/>
        </w:trPr>
        <w:tc>
          <w:tcPr>
            <w:tcW w:w="2741" w:type="dxa"/>
            <w:vMerge w:val="restart"/>
          </w:tcPr>
          <w:p w14:paraId="5604B588" w14:textId="77777777" w:rsidR="002B553B" w:rsidRDefault="00E0555C">
            <w:pPr>
              <w:pStyle w:val="TableParagraph"/>
              <w:spacing w:before="46" w:line="237" w:lineRule="auto"/>
              <w:ind w:left="105" w:right="1254"/>
              <w:jc w:val="left"/>
              <w:rPr>
                <w:sz w:val="24"/>
              </w:rPr>
            </w:pPr>
            <w:r>
              <w:rPr>
                <w:sz w:val="24"/>
              </w:rPr>
              <w:t>Infections</w:t>
            </w:r>
            <w:r>
              <w:rPr>
                <w:spacing w:val="-15"/>
                <w:sz w:val="24"/>
              </w:rPr>
              <w:t xml:space="preserve"> </w:t>
            </w:r>
            <w:r>
              <w:rPr>
                <w:sz w:val="24"/>
              </w:rPr>
              <w:t xml:space="preserve">and </w:t>
            </w:r>
            <w:r>
              <w:rPr>
                <w:spacing w:val="-2"/>
                <w:sz w:val="24"/>
              </w:rPr>
              <w:t>infestations</w:t>
            </w:r>
          </w:p>
        </w:tc>
        <w:tc>
          <w:tcPr>
            <w:tcW w:w="2659" w:type="dxa"/>
          </w:tcPr>
          <w:p w14:paraId="0DB502D8" w14:textId="77777777" w:rsidR="002B553B" w:rsidRDefault="00E0555C">
            <w:pPr>
              <w:pStyle w:val="TableParagraph"/>
              <w:spacing w:before="44"/>
              <w:ind w:left="105"/>
              <w:jc w:val="left"/>
              <w:rPr>
                <w:sz w:val="24"/>
              </w:rPr>
            </w:pPr>
            <w:r>
              <w:rPr>
                <w:spacing w:val="-2"/>
                <w:sz w:val="24"/>
              </w:rPr>
              <w:t>Nasopharyngitis</w:t>
            </w:r>
          </w:p>
        </w:tc>
        <w:tc>
          <w:tcPr>
            <w:tcW w:w="1685" w:type="dxa"/>
          </w:tcPr>
          <w:p w14:paraId="743AC32D" w14:textId="77777777" w:rsidR="002B553B" w:rsidRDefault="00E0555C">
            <w:pPr>
              <w:pStyle w:val="TableParagraph"/>
              <w:spacing w:before="44"/>
              <w:ind w:left="7" w:right="4"/>
              <w:rPr>
                <w:sz w:val="24"/>
              </w:rPr>
            </w:pPr>
            <w:r>
              <w:rPr>
                <w:sz w:val="24"/>
              </w:rPr>
              <w:t xml:space="preserve">15 </w:t>
            </w:r>
            <w:r>
              <w:rPr>
                <w:spacing w:val="-2"/>
                <w:sz w:val="24"/>
              </w:rPr>
              <w:t>(26.3)</w:t>
            </w:r>
          </w:p>
        </w:tc>
        <w:tc>
          <w:tcPr>
            <w:tcW w:w="1930" w:type="dxa"/>
          </w:tcPr>
          <w:p w14:paraId="0D5E83B8" w14:textId="77777777" w:rsidR="002B553B" w:rsidRDefault="00E0555C">
            <w:pPr>
              <w:pStyle w:val="TableParagraph"/>
              <w:spacing w:before="44"/>
              <w:ind w:left="8"/>
              <w:rPr>
                <w:sz w:val="24"/>
              </w:rPr>
            </w:pPr>
            <w:r>
              <w:rPr>
                <w:spacing w:val="-5"/>
                <w:sz w:val="24"/>
              </w:rPr>
              <w:t>20</w:t>
            </w:r>
          </w:p>
        </w:tc>
      </w:tr>
      <w:tr w:rsidR="002B553B" w14:paraId="2B353B0E" w14:textId="77777777">
        <w:trPr>
          <w:trHeight w:val="421"/>
        </w:trPr>
        <w:tc>
          <w:tcPr>
            <w:tcW w:w="2741" w:type="dxa"/>
            <w:vMerge/>
            <w:tcBorders>
              <w:top w:val="nil"/>
            </w:tcBorders>
          </w:tcPr>
          <w:p w14:paraId="79407F78" w14:textId="77777777" w:rsidR="002B553B" w:rsidRDefault="002B553B">
            <w:pPr>
              <w:rPr>
                <w:sz w:val="2"/>
                <w:szCs w:val="2"/>
              </w:rPr>
            </w:pPr>
          </w:p>
        </w:tc>
        <w:tc>
          <w:tcPr>
            <w:tcW w:w="2659" w:type="dxa"/>
          </w:tcPr>
          <w:p w14:paraId="3A6728FD" w14:textId="77777777" w:rsidR="002B553B" w:rsidRDefault="00E0555C">
            <w:pPr>
              <w:pStyle w:val="TableParagraph"/>
              <w:spacing w:before="44"/>
              <w:ind w:left="105"/>
              <w:jc w:val="left"/>
              <w:rPr>
                <w:sz w:val="24"/>
              </w:rPr>
            </w:pPr>
            <w:r>
              <w:rPr>
                <w:spacing w:val="-2"/>
                <w:sz w:val="24"/>
              </w:rPr>
              <w:t>COVID-</w:t>
            </w:r>
            <w:r>
              <w:rPr>
                <w:spacing w:val="-5"/>
                <w:sz w:val="24"/>
              </w:rPr>
              <w:t>19</w:t>
            </w:r>
          </w:p>
        </w:tc>
        <w:tc>
          <w:tcPr>
            <w:tcW w:w="1685" w:type="dxa"/>
          </w:tcPr>
          <w:p w14:paraId="229C3845" w14:textId="77777777" w:rsidR="002B553B" w:rsidRDefault="00E0555C">
            <w:pPr>
              <w:pStyle w:val="TableParagraph"/>
              <w:spacing w:before="44"/>
              <w:ind w:left="7" w:right="4"/>
              <w:rPr>
                <w:sz w:val="24"/>
              </w:rPr>
            </w:pPr>
            <w:r>
              <w:rPr>
                <w:sz w:val="24"/>
              </w:rPr>
              <w:t xml:space="preserve">10 </w:t>
            </w:r>
            <w:r>
              <w:rPr>
                <w:spacing w:val="-2"/>
                <w:sz w:val="24"/>
              </w:rPr>
              <w:t>(17.5)</w:t>
            </w:r>
          </w:p>
        </w:tc>
        <w:tc>
          <w:tcPr>
            <w:tcW w:w="1930" w:type="dxa"/>
          </w:tcPr>
          <w:p w14:paraId="5E27780C" w14:textId="77777777" w:rsidR="002B553B" w:rsidRDefault="00E0555C">
            <w:pPr>
              <w:pStyle w:val="TableParagraph"/>
              <w:spacing w:before="44"/>
              <w:ind w:left="8"/>
              <w:rPr>
                <w:sz w:val="24"/>
              </w:rPr>
            </w:pPr>
            <w:r>
              <w:rPr>
                <w:spacing w:val="-5"/>
                <w:sz w:val="24"/>
              </w:rPr>
              <w:t>10</w:t>
            </w:r>
          </w:p>
        </w:tc>
      </w:tr>
      <w:tr w:rsidR="002B553B" w14:paraId="50370426" w14:textId="77777777">
        <w:trPr>
          <w:trHeight w:val="417"/>
        </w:trPr>
        <w:tc>
          <w:tcPr>
            <w:tcW w:w="2741" w:type="dxa"/>
          </w:tcPr>
          <w:p w14:paraId="342741A2" w14:textId="77777777" w:rsidR="002B553B" w:rsidRDefault="00E0555C">
            <w:pPr>
              <w:pStyle w:val="TableParagraph"/>
              <w:spacing w:before="44"/>
              <w:ind w:left="105"/>
              <w:jc w:val="left"/>
              <w:rPr>
                <w:sz w:val="24"/>
              </w:rPr>
            </w:pPr>
            <w:r>
              <w:rPr>
                <w:sz w:val="24"/>
              </w:rPr>
              <w:t>Nervous</w:t>
            </w:r>
            <w:r>
              <w:rPr>
                <w:spacing w:val="-3"/>
                <w:sz w:val="24"/>
              </w:rPr>
              <w:t xml:space="preserve"> </w:t>
            </w:r>
            <w:r>
              <w:rPr>
                <w:sz w:val="24"/>
              </w:rPr>
              <w:t>system</w:t>
            </w:r>
            <w:r>
              <w:rPr>
                <w:spacing w:val="-9"/>
                <w:sz w:val="24"/>
              </w:rPr>
              <w:t xml:space="preserve"> </w:t>
            </w:r>
            <w:r>
              <w:rPr>
                <w:spacing w:val="-2"/>
                <w:sz w:val="24"/>
              </w:rPr>
              <w:t>disorders</w:t>
            </w:r>
          </w:p>
        </w:tc>
        <w:tc>
          <w:tcPr>
            <w:tcW w:w="2659" w:type="dxa"/>
          </w:tcPr>
          <w:p w14:paraId="610DAA82" w14:textId="77777777" w:rsidR="002B553B" w:rsidRDefault="00E0555C">
            <w:pPr>
              <w:pStyle w:val="TableParagraph"/>
              <w:spacing w:before="44"/>
              <w:ind w:left="105"/>
              <w:jc w:val="left"/>
              <w:rPr>
                <w:sz w:val="24"/>
              </w:rPr>
            </w:pPr>
            <w:r>
              <w:rPr>
                <w:spacing w:val="-2"/>
                <w:sz w:val="24"/>
              </w:rPr>
              <w:t>Headache</w:t>
            </w:r>
          </w:p>
        </w:tc>
        <w:tc>
          <w:tcPr>
            <w:tcW w:w="1685" w:type="dxa"/>
          </w:tcPr>
          <w:p w14:paraId="64532214" w14:textId="77777777" w:rsidR="002B553B" w:rsidRDefault="00E0555C">
            <w:pPr>
              <w:pStyle w:val="TableParagraph"/>
              <w:spacing w:before="44"/>
              <w:ind w:left="7" w:right="4"/>
              <w:rPr>
                <w:sz w:val="24"/>
              </w:rPr>
            </w:pPr>
            <w:r>
              <w:rPr>
                <w:sz w:val="24"/>
              </w:rPr>
              <w:t xml:space="preserve">18 </w:t>
            </w:r>
            <w:r>
              <w:rPr>
                <w:spacing w:val="-2"/>
                <w:sz w:val="24"/>
              </w:rPr>
              <w:t>(31.6)</w:t>
            </w:r>
          </w:p>
        </w:tc>
        <w:tc>
          <w:tcPr>
            <w:tcW w:w="1930" w:type="dxa"/>
          </w:tcPr>
          <w:p w14:paraId="644F45D6" w14:textId="77777777" w:rsidR="002B553B" w:rsidRDefault="00E0555C">
            <w:pPr>
              <w:pStyle w:val="TableParagraph"/>
              <w:spacing w:before="44"/>
              <w:ind w:left="8"/>
              <w:rPr>
                <w:sz w:val="24"/>
              </w:rPr>
            </w:pPr>
            <w:r>
              <w:rPr>
                <w:spacing w:val="-5"/>
                <w:sz w:val="24"/>
              </w:rPr>
              <w:t>35</w:t>
            </w:r>
          </w:p>
        </w:tc>
      </w:tr>
      <w:tr w:rsidR="002B553B" w14:paraId="145F9C80" w14:textId="77777777">
        <w:trPr>
          <w:trHeight w:val="422"/>
        </w:trPr>
        <w:tc>
          <w:tcPr>
            <w:tcW w:w="2741" w:type="dxa"/>
          </w:tcPr>
          <w:p w14:paraId="69A704BD" w14:textId="77777777" w:rsidR="002B553B" w:rsidRDefault="00E0555C">
            <w:pPr>
              <w:pStyle w:val="TableParagraph"/>
              <w:spacing w:before="44"/>
              <w:ind w:left="105"/>
              <w:jc w:val="left"/>
              <w:rPr>
                <w:sz w:val="24"/>
              </w:rPr>
            </w:pPr>
            <w:r>
              <w:rPr>
                <w:sz w:val="24"/>
              </w:rPr>
              <w:t xml:space="preserve">Vascular </w:t>
            </w:r>
            <w:r>
              <w:rPr>
                <w:spacing w:val="-2"/>
                <w:sz w:val="24"/>
              </w:rPr>
              <w:t>disorders</w:t>
            </w:r>
          </w:p>
        </w:tc>
        <w:tc>
          <w:tcPr>
            <w:tcW w:w="2659" w:type="dxa"/>
          </w:tcPr>
          <w:p w14:paraId="476DA5D2" w14:textId="77777777" w:rsidR="002B553B" w:rsidRDefault="00E0555C">
            <w:pPr>
              <w:pStyle w:val="TableParagraph"/>
              <w:spacing w:before="44"/>
              <w:ind w:left="105"/>
              <w:jc w:val="left"/>
              <w:rPr>
                <w:sz w:val="24"/>
              </w:rPr>
            </w:pPr>
            <w:r>
              <w:rPr>
                <w:spacing w:val="-2"/>
                <w:sz w:val="24"/>
              </w:rPr>
              <w:t>Hypertension</w:t>
            </w:r>
          </w:p>
        </w:tc>
        <w:tc>
          <w:tcPr>
            <w:tcW w:w="1685" w:type="dxa"/>
          </w:tcPr>
          <w:p w14:paraId="547F36FD" w14:textId="77777777" w:rsidR="002B553B" w:rsidRDefault="00E0555C">
            <w:pPr>
              <w:pStyle w:val="TableParagraph"/>
              <w:spacing w:before="44"/>
              <w:ind w:left="8" w:right="1"/>
              <w:rPr>
                <w:sz w:val="24"/>
              </w:rPr>
            </w:pPr>
            <w:r>
              <w:rPr>
                <w:sz w:val="24"/>
              </w:rPr>
              <w:t xml:space="preserve">7 </w:t>
            </w:r>
            <w:r>
              <w:rPr>
                <w:spacing w:val="-2"/>
                <w:sz w:val="24"/>
              </w:rPr>
              <w:t>(12.3)</w:t>
            </w:r>
          </w:p>
        </w:tc>
        <w:tc>
          <w:tcPr>
            <w:tcW w:w="1930" w:type="dxa"/>
          </w:tcPr>
          <w:p w14:paraId="2F6D6F9D" w14:textId="77777777" w:rsidR="002B553B" w:rsidRDefault="00E0555C">
            <w:pPr>
              <w:pStyle w:val="TableParagraph"/>
              <w:spacing w:before="44"/>
              <w:ind w:left="8" w:right="4"/>
              <w:rPr>
                <w:sz w:val="24"/>
              </w:rPr>
            </w:pPr>
            <w:r>
              <w:rPr>
                <w:spacing w:val="-10"/>
                <w:sz w:val="24"/>
              </w:rPr>
              <w:t>7</w:t>
            </w:r>
          </w:p>
        </w:tc>
      </w:tr>
      <w:tr w:rsidR="002B553B" w14:paraId="67AC7091" w14:textId="77777777">
        <w:trPr>
          <w:trHeight w:val="422"/>
        </w:trPr>
        <w:tc>
          <w:tcPr>
            <w:tcW w:w="2741" w:type="dxa"/>
            <w:vMerge w:val="restart"/>
          </w:tcPr>
          <w:p w14:paraId="33039266" w14:textId="77777777" w:rsidR="002B553B" w:rsidRDefault="00E0555C">
            <w:pPr>
              <w:pStyle w:val="TableParagraph"/>
              <w:spacing w:before="46" w:line="237" w:lineRule="auto"/>
              <w:ind w:left="105"/>
              <w:jc w:val="left"/>
              <w:rPr>
                <w:sz w:val="24"/>
              </w:rPr>
            </w:pPr>
            <w:r>
              <w:rPr>
                <w:sz w:val="24"/>
              </w:rPr>
              <w:t>Respiratory,</w:t>
            </w:r>
            <w:r>
              <w:rPr>
                <w:spacing w:val="-15"/>
                <w:sz w:val="24"/>
              </w:rPr>
              <w:t xml:space="preserve"> </w:t>
            </w:r>
            <w:r>
              <w:rPr>
                <w:sz w:val="24"/>
              </w:rPr>
              <w:t>thoracic</w:t>
            </w:r>
            <w:r>
              <w:rPr>
                <w:spacing w:val="-15"/>
                <w:sz w:val="24"/>
              </w:rPr>
              <w:t xml:space="preserve"> </w:t>
            </w:r>
            <w:r>
              <w:rPr>
                <w:sz w:val="24"/>
              </w:rPr>
              <w:t>and mediastinal disorders</w:t>
            </w:r>
          </w:p>
        </w:tc>
        <w:tc>
          <w:tcPr>
            <w:tcW w:w="2659" w:type="dxa"/>
          </w:tcPr>
          <w:p w14:paraId="2B1419DD" w14:textId="77777777" w:rsidR="002B553B" w:rsidRDefault="00E0555C">
            <w:pPr>
              <w:pStyle w:val="TableParagraph"/>
              <w:spacing w:before="44"/>
              <w:ind w:left="105"/>
              <w:jc w:val="left"/>
              <w:rPr>
                <w:sz w:val="24"/>
              </w:rPr>
            </w:pPr>
            <w:r>
              <w:rPr>
                <w:sz w:val="24"/>
              </w:rPr>
              <w:t>Oropharyngeal</w:t>
            </w:r>
            <w:r>
              <w:rPr>
                <w:spacing w:val="-13"/>
                <w:sz w:val="24"/>
              </w:rPr>
              <w:t xml:space="preserve"> </w:t>
            </w:r>
            <w:r>
              <w:rPr>
                <w:spacing w:val="-4"/>
                <w:sz w:val="24"/>
              </w:rPr>
              <w:t>pain</w:t>
            </w:r>
          </w:p>
        </w:tc>
        <w:tc>
          <w:tcPr>
            <w:tcW w:w="1685" w:type="dxa"/>
          </w:tcPr>
          <w:p w14:paraId="3D30FFB6" w14:textId="77777777" w:rsidR="002B553B" w:rsidRDefault="00E0555C">
            <w:pPr>
              <w:pStyle w:val="TableParagraph"/>
              <w:spacing w:before="44"/>
              <w:ind w:left="8" w:right="1"/>
              <w:rPr>
                <w:sz w:val="24"/>
              </w:rPr>
            </w:pPr>
            <w:r>
              <w:rPr>
                <w:sz w:val="24"/>
              </w:rPr>
              <w:t xml:space="preserve">7 </w:t>
            </w:r>
            <w:r>
              <w:rPr>
                <w:spacing w:val="-2"/>
                <w:sz w:val="24"/>
              </w:rPr>
              <w:t>(12.3)</w:t>
            </w:r>
          </w:p>
        </w:tc>
        <w:tc>
          <w:tcPr>
            <w:tcW w:w="1930" w:type="dxa"/>
          </w:tcPr>
          <w:p w14:paraId="1BCECD73" w14:textId="77777777" w:rsidR="002B553B" w:rsidRDefault="00E0555C">
            <w:pPr>
              <w:pStyle w:val="TableParagraph"/>
              <w:spacing w:before="44"/>
              <w:ind w:left="8" w:right="4"/>
              <w:rPr>
                <w:sz w:val="24"/>
              </w:rPr>
            </w:pPr>
            <w:r>
              <w:rPr>
                <w:spacing w:val="-10"/>
                <w:sz w:val="24"/>
              </w:rPr>
              <w:t>7</w:t>
            </w:r>
          </w:p>
        </w:tc>
      </w:tr>
      <w:tr w:rsidR="002B553B" w14:paraId="360D37F2" w14:textId="77777777">
        <w:trPr>
          <w:trHeight w:val="422"/>
        </w:trPr>
        <w:tc>
          <w:tcPr>
            <w:tcW w:w="2741" w:type="dxa"/>
            <w:vMerge/>
            <w:tcBorders>
              <w:top w:val="nil"/>
            </w:tcBorders>
          </w:tcPr>
          <w:p w14:paraId="5D6768EE" w14:textId="77777777" w:rsidR="002B553B" w:rsidRDefault="002B553B">
            <w:pPr>
              <w:rPr>
                <w:sz w:val="2"/>
                <w:szCs w:val="2"/>
              </w:rPr>
            </w:pPr>
          </w:p>
        </w:tc>
        <w:tc>
          <w:tcPr>
            <w:tcW w:w="2659" w:type="dxa"/>
          </w:tcPr>
          <w:p w14:paraId="63314EC5" w14:textId="77777777" w:rsidR="002B553B" w:rsidRDefault="00E0555C">
            <w:pPr>
              <w:pStyle w:val="TableParagraph"/>
              <w:spacing w:before="44"/>
              <w:ind w:left="105"/>
              <w:jc w:val="left"/>
              <w:rPr>
                <w:sz w:val="24"/>
              </w:rPr>
            </w:pPr>
            <w:r>
              <w:rPr>
                <w:spacing w:val="-2"/>
                <w:sz w:val="24"/>
              </w:rPr>
              <w:t>Cough</w:t>
            </w:r>
          </w:p>
        </w:tc>
        <w:tc>
          <w:tcPr>
            <w:tcW w:w="1685" w:type="dxa"/>
          </w:tcPr>
          <w:p w14:paraId="75A7D360" w14:textId="77777777" w:rsidR="002B553B" w:rsidRDefault="00E0555C">
            <w:pPr>
              <w:pStyle w:val="TableParagraph"/>
              <w:spacing w:before="44"/>
              <w:ind w:left="8" w:right="1"/>
              <w:rPr>
                <w:sz w:val="24"/>
              </w:rPr>
            </w:pPr>
            <w:r>
              <w:rPr>
                <w:sz w:val="24"/>
              </w:rPr>
              <w:t xml:space="preserve">6 </w:t>
            </w:r>
            <w:r>
              <w:rPr>
                <w:spacing w:val="-2"/>
                <w:sz w:val="24"/>
              </w:rPr>
              <w:t>(10.5)</w:t>
            </w:r>
          </w:p>
        </w:tc>
        <w:tc>
          <w:tcPr>
            <w:tcW w:w="1930" w:type="dxa"/>
          </w:tcPr>
          <w:p w14:paraId="4264F4B9" w14:textId="77777777" w:rsidR="002B553B" w:rsidRDefault="00E0555C">
            <w:pPr>
              <w:pStyle w:val="TableParagraph"/>
              <w:spacing w:before="44"/>
              <w:ind w:left="8" w:right="4"/>
              <w:rPr>
                <w:sz w:val="24"/>
              </w:rPr>
            </w:pPr>
            <w:r>
              <w:rPr>
                <w:spacing w:val="-10"/>
                <w:sz w:val="24"/>
              </w:rPr>
              <w:t>6</w:t>
            </w:r>
          </w:p>
        </w:tc>
      </w:tr>
      <w:tr w:rsidR="002B553B" w14:paraId="76F7E974" w14:textId="77777777">
        <w:trPr>
          <w:trHeight w:val="421"/>
        </w:trPr>
        <w:tc>
          <w:tcPr>
            <w:tcW w:w="2741" w:type="dxa"/>
            <w:vMerge w:val="restart"/>
          </w:tcPr>
          <w:p w14:paraId="3428177B" w14:textId="77777777" w:rsidR="002B553B" w:rsidRDefault="00E0555C">
            <w:pPr>
              <w:pStyle w:val="TableParagraph"/>
              <w:spacing w:before="44"/>
              <w:ind w:left="105"/>
              <w:jc w:val="left"/>
              <w:rPr>
                <w:sz w:val="24"/>
              </w:rPr>
            </w:pPr>
            <w:r>
              <w:rPr>
                <w:sz w:val="24"/>
              </w:rPr>
              <w:t xml:space="preserve">Gastrointestinal </w:t>
            </w:r>
            <w:r>
              <w:rPr>
                <w:spacing w:val="-2"/>
                <w:sz w:val="24"/>
              </w:rPr>
              <w:t>disorders</w:t>
            </w:r>
          </w:p>
        </w:tc>
        <w:tc>
          <w:tcPr>
            <w:tcW w:w="2659" w:type="dxa"/>
          </w:tcPr>
          <w:p w14:paraId="011997FD" w14:textId="77777777" w:rsidR="002B553B" w:rsidRDefault="00E0555C">
            <w:pPr>
              <w:pStyle w:val="TableParagraph"/>
              <w:spacing w:before="44"/>
              <w:ind w:left="105"/>
              <w:jc w:val="left"/>
              <w:rPr>
                <w:sz w:val="24"/>
              </w:rPr>
            </w:pPr>
            <w:r>
              <w:rPr>
                <w:spacing w:val="-2"/>
                <w:sz w:val="24"/>
              </w:rPr>
              <w:t>Toothache</w:t>
            </w:r>
          </w:p>
        </w:tc>
        <w:tc>
          <w:tcPr>
            <w:tcW w:w="1685" w:type="dxa"/>
          </w:tcPr>
          <w:p w14:paraId="4DE87144" w14:textId="77777777" w:rsidR="002B553B" w:rsidRDefault="00E0555C">
            <w:pPr>
              <w:pStyle w:val="TableParagraph"/>
              <w:spacing w:before="44"/>
              <w:ind w:left="8" w:right="1"/>
              <w:rPr>
                <w:sz w:val="24"/>
              </w:rPr>
            </w:pPr>
            <w:r>
              <w:rPr>
                <w:sz w:val="24"/>
              </w:rPr>
              <w:t xml:space="preserve">7 </w:t>
            </w:r>
            <w:r>
              <w:rPr>
                <w:spacing w:val="-2"/>
                <w:sz w:val="24"/>
              </w:rPr>
              <w:t>(12.3)</w:t>
            </w:r>
          </w:p>
        </w:tc>
        <w:tc>
          <w:tcPr>
            <w:tcW w:w="1930" w:type="dxa"/>
          </w:tcPr>
          <w:p w14:paraId="694E2BEC" w14:textId="77777777" w:rsidR="002B553B" w:rsidRDefault="00E0555C">
            <w:pPr>
              <w:pStyle w:val="TableParagraph"/>
              <w:spacing w:before="44"/>
              <w:ind w:left="8"/>
              <w:rPr>
                <w:sz w:val="24"/>
              </w:rPr>
            </w:pPr>
            <w:r>
              <w:rPr>
                <w:spacing w:val="-5"/>
                <w:sz w:val="24"/>
              </w:rPr>
              <w:t>11</w:t>
            </w:r>
          </w:p>
        </w:tc>
      </w:tr>
      <w:tr w:rsidR="002B553B" w14:paraId="788E0BEC" w14:textId="77777777">
        <w:trPr>
          <w:trHeight w:val="417"/>
        </w:trPr>
        <w:tc>
          <w:tcPr>
            <w:tcW w:w="2741" w:type="dxa"/>
            <w:vMerge/>
            <w:tcBorders>
              <w:top w:val="nil"/>
            </w:tcBorders>
          </w:tcPr>
          <w:p w14:paraId="1FC3F67D" w14:textId="77777777" w:rsidR="002B553B" w:rsidRDefault="002B553B">
            <w:pPr>
              <w:rPr>
                <w:sz w:val="2"/>
                <w:szCs w:val="2"/>
              </w:rPr>
            </w:pPr>
          </w:p>
        </w:tc>
        <w:tc>
          <w:tcPr>
            <w:tcW w:w="2659" w:type="dxa"/>
          </w:tcPr>
          <w:p w14:paraId="3BD3C9E4" w14:textId="77777777" w:rsidR="002B553B" w:rsidRDefault="00E0555C">
            <w:pPr>
              <w:pStyle w:val="TableParagraph"/>
              <w:spacing w:before="44"/>
              <w:ind w:left="105"/>
              <w:jc w:val="left"/>
              <w:rPr>
                <w:sz w:val="24"/>
              </w:rPr>
            </w:pPr>
            <w:r>
              <w:rPr>
                <w:spacing w:val="-2"/>
                <w:sz w:val="24"/>
              </w:rPr>
              <w:t>Diarrhoea</w:t>
            </w:r>
          </w:p>
        </w:tc>
        <w:tc>
          <w:tcPr>
            <w:tcW w:w="1685" w:type="dxa"/>
          </w:tcPr>
          <w:p w14:paraId="46F4F74F" w14:textId="77777777" w:rsidR="002B553B" w:rsidRDefault="00E0555C">
            <w:pPr>
              <w:pStyle w:val="TableParagraph"/>
              <w:spacing w:before="44"/>
              <w:ind w:left="8" w:right="1"/>
              <w:rPr>
                <w:sz w:val="24"/>
              </w:rPr>
            </w:pPr>
            <w:r>
              <w:rPr>
                <w:sz w:val="24"/>
              </w:rPr>
              <w:t xml:space="preserve">6 </w:t>
            </w:r>
            <w:r>
              <w:rPr>
                <w:spacing w:val="-2"/>
                <w:sz w:val="24"/>
              </w:rPr>
              <w:t>(10.5)</w:t>
            </w:r>
          </w:p>
        </w:tc>
        <w:tc>
          <w:tcPr>
            <w:tcW w:w="1930" w:type="dxa"/>
          </w:tcPr>
          <w:p w14:paraId="3EC0767A" w14:textId="77777777" w:rsidR="002B553B" w:rsidRDefault="00E0555C">
            <w:pPr>
              <w:pStyle w:val="TableParagraph"/>
              <w:spacing w:before="44"/>
              <w:ind w:left="8" w:right="4"/>
              <w:rPr>
                <w:sz w:val="24"/>
              </w:rPr>
            </w:pPr>
            <w:r>
              <w:rPr>
                <w:spacing w:val="-10"/>
                <w:sz w:val="24"/>
              </w:rPr>
              <w:t>6</w:t>
            </w:r>
          </w:p>
        </w:tc>
      </w:tr>
      <w:tr w:rsidR="002B553B" w14:paraId="1E17F95E" w14:textId="77777777">
        <w:trPr>
          <w:trHeight w:val="422"/>
        </w:trPr>
        <w:tc>
          <w:tcPr>
            <w:tcW w:w="2741" w:type="dxa"/>
            <w:vMerge/>
            <w:tcBorders>
              <w:top w:val="nil"/>
            </w:tcBorders>
          </w:tcPr>
          <w:p w14:paraId="7C6C4242" w14:textId="77777777" w:rsidR="002B553B" w:rsidRDefault="002B553B">
            <w:pPr>
              <w:rPr>
                <w:sz w:val="2"/>
                <w:szCs w:val="2"/>
              </w:rPr>
            </w:pPr>
          </w:p>
        </w:tc>
        <w:tc>
          <w:tcPr>
            <w:tcW w:w="2659" w:type="dxa"/>
          </w:tcPr>
          <w:p w14:paraId="6036E2F9" w14:textId="77777777" w:rsidR="002B553B" w:rsidRDefault="00E0555C">
            <w:pPr>
              <w:pStyle w:val="TableParagraph"/>
              <w:spacing w:before="44"/>
              <w:ind w:left="105"/>
              <w:jc w:val="left"/>
              <w:rPr>
                <w:sz w:val="24"/>
              </w:rPr>
            </w:pPr>
            <w:r>
              <w:rPr>
                <w:spacing w:val="-2"/>
                <w:sz w:val="24"/>
              </w:rPr>
              <w:t>Nausea</w:t>
            </w:r>
          </w:p>
        </w:tc>
        <w:tc>
          <w:tcPr>
            <w:tcW w:w="1685" w:type="dxa"/>
          </w:tcPr>
          <w:p w14:paraId="34AE542F" w14:textId="77777777" w:rsidR="002B553B" w:rsidRDefault="00E0555C">
            <w:pPr>
              <w:pStyle w:val="TableParagraph"/>
              <w:spacing w:before="44"/>
              <w:ind w:left="8" w:right="1"/>
              <w:rPr>
                <w:sz w:val="24"/>
              </w:rPr>
            </w:pPr>
            <w:r>
              <w:rPr>
                <w:sz w:val="24"/>
              </w:rPr>
              <w:t xml:space="preserve">6 </w:t>
            </w:r>
            <w:r>
              <w:rPr>
                <w:spacing w:val="-2"/>
                <w:sz w:val="24"/>
              </w:rPr>
              <w:t>(10.5)</w:t>
            </w:r>
          </w:p>
        </w:tc>
        <w:tc>
          <w:tcPr>
            <w:tcW w:w="1930" w:type="dxa"/>
          </w:tcPr>
          <w:p w14:paraId="1EE04DDE" w14:textId="77777777" w:rsidR="002B553B" w:rsidRDefault="00E0555C">
            <w:pPr>
              <w:pStyle w:val="TableParagraph"/>
              <w:spacing w:before="44"/>
              <w:ind w:left="8" w:right="4"/>
              <w:rPr>
                <w:sz w:val="24"/>
              </w:rPr>
            </w:pPr>
            <w:r>
              <w:rPr>
                <w:spacing w:val="-10"/>
                <w:sz w:val="24"/>
              </w:rPr>
              <w:t>6</w:t>
            </w:r>
          </w:p>
        </w:tc>
      </w:tr>
      <w:tr w:rsidR="002B553B" w14:paraId="6E4A6F56" w14:textId="77777777">
        <w:trPr>
          <w:trHeight w:val="422"/>
        </w:trPr>
        <w:tc>
          <w:tcPr>
            <w:tcW w:w="2741" w:type="dxa"/>
            <w:vMerge w:val="restart"/>
          </w:tcPr>
          <w:p w14:paraId="18C65C13" w14:textId="77777777" w:rsidR="002B553B" w:rsidRDefault="00E0555C">
            <w:pPr>
              <w:pStyle w:val="TableParagraph"/>
              <w:spacing w:before="46" w:line="237" w:lineRule="auto"/>
              <w:ind w:left="105" w:right="641"/>
              <w:jc w:val="left"/>
              <w:rPr>
                <w:sz w:val="24"/>
              </w:rPr>
            </w:pPr>
            <w:r>
              <w:rPr>
                <w:sz w:val="24"/>
              </w:rPr>
              <w:t>Musculoskeletal</w:t>
            </w:r>
            <w:r>
              <w:rPr>
                <w:spacing w:val="-15"/>
                <w:sz w:val="24"/>
              </w:rPr>
              <w:t xml:space="preserve"> </w:t>
            </w:r>
            <w:r>
              <w:rPr>
                <w:sz w:val="24"/>
              </w:rPr>
              <w:t xml:space="preserve">and connective tissue </w:t>
            </w:r>
            <w:r>
              <w:rPr>
                <w:spacing w:val="-2"/>
                <w:sz w:val="24"/>
              </w:rPr>
              <w:t>disorders</w:t>
            </w:r>
          </w:p>
        </w:tc>
        <w:tc>
          <w:tcPr>
            <w:tcW w:w="2659" w:type="dxa"/>
          </w:tcPr>
          <w:p w14:paraId="0CC6FEFA" w14:textId="77777777" w:rsidR="002B553B" w:rsidRDefault="00E0555C">
            <w:pPr>
              <w:pStyle w:val="TableParagraph"/>
              <w:spacing w:before="44"/>
              <w:ind w:left="105"/>
              <w:jc w:val="left"/>
              <w:rPr>
                <w:sz w:val="24"/>
              </w:rPr>
            </w:pPr>
            <w:r>
              <w:rPr>
                <w:spacing w:val="-2"/>
                <w:sz w:val="24"/>
              </w:rPr>
              <w:t>Arthralgia</w:t>
            </w:r>
          </w:p>
        </w:tc>
        <w:tc>
          <w:tcPr>
            <w:tcW w:w="1685" w:type="dxa"/>
          </w:tcPr>
          <w:p w14:paraId="49306787" w14:textId="77777777" w:rsidR="002B553B" w:rsidRDefault="00E0555C">
            <w:pPr>
              <w:pStyle w:val="TableParagraph"/>
              <w:spacing w:before="44"/>
              <w:ind w:left="7" w:right="4"/>
              <w:rPr>
                <w:sz w:val="24"/>
              </w:rPr>
            </w:pPr>
            <w:r>
              <w:rPr>
                <w:sz w:val="24"/>
              </w:rPr>
              <w:t xml:space="preserve">21 </w:t>
            </w:r>
            <w:r>
              <w:rPr>
                <w:spacing w:val="-2"/>
                <w:sz w:val="24"/>
              </w:rPr>
              <w:t>(36.8)</w:t>
            </w:r>
          </w:p>
        </w:tc>
        <w:tc>
          <w:tcPr>
            <w:tcW w:w="1930" w:type="dxa"/>
          </w:tcPr>
          <w:p w14:paraId="61009469" w14:textId="77777777" w:rsidR="002B553B" w:rsidRDefault="00E0555C">
            <w:pPr>
              <w:pStyle w:val="TableParagraph"/>
              <w:spacing w:before="44"/>
              <w:ind w:left="8" w:right="8"/>
              <w:rPr>
                <w:sz w:val="24"/>
              </w:rPr>
            </w:pPr>
            <w:r>
              <w:rPr>
                <w:spacing w:val="-5"/>
                <w:sz w:val="24"/>
              </w:rPr>
              <w:t>37</w:t>
            </w:r>
          </w:p>
        </w:tc>
      </w:tr>
      <w:tr w:rsidR="002B553B" w14:paraId="54B31FD7" w14:textId="77777777">
        <w:trPr>
          <w:trHeight w:val="421"/>
        </w:trPr>
        <w:tc>
          <w:tcPr>
            <w:tcW w:w="2741" w:type="dxa"/>
            <w:vMerge/>
            <w:tcBorders>
              <w:top w:val="nil"/>
            </w:tcBorders>
          </w:tcPr>
          <w:p w14:paraId="389E255D" w14:textId="77777777" w:rsidR="002B553B" w:rsidRDefault="002B553B">
            <w:pPr>
              <w:rPr>
                <w:sz w:val="2"/>
                <w:szCs w:val="2"/>
              </w:rPr>
            </w:pPr>
          </w:p>
        </w:tc>
        <w:tc>
          <w:tcPr>
            <w:tcW w:w="2659" w:type="dxa"/>
          </w:tcPr>
          <w:p w14:paraId="260C22A6" w14:textId="77777777" w:rsidR="002B553B" w:rsidRDefault="00E0555C">
            <w:pPr>
              <w:pStyle w:val="TableParagraph"/>
              <w:spacing w:before="44"/>
              <w:ind w:left="105"/>
              <w:jc w:val="left"/>
              <w:rPr>
                <w:sz w:val="24"/>
              </w:rPr>
            </w:pPr>
            <w:r>
              <w:rPr>
                <w:sz w:val="24"/>
              </w:rPr>
              <w:t>Back</w:t>
            </w:r>
            <w:r>
              <w:rPr>
                <w:spacing w:val="-4"/>
                <w:sz w:val="24"/>
              </w:rPr>
              <w:t xml:space="preserve"> pain</w:t>
            </w:r>
          </w:p>
        </w:tc>
        <w:tc>
          <w:tcPr>
            <w:tcW w:w="1685" w:type="dxa"/>
          </w:tcPr>
          <w:p w14:paraId="3A9A072F" w14:textId="77777777" w:rsidR="002B553B" w:rsidRDefault="00E0555C">
            <w:pPr>
              <w:pStyle w:val="TableParagraph"/>
              <w:spacing w:before="44"/>
              <w:ind w:left="7" w:right="4"/>
              <w:rPr>
                <w:sz w:val="24"/>
              </w:rPr>
            </w:pPr>
            <w:r>
              <w:rPr>
                <w:sz w:val="24"/>
              </w:rPr>
              <w:t xml:space="preserve">11 </w:t>
            </w:r>
            <w:r>
              <w:rPr>
                <w:spacing w:val="-2"/>
                <w:sz w:val="24"/>
              </w:rPr>
              <w:t>(19.3)</w:t>
            </w:r>
          </w:p>
        </w:tc>
        <w:tc>
          <w:tcPr>
            <w:tcW w:w="1930" w:type="dxa"/>
          </w:tcPr>
          <w:p w14:paraId="4212577D" w14:textId="77777777" w:rsidR="002B553B" w:rsidRDefault="00E0555C">
            <w:pPr>
              <w:pStyle w:val="TableParagraph"/>
              <w:spacing w:before="44"/>
              <w:ind w:left="8" w:right="8"/>
              <w:rPr>
                <w:sz w:val="24"/>
              </w:rPr>
            </w:pPr>
            <w:r>
              <w:rPr>
                <w:spacing w:val="-5"/>
                <w:sz w:val="24"/>
              </w:rPr>
              <w:t>14</w:t>
            </w:r>
          </w:p>
        </w:tc>
      </w:tr>
      <w:tr w:rsidR="002B553B" w14:paraId="574037AD" w14:textId="77777777">
        <w:trPr>
          <w:trHeight w:val="422"/>
        </w:trPr>
        <w:tc>
          <w:tcPr>
            <w:tcW w:w="2741" w:type="dxa"/>
            <w:vMerge/>
            <w:tcBorders>
              <w:top w:val="nil"/>
            </w:tcBorders>
          </w:tcPr>
          <w:p w14:paraId="76D9553E" w14:textId="77777777" w:rsidR="002B553B" w:rsidRDefault="002B553B">
            <w:pPr>
              <w:rPr>
                <w:sz w:val="2"/>
                <w:szCs w:val="2"/>
              </w:rPr>
            </w:pPr>
          </w:p>
        </w:tc>
        <w:tc>
          <w:tcPr>
            <w:tcW w:w="2659" w:type="dxa"/>
          </w:tcPr>
          <w:p w14:paraId="0AA81912" w14:textId="77777777" w:rsidR="002B553B" w:rsidRDefault="00E0555C">
            <w:pPr>
              <w:pStyle w:val="TableParagraph"/>
              <w:spacing w:before="44"/>
              <w:ind w:left="105"/>
              <w:jc w:val="left"/>
              <w:rPr>
                <w:sz w:val="24"/>
              </w:rPr>
            </w:pPr>
            <w:r>
              <w:rPr>
                <w:sz w:val="24"/>
              </w:rPr>
              <w:t>Pain</w:t>
            </w:r>
            <w:r>
              <w:rPr>
                <w:spacing w:val="-3"/>
                <w:sz w:val="24"/>
              </w:rPr>
              <w:t xml:space="preserve"> </w:t>
            </w:r>
            <w:r>
              <w:rPr>
                <w:sz w:val="24"/>
              </w:rPr>
              <w:t>in</w:t>
            </w:r>
            <w:r>
              <w:rPr>
                <w:spacing w:val="-3"/>
                <w:sz w:val="24"/>
              </w:rPr>
              <w:t xml:space="preserve"> </w:t>
            </w:r>
            <w:r>
              <w:rPr>
                <w:spacing w:val="-2"/>
                <w:sz w:val="24"/>
              </w:rPr>
              <w:t>extremity</w:t>
            </w:r>
          </w:p>
        </w:tc>
        <w:tc>
          <w:tcPr>
            <w:tcW w:w="1685" w:type="dxa"/>
          </w:tcPr>
          <w:p w14:paraId="6DD69097" w14:textId="77777777" w:rsidR="002B553B" w:rsidRDefault="00E0555C">
            <w:pPr>
              <w:pStyle w:val="TableParagraph"/>
              <w:spacing w:before="44"/>
              <w:ind w:left="7" w:right="8"/>
              <w:rPr>
                <w:sz w:val="24"/>
              </w:rPr>
            </w:pPr>
            <w:r>
              <w:rPr>
                <w:sz w:val="24"/>
              </w:rPr>
              <w:t xml:space="preserve">9 </w:t>
            </w:r>
            <w:r>
              <w:rPr>
                <w:spacing w:val="-2"/>
                <w:sz w:val="24"/>
              </w:rPr>
              <w:t>(15.8)</w:t>
            </w:r>
          </w:p>
        </w:tc>
        <w:tc>
          <w:tcPr>
            <w:tcW w:w="1930" w:type="dxa"/>
          </w:tcPr>
          <w:p w14:paraId="5B75F4E1" w14:textId="77777777" w:rsidR="002B553B" w:rsidRDefault="00E0555C">
            <w:pPr>
              <w:pStyle w:val="TableParagraph"/>
              <w:spacing w:before="44"/>
              <w:ind w:left="8" w:right="8"/>
              <w:rPr>
                <w:sz w:val="24"/>
              </w:rPr>
            </w:pPr>
            <w:r>
              <w:rPr>
                <w:spacing w:val="-5"/>
                <w:sz w:val="24"/>
              </w:rPr>
              <w:t>10</w:t>
            </w:r>
          </w:p>
        </w:tc>
      </w:tr>
      <w:tr w:rsidR="002B553B" w14:paraId="34ED9067" w14:textId="77777777">
        <w:trPr>
          <w:trHeight w:val="417"/>
        </w:trPr>
        <w:tc>
          <w:tcPr>
            <w:tcW w:w="2741" w:type="dxa"/>
            <w:vMerge w:val="restart"/>
          </w:tcPr>
          <w:p w14:paraId="55A4BCD1" w14:textId="77777777" w:rsidR="002B553B" w:rsidRDefault="00E0555C">
            <w:pPr>
              <w:pStyle w:val="TableParagraph"/>
              <w:spacing w:before="39"/>
              <w:ind w:left="105"/>
              <w:jc w:val="left"/>
              <w:rPr>
                <w:sz w:val="24"/>
              </w:rPr>
            </w:pPr>
            <w:r>
              <w:rPr>
                <w:sz w:val="24"/>
              </w:rPr>
              <w:t>General</w:t>
            </w:r>
            <w:r>
              <w:rPr>
                <w:spacing w:val="-15"/>
                <w:sz w:val="24"/>
              </w:rPr>
              <w:t xml:space="preserve"> </w:t>
            </w:r>
            <w:r>
              <w:rPr>
                <w:sz w:val="24"/>
              </w:rPr>
              <w:t>disorders</w:t>
            </w:r>
            <w:r>
              <w:rPr>
                <w:spacing w:val="-15"/>
                <w:sz w:val="24"/>
              </w:rPr>
              <w:t xml:space="preserve"> </w:t>
            </w:r>
            <w:r>
              <w:rPr>
                <w:sz w:val="24"/>
              </w:rPr>
              <w:t xml:space="preserve">and administration site </w:t>
            </w:r>
            <w:r>
              <w:rPr>
                <w:spacing w:val="-2"/>
                <w:sz w:val="24"/>
              </w:rPr>
              <w:t>conditions</w:t>
            </w:r>
          </w:p>
        </w:tc>
        <w:tc>
          <w:tcPr>
            <w:tcW w:w="2659" w:type="dxa"/>
          </w:tcPr>
          <w:p w14:paraId="2BEC7704" w14:textId="77777777" w:rsidR="002B553B" w:rsidRDefault="00E0555C">
            <w:pPr>
              <w:pStyle w:val="TableParagraph"/>
              <w:spacing w:before="44"/>
              <w:ind w:left="105"/>
              <w:jc w:val="left"/>
              <w:rPr>
                <w:sz w:val="24"/>
              </w:rPr>
            </w:pPr>
            <w:r>
              <w:rPr>
                <w:spacing w:val="-2"/>
                <w:sz w:val="24"/>
              </w:rPr>
              <w:t>Fatigue</w:t>
            </w:r>
          </w:p>
        </w:tc>
        <w:tc>
          <w:tcPr>
            <w:tcW w:w="1685" w:type="dxa"/>
          </w:tcPr>
          <w:p w14:paraId="299EAD2B" w14:textId="77777777" w:rsidR="002B553B" w:rsidRDefault="00E0555C">
            <w:pPr>
              <w:pStyle w:val="TableParagraph"/>
              <w:spacing w:before="44"/>
              <w:ind w:left="7" w:right="4"/>
              <w:rPr>
                <w:sz w:val="24"/>
              </w:rPr>
            </w:pPr>
            <w:r>
              <w:rPr>
                <w:sz w:val="24"/>
              </w:rPr>
              <w:t xml:space="preserve">14 </w:t>
            </w:r>
            <w:r>
              <w:rPr>
                <w:spacing w:val="-2"/>
                <w:sz w:val="24"/>
              </w:rPr>
              <w:t>(24.6)</w:t>
            </w:r>
          </w:p>
        </w:tc>
        <w:tc>
          <w:tcPr>
            <w:tcW w:w="1930" w:type="dxa"/>
          </w:tcPr>
          <w:p w14:paraId="476626DC" w14:textId="77777777" w:rsidR="002B553B" w:rsidRDefault="00E0555C">
            <w:pPr>
              <w:pStyle w:val="TableParagraph"/>
              <w:spacing w:before="44"/>
              <w:ind w:left="8" w:right="8"/>
              <w:rPr>
                <w:sz w:val="24"/>
              </w:rPr>
            </w:pPr>
            <w:r>
              <w:rPr>
                <w:spacing w:val="-5"/>
                <w:sz w:val="24"/>
              </w:rPr>
              <w:t>17</w:t>
            </w:r>
          </w:p>
        </w:tc>
      </w:tr>
      <w:tr w:rsidR="002B553B" w14:paraId="7E527CB5" w14:textId="77777777">
        <w:trPr>
          <w:trHeight w:val="541"/>
        </w:trPr>
        <w:tc>
          <w:tcPr>
            <w:tcW w:w="2741" w:type="dxa"/>
            <w:vMerge/>
            <w:tcBorders>
              <w:top w:val="nil"/>
            </w:tcBorders>
          </w:tcPr>
          <w:p w14:paraId="18C98807" w14:textId="77777777" w:rsidR="002B553B" w:rsidRDefault="002B553B">
            <w:pPr>
              <w:rPr>
                <w:sz w:val="2"/>
                <w:szCs w:val="2"/>
              </w:rPr>
            </w:pPr>
          </w:p>
        </w:tc>
        <w:tc>
          <w:tcPr>
            <w:tcW w:w="2659" w:type="dxa"/>
          </w:tcPr>
          <w:p w14:paraId="06742866" w14:textId="77777777" w:rsidR="002B553B" w:rsidRDefault="00E0555C">
            <w:pPr>
              <w:pStyle w:val="TableParagraph"/>
              <w:spacing w:before="44"/>
              <w:ind w:left="105"/>
              <w:jc w:val="left"/>
              <w:rPr>
                <w:sz w:val="24"/>
              </w:rPr>
            </w:pPr>
            <w:r>
              <w:rPr>
                <w:sz w:val="24"/>
              </w:rPr>
              <w:t>Influenza-like</w:t>
            </w:r>
            <w:r>
              <w:rPr>
                <w:spacing w:val="-8"/>
                <w:sz w:val="24"/>
              </w:rPr>
              <w:t xml:space="preserve"> </w:t>
            </w:r>
            <w:r>
              <w:rPr>
                <w:spacing w:val="-2"/>
                <w:sz w:val="24"/>
              </w:rPr>
              <w:t>illness</w:t>
            </w:r>
          </w:p>
        </w:tc>
        <w:tc>
          <w:tcPr>
            <w:tcW w:w="1685" w:type="dxa"/>
          </w:tcPr>
          <w:p w14:paraId="313E78D8" w14:textId="77777777" w:rsidR="002B553B" w:rsidRDefault="00E0555C">
            <w:pPr>
              <w:pStyle w:val="TableParagraph"/>
              <w:spacing w:before="44"/>
              <w:ind w:left="8" w:right="1"/>
              <w:rPr>
                <w:sz w:val="24"/>
              </w:rPr>
            </w:pPr>
            <w:r>
              <w:rPr>
                <w:sz w:val="24"/>
              </w:rPr>
              <w:t>7</w:t>
            </w:r>
            <w:r>
              <w:rPr>
                <w:spacing w:val="2"/>
                <w:sz w:val="24"/>
              </w:rPr>
              <w:t xml:space="preserve"> </w:t>
            </w:r>
            <w:r>
              <w:rPr>
                <w:spacing w:val="-2"/>
                <w:sz w:val="24"/>
              </w:rPr>
              <w:t>(12.3)</w:t>
            </w:r>
          </w:p>
        </w:tc>
        <w:tc>
          <w:tcPr>
            <w:tcW w:w="1930" w:type="dxa"/>
          </w:tcPr>
          <w:p w14:paraId="44AEBB41" w14:textId="77777777" w:rsidR="002B553B" w:rsidRDefault="00E0555C">
            <w:pPr>
              <w:pStyle w:val="TableParagraph"/>
              <w:spacing w:before="44"/>
              <w:ind w:left="8"/>
              <w:rPr>
                <w:sz w:val="24"/>
              </w:rPr>
            </w:pPr>
            <w:r>
              <w:rPr>
                <w:spacing w:val="-5"/>
                <w:sz w:val="24"/>
              </w:rPr>
              <w:t>12</w:t>
            </w:r>
          </w:p>
        </w:tc>
      </w:tr>
      <w:tr w:rsidR="002B553B" w14:paraId="7D69A48E" w14:textId="77777777">
        <w:trPr>
          <w:trHeight w:val="974"/>
        </w:trPr>
        <w:tc>
          <w:tcPr>
            <w:tcW w:w="2741" w:type="dxa"/>
            <w:vMerge w:val="restart"/>
          </w:tcPr>
          <w:p w14:paraId="3D8732A0" w14:textId="77777777" w:rsidR="002B553B" w:rsidRDefault="00E0555C">
            <w:pPr>
              <w:pStyle w:val="TableParagraph"/>
              <w:spacing w:before="44"/>
              <w:ind w:left="105"/>
              <w:jc w:val="left"/>
              <w:rPr>
                <w:sz w:val="24"/>
              </w:rPr>
            </w:pPr>
            <w:r>
              <w:rPr>
                <w:spacing w:val="-2"/>
                <w:sz w:val="24"/>
              </w:rPr>
              <w:t>Investigations</w:t>
            </w:r>
          </w:p>
        </w:tc>
        <w:tc>
          <w:tcPr>
            <w:tcW w:w="2659" w:type="dxa"/>
          </w:tcPr>
          <w:p w14:paraId="06ADFC2B" w14:textId="77777777" w:rsidR="002B553B" w:rsidRDefault="00E0555C">
            <w:pPr>
              <w:pStyle w:val="TableParagraph"/>
              <w:spacing w:before="44"/>
              <w:ind w:left="105" w:right="799"/>
              <w:jc w:val="left"/>
              <w:rPr>
                <w:sz w:val="24"/>
              </w:rPr>
            </w:pPr>
            <w:r>
              <w:rPr>
                <w:spacing w:val="-2"/>
                <w:sz w:val="24"/>
              </w:rPr>
              <w:t>Alanine aminotransferase increased</w:t>
            </w:r>
          </w:p>
        </w:tc>
        <w:tc>
          <w:tcPr>
            <w:tcW w:w="1685" w:type="dxa"/>
          </w:tcPr>
          <w:p w14:paraId="5BAFC181" w14:textId="77777777" w:rsidR="002B553B" w:rsidRDefault="00E0555C">
            <w:pPr>
              <w:pStyle w:val="TableParagraph"/>
              <w:spacing w:before="44"/>
              <w:ind w:left="7" w:right="4"/>
              <w:rPr>
                <w:sz w:val="24"/>
              </w:rPr>
            </w:pPr>
            <w:r>
              <w:rPr>
                <w:sz w:val="24"/>
              </w:rPr>
              <w:t xml:space="preserve">12 </w:t>
            </w:r>
            <w:r>
              <w:rPr>
                <w:spacing w:val="-2"/>
                <w:sz w:val="24"/>
              </w:rPr>
              <w:t>(21.1)</w:t>
            </w:r>
          </w:p>
        </w:tc>
        <w:tc>
          <w:tcPr>
            <w:tcW w:w="1930" w:type="dxa"/>
          </w:tcPr>
          <w:p w14:paraId="009F6170" w14:textId="77777777" w:rsidR="002B553B" w:rsidRDefault="00E0555C">
            <w:pPr>
              <w:pStyle w:val="TableParagraph"/>
              <w:spacing w:before="44"/>
              <w:ind w:left="8"/>
              <w:rPr>
                <w:sz w:val="24"/>
              </w:rPr>
            </w:pPr>
            <w:r>
              <w:rPr>
                <w:spacing w:val="-5"/>
                <w:sz w:val="24"/>
              </w:rPr>
              <w:t>14</w:t>
            </w:r>
          </w:p>
        </w:tc>
      </w:tr>
      <w:tr w:rsidR="002B553B" w14:paraId="5A1DE91E" w14:textId="77777777">
        <w:trPr>
          <w:trHeight w:val="973"/>
        </w:trPr>
        <w:tc>
          <w:tcPr>
            <w:tcW w:w="2741" w:type="dxa"/>
            <w:vMerge/>
            <w:tcBorders>
              <w:top w:val="nil"/>
            </w:tcBorders>
          </w:tcPr>
          <w:p w14:paraId="58DAD57F" w14:textId="77777777" w:rsidR="002B553B" w:rsidRDefault="002B553B">
            <w:pPr>
              <w:rPr>
                <w:sz w:val="2"/>
                <w:szCs w:val="2"/>
              </w:rPr>
            </w:pPr>
          </w:p>
        </w:tc>
        <w:tc>
          <w:tcPr>
            <w:tcW w:w="2659" w:type="dxa"/>
          </w:tcPr>
          <w:p w14:paraId="5E3D3C88" w14:textId="77777777" w:rsidR="002B553B" w:rsidRDefault="00E0555C">
            <w:pPr>
              <w:pStyle w:val="TableParagraph"/>
              <w:spacing w:before="46" w:line="237" w:lineRule="auto"/>
              <w:ind w:left="105" w:right="799"/>
              <w:jc w:val="left"/>
              <w:rPr>
                <w:sz w:val="24"/>
              </w:rPr>
            </w:pPr>
            <w:r>
              <w:rPr>
                <w:spacing w:val="-2"/>
                <w:sz w:val="24"/>
              </w:rPr>
              <w:t>Aspartate aminotransferase increased</w:t>
            </w:r>
          </w:p>
        </w:tc>
        <w:tc>
          <w:tcPr>
            <w:tcW w:w="1685" w:type="dxa"/>
          </w:tcPr>
          <w:p w14:paraId="6E480D9D" w14:textId="77777777" w:rsidR="002B553B" w:rsidRDefault="00E0555C">
            <w:pPr>
              <w:pStyle w:val="TableParagraph"/>
              <w:spacing w:before="44"/>
              <w:ind w:left="8" w:right="1"/>
              <w:rPr>
                <w:sz w:val="24"/>
              </w:rPr>
            </w:pPr>
            <w:r>
              <w:rPr>
                <w:sz w:val="24"/>
              </w:rPr>
              <w:t xml:space="preserve">9 </w:t>
            </w:r>
            <w:r>
              <w:rPr>
                <w:spacing w:val="-2"/>
                <w:sz w:val="24"/>
              </w:rPr>
              <w:t>(15.8)</w:t>
            </w:r>
          </w:p>
        </w:tc>
        <w:tc>
          <w:tcPr>
            <w:tcW w:w="1930" w:type="dxa"/>
          </w:tcPr>
          <w:p w14:paraId="5D3F2290" w14:textId="77777777" w:rsidR="002B553B" w:rsidRDefault="00E0555C">
            <w:pPr>
              <w:pStyle w:val="TableParagraph"/>
              <w:spacing w:before="44"/>
              <w:ind w:left="8"/>
              <w:rPr>
                <w:sz w:val="24"/>
              </w:rPr>
            </w:pPr>
            <w:r>
              <w:rPr>
                <w:spacing w:val="-5"/>
                <w:sz w:val="24"/>
              </w:rPr>
              <w:t>10</w:t>
            </w:r>
          </w:p>
        </w:tc>
      </w:tr>
      <w:tr w:rsidR="002B553B" w14:paraId="0B2FE3F3" w14:textId="77777777">
        <w:trPr>
          <w:trHeight w:val="695"/>
        </w:trPr>
        <w:tc>
          <w:tcPr>
            <w:tcW w:w="2741" w:type="dxa"/>
            <w:vMerge/>
            <w:tcBorders>
              <w:top w:val="nil"/>
            </w:tcBorders>
          </w:tcPr>
          <w:p w14:paraId="488518F0" w14:textId="77777777" w:rsidR="002B553B" w:rsidRDefault="002B553B">
            <w:pPr>
              <w:rPr>
                <w:sz w:val="2"/>
                <w:szCs w:val="2"/>
              </w:rPr>
            </w:pPr>
          </w:p>
        </w:tc>
        <w:tc>
          <w:tcPr>
            <w:tcW w:w="2659" w:type="dxa"/>
          </w:tcPr>
          <w:p w14:paraId="351A7E63" w14:textId="77777777" w:rsidR="002B553B" w:rsidRDefault="00E0555C">
            <w:pPr>
              <w:pStyle w:val="TableParagraph"/>
              <w:spacing w:before="46" w:line="237" w:lineRule="auto"/>
              <w:ind w:left="105" w:right="146"/>
              <w:jc w:val="left"/>
              <w:rPr>
                <w:sz w:val="24"/>
              </w:rPr>
            </w:pPr>
            <w:r>
              <w:rPr>
                <w:sz w:val="24"/>
              </w:rPr>
              <w:t>Blood creatine phosphokinase</w:t>
            </w:r>
            <w:r>
              <w:rPr>
                <w:spacing w:val="-15"/>
                <w:sz w:val="24"/>
              </w:rPr>
              <w:t xml:space="preserve"> </w:t>
            </w:r>
            <w:r>
              <w:rPr>
                <w:sz w:val="24"/>
              </w:rPr>
              <w:t>increased</w:t>
            </w:r>
          </w:p>
        </w:tc>
        <w:tc>
          <w:tcPr>
            <w:tcW w:w="1685" w:type="dxa"/>
          </w:tcPr>
          <w:p w14:paraId="546F7594" w14:textId="77777777" w:rsidR="002B553B" w:rsidRDefault="00E0555C">
            <w:pPr>
              <w:pStyle w:val="TableParagraph"/>
              <w:spacing w:before="44"/>
              <w:ind w:left="8" w:right="1"/>
              <w:rPr>
                <w:sz w:val="24"/>
              </w:rPr>
            </w:pPr>
            <w:r>
              <w:rPr>
                <w:sz w:val="24"/>
              </w:rPr>
              <w:t xml:space="preserve">9 </w:t>
            </w:r>
            <w:r>
              <w:rPr>
                <w:spacing w:val="-2"/>
                <w:sz w:val="24"/>
              </w:rPr>
              <w:t>(15.8)</w:t>
            </w:r>
          </w:p>
        </w:tc>
        <w:tc>
          <w:tcPr>
            <w:tcW w:w="1930" w:type="dxa"/>
          </w:tcPr>
          <w:p w14:paraId="52FE91E5" w14:textId="77777777" w:rsidR="002B553B" w:rsidRDefault="00E0555C">
            <w:pPr>
              <w:pStyle w:val="TableParagraph"/>
              <w:spacing w:before="44"/>
              <w:ind w:left="8"/>
              <w:rPr>
                <w:sz w:val="24"/>
              </w:rPr>
            </w:pPr>
            <w:r>
              <w:rPr>
                <w:spacing w:val="-5"/>
                <w:sz w:val="24"/>
              </w:rPr>
              <w:t>12</w:t>
            </w:r>
          </w:p>
        </w:tc>
      </w:tr>
    </w:tbl>
    <w:p w14:paraId="47488804" w14:textId="77777777" w:rsidR="002B553B" w:rsidRDefault="002B553B">
      <w:pPr>
        <w:pStyle w:val="BodyText"/>
        <w:spacing w:before="0"/>
        <w:ind w:left="0"/>
        <w:rPr>
          <w:b/>
        </w:rPr>
      </w:pPr>
    </w:p>
    <w:p w14:paraId="4496D7C5" w14:textId="77777777" w:rsidR="002B553B" w:rsidRDefault="002B553B">
      <w:pPr>
        <w:pStyle w:val="BodyText"/>
        <w:spacing w:before="32"/>
        <w:ind w:left="0"/>
        <w:rPr>
          <w:b/>
        </w:rPr>
      </w:pPr>
    </w:p>
    <w:p w14:paraId="69E083FE" w14:textId="77777777" w:rsidR="002B553B" w:rsidRDefault="00E0555C">
      <w:pPr>
        <w:ind w:left="120"/>
        <w:rPr>
          <w:i/>
          <w:sz w:val="28"/>
        </w:rPr>
      </w:pPr>
      <w:r>
        <w:rPr>
          <w:i/>
          <w:sz w:val="28"/>
          <w:u w:val="single"/>
        </w:rPr>
        <w:t>Hepatic</w:t>
      </w:r>
      <w:r>
        <w:rPr>
          <w:i/>
          <w:spacing w:val="-11"/>
          <w:sz w:val="28"/>
          <w:u w:val="single"/>
        </w:rPr>
        <w:t xml:space="preserve"> </w:t>
      </w:r>
      <w:r>
        <w:rPr>
          <w:i/>
          <w:sz w:val="28"/>
          <w:u w:val="single"/>
        </w:rPr>
        <w:t>laboratory</w:t>
      </w:r>
      <w:r>
        <w:rPr>
          <w:i/>
          <w:spacing w:val="-8"/>
          <w:sz w:val="28"/>
          <w:u w:val="single"/>
        </w:rPr>
        <w:t xml:space="preserve"> </w:t>
      </w:r>
      <w:r>
        <w:rPr>
          <w:i/>
          <w:spacing w:val="-2"/>
          <w:sz w:val="28"/>
          <w:u w:val="single"/>
        </w:rPr>
        <w:t>abnormalities</w:t>
      </w:r>
    </w:p>
    <w:p w14:paraId="6534A8E6" w14:textId="77777777" w:rsidR="002B553B" w:rsidRDefault="00E0555C">
      <w:pPr>
        <w:pStyle w:val="BodyText"/>
        <w:spacing w:before="205" w:line="300" w:lineRule="auto"/>
        <w:ind w:right="133"/>
      </w:pPr>
      <w:r>
        <w:rPr>
          <w:b/>
        </w:rPr>
        <w:t xml:space="preserve">Table 3 </w:t>
      </w:r>
      <w:r>
        <w:t>describes hepatic laboratory abnormalities following administration of HEMGENIX</w:t>
      </w:r>
      <w:r>
        <w:rPr>
          <w:vertAlign w:val="superscript"/>
        </w:rPr>
        <w:t>®</w:t>
      </w:r>
      <w:r>
        <w:t>. ALT increases are further characterised, as they may be accompanied by decreased factor</w:t>
      </w:r>
      <w:r>
        <w:rPr>
          <w:spacing w:val="-3"/>
        </w:rPr>
        <w:t xml:space="preserve"> </w:t>
      </w:r>
      <w:r>
        <w:t>IX</w:t>
      </w:r>
      <w:r>
        <w:rPr>
          <w:spacing w:val="-5"/>
        </w:rPr>
        <w:t xml:space="preserve"> </w:t>
      </w:r>
      <w:r>
        <w:t>activity</w:t>
      </w:r>
      <w:r>
        <w:rPr>
          <w:spacing w:val="-10"/>
        </w:rPr>
        <w:t xml:space="preserve"> </w:t>
      </w:r>
      <w:r>
        <w:t>and</w:t>
      </w:r>
      <w:r>
        <w:rPr>
          <w:spacing w:val="-3"/>
        </w:rPr>
        <w:t xml:space="preserve"> </w:t>
      </w:r>
      <w:r>
        <w:t>may</w:t>
      </w:r>
      <w:r>
        <w:rPr>
          <w:spacing w:val="-3"/>
        </w:rPr>
        <w:t xml:space="preserve"> </w:t>
      </w:r>
      <w:r>
        <w:t>indicate</w:t>
      </w:r>
      <w:r>
        <w:rPr>
          <w:spacing w:val="-3"/>
        </w:rPr>
        <w:t xml:space="preserve"> </w:t>
      </w:r>
      <w:r>
        <w:t>the</w:t>
      </w:r>
      <w:r>
        <w:rPr>
          <w:spacing w:val="-3"/>
        </w:rPr>
        <w:t xml:space="preserve"> </w:t>
      </w:r>
      <w:r>
        <w:t>need</w:t>
      </w:r>
      <w:r>
        <w:rPr>
          <w:spacing w:val="-3"/>
        </w:rPr>
        <w:t xml:space="preserve"> </w:t>
      </w:r>
      <w:r>
        <w:t>to</w:t>
      </w:r>
      <w:r>
        <w:rPr>
          <w:spacing w:val="-3"/>
        </w:rPr>
        <w:t xml:space="preserve"> </w:t>
      </w:r>
      <w:r>
        <w:t>initiate</w:t>
      </w:r>
      <w:r>
        <w:rPr>
          <w:spacing w:val="-3"/>
        </w:rPr>
        <w:t xml:space="preserve"> </w:t>
      </w:r>
      <w:r>
        <w:t>corticosteroid</w:t>
      </w:r>
      <w:r>
        <w:rPr>
          <w:spacing w:val="-3"/>
        </w:rPr>
        <w:t xml:space="preserve"> </w:t>
      </w:r>
      <w:r>
        <w:t>treatment (see sectio</w:t>
      </w:r>
      <w:r>
        <w:t>n 4.4).</w:t>
      </w:r>
    </w:p>
    <w:p w14:paraId="30406289" w14:textId="77777777" w:rsidR="002B553B" w:rsidRDefault="002B553B">
      <w:pPr>
        <w:spacing w:line="300" w:lineRule="auto"/>
        <w:sectPr w:rsidR="002B553B">
          <w:pgSz w:w="11910" w:h="16840"/>
          <w:pgMar w:top="1340" w:right="1340" w:bottom="1320" w:left="1320" w:header="0" w:footer="1136" w:gutter="0"/>
          <w:cols w:space="720"/>
        </w:sectPr>
      </w:pPr>
    </w:p>
    <w:p w14:paraId="3110F996" w14:textId="77777777" w:rsidR="002B553B" w:rsidRDefault="00E0555C">
      <w:pPr>
        <w:pStyle w:val="Heading4"/>
        <w:spacing w:before="88" w:line="300" w:lineRule="auto"/>
      </w:pPr>
      <w:r>
        <w:lastRenderedPageBreak/>
        <w:t>Table</w:t>
      </w:r>
      <w:r>
        <w:rPr>
          <w:spacing w:val="-3"/>
        </w:rPr>
        <w:t xml:space="preserve"> </w:t>
      </w:r>
      <w:r>
        <w:t>3: Hepatic</w:t>
      </w:r>
      <w:r>
        <w:rPr>
          <w:spacing w:val="-4"/>
        </w:rPr>
        <w:t xml:space="preserve"> </w:t>
      </w:r>
      <w:r>
        <w:t>laboratory</w:t>
      </w:r>
      <w:r>
        <w:rPr>
          <w:spacing w:val="-4"/>
        </w:rPr>
        <w:t xml:space="preserve"> </w:t>
      </w:r>
      <w:r>
        <w:t>abnormalities</w:t>
      </w:r>
      <w:r>
        <w:rPr>
          <w:spacing w:val="-4"/>
        </w:rPr>
        <w:t xml:space="preserve"> </w:t>
      </w:r>
      <w:r>
        <w:t>in</w:t>
      </w:r>
      <w:r>
        <w:rPr>
          <w:spacing w:val="-4"/>
        </w:rPr>
        <w:t xml:space="preserve"> </w:t>
      </w:r>
      <w:r>
        <w:t>patients</w:t>
      </w:r>
      <w:r>
        <w:rPr>
          <w:spacing w:val="-4"/>
        </w:rPr>
        <w:t xml:space="preserve"> </w:t>
      </w:r>
      <w:r>
        <w:t>administered</w:t>
      </w:r>
      <w:r>
        <w:rPr>
          <w:spacing w:val="-4"/>
        </w:rPr>
        <w:t xml:space="preserve"> </w:t>
      </w:r>
      <w:r>
        <w:t>2</w:t>
      </w:r>
      <w:r>
        <w:rPr>
          <w:spacing w:val="-1"/>
        </w:rPr>
        <w:t xml:space="preserve"> </w:t>
      </w:r>
      <w:r>
        <w:t>x</w:t>
      </w:r>
      <w:r>
        <w:rPr>
          <w:spacing w:val="-6"/>
        </w:rPr>
        <w:t xml:space="preserve"> </w:t>
      </w:r>
      <w:r>
        <w:t>10</w:t>
      </w:r>
      <w:r>
        <w:rPr>
          <w:vertAlign w:val="superscript"/>
        </w:rPr>
        <w:t>13</w:t>
      </w:r>
      <w:r>
        <w:t xml:space="preserve"> gc/kg</w:t>
      </w:r>
      <w:r>
        <w:rPr>
          <w:spacing w:val="-4"/>
        </w:rPr>
        <w:t xml:space="preserve"> </w:t>
      </w:r>
      <w:r>
        <w:t>body weight HEMGENIX</w:t>
      </w:r>
      <w:r>
        <w:rPr>
          <w:vertAlign w:val="superscript"/>
        </w:rPr>
        <w:t>®</w:t>
      </w:r>
      <w:r>
        <w:t xml:space="preserve"> in clinical studies</w:t>
      </w:r>
    </w:p>
    <w:tbl>
      <w:tblPr>
        <w:tblW w:w="0" w:type="auto"/>
        <w:tblInd w:w="6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114"/>
        <w:gridCol w:w="3826"/>
      </w:tblGrid>
      <w:tr w:rsidR="002B553B" w14:paraId="32FC85D6" w14:textId="77777777">
        <w:trPr>
          <w:trHeight w:val="739"/>
        </w:trPr>
        <w:tc>
          <w:tcPr>
            <w:tcW w:w="4114" w:type="dxa"/>
            <w:shd w:val="clear" w:color="auto" w:fill="D9D9D9"/>
          </w:tcPr>
          <w:p w14:paraId="7343C4D5" w14:textId="77777777" w:rsidR="002B553B" w:rsidRDefault="00E0555C">
            <w:pPr>
              <w:pStyle w:val="TableParagraph"/>
              <w:spacing w:before="39"/>
              <w:ind w:left="487"/>
              <w:jc w:val="left"/>
              <w:rPr>
                <w:b/>
              </w:rPr>
            </w:pPr>
            <w:r>
              <w:rPr>
                <w:b/>
              </w:rPr>
              <w:t>Laboratory</w:t>
            </w:r>
            <w:r>
              <w:rPr>
                <w:b/>
                <w:spacing w:val="-10"/>
              </w:rPr>
              <w:t xml:space="preserve"> </w:t>
            </w:r>
            <w:r>
              <w:rPr>
                <w:b/>
              </w:rPr>
              <w:t>Parameter</w:t>
            </w:r>
            <w:r>
              <w:rPr>
                <w:b/>
                <w:spacing w:val="-7"/>
              </w:rPr>
              <w:t xml:space="preserve"> </w:t>
            </w:r>
            <w:r>
              <w:rPr>
                <w:b/>
                <w:spacing w:val="-2"/>
              </w:rPr>
              <w:t>Increases</w:t>
            </w:r>
            <w:r>
              <w:rPr>
                <w:b/>
                <w:spacing w:val="-2"/>
                <w:vertAlign w:val="superscript"/>
              </w:rPr>
              <w:t>a</w:t>
            </w:r>
          </w:p>
        </w:tc>
        <w:tc>
          <w:tcPr>
            <w:tcW w:w="3826" w:type="dxa"/>
            <w:shd w:val="clear" w:color="auto" w:fill="D9D9D9"/>
          </w:tcPr>
          <w:p w14:paraId="09E31B50" w14:textId="77777777" w:rsidR="002B553B" w:rsidRDefault="00E0555C">
            <w:pPr>
              <w:pStyle w:val="TableParagraph"/>
              <w:spacing w:before="39"/>
              <w:ind w:left="9" w:right="4"/>
              <w:rPr>
                <w:b/>
              </w:rPr>
            </w:pPr>
            <w:r>
              <w:rPr>
                <w:b/>
              </w:rPr>
              <w:t>Number</w:t>
            </w:r>
            <w:r>
              <w:rPr>
                <w:b/>
                <w:spacing w:val="-5"/>
              </w:rPr>
              <w:t xml:space="preserve"> </w:t>
            </w:r>
            <w:r>
              <w:rPr>
                <w:b/>
              </w:rPr>
              <w:t>of</w:t>
            </w:r>
            <w:r>
              <w:rPr>
                <w:b/>
                <w:spacing w:val="-10"/>
              </w:rPr>
              <w:t xml:space="preserve"> </w:t>
            </w:r>
            <w:r>
              <w:rPr>
                <w:b/>
              </w:rPr>
              <w:t>patients</w:t>
            </w:r>
            <w:r>
              <w:rPr>
                <w:b/>
                <w:spacing w:val="-5"/>
              </w:rPr>
              <w:t xml:space="preserve"> (%)</w:t>
            </w:r>
          </w:p>
          <w:p w14:paraId="689B9052" w14:textId="77777777" w:rsidR="002B553B" w:rsidRDefault="00E0555C">
            <w:pPr>
              <w:pStyle w:val="TableParagraph"/>
              <w:spacing w:before="97"/>
              <w:ind w:left="9" w:right="10"/>
              <w:rPr>
                <w:b/>
              </w:rPr>
            </w:pPr>
            <w:r>
              <w:rPr>
                <w:b/>
              </w:rPr>
              <w:t>N</w:t>
            </w:r>
            <w:r>
              <w:rPr>
                <w:b/>
                <w:spacing w:val="-9"/>
              </w:rPr>
              <w:t xml:space="preserve"> </w:t>
            </w:r>
            <w:r>
              <w:rPr>
                <w:b/>
              </w:rPr>
              <w:t>=</w:t>
            </w:r>
            <w:r>
              <w:rPr>
                <w:b/>
                <w:spacing w:val="-9"/>
              </w:rPr>
              <w:t xml:space="preserve"> </w:t>
            </w:r>
            <w:r>
              <w:rPr>
                <w:b/>
                <w:spacing w:val="-5"/>
              </w:rPr>
              <w:t>57</w:t>
            </w:r>
          </w:p>
        </w:tc>
      </w:tr>
      <w:tr w:rsidR="002B553B" w14:paraId="0A946705" w14:textId="77777777">
        <w:trPr>
          <w:trHeight w:val="388"/>
        </w:trPr>
        <w:tc>
          <w:tcPr>
            <w:tcW w:w="4114" w:type="dxa"/>
          </w:tcPr>
          <w:p w14:paraId="1CA739BD" w14:textId="77777777" w:rsidR="002B553B" w:rsidRDefault="00E0555C">
            <w:pPr>
              <w:pStyle w:val="TableParagraph"/>
              <w:spacing w:before="39"/>
              <w:ind w:left="64"/>
              <w:jc w:val="left"/>
              <w:rPr>
                <w:b/>
              </w:rPr>
            </w:pPr>
            <w:r>
              <w:rPr>
                <w:b/>
              </w:rPr>
              <w:t>ALT</w:t>
            </w:r>
            <w:r>
              <w:rPr>
                <w:b/>
                <w:spacing w:val="-11"/>
              </w:rPr>
              <w:t xml:space="preserve"> </w:t>
            </w:r>
            <w:r>
              <w:rPr>
                <w:b/>
              </w:rPr>
              <w:t>increases</w:t>
            </w:r>
            <w:r>
              <w:rPr>
                <w:b/>
                <w:spacing w:val="-6"/>
              </w:rPr>
              <w:t xml:space="preserve"> </w:t>
            </w:r>
            <w:r>
              <w:rPr>
                <w:b/>
              </w:rPr>
              <w:t>&gt;</w:t>
            </w:r>
            <w:r>
              <w:rPr>
                <w:b/>
                <w:spacing w:val="-5"/>
              </w:rPr>
              <w:t xml:space="preserve"> </w:t>
            </w:r>
            <w:r>
              <w:rPr>
                <w:b/>
                <w:spacing w:val="-4"/>
              </w:rPr>
              <w:t>ULN</w:t>
            </w:r>
            <w:r>
              <w:rPr>
                <w:b/>
                <w:spacing w:val="-4"/>
                <w:vertAlign w:val="superscript"/>
              </w:rPr>
              <w:t>b</w:t>
            </w:r>
          </w:p>
        </w:tc>
        <w:tc>
          <w:tcPr>
            <w:tcW w:w="3826" w:type="dxa"/>
          </w:tcPr>
          <w:p w14:paraId="565EB6B7" w14:textId="77777777" w:rsidR="002B553B" w:rsidRDefault="00E0555C">
            <w:pPr>
              <w:pStyle w:val="TableParagraph"/>
              <w:spacing w:before="39"/>
              <w:ind w:left="59"/>
              <w:jc w:val="left"/>
              <w:rPr>
                <w:b/>
              </w:rPr>
            </w:pPr>
            <w:r>
              <w:rPr>
                <w:b/>
              </w:rPr>
              <w:t>23</w:t>
            </w:r>
            <w:r>
              <w:rPr>
                <w:b/>
                <w:spacing w:val="-2"/>
              </w:rPr>
              <w:t xml:space="preserve"> (40.4%)</w:t>
            </w:r>
          </w:p>
        </w:tc>
      </w:tr>
      <w:tr w:rsidR="002B553B" w14:paraId="77C48893" w14:textId="77777777">
        <w:trPr>
          <w:trHeight w:val="388"/>
        </w:trPr>
        <w:tc>
          <w:tcPr>
            <w:tcW w:w="4114" w:type="dxa"/>
          </w:tcPr>
          <w:p w14:paraId="7A40EACD" w14:textId="77777777" w:rsidR="002B553B" w:rsidRDefault="00E0555C">
            <w:pPr>
              <w:pStyle w:val="TableParagraph"/>
              <w:spacing w:before="34"/>
              <w:ind w:left="1130"/>
              <w:jc w:val="left"/>
            </w:pPr>
            <w:r>
              <w:t>&gt; ULN –</w:t>
            </w:r>
            <w:r>
              <w:rPr>
                <w:spacing w:val="1"/>
              </w:rPr>
              <w:t xml:space="preserve"> </w:t>
            </w:r>
            <w:r>
              <w:t>3.0</w:t>
            </w:r>
            <w:r>
              <w:rPr>
                <w:spacing w:val="-4"/>
              </w:rPr>
              <w:t xml:space="preserve"> </w:t>
            </w:r>
            <w:r>
              <w:t>x</w:t>
            </w:r>
            <w:r>
              <w:rPr>
                <w:spacing w:val="-4"/>
              </w:rPr>
              <w:t xml:space="preserve"> ULN</w:t>
            </w:r>
            <w:r>
              <w:rPr>
                <w:spacing w:val="-4"/>
                <w:vertAlign w:val="superscript"/>
              </w:rPr>
              <w:t>c</w:t>
            </w:r>
          </w:p>
        </w:tc>
        <w:tc>
          <w:tcPr>
            <w:tcW w:w="3826" w:type="dxa"/>
          </w:tcPr>
          <w:p w14:paraId="277CBF53" w14:textId="77777777" w:rsidR="002B553B" w:rsidRDefault="00E0555C">
            <w:pPr>
              <w:pStyle w:val="TableParagraph"/>
              <w:spacing w:before="34"/>
              <w:ind w:left="0" w:right="1407"/>
              <w:jc w:val="right"/>
            </w:pPr>
            <w:r>
              <w:t>17</w:t>
            </w:r>
            <w:r>
              <w:rPr>
                <w:spacing w:val="2"/>
              </w:rPr>
              <w:t xml:space="preserve"> </w:t>
            </w:r>
            <w:r>
              <w:rPr>
                <w:spacing w:val="-2"/>
              </w:rPr>
              <w:t>(29.8%)</w:t>
            </w:r>
          </w:p>
        </w:tc>
      </w:tr>
      <w:tr w:rsidR="002B553B" w14:paraId="0EA4CA05" w14:textId="77777777">
        <w:trPr>
          <w:trHeight w:val="388"/>
        </w:trPr>
        <w:tc>
          <w:tcPr>
            <w:tcW w:w="4114" w:type="dxa"/>
          </w:tcPr>
          <w:p w14:paraId="49B85CCC" w14:textId="77777777" w:rsidR="002B553B" w:rsidRDefault="00E0555C">
            <w:pPr>
              <w:pStyle w:val="TableParagraph"/>
              <w:spacing w:before="34"/>
              <w:ind w:left="1216"/>
              <w:jc w:val="left"/>
            </w:pPr>
            <w:r>
              <w:t>&gt;</w:t>
            </w:r>
            <w:r>
              <w:rPr>
                <w:spacing w:val="2"/>
              </w:rPr>
              <w:t xml:space="preserve"> </w:t>
            </w:r>
            <w:r>
              <w:t>3.0</w:t>
            </w:r>
            <w:r>
              <w:rPr>
                <w:spacing w:val="-2"/>
              </w:rPr>
              <w:t xml:space="preserve"> </w:t>
            </w:r>
            <w:r>
              <w:t>–</w:t>
            </w:r>
            <w:r>
              <w:rPr>
                <w:spacing w:val="-2"/>
              </w:rPr>
              <w:t xml:space="preserve"> </w:t>
            </w:r>
            <w:r>
              <w:t>5.0</w:t>
            </w:r>
            <w:r>
              <w:rPr>
                <w:spacing w:val="-2"/>
              </w:rPr>
              <w:t xml:space="preserve"> </w:t>
            </w:r>
            <w:r>
              <w:t>x</w:t>
            </w:r>
            <w:r>
              <w:rPr>
                <w:spacing w:val="3"/>
              </w:rPr>
              <w:t xml:space="preserve"> </w:t>
            </w:r>
            <w:r>
              <w:rPr>
                <w:spacing w:val="-4"/>
              </w:rPr>
              <w:t>ULN</w:t>
            </w:r>
            <w:r>
              <w:rPr>
                <w:spacing w:val="-4"/>
                <w:vertAlign w:val="superscript"/>
              </w:rPr>
              <w:t>d</w:t>
            </w:r>
          </w:p>
        </w:tc>
        <w:tc>
          <w:tcPr>
            <w:tcW w:w="3826" w:type="dxa"/>
          </w:tcPr>
          <w:p w14:paraId="40CCDF71" w14:textId="77777777" w:rsidR="002B553B" w:rsidRDefault="00E0555C">
            <w:pPr>
              <w:pStyle w:val="TableParagraph"/>
              <w:spacing w:before="34"/>
              <w:ind w:left="10" w:right="1"/>
            </w:pPr>
            <w:r>
              <w:t>1</w:t>
            </w:r>
            <w:r>
              <w:rPr>
                <w:spacing w:val="2"/>
              </w:rPr>
              <w:t xml:space="preserve"> </w:t>
            </w:r>
            <w:r>
              <w:rPr>
                <w:spacing w:val="-2"/>
              </w:rPr>
              <w:t>(1.8%)</w:t>
            </w:r>
          </w:p>
        </w:tc>
      </w:tr>
      <w:tr w:rsidR="002B553B" w14:paraId="492781FC" w14:textId="77777777">
        <w:trPr>
          <w:trHeight w:val="388"/>
        </w:trPr>
        <w:tc>
          <w:tcPr>
            <w:tcW w:w="4114" w:type="dxa"/>
          </w:tcPr>
          <w:p w14:paraId="62E6DEBB" w14:textId="77777777" w:rsidR="002B553B" w:rsidRDefault="00E0555C">
            <w:pPr>
              <w:pStyle w:val="TableParagraph"/>
              <w:spacing w:before="34"/>
              <w:ind w:left="1163"/>
              <w:jc w:val="left"/>
            </w:pPr>
            <w:r>
              <w:t>&gt; 5.0</w:t>
            </w:r>
            <w:r>
              <w:rPr>
                <w:spacing w:val="-3"/>
              </w:rPr>
              <w:t xml:space="preserve"> </w:t>
            </w:r>
            <w:r>
              <w:t>–</w:t>
            </w:r>
            <w:r>
              <w:rPr>
                <w:spacing w:val="-2"/>
              </w:rPr>
              <w:t xml:space="preserve"> </w:t>
            </w:r>
            <w:r>
              <w:t>20.0</w:t>
            </w:r>
            <w:r>
              <w:rPr>
                <w:spacing w:val="-3"/>
              </w:rPr>
              <w:t xml:space="preserve"> </w:t>
            </w:r>
            <w:r>
              <w:t>x</w:t>
            </w:r>
            <w:r>
              <w:rPr>
                <w:spacing w:val="-2"/>
              </w:rPr>
              <w:t xml:space="preserve"> </w:t>
            </w:r>
            <w:r>
              <w:rPr>
                <w:spacing w:val="-4"/>
              </w:rPr>
              <w:t>ULN</w:t>
            </w:r>
            <w:r>
              <w:rPr>
                <w:spacing w:val="-4"/>
                <w:vertAlign w:val="superscript"/>
              </w:rPr>
              <w:t>e</w:t>
            </w:r>
          </w:p>
        </w:tc>
        <w:tc>
          <w:tcPr>
            <w:tcW w:w="3826" w:type="dxa"/>
          </w:tcPr>
          <w:p w14:paraId="4DFB9F9F" w14:textId="77777777" w:rsidR="002B553B" w:rsidRDefault="00E0555C">
            <w:pPr>
              <w:pStyle w:val="TableParagraph"/>
              <w:spacing w:before="34"/>
              <w:ind w:left="10" w:right="1"/>
            </w:pPr>
            <w:r>
              <w:t>1</w:t>
            </w:r>
            <w:r>
              <w:rPr>
                <w:spacing w:val="2"/>
              </w:rPr>
              <w:t xml:space="preserve"> </w:t>
            </w:r>
            <w:r>
              <w:rPr>
                <w:spacing w:val="-2"/>
              </w:rPr>
              <w:t>(1.8%)</w:t>
            </w:r>
          </w:p>
        </w:tc>
      </w:tr>
      <w:tr w:rsidR="002B553B" w14:paraId="18016DA7" w14:textId="77777777">
        <w:trPr>
          <w:trHeight w:val="388"/>
        </w:trPr>
        <w:tc>
          <w:tcPr>
            <w:tcW w:w="4114" w:type="dxa"/>
          </w:tcPr>
          <w:p w14:paraId="0BB2779E" w14:textId="77777777" w:rsidR="002B553B" w:rsidRDefault="00E0555C">
            <w:pPr>
              <w:pStyle w:val="TableParagraph"/>
              <w:spacing w:before="39"/>
              <w:ind w:left="64"/>
              <w:jc w:val="left"/>
              <w:rPr>
                <w:b/>
              </w:rPr>
            </w:pPr>
            <w:r>
              <w:rPr>
                <w:b/>
              </w:rPr>
              <w:t>AST</w:t>
            </w:r>
            <w:r>
              <w:rPr>
                <w:b/>
                <w:spacing w:val="-9"/>
              </w:rPr>
              <w:t xml:space="preserve"> </w:t>
            </w:r>
            <w:r>
              <w:rPr>
                <w:b/>
              </w:rPr>
              <w:t>increases</w:t>
            </w:r>
            <w:r>
              <w:rPr>
                <w:b/>
                <w:spacing w:val="-8"/>
              </w:rPr>
              <w:t xml:space="preserve"> </w:t>
            </w:r>
            <w:r>
              <w:rPr>
                <w:b/>
              </w:rPr>
              <w:t>&gt;</w:t>
            </w:r>
            <w:r>
              <w:rPr>
                <w:b/>
                <w:spacing w:val="-4"/>
              </w:rPr>
              <w:t xml:space="preserve"> ULN</w:t>
            </w:r>
            <w:r>
              <w:rPr>
                <w:b/>
                <w:spacing w:val="-4"/>
                <w:vertAlign w:val="superscript"/>
              </w:rPr>
              <w:t>b</w:t>
            </w:r>
          </w:p>
        </w:tc>
        <w:tc>
          <w:tcPr>
            <w:tcW w:w="3826" w:type="dxa"/>
          </w:tcPr>
          <w:p w14:paraId="58A39E6C" w14:textId="77777777" w:rsidR="002B553B" w:rsidRDefault="00E0555C">
            <w:pPr>
              <w:pStyle w:val="TableParagraph"/>
              <w:spacing w:before="39"/>
              <w:ind w:left="59"/>
              <w:jc w:val="left"/>
              <w:rPr>
                <w:b/>
              </w:rPr>
            </w:pPr>
            <w:r>
              <w:rPr>
                <w:b/>
              </w:rPr>
              <w:t>24</w:t>
            </w:r>
            <w:r>
              <w:rPr>
                <w:b/>
                <w:spacing w:val="-2"/>
              </w:rPr>
              <w:t xml:space="preserve"> (42.1%)</w:t>
            </w:r>
          </w:p>
        </w:tc>
      </w:tr>
      <w:tr w:rsidR="002B553B" w14:paraId="1EFA4B1F" w14:textId="77777777">
        <w:trPr>
          <w:trHeight w:val="388"/>
        </w:trPr>
        <w:tc>
          <w:tcPr>
            <w:tcW w:w="4114" w:type="dxa"/>
          </w:tcPr>
          <w:p w14:paraId="09D86009" w14:textId="77777777" w:rsidR="002B553B" w:rsidRDefault="00E0555C">
            <w:pPr>
              <w:pStyle w:val="TableParagraph"/>
              <w:spacing w:before="34"/>
              <w:ind w:left="1130"/>
              <w:jc w:val="left"/>
            </w:pPr>
            <w:r>
              <w:t>&gt; ULN –</w:t>
            </w:r>
            <w:r>
              <w:rPr>
                <w:spacing w:val="1"/>
              </w:rPr>
              <w:t xml:space="preserve"> </w:t>
            </w:r>
            <w:r>
              <w:t>3.0</w:t>
            </w:r>
            <w:r>
              <w:rPr>
                <w:spacing w:val="-4"/>
              </w:rPr>
              <w:t xml:space="preserve"> </w:t>
            </w:r>
            <w:r>
              <w:t>x</w:t>
            </w:r>
            <w:r>
              <w:rPr>
                <w:spacing w:val="-4"/>
              </w:rPr>
              <w:t xml:space="preserve"> ULN</w:t>
            </w:r>
            <w:r>
              <w:rPr>
                <w:spacing w:val="-4"/>
                <w:vertAlign w:val="superscript"/>
              </w:rPr>
              <w:t>c</w:t>
            </w:r>
          </w:p>
        </w:tc>
        <w:tc>
          <w:tcPr>
            <w:tcW w:w="3826" w:type="dxa"/>
          </w:tcPr>
          <w:p w14:paraId="4CE8EDDE" w14:textId="77777777" w:rsidR="002B553B" w:rsidRDefault="00E0555C">
            <w:pPr>
              <w:pStyle w:val="TableParagraph"/>
              <w:spacing w:before="34"/>
              <w:ind w:left="0" w:right="1407"/>
              <w:jc w:val="right"/>
            </w:pPr>
            <w:r>
              <w:t>19</w:t>
            </w:r>
            <w:r>
              <w:rPr>
                <w:spacing w:val="2"/>
              </w:rPr>
              <w:t xml:space="preserve"> </w:t>
            </w:r>
            <w:r>
              <w:rPr>
                <w:spacing w:val="-2"/>
              </w:rPr>
              <w:t>(33.3%)</w:t>
            </w:r>
          </w:p>
        </w:tc>
      </w:tr>
      <w:tr w:rsidR="002B553B" w14:paraId="648B0E2B" w14:textId="77777777">
        <w:trPr>
          <w:trHeight w:val="388"/>
        </w:trPr>
        <w:tc>
          <w:tcPr>
            <w:tcW w:w="4114" w:type="dxa"/>
          </w:tcPr>
          <w:p w14:paraId="0320A634" w14:textId="77777777" w:rsidR="002B553B" w:rsidRDefault="00E0555C">
            <w:pPr>
              <w:pStyle w:val="TableParagraph"/>
              <w:spacing w:before="34"/>
              <w:ind w:left="1216"/>
              <w:jc w:val="left"/>
            </w:pPr>
            <w:r>
              <w:t>&gt;</w:t>
            </w:r>
            <w:r>
              <w:rPr>
                <w:spacing w:val="2"/>
              </w:rPr>
              <w:t xml:space="preserve"> </w:t>
            </w:r>
            <w:r>
              <w:t>3.0</w:t>
            </w:r>
            <w:r>
              <w:rPr>
                <w:spacing w:val="-2"/>
              </w:rPr>
              <w:t xml:space="preserve"> </w:t>
            </w:r>
            <w:r>
              <w:t>–</w:t>
            </w:r>
            <w:r>
              <w:rPr>
                <w:spacing w:val="-2"/>
              </w:rPr>
              <w:t xml:space="preserve"> </w:t>
            </w:r>
            <w:r>
              <w:t>5.0</w:t>
            </w:r>
            <w:r>
              <w:rPr>
                <w:spacing w:val="-2"/>
              </w:rPr>
              <w:t xml:space="preserve"> </w:t>
            </w:r>
            <w:r>
              <w:t>x</w:t>
            </w:r>
            <w:r>
              <w:rPr>
                <w:spacing w:val="3"/>
              </w:rPr>
              <w:t xml:space="preserve"> </w:t>
            </w:r>
            <w:r>
              <w:rPr>
                <w:spacing w:val="-4"/>
              </w:rPr>
              <w:t>ULN</w:t>
            </w:r>
            <w:r>
              <w:rPr>
                <w:spacing w:val="-4"/>
                <w:vertAlign w:val="superscript"/>
              </w:rPr>
              <w:t>d</w:t>
            </w:r>
          </w:p>
        </w:tc>
        <w:tc>
          <w:tcPr>
            <w:tcW w:w="3826" w:type="dxa"/>
          </w:tcPr>
          <w:p w14:paraId="1694C660" w14:textId="77777777" w:rsidR="002B553B" w:rsidRDefault="00E0555C">
            <w:pPr>
              <w:pStyle w:val="TableParagraph"/>
              <w:spacing w:before="34"/>
              <w:ind w:left="9" w:right="1"/>
            </w:pPr>
            <w:r>
              <w:t>4</w:t>
            </w:r>
            <w:r>
              <w:rPr>
                <w:spacing w:val="2"/>
              </w:rPr>
              <w:t xml:space="preserve"> </w:t>
            </w:r>
            <w:r>
              <w:rPr>
                <w:spacing w:val="-2"/>
              </w:rPr>
              <w:t>(7.0%)</w:t>
            </w:r>
          </w:p>
        </w:tc>
      </w:tr>
      <w:tr w:rsidR="002B553B" w14:paraId="24F6A85B" w14:textId="77777777">
        <w:trPr>
          <w:trHeight w:val="388"/>
        </w:trPr>
        <w:tc>
          <w:tcPr>
            <w:tcW w:w="4114" w:type="dxa"/>
          </w:tcPr>
          <w:p w14:paraId="45AB686E" w14:textId="77777777" w:rsidR="002B553B" w:rsidRDefault="00E0555C">
            <w:pPr>
              <w:pStyle w:val="TableParagraph"/>
              <w:spacing w:before="39"/>
              <w:ind w:left="64"/>
              <w:jc w:val="left"/>
              <w:rPr>
                <w:b/>
              </w:rPr>
            </w:pPr>
            <w:r>
              <w:rPr>
                <w:b/>
              </w:rPr>
              <w:t>Bilirubin</w:t>
            </w:r>
            <w:r>
              <w:rPr>
                <w:b/>
                <w:spacing w:val="-9"/>
              </w:rPr>
              <w:t xml:space="preserve"> </w:t>
            </w:r>
            <w:r>
              <w:rPr>
                <w:b/>
              </w:rPr>
              <w:t>increases</w:t>
            </w:r>
            <w:r>
              <w:rPr>
                <w:b/>
                <w:spacing w:val="-6"/>
              </w:rPr>
              <w:t xml:space="preserve"> </w:t>
            </w:r>
            <w:r>
              <w:rPr>
                <w:b/>
              </w:rPr>
              <w:t>&gt;</w:t>
            </w:r>
            <w:r>
              <w:rPr>
                <w:b/>
                <w:spacing w:val="-4"/>
              </w:rPr>
              <w:t xml:space="preserve"> ULN</w:t>
            </w:r>
            <w:r>
              <w:rPr>
                <w:b/>
                <w:spacing w:val="-4"/>
                <w:vertAlign w:val="superscript"/>
              </w:rPr>
              <w:t>b</w:t>
            </w:r>
          </w:p>
        </w:tc>
        <w:tc>
          <w:tcPr>
            <w:tcW w:w="3826" w:type="dxa"/>
          </w:tcPr>
          <w:p w14:paraId="5BD21183" w14:textId="77777777" w:rsidR="002B553B" w:rsidRDefault="00E0555C">
            <w:pPr>
              <w:pStyle w:val="TableParagraph"/>
              <w:spacing w:before="39"/>
              <w:ind w:left="59"/>
              <w:jc w:val="left"/>
              <w:rPr>
                <w:b/>
              </w:rPr>
            </w:pPr>
            <w:r>
              <w:rPr>
                <w:b/>
              </w:rPr>
              <w:t>14</w:t>
            </w:r>
            <w:r>
              <w:rPr>
                <w:b/>
                <w:spacing w:val="-2"/>
              </w:rPr>
              <w:t xml:space="preserve"> (24.6%)</w:t>
            </w:r>
          </w:p>
        </w:tc>
      </w:tr>
      <w:tr w:rsidR="002B553B" w14:paraId="39F2258C" w14:textId="77777777">
        <w:trPr>
          <w:trHeight w:val="388"/>
        </w:trPr>
        <w:tc>
          <w:tcPr>
            <w:tcW w:w="4114" w:type="dxa"/>
          </w:tcPr>
          <w:p w14:paraId="25A575C4" w14:textId="77777777" w:rsidR="002B553B" w:rsidRDefault="00E0555C">
            <w:pPr>
              <w:pStyle w:val="TableParagraph"/>
              <w:spacing w:before="34"/>
              <w:ind w:left="1159"/>
              <w:jc w:val="left"/>
            </w:pPr>
            <w:r>
              <w:t>&gt;</w:t>
            </w:r>
            <w:r>
              <w:rPr>
                <w:spacing w:val="-12"/>
              </w:rPr>
              <w:t xml:space="preserve"> </w:t>
            </w:r>
            <w:r>
              <w:t>ULN</w:t>
            </w:r>
            <w:r>
              <w:rPr>
                <w:spacing w:val="-9"/>
              </w:rPr>
              <w:t xml:space="preserve"> </w:t>
            </w:r>
            <w:r>
              <w:t>–</w:t>
            </w:r>
            <w:r>
              <w:rPr>
                <w:spacing w:val="-3"/>
              </w:rPr>
              <w:t xml:space="preserve"> </w:t>
            </w:r>
            <w:r>
              <w:t>1.5</w:t>
            </w:r>
            <w:r>
              <w:rPr>
                <w:spacing w:val="-12"/>
              </w:rPr>
              <w:t xml:space="preserve"> </w:t>
            </w:r>
            <w:r>
              <w:t>x</w:t>
            </w:r>
            <w:r>
              <w:rPr>
                <w:spacing w:val="-11"/>
              </w:rPr>
              <w:t xml:space="preserve"> </w:t>
            </w:r>
            <w:r>
              <w:rPr>
                <w:spacing w:val="-4"/>
              </w:rPr>
              <w:t>ULN</w:t>
            </w:r>
            <w:r>
              <w:rPr>
                <w:spacing w:val="-4"/>
                <w:vertAlign w:val="superscript"/>
              </w:rPr>
              <w:t>c</w:t>
            </w:r>
          </w:p>
        </w:tc>
        <w:tc>
          <w:tcPr>
            <w:tcW w:w="3826" w:type="dxa"/>
          </w:tcPr>
          <w:p w14:paraId="57A39759" w14:textId="77777777" w:rsidR="002B553B" w:rsidRDefault="00E0555C">
            <w:pPr>
              <w:pStyle w:val="TableParagraph"/>
              <w:spacing w:before="34"/>
              <w:ind w:left="0" w:right="1407"/>
              <w:jc w:val="right"/>
            </w:pPr>
            <w:r>
              <w:t>12</w:t>
            </w:r>
            <w:r>
              <w:rPr>
                <w:spacing w:val="2"/>
              </w:rPr>
              <w:t xml:space="preserve"> </w:t>
            </w:r>
            <w:r>
              <w:rPr>
                <w:spacing w:val="-2"/>
              </w:rPr>
              <w:t>(21.1%)</w:t>
            </w:r>
          </w:p>
        </w:tc>
      </w:tr>
    </w:tbl>
    <w:p w14:paraId="19973B23" w14:textId="77777777" w:rsidR="002B553B" w:rsidRDefault="00E0555C">
      <w:pPr>
        <w:spacing w:before="39" w:line="244" w:lineRule="auto"/>
        <w:ind w:left="686" w:right="612"/>
        <w:rPr>
          <w:sz w:val="20"/>
        </w:rPr>
      </w:pPr>
      <w:r>
        <w:rPr>
          <w:sz w:val="20"/>
        </w:rPr>
        <w:t>Abbreviations:</w:t>
      </w:r>
      <w:r>
        <w:rPr>
          <w:spacing w:val="-2"/>
          <w:sz w:val="20"/>
        </w:rPr>
        <w:t xml:space="preserve"> </w:t>
      </w:r>
      <w:r>
        <w:rPr>
          <w:sz w:val="20"/>
        </w:rPr>
        <w:t>ULN</w:t>
      </w:r>
      <w:r>
        <w:rPr>
          <w:spacing w:val="-2"/>
          <w:sz w:val="20"/>
        </w:rPr>
        <w:t xml:space="preserve"> </w:t>
      </w:r>
      <w:r>
        <w:rPr>
          <w:sz w:val="20"/>
        </w:rPr>
        <w:t>= Upper</w:t>
      </w:r>
      <w:r>
        <w:rPr>
          <w:spacing w:val="-4"/>
          <w:sz w:val="20"/>
        </w:rPr>
        <w:t xml:space="preserve"> </w:t>
      </w:r>
      <w:r>
        <w:rPr>
          <w:sz w:val="20"/>
        </w:rPr>
        <w:t>Limit</w:t>
      </w:r>
      <w:r>
        <w:rPr>
          <w:spacing w:val="-4"/>
          <w:sz w:val="20"/>
        </w:rPr>
        <w:t xml:space="preserve"> </w:t>
      </w:r>
      <w:r>
        <w:rPr>
          <w:sz w:val="20"/>
        </w:rPr>
        <w:t>of</w:t>
      </w:r>
      <w:r>
        <w:rPr>
          <w:spacing w:val="-4"/>
          <w:sz w:val="20"/>
        </w:rPr>
        <w:t xml:space="preserve"> </w:t>
      </w:r>
      <w:r>
        <w:rPr>
          <w:sz w:val="20"/>
        </w:rPr>
        <w:t>Normal;</w:t>
      </w:r>
      <w:r>
        <w:rPr>
          <w:spacing w:val="-4"/>
          <w:sz w:val="20"/>
        </w:rPr>
        <w:t xml:space="preserve"> </w:t>
      </w:r>
      <w:r>
        <w:rPr>
          <w:sz w:val="20"/>
        </w:rPr>
        <w:t>CTCAE</w:t>
      </w:r>
      <w:r>
        <w:rPr>
          <w:spacing w:val="-4"/>
          <w:sz w:val="20"/>
        </w:rPr>
        <w:t xml:space="preserve"> </w:t>
      </w:r>
      <w:r>
        <w:rPr>
          <w:sz w:val="20"/>
        </w:rPr>
        <w:t>= Common</w:t>
      </w:r>
      <w:r>
        <w:rPr>
          <w:spacing w:val="-4"/>
          <w:sz w:val="20"/>
        </w:rPr>
        <w:t xml:space="preserve"> </w:t>
      </w:r>
      <w:r>
        <w:rPr>
          <w:sz w:val="20"/>
        </w:rPr>
        <w:t>Terminology</w:t>
      </w:r>
      <w:r>
        <w:rPr>
          <w:spacing w:val="-4"/>
          <w:sz w:val="20"/>
        </w:rPr>
        <w:t xml:space="preserve"> </w:t>
      </w:r>
      <w:r>
        <w:rPr>
          <w:sz w:val="20"/>
        </w:rPr>
        <w:t>Criteria</w:t>
      </w:r>
      <w:r>
        <w:rPr>
          <w:spacing w:val="-4"/>
          <w:sz w:val="20"/>
        </w:rPr>
        <w:t xml:space="preserve"> </w:t>
      </w:r>
      <w:r>
        <w:rPr>
          <w:sz w:val="20"/>
        </w:rPr>
        <w:t>for Adverse Events</w:t>
      </w:r>
    </w:p>
    <w:p w14:paraId="59C467EF" w14:textId="77777777" w:rsidR="002B553B" w:rsidRDefault="00E0555C">
      <w:pPr>
        <w:spacing w:before="34"/>
        <w:ind w:left="686"/>
        <w:rPr>
          <w:sz w:val="20"/>
        </w:rPr>
      </w:pPr>
      <w:r>
        <w:rPr>
          <w:sz w:val="20"/>
          <w:vertAlign w:val="superscript"/>
        </w:rPr>
        <w:t>a</w:t>
      </w:r>
      <w:r>
        <w:rPr>
          <w:sz w:val="20"/>
        </w:rPr>
        <w:t>Highest</w:t>
      </w:r>
      <w:r>
        <w:rPr>
          <w:spacing w:val="-6"/>
          <w:sz w:val="20"/>
        </w:rPr>
        <w:t xml:space="preserve"> </w:t>
      </w:r>
      <w:r>
        <w:rPr>
          <w:sz w:val="20"/>
        </w:rPr>
        <w:t>post-dose</w:t>
      </w:r>
      <w:r>
        <w:rPr>
          <w:spacing w:val="-5"/>
          <w:sz w:val="20"/>
        </w:rPr>
        <w:t xml:space="preserve"> </w:t>
      </w:r>
      <w:r>
        <w:rPr>
          <w:sz w:val="20"/>
        </w:rPr>
        <w:t>CTCAE</w:t>
      </w:r>
      <w:r>
        <w:rPr>
          <w:spacing w:val="-5"/>
          <w:sz w:val="20"/>
        </w:rPr>
        <w:t xml:space="preserve"> </w:t>
      </w:r>
      <w:r>
        <w:rPr>
          <w:sz w:val="20"/>
        </w:rPr>
        <w:t>Grades</w:t>
      </w:r>
      <w:r>
        <w:rPr>
          <w:spacing w:val="-6"/>
          <w:sz w:val="20"/>
        </w:rPr>
        <w:t xml:space="preserve"> </w:t>
      </w:r>
      <w:r>
        <w:rPr>
          <w:sz w:val="20"/>
        </w:rPr>
        <w:t>of</w:t>
      </w:r>
      <w:r>
        <w:rPr>
          <w:spacing w:val="-6"/>
          <w:sz w:val="20"/>
        </w:rPr>
        <w:t xml:space="preserve"> </w:t>
      </w:r>
      <w:r>
        <w:rPr>
          <w:sz w:val="20"/>
        </w:rPr>
        <w:t>values</w:t>
      </w:r>
      <w:r>
        <w:rPr>
          <w:spacing w:val="-6"/>
          <w:sz w:val="20"/>
        </w:rPr>
        <w:t xml:space="preserve"> </w:t>
      </w:r>
      <w:r>
        <w:rPr>
          <w:sz w:val="20"/>
        </w:rPr>
        <w:t>are</w:t>
      </w:r>
      <w:r>
        <w:rPr>
          <w:spacing w:val="-5"/>
          <w:sz w:val="20"/>
        </w:rPr>
        <w:t xml:space="preserve"> </w:t>
      </w:r>
      <w:r>
        <w:rPr>
          <w:spacing w:val="-2"/>
          <w:sz w:val="20"/>
        </w:rPr>
        <w:t>presented</w:t>
      </w:r>
    </w:p>
    <w:p w14:paraId="5ED41AD5" w14:textId="77777777" w:rsidR="002B553B" w:rsidRDefault="00E0555C">
      <w:pPr>
        <w:spacing w:before="39"/>
        <w:ind w:left="686"/>
        <w:rPr>
          <w:sz w:val="20"/>
        </w:rPr>
      </w:pPr>
      <w:r>
        <w:rPr>
          <w:sz w:val="20"/>
          <w:vertAlign w:val="superscript"/>
        </w:rPr>
        <w:t>b</w:t>
      </w:r>
      <w:r>
        <w:rPr>
          <w:sz w:val="20"/>
        </w:rPr>
        <w:t>Not</w:t>
      </w:r>
      <w:r>
        <w:rPr>
          <w:spacing w:val="-3"/>
          <w:sz w:val="20"/>
        </w:rPr>
        <w:t xml:space="preserve"> </w:t>
      </w:r>
      <w:r>
        <w:rPr>
          <w:sz w:val="20"/>
        </w:rPr>
        <w:t>all</w:t>
      </w:r>
      <w:r>
        <w:rPr>
          <w:spacing w:val="-3"/>
          <w:sz w:val="20"/>
        </w:rPr>
        <w:t xml:space="preserve"> </w:t>
      </w:r>
      <w:r>
        <w:rPr>
          <w:sz w:val="20"/>
        </w:rPr>
        <w:t>patients</w:t>
      </w:r>
      <w:r>
        <w:rPr>
          <w:spacing w:val="-3"/>
          <w:sz w:val="20"/>
        </w:rPr>
        <w:t xml:space="preserve"> </w:t>
      </w:r>
      <w:r>
        <w:rPr>
          <w:sz w:val="20"/>
        </w:rPr>
        <w:t>with</w:t>
      </w:r>
      <w:r>
        <w:rPr>
          <w:spacing w:val="-3"/>
          <w:sz w:val="20"/>
        </w:rPr>
        <w:t xml:space="preserve"> </w:t>
      </w:r>
      <w:r>
        <w:rPr>
          <w:sz w:val="20"/>
        </w:rPr>
        <w:t>laboratory</w:t>
      </w:r>
      <w:r>
        <w:rPr>
          <w:spacing w:val="-3"/>
          <w:sz w:val="20"/>
        </w:rPr>
        <w:t xml:space="preserve"> </w:t>
      </w:r>
      <w:r>
        <w:rPr>
          <w:sz w:val="20"/>
        </w:rPr>
        <w:t>abnormality</w:t>
      </w:r>
      <w:r>
        <w:rPr>
          <w:spacing w:val="-3"/>
          <w:sz w:val="20"/>
        </w:rPr>
        <w:t xml:space="preserve"> </w:t>
      </w:r>
      <w:r>
        <w:rPr>
          <w:sz w:val="20"/>
        </w:rPr>
        <w:t>&gt;ULN</w:t>
      </w:r>
      <w:r>
        <w:rPr>
          <w:spacing w:val="-3"/>
          <w:sz w:val="20"/>
        </w:rPr>
        <w:t xml:space="preserve"> </w:t>
      </w:r>
      <w:r>
        <w:rPr>
          <w:sz w:val="20"/>
        </w:rPr>
        <w:t>reached</w:t>
      </w:r>
      <w:r>
        <w:rPr>
          <w:spacing w:val="-3"/>
          <w:sz w:val="20"/>
        </w:rPr>
        <w:t xml:space="preserve"> </w:t>
      </w:r>
      <w:r>
        <w:rPr>
          <w:sz w:val="20"/>
        </w:rPr>
        <w:t>CTCAE</w:t>
      </w:r>
      <w:r>
        <w:rPr>
          <w:spacing w:val="-3"/>
          <w:sz w:val="20"/>
        </w:rPr>
        <w:t xml:space="preserve"> </w:t>
      </w:r>
      <w:r>
        <w:rPr>
          <w:sz w:val="20"/>
        </w:rPr>
        <w:t>Grade</w:t>
      </w:r>
      <w:r>
        <w:rPr>
          <w:spacing w:val="-4"/>
          <w:sz w:val="20"/>
        </w:rPr>
        <w:t xml:space="preserve"> </w:t>
      </w:r>
      <w:r>
        <w:rPr>
          <w:sz w:val="20"/>
        </w:rPr>
        <w:t>1</w:t>
      </w:r>
      <w:r>
        <w:rPr>
          <w:spacing w:val="-3"/>
          <w:sz w:val="20"/>
        </w:rPr>
        <w:t xml:space="preserve"> </w:t>
      </w:r>
      <w:r>
        <w:rPr>
          <w:sz w:val="20"/>
        </w:rPr>
        <w:t>due</w:t>
      </w:r>
      <w:r>
        <w:rPr>
          <w:spacing w:val="-3"/>
          <w:sz w:val="20"/>
        </w:rPr>
        <w:t xml:space="preserve"> </w:t>
      </w:r>
      <w:r>
        <w:rPr>
          <w:sz w:val="20"/>
        </w:rPr>
        <w:t>to</w:t>
      </w:r>
      <w:r>
        <w:rPr>
          <w:spacing w:val="-3"/>
          <w:sz w:val="20"/>
        </w:rPr>
        <w:t xml:space="preserve"> </w:t>
      </w:r>
      <w:r>
        <w:rPr>
          <w:sz w:val="20"/>
        </w:rPr>
        <w:t>elevated</w:t>
      </w:r>
      <w:r>
        <w:rPr>
          <w:spacing w:val="-3"/>
          <w:sz w:val="20"/>
        </w:rPr>
        <w:t xml:space="preserve"> </w:t>
      </w:r>
      <w:r>
        <w:rPr>
          <w:sz w:val="20"/>
        </w:rPr>
        <w:t xml:space="preserve">baseline </w:t>
      </w:r>
      <w:r>
        <w:rPr>
          <w:spacing w:val="-2"/>
          <w:sz w:val="20"/>
        </w:rPr>
        <w:t>levels</w:t>
      </w:r>
    </w:p>
    <w:p w14:paraId="0A164383" w14:textId="77777777" w:rsidR="002B553B" w:rsidRDefault="00E0555C">
      <w:pPr>
        <w:spacing w:before="40"/>
        <w:ind w:left="686"/>
        <w:rPr>
          <w:sz w:val="20"/>
        </w:rPr>
      </w:pPr>
      <w:r>
        <w:rPr>
          <w:sz w:val="20"/>
          <w:vertAlign w:val="superscript"/>
        </w:rPr>
        <w:t>c</w:t>
      </w:r>
      <w:r>
        <w:rPr>
          <w:sz w:val="20"/>
        </w:rPr>
        <w:t>CTCAE</w:t>
      </w:r>
      <w:r>
        <w:rPr>
          <w:spacing w:val="-5"/>
          <w:sz w:val="20"/>
        </w:rPr>
        <w:t xml:space="preserve"> </w:t>
      </w:r>
      <w:r>
        <w:rPr>
          <w:sz w:val="20"/>
        </w:rPr>
        <w:t>Grade</w:t>
      </w:r>
      <w:r>
        <w:rPr>
          <w:spacing w:val="-7"/>
          <w:sz w:val="20"/>
        </w:rPr>
        <w:t xml:space="preserve"> </w:t>
      </w:r>
      <w:r>
        <w:rPr>
          <w:spacing w:val="-10"/>
          <w:sz w:val="20"/>
        </w:rPr>
        <w:t>1</w:t>
      </w:r>
    </w:p>
    <w:p w14:paraId="13289BCF" w14:textId="77777777" w:rsidR="002B553B" w:rsidRDefault="00E0555C">
      <w:pPr>
        <w:spacing w:before="38"/>
        <w:ind w:left="686"/>
        <w:rPr>
          <w:sz w:val="20"/>
        </w:rPr>
      </w:pPr>
      <w:r>
        <w:rPr>
          <w:sz w:val="20"/>
          <w:vertAlign w:val="superscript"/>
        </w:rPr>
        <w:t>d</w:t>
      </w:r>
      <w:r>
        <w:rPr>
          <w:sz w:val="20"/>
        </w:rPr>
        <w:t>CTCAE</w:t>
      </w:r>
      <w:r>
        <w:rPr>
          <w:spacing w:val="-5"/>
          <w:sz w:val="20"/>
        </w:rPr>
        <w:t xml:space="preserve"> </w:t>
      </w:r>
      <w:r>
        <w:rPr>
          <w:sz w:val="20"/>
        </w:rPr>
        <w:t>Grade</w:t>
      </w:r>
      <w:r>
        <w:rPr>
          <w:spacing w:val="-4"/>
          <w:sz w:val="20"/>
        </w:rPr>
        <w:t xml:space="preserve"> </w:t>
      </w:r>
      <w:r>
        <w:rPr>
          <w:spacing w:val="-10"/>
          <w:sz w:val="20"/>
        </w:rPr>
        <w:t>2</w:t>
      </w:r>
    </w:p>
    <w:p w14:paraId="17EE15EA" w14:textId="77777777" w:rsidR="002B553B" w:rsidRDefault="00E0555C">
      <w:pPr>
        <w:spacing w:before="44"/>
        <w:ind w:left="686"/>
        <w:rPr>
          <w:sz w:val="20"/>
        </w:rPr>
      </w:pPr>
      <w:r>
        <w:rPr>
          <w:sz w:val="20"/>
          <w:vertAlign w:val="superscript"/>
        </w:rPr>
        <w:t>e</w:t>
      </w:r>
      <w:r>
        <w:rPr>
          <w:sz w:val="20"/>
        </w:rPr>
        <w:t>CTCAE</w:t>
      </w:r>
      <w:r>
        <w:rPr>
          <w:spacing w:val="-6"/>
          <w:sz w:val="20"/>
        </w:rPr>
        <w:t xml:space="preserve"> </w:t>
      </w:r>
      <w:r>
        <w:rPr>
          <w:sz w:val="20"/>
        </w:rPr>
        <w:t>Grade</w:t>
      </w:r>
      <w:r>
        <w:rPr>
          <w:spacing w:val="-5"/>
          <w:sz w:val="20"/>
        </w:rPr>
        <w:t xml:space="preserve"> </w:t>
      </w:r>
      <w:r>
        <w:rPr>
          <w:spacing w:val="-10"/>
          <w:sz w:val="20"/>
        </w:rPr>
        <w:t>3</w:t>
      </w:r>
    </w:p>
    <w:p w14:paraId="23CB70F3" w14:textId="77777777" w:rsidR="002B553B" w:rsidRDefault="002B553B">
      <w:pPr>
        <w:pStyle w:val="BodyText"/>
        <w:spacing w:before="70"/>
        <w:ind w:left="0"/>
        <w:rPr>
          <w:sz w:val="20"/>
        </w:rPr>
      </w:pPr>
    </w:p>
    <w:p w14:paraId="4EB8E3EE" w14:textId="77777777" w:rsidR="002B553B" w:rsidRDefault="00E0555C">
      <w:pPr>
        <w:pStyle w:val="Heading2"/>
        <w:spacing w:before="0"/>
      </w:pPr>
      <w:r>
        <w:t>Summary</w:t>
      </w:r>
      <w:r>
        <w:rPr>
          <w:spacing w:val="-7"/>
        </w:rPr>
        <w:t xml:space="preserve"> </w:t>
      </w:r>
      <w:r>
        <w:t>of</w:t>
      </w:r>
      <w:r>
        <w:rPr>
          <w:spacing w:val="-6"/>
        </w:rPr>
        <w:t xml:space="preserve"> </w:t>
      </w:r>
      <w:r>
        <w:t>adverse</w:t>
      </w:r>
      <w:r>
        <w:rPr>
          <w:spacing w:val="-7"/>
        </w:rPr>
        <w:t xml:space="preserve"> </w:t>
      </w:r>
      <w:r>
        <w:t>drug</w:t>
      </w:r>
      <w:r>
        <w:rPr>
          <w:spacing w:val="-8"/>
        </w:rPr>
        <w:t xml:space="preserve"> </w:t>
      </w:r>
      <w:r>
        <w:rPr>
          <w:spacing w:val="-2"/>
        </w:rPr>
        <w:t>reactions</w:t>
      </w:r>
    </w:p>
    <w:p w14:paraId="260D1082" w14:textId="77777777" w:rsidR="002B553B" w:rsidRDefault="00E0555C">
      <w:pPr>
        <w:pStyle w:val="BodyText"/>
        <w:spacing w:before="196" w:line="300" w:lineRule="auto"/>
        <w:ind w:right="173"/>
      </w:pPr>
      <w:r>
        <w:t>The safety</w:t>
      </w:r>
      <w:r>
        <w:rPr>
          <w:spacing w:val="-3"/>
        </w:rPr>
        <w:t xml:space="preserve"> </w:t>
      </w:r>
      <w:r>
        <w:t>of</w:t>
      </w:r>
      <w:r>
        <w:rPr>
          <w:spacing w:val="-3"/>
        </w:rPr>
        <w:t xml:space="preserve"> </w:t>
      </w:r>
      <w:r>
        <w:t>HEMGENIX</w:t>
      </w:r>
      <w:r>
        <w:rPr>
          <w:vertAlign w:val="superscript"/>
        </w:rPr>
        <w:t>®</w:t>
      </w:r>
      <w:r>
        <w:t xml:space="preserve"> was evaluated in 57 subjects from 2 clinical studies (CT-AMT- 061-01 and CT-AMT-061-02). The most frequently reported adverse drug reactions in clinical studies related to HEMGENIX</w:t>
      </w:r>
      <w:r>
        <w:rPr>
          <w:vertAlign w:val="superscript"/>
        </w:rPr>
        <w:t>®</w:t>
      </w:r>
      <w:r>
        <w:t xml:space="preserve"> were headache (18/57 subjects (31.6%)), ALT elevations</w:t>
      </w:r>
      <w:r>
        <w:rPr>
          <w:spacing w:val="-4"/>
        </w:rPr>
        <w:t xml:space="preserve"> </w:t>
      </w:r>
      <w:r>
        <w:t>(13/57</w:t>
      </w:r>
      <w:r>
        <w:rPr>
          <w:spacing w:val="-3"/>
        </w:rPr>
        <w:t xml:space="preserve"> </w:t>
      </w:r>
      <w:r>
        <w:t>subjects</w:t>
      </w:r>
      <w:r>
        <w:rPr>
          <w:spacing w:val="-4"/>
        </w:rPr>
        <w:t xml:space="preserve"> </w:t>
      </w:r>
      <w:r>
        <w:t>(2</w:t>
      </w:r>
      <w:r>
        <w:t>2.8%)),</w:t>
      </w:r>
      <w:r>
        <w:rPr>
          <w:spacing w:val="-4"/>
        </w:rPr>
        <w:t xml:space="preserve"> </w:t>
      </w:r>
      <w:r>
        <w:t>AST</w:t>
      </w:r>
      <w:r>
        <w:rPr>
          <w:spacing w:val="-7"/>
        </w:rPr>
        <w:t xml:space="preserve"> </w:t>
      </w:r>
      <w:r>
        <w:t>elevations</w:t>
      </w:r>
      <w:r>
        <w:rPr>
          <w:spacing w:val="-8"/>
        </w:rPr>
        <w:t xml:space="preserve"> </w:t>
      </w:r>
      <w:r>
        <w:t>(10/57</w:t>
      </w:r>
      <w:r>
        <w:rPr>
          <w:spacing w:val="-3"/>
        </w:rPr>
        <w:t xml:space="preserve"> </w:t>
      </w:r>
      <w:r>
        <w:t>subjects</w:t>
      </w:r>
      <w:r>
        <w:rPr>
          <w:spacing w:val="-4"/>
        </w:rPr>
        <w:t xml:space="preserve"> </w:t>
      </w:r>
      <w:r>
        <w:t>(17.5%)),</w:t>
      </w:r>
      <w:r>
        <w:rPr>
          <w:spacing w:val="-5"/>
        </w:rPr>
        <w:t xml:space="preserve"> </w:t>
      </w:r>
      <w:r>
        <w:t>and</w:t>
      </w:r>
      <w:r>
        <w:rPr>
          <w:spacing w:val="-3"/>
        </w:rPr>
        <w:t xml:space="preserve"> </w:t>
      </w:r>
      <w:r>
        <w:t>influenza- like illness (8/57 subjects (14%)).</w:t>
      </w:r>
    </w:p>
    <w:p w14:paraId="5E3F060B" w14:textId="77777777" w:rsidR="002B553B" w:rsidRDefault="00E0555C">
      <w:pPr>
        <w:pStyle w:val="BodyText"/>
        <w:spacing w:before="243" w:line="297" w:lineRule="auto"/>
        <w:ind w:right="368"/>
        <w:jc w:val="both"/>
      </w:pPr>
      <w:r>
        <w:rPr>
          <w:b/>
        </w:rPr>
        <w:t>Table</w:t>
      </w:r>
      <w:r>
        <w:rPr>
          <w:b/>
          <w:spacing w:val="-1"/>
        </w:rPr>
        <w:t xml:space="preserve"> </w:t>
      </w:r>
      <w:r>
        <w:rPr>
          <w:b/>
        </w:rPr>
        <w:t xml:space="preserve">4 </w:t>
      </w:r>
      <w:r>
        <w:t>shows</w:t>
      </w:r>
      <w:r>
        <w:rPr>
          <w:spacing w:val="-3"/>
        </w:rPr>
        <w:t xml:space="preserve"> </w:t>
      </w:r>
      <w:r>
        <w:t>the</w:t>
      </w:r>
      <w:r>
        <w:rPr>
          <w:spacing w:val="-3"/>
        </w:rPr>
        <w:t xml:space="preserve"> </w:t>
      </w:r>
      <w:r>
        <w:t>overview</w:t>
      </w:r>
      <w:r>
        <w:rPr>
          <w:spacing w:val="-3"/>
        </w:rPr>
        <w:t xml:space="preserve"> </w:t>
      </w:r>
      <w:r>
        <w:t>of</w:t>
      </w:r>
      <w:r>
        <w:rPr>
          <w:spacing w:val="-3"/>
        </w:rPr>
        <w:t xml:space="preserve"> </w:t>
      </w:r>
      <w:r>
        <w:t>adverse</w:t>
      </w:r>
      <w:r>
        <w:rPr>
          <w:spacing w:val="-3"/>
        </w:rPr>
        <w:t xml:space="preserve"> </w:t>
      </w:r>
      <w:r>
        <w:t>reactions</w:t>
      </w:r>
      <w:r>
        <w:rPr>
          <w:spacing w:val="-3"/>
        </w:rPr>
        <w:t xml:space="preserve"> </w:t>
      </w:r>
      <w:r>
        <w:t>from</w:t>
      </w:r>
      <w:r>
        <w:rPr>
          <w:spacing w:val="-3"/>
        </w:rPr>
        <w:t xml:space="preserve"> </w:t>
      </w:r>
      <w:r>
        <w:t>clinical</w:t>
      </w:r>
      <w:r>
        <w:rPr>
          <w:spacing w:val="-3"/>
        </w:rPr>
        <w:t xml:space="preserve"> </w:t>
      </w:r>
      <w:r>
        <w:t>studies</w:t>
      </w:r>
      <w:r>
        <w:rPr>
          <w:spacing w:val="-3"/>
        </w:rPr>
        <w:t xml:space="preserve"> </w:t>
      </w:r>
      <w:r>
        <w:t>with HEMGENIX</w:t>
      </w:r>
      <w:r>
        <w:rPr>
          <w:vertAlign w:val="superscript"/>
        </w:rPr>
        <w:t>®</w:t>
      </w:r>
      <w:r>
        <w:t>, categorised</w:t>
      </w:r>
      <w:r>
        <w:rPr>
          <w:spacing w:val="-4"/>
        </w:rPr>
        <w:t xml:space="preserve"> </w:t>
      </w:r>
      <w:r>
        <w:t>according</w:t>
      </w:r>
      <w:r>
        <w:rPr>
          <w:spacing w:val="-4"/>
        </w:rPr>
        <w:t xml:space="preserve"> </w:t>
      </w:r>
      <w:r>
        <w:t>the</w:t>
      </w:r>
      <w:r>
        <w:rPr>
          <w:spacing w:val="-4"/>
        </w:rPr>
        <w:t xml:space="preserve"> </w:t>
      </w:r>
      <w:r>
        <w:t>MedDRA</w:t>
      </w:r>
      <w:r>
        <w:rPr>
          <w:spacing w:val="-5"/>
        </w:rPr>
        <w:t xml:space="preserve"> </w:t>
      </w:r>
      <w:r>
        <w:t>System</w:t>
      </w:r>
      <w:r>
        <w:rPr>
          <w:spacing w:val="-4"/>
        </w:rPr>
        <w:t xml:space="preserve"> </w:t>
      </w:r>
      <w:r>
        <w:t>Organ</w:t>
      </w:r>
      <w:r>
        <w:rPr>
          <w:spacing w:val="-4"/>
        </w:rPr>
        <w:t xml:space="preserve"> </w:t>
      </w:r>
      <w:r>
        <w:t>Class</w:t>
      </w:r>
      <w:r>
        <w:rPr>
          <w:spacing w:val="-5"/>
        </w:rPr>
        <w:t xml:space="preserve"> </w:t>
      </w:r>
      <w:r>
        <w:t>(SOC),</w:t>
      </w:r>
      <w:r>
        <w:rPr>
          <w:spacing w:val="-4"/>
        </w:rPr>
        <w:t xml:space="preserve"> </w:t>
      </w:r>
      <w:r>
        <w:t>Preferred</w:t>
      </w:r>
      <w:r>
        <w:rPr>
          <w:spacing w:val="-4"/>
        </w:rPr>
        <w:t xml:space="preserve"> </w:t>
      </w:r>
      <w:r>
        <w:t>T</w:t>
      </w:r>
      <w:r>
        <w:t>erm</w:t>
      </w:r>
      <w:r>
        <w:rPr>
          <w:spacing w:val="-4"/>
        </w:rPr>
        <w:t xml:space="preserve"> </w:t>
      </w:r>
      <w:r>
        <w:t>Level</w:t>
      </w:r>
      <w:r>
        <w:rPr>
          <w:spacing w:val="-4"/>
        </w:rPr>
        <w:t xml:space="preserve"> </w:t>
      </w:r>
      <w:r>
        <w:t>and frequency per patient. From a total of N=57 subjects treated with HEMGENIX</w:t>
      </w:r>
      <w:r>
        <w:rPr>
          <w:vertAlign w:val="superscript"/>
        </w:rPr>
        <w:t>®</w:t>
      </w:r>
    </w:p>
    <w:p w14:paraId="32D7C464" w14:textId="77777777" w:rsidR="002B553B" w:rsidRDefault="00E0555C">
      <w:pPr>
        <w:pStyle w:val="BodyText"/>
        <w:spacing w:before="5" w:line="300" w:lineRule="auto"/>
      </w:pPr>
      <w:r>
        <w:t>(n=3</w:t>
      </w:r>
      <w:r>
        <w:rPr>
          <w:spacing w:val="-1"/>
        </w:rPr>
        <w:t xml:space="preserve"> </w:t>
      </w:r>
      <w:r>
        <w:t>subjects from</w:t>
      </w:r>
      <w:r>
        <w:rPr>
          <w:spacing w:val="-5"/>
        </w:rPr>
        <w:t xml:space="preserve"> </w:t>
      </w:r>
      <w:r>
        <w:t>a</w:t>
      </w:r>
      <w:r>
        <w:rPr>
          <w:spacing w:val="-5"/>
        </w:rPr>
        <w:t xml:space="preserve"> </w:t>
      </w:r>
      <w:r>
        <w:t>Phase</w:t>
      </w:r>
      <w:r>
        <w:rPr>
          <w:spacing w:val="-2"/>
        </w:rPr>
        <w:t xml:space="preserve"> </w:t>
      </w:r>
      <w:r>
        <w:t>2b</w:t>
      </w:r>
      <w:r>
        <w:rPr>
          <w:spacing w:val="-4"/>
        </w:rPr>
        <w:t xml:space="preserve"> </w:t>
      </w:r>
      <w:r>
        <w:t>and</w:t>
      </w:r>
      <w:r>
        <w:rPr>
          <w:spacing w:val="-4"/>
        </w:rPr>
        <w:t xml:space="preserve"> </w:t>
      </w:r>
      <w:r>
        <w:t>n=54</w:t>
      </w:r>
      <w:r>
        <w:rPr>
          <w:spacing w:val="-1"/>
        </w:rPr>
        <w:t xml:space="preserve"> </w:t>
      </w:r>
      <w:r>
        <w:t>subjects</w:t>
      </w:r>
      <w:r>
        <w:rPr>
          <w:spacing w:val="-3"/>
        </w:rPr>
        <w:t xml:space="preserve"> </w:t>
      </w:r>
      <w:r>
        <w:t>from</w:t>
      </w:r>
      <w:r>
        <w:rPr>
          <w:spacing w:val="-11"/>
        </w:rPr>
        <w:t xml:space="preserve"> </w:t>
      </w:r>
      <w:r>
        <w:t>a</w:t>
      </w:r>
      <w:r>
        <w:rPr>
          <w:spacing w:val="-1"/>
        </w:rPr>
        <w:t xml:space="preserve"> </w:t>
      </w:r>
      <w:r>
        <w:t>Phase</w:t>
      </w:r>
      <w:r>
        <w:rPr>
          <w:spacing w:val="-2"/>
        </w:rPr>
        <w:t xml:space="preserve"> </w:t>
      </w:r>
      <w:r>
        <w:t>3 clinical</w:t>
      </w:r>
      <w:r>
        <w:rPr>
          <w:spacing w:val="-11"/>
        </w:rPr>
        <w:t xml:space="preserve"> </w:t>
      </w:r>
      <w:r>
        <w:t>study),</w:t>
      </w:r>
      <w:r>
        <w:rPr>
          <w:spacing w:val="-1"/>
        </w:rPr>
        <w:t xml:space="preserve"> </w:t>
      </w:r>
      <w:r>
        <w:t>the</w:t>
      </w:r>
      <w:r>
        <w:rPr>
          <w:spacing w:val="-1"/>
        </w:rPr>
        <w:t xml:space="preserve"> </w:t>
      </w:r>
      <w:r>
        <w:t>identified adverse reactions are listed based on the following convention for frequency categories: very common (≥1/10), common (≥1/100 to &lt;1/10), uncommon (≥1/1,000 to &lt;1/100), rare (≥1/10,000 to &lt;1/1,000), very</w:t>
      </w:r>
      <w:r>
        <w:rPr>
          <w:spacing w:val="-8"/>
        </w:rPr>
        <w:t xml:space="preserve"> </w:t>
      </w:r>
      <w:r>
        <w:t xml:space="preserve">rare (&lt;1/10,000), and not known (cannot be </w:t>
      </w:r>
      <w:r>
        <w:t>estimated from</w:t>
      </w:r>
      <w:r>
        <w:rPr>
          <w:spacing w:val="-5"/>
        </w:rPr>
        <w:t xml:space="preserve"> </w:t>
      </w:r>
      <w:r>
        <w:t>the available data). Within each frequency category, adverse reactions are presented in order of decreasing frequency.</w:t>
      </w:r>
    </w:p>
    <w:p w14:paraId="1A95F57D" w14:textId="77777777" w:rsidR="002B553B" w:rsidRDefault="002B553B">
      <w:pPr>
        <w:spacing w:line="300" w:lineRule="auto"/>
        <w:sectPr w:rsidR="002B553B">
          <w:pgSz w:w="11910" w:h="16840"/>
          <w:pgMar w:top="1340" w:right="1340" w:bottom="1320" w:left="1320" w:header="0" w:footer="1136" w:gutter="0"/>
          <w:cols w:space="720"/>
        </w:sectPr>
      </w:pPr>
    </w:p>
    <w:p w14:paraId="05F788FE" w14:textId="77777777" w:rsidR="002B553B" w:rsidRDefault="00E0555C">
      <w:pPr>
        <w:pStyle w:val="Heading4"/>
        <w:spacing w:before="68" w:line="300" w:lineRule="auto"/>
        <w:ind w:right="200"/>
      </w:pPr>
      <w:r>
        <w:lastRenderedPageBreak/>
        <w:t>Table</w:t>
      </w:r>
      <w:r>
        <w:rPr>
          <w:spacing w:val="-3"/>
        </w:rPr>
        <w:t xml:space="preserve"> </w:t>
      </w:r>
      <w:r>
        <w:t>4: Adverse</w:t>
      </w:r>
      <w:r>
        <w:rPr>
          <w:spacing w:val="-5"/>
        </w:rPr>
        <w:t xml:space="preserve"> </w:t>
      </w:r>
      <w:r>
        <w:t>drug</w:t>
      </w:r>
      <w:r>
        <w:rPr>
          <w:spacing w:val="-5"/>
        </w:rPr>
        <w:t xml:space="preserve"> </w:t>
      </w:r>
      <w:r>
        <w:t>reactions</w:t>
      </w:r>
      <w:r>
        <w:rPr>
          <w:spacing w:val="-5"/>
        </w:rPr>
        <w:t xml:space="preserve"> </w:t>
      </w:r>
      <w:r>
        <w:t>(ADRs)</w:t>
      </w:r>
      <w:r>
        <w:rPr>
          <w:spacing w:val="-4"/>
        </w:rPr>
        <w:t xml:space="preserve"> </w:t>
      </w:r>
      <w:r>
        <w:t>obtained</w:t>
      </w:r>
      <w:r>
        <w:rPr>
          <w:spacing w:val="-5"/>
        </w:rPr>
        <w:t xml:space="preserve"> </w:t>
      </w:r>
      <w:r>
        <w:t>from</w:t>
      </w:r>
      <w:r>
        <w:rPr>
          <w:spacing w:val="-4"/>
        </w:rPr>
        <w:t xml:space="preserve"> </w:t>
      </w:r>
      <w:r>
        <w:t>clinical</w:t>
      </w:r>
      <w:r>
        <w:rPr>
          <w:spacing w:val="-4"/>
        </w:rPr>
        <w:t xml:space="preserve"> </w:t>
      </w:r>
      <w:r>
        <w:t>studies</w:t>
      </w:r>
      <w:r>
        <w:rPr>
          <w:spacing w:val="-5"/>
        </w:rPr>
        <w:t xml:space="preserve"> </w:t>
      </w:r>
      <w:r>
        <w:t xml:space="preserve">with </w:t>
      </w:r>
      <w:r>
        <w:rPr>
          <w:spacing w:val="-2"/>
        </w:rPr>
        <w:t>HEMGENIX</w:t>
      </w:r>
      <w:r>
        <w:rPr>
          <w:spacing w:val="-2"/>
          <w:vertAlign w:val="superscript"/>
        </w:rPr>
        <w:t>®</w:t>
      </w:r>
    </w:p>
    <w:tbl>
      <w:tblPr>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1"/>
        <w:gridCol w:w="2659"/>
        <w:gridCol w:w="2520"/>
      </w:tblGrid>
      <w:tr w:rsidR="002B553B" w14:paraId="06B4CBF8" w14:textId="77777777">
        <w:trPr>
          <w:trHeight w:val="791"/>
        </w:trPr>
        <w:tc>
          <w:tcPr>
            <w:tcW w:w="2741" w:type="dxa"/>
            <w:shd w:val="clear" w:color="auto" w:fill="D9D9D9"/>
          </w:tcPr>
          <w:p w14:paraId="044F1DD1" w14:textId="77777777" w:rsidR="002B553B" w:rsidRDefault="00E0555C">
            <w:pPr>
              <w:pStyle w:val="TableParagraph"/>
              <w:spacing w:before="51" w:line="237" w:lineRule="auto"/>
              <w:ind w:left="734" w:hanging="624"/>
              <w:jc w:val="left"/>
              <w:rPr>
                <w:b/>
                <w:sz w:val="24"/>
              </w:rPr>
            </w:pPr>
            <w:r>
              <w:rPr>
                <w:b/>
                <w:sz w:val="24"/>
              </w:rPr>
              <w:t>MedDRA</w:t>
            </w:r>
            <w:r>
              <w:rPr>
                <w:b/>
                <w:spacing w:val="-15"/>
                <w:sz w:val="24"/>
              </w:rPr>
              <w:t xml:space="preserve"> </w:t>
            </w:r>
            <w:r>
              <w:rPr>
                <w:b/>
                <w:sz w:val="24"/>
              </w:rPr>
              <w:t>System</w:t>
            </w:r>
            <w:r>
              <w:rPr>
                <w:b/>
                <w:spacing w:val="-15"/>
                <w:sz w:val="24"/>
              </w:rPr>
              <w:t xml:space="preserve"> </w:t>
            </w:r>
            <w:r>
              <w:rPr>
                <w:b/>
                <w:sz w:val="24"/>
              </w:rPr>
              <w:t>Organ Class (SOC)</w:t>
            </w:r>
          </w:p>
        </w:tc>
        <w:tc>
          <w:tcPr>
            <w:tcW w:w="2659" w:type="dxa"/>
            <w:shd w:val="clear" w:color="auto" w:fill="D9D9D9"/>
          </w:tcPr>
          <w:p w14:paraId="6A378E79" w14:textId="77777777" w:rsidR="002B553B" w:rsidRDefault="00E0555C">
            <w:pPr>
              <w:pStyle w:val="TableParagraph"/>
              <w:spacing w:before="49"/>
              <w:ind w:left="421"/>
              <w:jc w:val="left"/>
              <w:rPr>
                <w:b/>
                <w:sz w:val="24"/>
              </w:rPr>
            </w:pPr>
            <w:r>
              <w:rPr>
                <w:b/>
                <w:sz w:val="24"/>
              </w:rPr>
              <w:t>Adverse</w:t>
            </w:r>
            <w:r>
              <w:rPr>
                <w:b/>
                <w:spacing w:val="-7"/>
                <w:sz w:val="24"/>
              </w:rPr>
              <w:t xml:space="preserve"> </w:t>
            </w:r>
            <w:r>
              <w:rPr>
                <w:b/>
                <w:spacing w:val="-2"/>
                <w:sz w:val="24"/>
              </w:rPr>
              <w:t>Reaction</w:t>
            </w:r>
          </w:p>
          <w:p w14:paraId="7061B6F5" w14:textId="77777777" w:rsidR="002B553B" w:rsidRDefault="00E0555C">
            <w:pPr>
              <w:pStyle w:val="TableParagraph"/>
              <w:spacing w:before="94"/>
              <w:ind w:left="426"/>
              <w:jc w:val="left"/>
              <w:rPr>
                <w:b/>
                <w:sz w:val="24"/>
              </w:rPr>
            </w:pPr>
            <w:r>
              <w:rPr>
                <w:b/>
                <w:sz w:val="24"/>
              </w:rPr>
              <w:t>(Preferred</w:t>
            </w:r>
            <w:r>
              <w:rPr>
                <w:b/>
                <w:spacing w:val="-10"/>
                <w:sz w:val="24"/>
              </w:rPr>
              <w:t xml:space="preserve"> </w:t>
            </w:r>
            <w:r>
              <w:rPr>
                <w:b/>
                <w:spacing w:val="-2"/>
                <w:sz w:val="24"/>
              </w:rPr>
              <w:t>Term)</w:t>
            </w:r>
          </w:p>
        </w:tc>
        <w:tc>
          <w:tcPr>
            <w:tcW w:w="2520" w:type="dxa"/>
            <w:shd w:val="clear" w:color="auto" w:fill="D9D9D9"/>
          </w:tcPr>
          <w:p w14:paraId="6FB4D0A2" w14:textId="77777777" w:rsidR="002B553B" w:rsidRDefault="00E0555C">
            <w:pPr>
              <w:pStyle w:val="TableParagraph"/>
              <w:spacing w:before="49"/>
              <w:ind w:left="110"/>
              <w:jc w:val="left"/>
              <w:rPr>
                <w:b/>
                <w:sz w:val="24"/>
              </w:rPr>
            </w:pPr>
            <w:r>
              <w:rPr>
                <w:b/>
                <w:sz w:val="24"/>
              </w:rPr>
              <w:t>Frequency</w:t>
            </w:r>
            <w:r>
              <w:rPr>
                <w:b/>
                <w:spacing w:val="-7"/>
                <w:sz w:val="24"/>
              </w:rPr>
              <w:t xml:space="preserve"> </w:t>
            </w:r>
            <w:r>
              <w:rPr>
                <w:b/>
                <w:sz w:val="24"/>
              </w:rPr>
              <w:t>per</w:t>
            </w:r>
            <w:r>
              <w:rPr>
                <w:b/>
                <w:spacing w:val="-4"/>
                <w:sz w:val="24"/>
              </w:rPr>
              <w:t xml:space="preserve"> </w:t>
            </w:r>
            <w:r>
              <w:rPr>
                <w:b/>
                <w:spacing w:val="-2"/>
                <w:sz w:val="24"/>
              </w:rPr>
              <w:t>subject</w:t>
            </w:r>
          </w:p>
        </w:tc>
      </w:tr>
      <w:tr w:rsidR="002B553B" w14:paraId="438E50B8" w14:textId="77777777">
        <w:trPr>
          <w:trHeight w:val="421"/>
        </w:trPr>
        <w:tc>
          <w:tcPr>
            <w:tcW w:w="2741" w:type="dxa"/>
            <w:vMerge w:val="restart"/>
          </w:tcPr>
          <w:p w14:paraId="610198F9" w14:textId="77777777" w:rsidR="002B553B" w:rsidRDefault="00E0555C">
            <w:pPr>
              <w:pStyle w:val="TableParagraph"/>
              <w:spacing w:before="44"/>
              <w:ind w:left="105"/>
              <w:jc w:val="left"/>
              <w:rPr>
                <w:sz w:val="24"/>
              </w:rPr>
            </w:pPr>
            <w:r>
              <w:rPr>
                <w:sz w:val="24"/>
              </w:rPr>
              <w:t xml:space="preserve">Nervous system </w:t>
            </w:r>
            <w:r>
              <w:rPr>
                <w:spacing w:val="-2"/>
                <w:sz w:val="24"/>
              </w:rPr>
              <w:t>disorders</w:t>
            </w:r>
          </w:p>
        </w:tc>
        <w:tc>
          <w:tcPr>
            <w:tcW w:w="2659" w:type="dxa"/>
          </w:tcPr>
          <w:p w14:paraId="155664EC" w14:textId="77777777" w:rsidR="002B553B" w:rsidRDefault="00E0555C">
            <w:pPr>
              <w:pStyle w:val="TableParagraph"/>
              <w:spacing w:before="44"/>
              <w:ind w:left="105"/>
              <w:jc w:val="left"/>
              <w:rPr>
                <w:sz w:val="24"/>
              </w:rPr>
            </w:pPr>
            <w:r>
              <w:rPr>
                <w:spacing w:val="-2"/>
                <w:sz w:val="24"/>
              </w:rPr>
              <w:t>Headache</w:t>
            </w:r>
          </w:p>
        </w:tc>
        <w:tc>
          <w:tcPr>
            <w:tcW w:w="2520" w:type="dxa"/>
          </w:tcPr>
          <w:p w14:paraId="2E6A6AC2" w14:textId="77777777" w:rsidR="002B553B" w:rsidRDefault="00E0555C">
            <w:pPr>
              <w:pStyle w:val="TableParagraph"/>
              <w:spacing w:before="44"/>
              <w:ind w:left="110"/>
              <w:jc w:val="left"/>
              <w:rPr>
                <w:sz w:val="24"/>
              </w:rPr>
            </w:pPr>
            <w:r>
              <w:rPr>
                <w:sz w:val="24"/>
              </w:rPr>
              <w:t>Very</w:t>
            </w:r>
            <w:r>
              <w:rPr>
                <w:spacing w:val="-5"/>
                <w:sz w:val="24"/>
              </w:rPr>
              <w:t xml:space="preserve"> </w:t>
            </w:r>
            <w:r>
              <w:rPr>
                <w:spacing w:val="-2"/>
                <w:sz w:val="24"/>
              </w:rPr>
              <w:t>common</w:t>
            </w:r>
          </w:p>
        </w:tc>
      </w:tr>
      <w:tr w:rsidR="002B553B" w14:paraId="6672A712" w14:textId="77777777">
        <w:trPr>
          <w:trHeight w:val="422"/>
        </w:trPr>
        <w:tc>
          <w:tcPr>
            <w:tcW w:w="2741" w:type="dxa"/>
            <w:vMerge/>
            <w:tcBorders>
              <w:top w:val="nil"/>
            </w:tcBorders>
          </w:tcPr>
          <w:p w14:paraId="45BB7E2E" w14:textId="77777777" w:rsidR="002B553B" w:rsidRDefault="002B553B">
            <w:pPr>
              <w:rPr>
                <w:sz w:val="2"/>
                <w:szCs w:val="2"/>
              </w:rPr>
            </w:pPr>
          </w:p>
        </w:tc>
        <w:tc>
          <w:tcPr>
            <w:tcW w:w="2659" w:type="dxa"/>
          </w:tcPr>
          <w:p w14:paraId="44E494A9" w14:textId="77777777" w:rsidR="002B553B" w:rsidRDefault="00E0555C">
            <w:pPr>
              <w:pStyle w:val="TableParagraph"/>
              <w:spacing w:before="44"/>
              <w:ind w:left="105"/>
              <w:jc w:val="left"/>
              <w:rPr>
                <w:sz w:val="24"/>
              </w:rPr>
            </w:pPr>
            <w:r>
              <w:rPr>
                <w:spacing w:val="-2"/>
                <w:sz w:val="24"/>
              </w:rPr>
              <w:t>Dizziness</w:t>
            </w:r>
          </w:p>
        </w:tc>
        <w:tc>
          <w:tcPr>
            <w:tcW w:w="2520" w:type="dxa"/>
          </w:tcPr>
          <w:p w14:paraId="1027EB18" w14:textId="77777777" w:rsidR="002B553B" w:rsidRDefault="00E0555C">
            <w:pPr>
              <w:pStyle w:val="TableParagraph"/>
              <w:spacing w:before="44"/>
              <w:ind w:left="110"/>
              <w:jc w:val="left"/>
              <w:rPr>
                <w:sz w:val="24"/>
              </w:rPr>
            </w:pPr>
            <w:r>
              <w:rPr>
                <w:spacing w:val="-2"/>
                <w:sz w:val="24"/>
              </w:rPr>
              <w:t>Common</w:t>
            </w:r>
          </w:p>
        </w:tc>
      </w:tr>
      <w:tr w:rsidR="002B553B" w14:paraId="2984EB4D" w14:textId="77777777">
        <w:trPr>
          <w:trHeight w:val="417"/>
        </w:trPr>
        <w:tc>
          <w:tcPr>
            <w:tcW w:w="2741" w:type="dxa"/>
          </w:tcPr>
          <w:p w14:paraId="578055F3" w14:textId="77777777" w:rsidR="002B553B" w:rsidRDefault="00E0555C">
            <w:pPr>
              <w:pStyle w:val="TableParagraph"/>
              <w:spacing w:before="44"/>
              <w:ind w:left="105"/>
              <w:jc w:val="left"/>
              <w:rPr>
                <w:sz w:val="24"/>
              </w:rPr>
            </w:pPr>
            <w:r>
              <w:rPr>
                <w:sz w:val="24"/>
              </w:rPr>
              <w:t xml:space="preserve">Gastrointestinal </w:t>
            </w:r>
            <w:r>
              <w:rPr>
                <w:spacing w:val="-2"/>
                <w:sz w:val="24"/>
              </w:rPr>
              <w:t>disorders</w:t>
            </w:r>
          </w:p>
        </w:tc>
        <w:tc>
          <w:tcPr>
            <w:tcW w:w="2659" w:type="dxa"/>
          </w:tcPr>
          <w:p w14:paraId="716E2124" w14:textId="77777777" w:rsidR="002B553B" w:rsidRDefault="00E0555C">
            <w:pPr>
              <w:pStyle w:val="TableParagraph"/>
              <w:spacing w:before="44"/>
              <w:ind w:left="105"/>
              <w:jc w:val="left"/>
              <w:rPr>
                <w:sz w:val="24"/>
              </w:rPr>
            </w:pPr>
            <w:r>
              <w:rPr>
                <w:spacing w:val="-2"/>
                <w:sz w:val="24"/>
              </w:rPr>
              <w:t>Nausea</w:t>
            </w:r>
          </w:p>
        </w:tc>
        <w:tc>
          <w:tcPr>
            <w:tcW w:w="2520" w:type="dxa"/>
          </w:tcPr>
          <w:p w14:paraId="28FA686D" w14:textId="77777777" w:rsidR="002B553B" w:rsidRDefault="00E0555C">
            <w:pPr>
              <w:pStyle w:val="TableParagraph"/>
              <w:spacing w:before="44"/>
              <w:ind w:left="110"/>
              <w:jc w:val="left"/>
              <w:rPr>
                <w:sz w:val="24"/>
              </w:rPr>
            </w:pPr>
            <w:r>
              <w:rPr>
                <w:spacing w:val="-2"/>
                <w:sz w:val="24"/>
              </w:rPr>
              <w:t>Common</w:t>
            </w:r>
          </w:p>
        </w:tc>
      </w:tr>
      <w:tr w:rsidR="002B553B" w14:paraId="79AAF73A" w14:textId="77777777">
        <w:trPr>
          <w:trHeight w:val="422"/>
        </w:trPr>
        <w:tc>
          <w:tcPr>
            <w:tcW w:w="2741" w:type="dxa"/>
            <w:vMerge w:val="restart"/>
          </w:tcPr>
          <w:p w14:paraId="6B43AA4F" w14:textId="77777777" w:rsidR="002B553B" w:rsidRDefault="00E0555C">
            <w:pPr>
              <w:pStyle w:val="TableParagraph"/>
              <w:spacing w:before="44"/>
              <w:ind w:left="105"/>
              <w:jc w:val="left"/>
              <w:rPr>
                <w:sz w:val="24"/>
              </w:rPr>
            </w:pPr>
            <w:r>
              <w:rPr>
                <w:sz w:val="24"/>
              </w:rPr>
              <w:t>General</w:t>
            </w:r>
            <w:r>
              <w:rPr>
                <w:spacing w:val="-15"/>
                <w:sz w:val="24"/>
              </w:rPr>
              <w:t xml:space="preserve"> </w:t>
            </w:r>
            <w:r>
              <w:rPr>
                <w:sz w:val="24"/>
              </w:rPr>
              <w:t>disorders</w:t>
            </w:r>
            <w:r>
              <w:rPr>
                <w:spacing w:val="-15"/>
                <w:sz w:val="24"/>
              </w:rPr>
              <w:t xml:space="preserve"> </w:t>
            </w:r>
            <w:r>
              <w:rPr>
                <w:sz w:val="24"/>
              </w:rPr>
              <w:t xml:space="preserve">and administration site </w:t>
            </w:r>
            <w:r>
              <w:rPr>
                <w:spacing w:val="-2"/>
                <w:sz w:val="24"/>
              </w:rPr>
              <w:t>conditions</w:t>
            </w:r>
          </w:p>
        </w:tc>
        <w:tc>
          <w:tcPr>
            <w:tcW w:w="2659" w:type="dxa"/>
          </w:tcPr>
          <w:p w14:paraId="1DE98187" w14:textId="77777777" w:rsidR="002B553B" w:rsidRDefault="00E0555C">
            <w:pPr>
              <w:pStyle w:val="TableParagraph"/>
              <w:spacing w:before="44"/>
              <w:ind w:left="105"/>
              <w:jc w:val="left"/>
              <w:rPr>
                <w:sz w:val="24"/>
              </w:rPr>
            </w:pPr>
            <w:r>
              <w:rPr>
                <w:sz w:val="24"/>
              </w:rPr>
              <w:t>Influenza-like</w:t>
            </w:r>
            <w:r>
              <w:rPr>
                <w:spacing w:val="-8"/>
                <w:sz w:val="24"/>
              </w:rPr>
              <w:t xml:space="preserve"> </w:t>
            </w:r>
            <w:r>
              <w:rPr>
                <w:spacing w:val="-2"/>
                <w:sz w:val="24"/>
              </w:rPr>
              <w:t>illness</w:t>
            </w:r>
          </w:p>
        </w:tc>
        <w:tc>
          <w:tcPr>
            <w:tcW w:w="2520" w:type="dxa"/>
          </w:tcPr>
          <w:p w14:paraId="221AD004" w14:textId="77777777" w:rsidR="002B553B" w:rsidRDefault="00E0555C">
            <w:pPr>
              <w:pStyle w:val="TableParagraph"/>
              <w:spacing w:before="44"/>
              <w:ind w:left="105"/>
              <w:jc w:val="left"/>
              <w:rPr>
                <w:sz w:val="24"/>
              </w:rPr>
            </w:pPr>
            <w:r>
              <w:rPr>
                <w:sz w:val="24"/>
              </w:rPr>
              <w:t>Very</w:t>
            </w:r>
            <w:r>
              <w:rPr>
                <w:spacing w:val="-5"/>
                <w:sz w:val="24"/>
              </w:rPr>
              <w:t xml:space="preserve"> </w:t>
            </w:r>
            <w:r>
              <w:rPr>
                <w:spacing w:val="-2"/>
                <w:sz w:val="24"/>
              </w:rPr>
              <w:t>common</w:t>
            </w:r>
          </w:p>
        </w:tc>
      </w:tr>
      <w:tr w:rsidR="002B553B" w14:paraId="1D44236A" w14:textId="77777777">
        <w:trPr>
          <w:trHeight w:val="422"/>
        </w:trPr>
        <w:tc>
          <w:tcPr>
            <w:tcW w:w="2741" w:type="dxa"/>
            <w:vMerge/>
            <w:tcBorders>
              <w:top w:val="nil"/>
            </w:tcBorders>
          </w:tcPr>
          <w:p w14:paraId="2EDB5ABE" w14:textId="77777777" w:rsidR="002B553B" w:rsidRDefault="002B553B">
            <w:pPr>
              <w:rPr>
                <w:sz w:val="2"/>
                <w:szCs w:val="2"/>
              </w:rPr>
            </w:pPr>
          </w:p>
        </w:tc>
        <w:tc>
          <w:tcPr>
            <w:tcW w:w="2659" w:type="dxa"/>
          </w:tcPr>
          <w:p w14:paraId="3034E971" w14:textId="77777777" w:rsidR="002B553B" w:rsidRDefault="00E0555C">
            <w:pPr>
              <w:pStyle w:val="TableParagraph"/>
              <w:spacing w:before="44"/>
              <w:ind w:left="105"/>
              <w:jc w:val="left"/>
              <w:rPr>
                <w:sz w:val="24"/>
              </w:rPr>
            </w:pPr>
            <w:r>
              <w:rPr>
                <w:spacing w:val="-2"/>
                <w:sz w:val="24"/>
              </w:rPr>
              <w:t>Malaise</w:t>
            </w:r>
          </w:p>
        </w:tc>
        <w:tc>
          <w:tcPr>
            <w:tcW w:w="2520" w:type="dxa"/>
          </w:tcPr>
          <w:p w14:paraId="78EC534A" w14:textId="77777777" w:rsidR="002B553B" w:rsidRDefault="00E0555C">
            <w:pPr>
              <w:pStyle w:val="TableParagraph"/>
              <w:spacing w:before="44"/>
              <w:ind w:left="110"/>
              <w:jc w:val="left"/>
              <w:rPr>
                <w:sz w:val="24"/>
              </w:rPr>
            </w:pPr>
            <w:r>
              <w:rPr>
                <w:spacing w:val="-2"/>
                <w:sz w:val="24"/>
              </w:rPr>
              <w:t>Common</w:t>
            </w:r>
          </w:p>
        </w:tc>
      </w:tr>
      <w:tr w:rsidR="002B553B" w14:paraId="2366A980" w14:textId="77777777">
        <w:trPr>
          <w:trHeight w:val="422"/>
        </w:trPr>
        <w:tc>
          <w:tcPr>
            <w:tcW w:w="2741" w:type="dxa"/>
            <w:vMerge/>
            <w:tcBorders>
              <w:top w:val="nil"/>
            </w:tcBorders>
          </w:tcPr>
          <w:p w14:paraId="5A0F51C7" w14:textId="77777777" w:rsidR="002B553B" w:rsidRDefault="002B553B">
            <w:pPr>
              <w:rPr>
                <w:sz w:val="2"/>
                <w:szCs w:val="2"/>
              </w:rPr>
            </w:pPr>
          </w:p>
        </w:tc>
        <w:tc>
          <w:tcPr>
            <w:tcW w:w="2659" w:type="dxa"/>
          </w:tcPr>
          <w:p w14:paraId="18C128F2" w14:textId="77777777" w:rsidR="002B553B" w:rsidRDefault="00E0555C">
            <w:pPr>
              <w:pStyle w:val="TableParagraph"/>
              <w:spacing w:before="44"/>
              <w:ind w:left="105"/>
              <w:jc w:val="left"/>
              <w:rPr>
                <w:sz w:val="24"/>
              </w:rPr>
            </w:pPr>
            <w:r>
              <w:rPr>
                <w:spacing w:val="-2"/>
                <w:sz w:val="24"/>
              </w:rPr>
              <w:t>Fatigue</w:t>
            </w:r>
          </w:p>
        </w:tc>
        <w:tc>
          <w:tcPr>
            <w:tcW w:w="2520" w:type="dxa"/>
          </w:tcPr>
          <w:p w14:paraId="454C83BC" w14:textId="77777777" w:rsidR="002B553B" w:rsidRDefault="00E0555C">
            <w:pPr>
              <w:pStyle w:val="TableParagraph"/>
              <w:spacing w:before="44"/>
              <w:ind w:left="110"/>
              <w:jc w:val="left"/>
              <w:rPr>
                <w:sz w:val="24"/>
              </w:rPr>
            </w:pPr>
            <w:r>
              <w:rPr>
                <w:spacing w:val="-2"/>
                <w:sz w:val="24"/>
              </w:rPr>
              <w:t>Common</w:t>
            </w:r>
          </w:p>
        </w:tc>
      </w:tr>
      <w:tr w:rsidR="002B553B" w14:paraId="13DE7D29" w14:textId="77777777">
        <w:trPr>
          <w:trHeight w:val="973"/>
        </w:trPr>
        <w:tc>
          <w:tcPr>
            <w:tcW w:w="2741" w:type="dxa"/>
            <w:vMerge w:val="restart"/>
          </w:tcPr>
          <w:p w14:paraId="3481640D" w14:textId="77777777" w:rsidR="002B553B" w:rsidRDefault="00E0555C">
            <w:pPr>
              <w:pStyle w:val="TableParagraph"/>
              <w:spacing w:before="44"/>
              <w:ind w:left="105"/>
              <w:jc w:val="left"/>
              <w:rPr>
                <w:sz w:val="24"/>
              </w:rPr>
            </w:pPr>
            <w:r>
              <w:rPr>
                <w:spacing w:val="-2"/>
                <w:sz w:val="24"/>
              </w:rPr>
              <w:t>Investigations</w:t>
            </w:r>
          </w:p>
        </w:tc>
        <w:tc>
          <w:tcPr>
            <w:tcW w:w="2659" w:type="dxa"/>
          </w:tcPr>
          <w:p w14:paraId="62E80450" w14:textId="77777777" w:rsidR="002B553B" w:rsidRDefault="00E0555C">
            <w:pPr>
              <w:pStyle w:val="TableParagraph"/>
              <w:spacing w:before="46" w:line="237" w:lineRule="auto"/>
              <w:ind w:left="105" w:right="799"/>
              <w:jc w:val="left"/>
              <w:rPr>
                <w:sz w:val="24"/>
              </w:rPr>
            </w:pPr>
            <w:r>
              <w:rPr>
                <w:spacing w:val="-2"/>
                <w:sz w:val="24"/>
              </w:rPr>
              <w:t>Alanine aminotransferase increased</w:t>
            </w:r>
          </w:p>
        </w:tc>
        <w:tc>
          <w:tcPr>
            <w:tcW w:w="2520" w:type="dxa"/>
          </w:tcPr>
          <w:p w14:paraId="79FA56BD" w14:textId="77777777" w:rsidR="002B553B" w:rsidRDefault="00E0555C">
            <w:pPr>
              <w:pStyle w:val="TableParagraph"/>
              <w:spacing w:before="44"/>
              <w:ind w:left="110"/>
              <w:jc w:val="left"/>
              <w:rPr>
                <w:sz w:val="24"/>
              </w:rPr>
            </w:pPr>
            <w:r>
              <w:rPr>
                <w:sz w:val="24"/>
              </w:rPr>
              <w:t>Very</w:t>
            </w:r>
            <w:r>
              <w:rPr>
                <w:spacing w:val="-5"/>
                <w:sz w:val="24"/>
              </w:rPr>
              <w:t xml:space="preserve"> </w:t>
            </w:r>
            <w:r>
              <w:rPr>
                <w:spacing w:val="-2"/>
                <w:sz w:val="24"/>
              </w:rPr>
              <w:t>common</w:t>
            </w:r>
          </w:p>
        </w:tc>
      </w:tr>
      <w:tr w:rsidR="002B553B" w14:paraId="58343C14" w14:textId="77777777">
        <w:trPr>
          <w:trHeight w:val="969"/>
        </w:trPr>
        <w:tc>
          <w:tcPr>
            <w:tcW w:w="2741" w:type="dxa"/>
            <w:vMerge/>
            <w:tcBorders>
              <w:top w:val="nil"/>
            </w:tcBorders>
          </w:tcPr>
          <w:p w14:paraId="597441F8" w14:textId="77777777" w:rsidR="002B553B" w:rsidRDefault="002B553B">
            <w:pPr>
              <w:rPr>
                <w:sz w:val="2"/>
                <w:szCs w:val="2"/>
              </w:rPr>
            </w:pPr>
          </w:p>
        </w:tc>
        <w:tc>
          <w:tcPr>
            <w:tcW w:w="2659" w:type="dxa"/>
          </w:tcPr>
          <w:p w14:paraId="5C13AA26" w14:textId="77777777" w:rsidR="002B553B" w:rsidRDefault="00E0555C">
            <w:pPr>
              <w:pStyle w:val="TableParagraph"/>
              <w:spacing w:before="39"/>
              <w:ind w:left="105" w:right="799"/>
              <w:jc w:val="left"/>
              <w:rPr>
                <w:sz w:val="24"/>
              </w:rPr>
            </w:pPr>
            <w:r>
              <w:rPr>
                <w:spacing w:val="-2"/>
                <w:sz w:val="24"/>
              </w:rPr>
              <w:t>Aspartate aminotransferase increased</w:t>
            </w:r>
          </w:p>
        </w:tc>
        <w:tc>
          <w:tcPr>
            <w:tcW w:w="2520" w:type="dxa"/>
          </w:tcPr>
          <w:p w14:paraId="79735296" w14:textId="77777777" w:rsidR="002B553B" w:rsidRDefault="00E0555C">
            <w:pPr>
              <w:pStyle w:val="TableParagraph"/>
              <w:spacing w:before="39"/>
              <w:ind w:left="110"/>
              <w:jc w:val="left"/>
              <w:rPr>
                <w:sz w:val="24"/>
              </w:rPr>
            </w:pPr>
            <w:r>
              <w:rPr>
                <w:sz w:val="24"/>
              </w:rPr>
              <w:t>Very</w:t>
            </w:r>
            <w:r>
              <w:rPr>
                <w:spacing w:val="-7"/>
                <w:sz w:val="24"/>
              </w:rPr>
              <w:t xml:space="preserve"> </w:t>
            </w:r>
            <w:r>
              <w:rPr>
                <w:spacing w:val="-2"/>
                <w:sz w:val="24"/>
              </w:rPr>
              <w:t>common</w:t>
            </w:r>
          </w:p>
        </w:tc>
      </w:tr>
      <w:tr w:rsidR="002B553B" w14:paraId="4FA34295" w14:textId="77777777">
        <w:trPr>
          <w:trHeight w:val="700"/>
        </w:trPr>
        <w:tc>
          <w:tcPr>
            <w:tcW w:w="2741" w:type="dxa"/>
            <w:vMerge/>
            <w:tcBorders>
              <w:top w:val="nil"/>
            </w:tcBorders>
          </w:tcPr>
          <w:p w14:paraId="66F1A135" w14:textId="77777777" w:rsidR="002B553B" w:rsidRDefault="002B553B">
            <w:pPr>
              <w:rPr>
                <w:sz w:val="2"/>
                <w:szCs w:val="2"/>
              </w:rPr>
            </w:pPr>
          </w:p>
        </w:tc>
        <w:tc>
          <w:tcPr>
            <w:tcW w:w="2659" w:type="dxa"/>
          </w:tcPr>
          <w:p w14:paraId="5EC25534" w14:textId="77777777" w:rsidR="002B553B" w:rsidRDefault="00E0555C">
            <w:pPr>
              <w:pStyle w:val="TableParagraph"/>
              <w:spacing w:before="46" w:line="237" w:lineRule="auto"/>
              <w:ind w:left="105" w:right="799"/>
              <w:jc w:val="left"/>
              <w:rPr>
                <w:sz w:val="24"/>
              </w:rPr>
            </w:pPr>
            <w:r>
              <w:rPr>
                <w:sz w:val="24"/>
              </w:rPr>
              <w:t>C-reactive</w:t>
            </w:r>
            <w:r>
              <w:rPr>
                <w:spacing w:val="-15"/>
                <w:sz w:val="24"/>
              </w:rPr>
              <w:t xml:space="preserve"> </w:t>
            </w:r>
            <w:r>
              <w:rPr>
                <w:sz w:val="24"/>
              </w:rPr>
              <w:t xml:space="preserve">protein </w:t>
            </w:r>
            <w:r>
              <w:rPr>
                <w:spacing w:val="-2"/>
                <w:sz w:val="24"/>
              </w:rPr>
              <w:t>increased</w:t>
            </w:r>
          </w:p>
        </w:tc>
        <w:tc>
          <w:tcPr>
            <w:tcW w:w="2520" w:type="dxa"/>
          </w:tcPr>
          <w:p w14:paraId="604B9BC2" w14:textId="77777777" w:rsidR="002B553B" w:rsidRDefault="00E0555C">
            <w:pPr>
              <w:pStyle w:val="TableParagraph"/>
              <w:spacing w:before="44"/>
              <w:ind w:left="110"/>
              <w:jc w:val="left"/>
              <w:rPr>
                <w:sz w:val="24"/>
              </w:rPr>
            </w:pPr>
            <w:r>
              <w:rPr>
                <w:sz w:val="24"/>
              </w:rPr>
              <w:t>Very</w:t>
            </w:r>
            <w:r>
              <w:rPr>
                <w:spacing w:val="-5"/>
                <w:sz w:val="24"/>
              </w:rPr>
              <w:t xml:space="preserve"> </w:t>
            </w:r>
            <w:r>
              <w:rPr>
                <w:spacing w:val="-2"/>
                <w:sz w:val="24"/>
              </w:rPr>
              <w:t>common</w:t>
            </w:r>
          </w:p>
        </w:tc>
      </w:tr>
      <w:tr w:rsidR="002B553B" w14:paraId="7F06EDB1" w14:textId="77777777">
        <w:trPr>
          <w:trHeight w:val="695"/>
        </w:trPr>
        <w:tc>
          <w:tcPr>
            <w:tcW w:w="2741" w:type="dxa"/>
            <w:vMerge/>
            <w:tcBorders>
              <w:top w:val="nil"/>
            </w:tcBorders>
          </w:tcPr>
          <w:p w14:paraId="453E378E" w14:textId="77777777" w:rsidR="002B553B" w:rsidRDefault="002B553B">
            <w:pPr>
              <w:rPr>
                <w:sz w:val="2"/>
                <w:szCs w:val="2"/>
              </w:rPr>
            </w:pPr>
          </w:p>
        </w:tc>
        <w:tc>
          <w:tcPr>
            <w:tcW w:w="2659" w:type="dxa"/>
          </w:tcPr>
          <w:p w14:paraId="7EE60BDD" w14:textId="77777777" w:rsidR="002B553B" w:rsidRDefault="00E0555C">
            <w:pPr>
              <w:pStyle w:val="TableParagraph"/>
              <w:spacing w:before="42" w:line="237" w:lineRule="auto"/>
              <w:ind w:left="105" w:right="146"/>
              <w:jc w:val="left"/>
              <w:rPr>
                <w:sz w:val="24"/>
              </w:rPr>
            </w:pPr>
            <w:r>
              <w:rPr>
                <w:sz w:val="24"/>
              </w:rPr>
              <w:t>Blood creatine phosphokinase</w:t>
            </w:r>
            <w:r>
              <w:rPr>
                <w:spacing w:val="-15"/>
                <w:sz w:val="24"/>
              </w:rPr>
              <w:t xml:space="preserve"> </w:t>
            </w:r>
            <w:r>
              <w:rPr>
                <w:sz w:val="24"/>
              </w:rPr>
              <w:t>increased</w:t>
            </w:r>
          </w:p>
        </w:tc>
        <w:tc>
          <w:tcPr>
            <w:tcW w:w="2520" w:type="dxa"/>
          </w:tcPr>
          <w:p w14:paraId="5A620FD9" w14:textId="77777777" w:rsidR="002B553B" w:rsidRDefault="00E0555C">
            <w:pPr>
              <w:pStyle w:val="TableParagraph"/>
              <w:spacing w:before="44"/>
              <w:ind w:left="110"/>
              <w:jc w:val="left"/>
              <w:rPr>
                <w:sz w:val="24"/>
              </w:rPr>
            </w:pPr>
            <w:r>
              <w:rPr>
                <w:spacing w:val="-2"/>
                <w:sz w:val="24"/>
              </w:rPr>
              <w:t>Common</w:t>
            </w:r>
          </w:p>
        </w:tc>
      </w:tr>
      <w:tr w:rsidR="002B553B" w14:paraId="6DBC541F" w14:textId="77777777">
        <w:trPr>
          <w:trHeight w:val="695"/>
        </w:trPr>
        <w:tc>
          <w:tcPr>
            <w:tcW w:w="2741" w:type="dxa"/>
            <w:vMerge/>
            <w:tcBorders>
              <w:top w:val="nil"/>
            </w:tcBorders>
          </w:tcPr>
          <w:p w14:paraId="47D994CA" w14:textId="77777777" w:rsidR="002B553B" w:rsidRDefault="002B553B">
            <w:pPr>
              <w:rPr>
                <w:sz w:val="2"/>
                <w:szCs w:val="2"/>
              </w:rPr>
            </w:pPr>
          </w:p>
        </w:tc>
        <w:tc>
          <w:tcPr>
            <w:tcW w:w="2659" w:type="dxa"/>
          </w:tcPr>
          <w:p w14:paraId="012DDC08" w14:textId="77777777" w:rsidR="002B553B" w:rsidRDefault="00E0555C">
            <w:pPr>
              <w:pStyle w:val="TableParagraph"/>
              <w:spacing w:before="46" w:line="237" w:lineRule="auto"/>
              <w:ind w:left="105" w:right="799"/>
              <w:jc w:val="left"/>
              <w:rPr>
                <w:sz w:val="24"/>
              </w:rPr>
            </w:pPr>
            <w:r>
              <w:rPr>
                <w:spacing w:val="-2"/>
                <w:sz w:val="24"/>
              </w:rPr>
              <w:t>Blood</w:t>
            </w:r>
            <w:r>
              <w:rPr>
                <w:spacing w:val="-13"/>
                <w:sz w:val="24"/>
              </w:rPr>
              <w:t xml:space="preserve"> </w:t>
            </w:r>
            <w:r>
              <w:rPr>
                <w:spacing w:val="-2"/>
                <w:sz w:val="24"/>
              </w:rPr>
              <w:t>bilirubin increased</w:t>
            </w:r>
          </w:p>
        </w:tc>
        <w:tc>
          <w:tcPr>
            <w:tcW w:w="2520" w:type="dxa"/>
          </w:tcPr>
          <w:p w14:paraId="575EDFCB" w14:textId="77777777" w:rsidR="002B553B" w:rsidRDefault="00E0555C">
            <w:pPr>
              <w:pStyle w:val="TableParagraph"/>
              <w:spacing w:before="44"/>
              <w:ind w:left="110"/>
              <w:jc w:val="left"/>
              <w:rPr>
                <w:sz w:val="24"/>
              </w:rPr>
            </w:pPr>
            <w:r>
              <w:rPr>
                <w:spacing w:val="-2"/>
                <w:sz w:val="24"/>
              </w:rPr>
              <w:t>Common</w:t>
            </w:r>
          </w:p>
        </w:tc>
      </w:tr>
      <w:tr w:rsidR="002B553B" w14:paraId="49A6B2D8" w14:textId="77777777">
        <w:trPr>
          <w:trHeight w:val="2630"/>
        </w:trPr>
        <w:tc>
          <w:tcPr>
            <w:tcW w:w="2741" w:type="dxa"/>
          </w:tcPr>
          <w:p w14:paraId="6CF42BB6" w14:textId="77777777" w:rsidR="002B553B" w:rsidRDefault="00E0555C">
            <w:pPr>
              <w:pStyle w:val="TableParagraph"/>
              <w:spacing w:before="46" w:line="237" w:lineRule="auto"/>
              <w:ind w:left="105" w:right="188"/>
              <w:jc w:val="left"/>
              <w:rPr>
                <w:sz w:val="24"/>
              </w:rPr>
            </w:pPr>
            <w:r>
              <w:rPr>
                <w:sz w:val="24"/>
              </w:rPr>
              <w:t>Injury, poisoning and procedural</w:t>
            </w:r>
            <w:r>
              <w:rPr>
                <w:spacing w:val="-15"/>
                <w:sz w:val="24"/>
              </w:rPr>
              <w:t xml:space="preserve"> </w:t>
            </w:r>
            <w:r>
              <w:rPr>
                <w:sz w:val="24"/>
              </w:rPr>
              <w:t>complications</w:t>
            </w:r>
          </w:p>
        </w:tc>
        <w:tc>
          <w:tcPr>
            <w:tcW w:w="2659" w:type="dxa"/>
          </w:tcPr>
          <w:p w14:paraId="6E3DC818" w14:textId="77777777" w:rsidR="002B553B" w:rsidRDefault="00E0555C">
            <w:pPr>
              <w:pStyle w:val="TableParagraph"/>
              <w:spacing w:before="44"/>
              <w:ind w:left="105" w:right="146"/>
              <w:jc w:val="left"/>
              <w:rPr>
                <w:sz w:val="24"/>
              </w:rPr>
            </w:pPr>
            <w:r>
              <w:rPr>
                <w:sz w:val="24"/>
              </w:rPr>
              <w:t>Infusion</w:t>
            </w:r>
            <w:r>
              <w:rPr>
                <w:spacing w:val="-15"/>
                <w:sz w:val="24"/>
              </w:rPr>
              <w:t xml:space="preserve"> </w:t>
            </w:r>
            <w:r>
              <w:rPr>
                <w:sz w:val="24"/>
              </w:rPr>
              <w:t>related</w:t>
            </w:r>
            <w:r>
              <w:rPr>
                <w:spacing w:val="-15"/>
                <w:sz w:val="24"/>
              </w:rPr>
              <w:t xml:space="preserve"> </w:t>
            </w:r>
            <w:r>
              <w:rPr>
                <w:sz w:val="24"/>
              </w:rPr>
              <w:t xml:space="preserve">reaction </w:t>
            </w:r>
            <w:r>
              <w:rPr>
                <w:spacing w:val="-2"/>
                <w:sz w:val="24"/>
              </w:rPr>
              <w:t xml:space="preserve">(Hypersensitivity, </w:t>
            </w:r>
            <w:r>
              <w:rPr>
                <w:sz w:val="24"/>
              </w:rPr>
              <w:t xml:space="preserve">Infusion site reaction, Dizziness, Eye pruritus, Flushing, Abdominal pain upper, Urticaria (Hives), Chest discomfort, Pyrexia </w:t>
            </w:r>
            <w:r>
              <w:rPr>
                <w:spacing w:val="-2"/>
                <w:sz w:val="24"/>
              </w:rPr>
              <w:t>(Fever))</w:t>
            </w:r>
          </w:p>
        </w:tc>
        <w:tc>
          <w:tcPr>
            <w:tcW w:w="2520" w:type="dxa"/>
          </w:tcPr>
          <w:p w14:paraId="53323EF9" w14:textId="77777777" w:rsidR="002B553B" w:rsidRDefault="00E0555C">
            <w:pPr>
              <w:pStyle w:val="TableParagraph"/>
              <w:spacing w:before="44"/>
              <w:ind w:left="110"/>
              <w:jc w:val="left"/>
              <w:rPr>
                <w:sz w:val="24"/>
              </w:rPr>
            </w:pPr>
            <w:r>
              <w:rPr>
                <w:sz w:val="24"/>
              </w:rPr>
              <w:t>Very</w:t>
            </w:r>
            <w:r>
              <w:rPr>
                <w:spacing w:val="-5"/>
                <w:sz w:val="24"/>
              </w:rPr>
              <w:t xml:space="preserve"> </w:t>
            </w:r>
            <w:r>
              <w:rPr>
                <w:spacing w:val="-2"/>
                <w:sz w:val="24"/>
              </w:rPr>
              <w:t>common</w:t>
            </w:r>
            <w:r>
              <w:rPr>
                <w:spacing w:val="-2"/>
                <w:sz w:val="24"/>
                <w:vertAlign w:val="superscript"/>
              </w:rPr>
              <w:t>*</w:t>
            </w:r>
          </w:p>
        </w:tc>
      </w:tr>
    </w:tbl>
    <w:p w14:paraId="1B27E0E3" w14:textId="77777777" w:rsidR="002B553B" w:rsidRDefault="00E0555C">
      <w:pPr>
        <w:spacing w:line="300" w:lineRule="auto"/>
        <w:ind w:left="686" w:right="612"/>
        <w:rPr>
          <w:sz w:val="20"/>
        </w:rPr>
      </w:pPr>
      <w:r>
        <w:rPr>
          <w:sz w:val="20"/>
          <w:vertAlign w:val="superscript"/>
        </w:rPr>
        <w:t>*</w:t>
      </w:r>
      <w:r>
        <w:rPr>
          <w:sz w:val="20"/>
        </w:rPr>
        <w:t>Individual</w:t>
      </w:r>
      <w:r>
        <w:rPr>
          <w:spacing w:val="-2"/>
          <w:sz w:val="20"/>
        </w:rPr>
        <w:t xml:space="preserve"> </w:t>
      </w:r>
      <w:r>
        <w:rPr>
          <w:sz w:val="20"/>
        </w:rPr>
        <w:t>symptoms</w:t>
      </w:r>
      <w:r>
        <w:rPr>
          <w:spacing w:val="-2"/>
          <w:sz w:val="20"/>
        </w:rPr>
        <w:t xml:space="preserve"> </w:t>
      </w:r>
      <w:r>
        <w:rPr>
          <w:sz w:val="20"/>
        </w:rPr>
        <w:t>occurred</w:t>
      </w:r>
      <w:r>
        <w:rPr>
          <w:spacing w:val="-2"/>
          <w:sz w:val="20"/>
        </w:rPr>
        <w:t xml:space="preserve"> </w:t>
      </w:r>
      <w:r>
        <w:rPr>
          <w:sz w:val="20"/>
        </w:rPr>
        <w:t>in</w:t>
      </w:r>
      <w:r>
        <w:rPr>
          <w:spacing w:val="-2"/>
          <w:sz w:val="20"/>
        </w:rPr>
        <w:t xml:space="preserve"> </w:t>
      </w:r>
      <w:r>
        <w:rPr>
          <w:sz w:val="20"/>
        </w:rPr>
        <w:t>1</w:t>
      </w:r>
      <w:r>
        <w:rPr>
          <w:spacing w:val="-2"/>
          <w:sz w:val="20"/>
        </w:rPr>
        <w:t xml:space="preserve"> </w:t>
      </w:r>
      <w:r>
        <w:rPr>
          <w:sz w:val="20"/>
        </w:rPr>
        <w:t>or</w:t>
      </w:r>
      <w:r>
        <w:rPr>
          <w:spacing w:val="-2"/>
          <w:sz w:val="20"/>
        </w:rPr>
        <w:t xml:space="preserve"> </w:t>
      </w:r>
      <w:r>
        <w:rPr>
          <w:sz w:val="20"/>
        </w:rPr>
        <w:t>2</w:t>
      </w:r>
      <w:r>
        <w:rPr>
          <w:spacing w:val="-2"/>
          <w:sz w:val="20"/>
        </w:rPr>
        <w:t xml:space="preserve"> </w:t>
      </w:r>
      <w:r>
        <w:rPr>
          <w:sz w:val="20"/>
        </w:rPr>
        <w:t>subjects</w:t>
      </w:r>
      <w:r>
        <w:rPr>
          <w:spacing w:val="-2"/>
          <w:sz w:val="20"/>
        </w:rPr>
        <w:t xml:space="preserve"> </w:t>
      </w:r>
      <w:r>
        <w:rPr>
          <w:sz w:val="20"/>
        </w:rPr>
        <w:t>(incidence</w:t>
      </w:r>
      <w:r>
        <w:rPr>
          <w:spacing w:val="-2"/>
          <w:sz w:val="20"/>
        </w:rPr>
        <w:t xml:space="preserve"> </w:t>
      </w:r>
      <w:r>
        <w:rPr>
          <w:sz w:val="20"/>
        </w:rPr>
        <w:t>1.8</w:t>
      </w:r>
      <w:r>
        <w:rPr>
          <w:spacing w:val="-2"/>
          <w:sz w:val="20"/>
        </w:rPr>
        <w:t xml:space="preserve"> </w:t>
      </w:r>
      <w:r>
        <w:rPr>
          <w:sz w:val="20"/>
        </w:rPr>
        <w:t>to</w:t>
      </w:r>
      <w:r>
        <w:rPr>
          <w:spacing w:val="-2"/>
          <w:sz w:val="20"/>
        </w:rPr>
        <w:t xml:space="preserve"> </w:t>
      </w:r>
      <w:r>
        <w:rPr>
          <w:sz w:val="20"/>
        </w:rPr>
        <w:t>3.5%)</w:t>
      </w:r>
      <w:r>
        <w:rPr>
          <w:spacing w:val="-4"/>
          <w:sz w:val="20"/>
        </w:rPr>
        <w:t xml:space="preserve"> </w:t>
      </w:r>
      <w:r>
        <w:rPr>
          <w:sz w:val="20"/>
        </w:rPr>
        <w:t>within</w:t>
      </w:r>
      <w:r>
        <w:rPr>
          <w:spacing w:val="-2"/>
          <w:sz w:val="20"/>
        </w:rPr>
        <w:t xml:space="preserve"> </w:t>
      </w:r>
      <w:r>
        <w:rPr>
          <w:sz w:val="20"/>
        </w:rPr>
        <w:t>24</w:t>
      </w:r>
      <w:r>
        <w:rPr>
          <w:spacing w:val="-8"/>
          <w:sz w:val="20"/>
        </w:rPr>
        <w:t xml:space="preserve"> </w:t>
      </w:r>
      <w:r>
        <w:rPr>
          <w:sz w:val="20"/>
        </w:rPr>
        <w:t>hours</w:t>
      </w:r>
      <w:r>
        <w:rPr>
          <w:spacing w:val="-2"/>
          <w:sz w:val="20"/>
        </w:rPr>
        <w:t xml:space="preserve"> </w:t>
      </w:r>
      <w:r>
        <w:rPr>
          <w:sz w:val="20"/>
        </w:rPr>
        <w:t xml:space="preserve">post- </w:t>
      </w:r>
      <w:r>
        <w:rPr>
          <w:spacing w:val="-2"/>
          <w:sz w:val="20"/>
        </w:rPr>
        <w:t>dose.</w:t>
      </w:r>
    </w:p>
    <w:p w14:paraId="63EB24D4" w14:textId="77777777" w:rsidR="002B553B" w:rsidRDefault="002B553B">
      <w:pPr>
        <w:pStyle w:val="BodyText"/>
        <w:spacing w:before="12"/>
        <w:ind w:left="0"/>
        <w:rPr>
          <w:sz w:val="20"/>
        </w:rPr>
      </w:pPr>
    </w:p>
    <w:p w14:paraId="4EF0B3FA" w14:textId="77777777" w:rsidR="002B553B" w:rsidRDefault="00E0555C">
      <w:pPr>
        <w:pStyle w:val="Heading2"/>
        <w:spacing w:before="0"/>
      </w:pPr>
      <w:r>
        <w:t>Descr</w:t>
      </w:r>
      <w:r>
        <w:t>iption</w:t>
      </w:r>
      <w:r>
        <w:rPr>
          <w:spacing w:val="-9"/>
        </w:rPr>
        <w:t xml:space="preserve"> </w:t>
      </w:r>
      <w:r>
        <w:t>of</w:t>
      </w:r>
      <w:r>
        <w:rPr>
          <w:spacing w:val="-9"/>
        </w:rPr>
        <w:t xml:space="preserve"> </w:t>
      </w:r>
      <w:r>
        <w:t>selected</w:t>
      </w:r>
      <w:r>
        <w:rPr>
          <w:spacing w:val="-8"/>
        </w:rPr>
        <w:t xml:space="preserve"> </w:t>
      </w:r>
      <w:r>
        <w:t>adverse</w:t>
      </w:r>
      <w:r>
        <w:rPr>
          <w:spacing w:val="-9"/>
        </w:rPr>
        <w:t xml:space="preserve"> </w:t>
      </w:r>
      <w:r>
        <w:rPr>
          <w:spacing w:val="-2"/>
        </w:rPr>
        <w:t>reactions</w:t>
      </w:r>
    </w:p>
    <w:p w14:paraId="03356B4B" w14:textId="77777777" w:rsidR="002B553B" w:rsidRDefault="00E0555C">
      <w:pPr>
        <w:pStyle w:val="Heading3"/>
        <w:spacing w:before="317"/>
      </w:pPr>
      <w:r>
        <w:t>Infusion</w:t>
      </w:r>
      <w:r>
        <w:rPr>
          <w:spacing w:val="-9"/>
        </w:rPr>
        <w:t xml:space="preserve"> </w:t>
      </w:r>
      <w:r>
        <w:t>related</w:t>
      </w:r>
      <w:r>
        <w:rPr>
          <w:spacing w:val="-7"/>
        </w:rPr>
        <w:t xml:space="preserve"> </w:t>
      </w:r>
      <w:r>
        <w:rPr>
          <w:spacing w:val="-2"/>
        </w:rPr>
        <w:t>reactions</w:t>
      </w:r>
    </w:p>
    <w:p w14:paraId="3361DE2F" w14:textId="77777777" w:rsidR="002B553B" w:rsidRDefault="00E0555C">
      <w:pPr>
        <w:pStyle w:val="BodyText"/>
        <w:spacing w:line="300" w:lineRule="auto"/>
      </w:pPr>
      <w:r>
        <w:t>In the clinical studies with HEMGENIX</w:t>
      </w:r>
      <w:r>
        <w:rPr>
          <w:vertAlign w:val="superscript"/>
        </w:rPr>
        <w:t>®</w:t>
      </w:r>
      <w:r>
        <w:t>, infusion-related reactions of mild to moderate severity</w:t>
      </w:r>
      <w:r>
        <w:rPr>
          <w:spacing w:val="-5"/>
        </w:rPr>
        <w:t xml:space="preserve"> </w:t>
      </w:r>
      <w:r>
        <w:t>have</w:t>
      </w:r>
      <w:r>
        <w:rPr>
          <w:spacing w:val="-4"/>
        </w:rPr>
        <w:t xml:space="preserve"> </w:t>
      </w:r>
      <w:r>
        <w:t>been</w:t>
      </w:r>
      <w:r>
        <w:rPr>
          <w:spacing w:val="-4"/>
        </w:rPr>
        <w:t xml:space="preserve"> </w:t>
      </w:r>
      <w:r>
        <w:t>observed in</w:t>
      </w:r>
      <w:r>
        <w:rPr>
          <w:spacing w:val="-5"/>
        </w:rPr>
        <w:t xml:space="preserve"> </w:t>
      </w:r>
      <w:r>
        <w:t>7/57</w:t>
      </w:r>
      <w:r>
        <w:rPr>
          <w:spacing w:val="-1"/>
        </w:rPr>
        <w:t xml:space="preserve"> </w:t>
      </w:r>
      <w:r>
        <w:t>subjects</w:t>
      </w:r>
      <w:r>
        <w:rPr>
          <w:spacing w:val="-3"/>
        </w:rPr>
        <w:t xml:space="preserve"> </w:t>
      </w:r>
      <w:r>
        <w:t>within</w:t>
      </w:r>
      <w:r>
        <w:rPr>
          <w:spacing w:val="-3"/>
        </w:rPr>
        <w:t xml:space="preserve"> </w:t>
      </w:r>
      <w:r>
        <w:t>24</w:t>
      </w:r>
      <w:r>
        <w:rPr>
          <w:spacing w:val="-3"/>
        </w:rPr>
        <w:t xml:space="preserve"> </w:t>
      </w:r>
      <w:r>
        <w:t>hours</w:t>
      </w:r>
      <w:r>
        <w:rPr>
          <w:spacing w:val="-3"/>
        </w:rPr>
        <w:t xml:space="preserve"> </w:t>
      </w:r>
      <w:r>
        <w:t>post-dose.</w:t>
      </w:r>
      <w:r>
        <w:rPr>
          <w:spacing w:val="-5"/>
        </w:rPr>
        <w:t xml:space="preserve"> </w:t>
      </w:r>
      <w:r>
        <w:t>The</w:t>
      </w:r>
      <w:r>
        <w:rPr>
          <w:spacing w:val="-5"/>
        </w:rPr>
        <w:t xml:space="preserve"> </w:t>
      </w:r>
      <w:r>
        <w:t>infusions</w:t>
      </w:r>
      <w:r>
        <w:rPr>
          <w:spacing w:val="-3"/>
        </w:rPr>
        <w:t xml:space="preserve"> </w:t>
      </w:r>
      <w:r>
        <w:t>were temporarily interrupted in 3 subjects and resumed at a slower infusion rate after treatment</w:t>
      </w:r>
    </w:p>
    <w:p w14:paraId="4C9584EC" w14:textId="77777777" w:rsidR="002B553B" w:rsidRDefault="002B553B">
      <w:pPr>
        <w:spacing w:line="300" w:lineRule="auto"/>
        <w:sectPr w:rsidR="002B553B">
          <w:pgSz w:w="11910" w:h="16840"/>
          <w:pgMar w:top="1360" w:right="1340" w:bottom="1320" w:left="1320" w:header="0" w:footer="1136" w:gutter="0"/>
          <w:cols w:space="720"/>
        </w:sectPr>
      </w:pPr>
    </w:p>
    <w:p w14:paraId="1F192608" w14:textId="77777777" w:rsidR="002B553B" w:rsidRDefault="00E0555C">
      <w:pPr>
        <w:pStyle w:val="BodyText"/>
        <w:spacing w:before="63" w:line="300" w:lineRule="auto"/>
        <w:ind w:right="200"/>
      </w:pPr>
      <w:r>
        <w:lastRenderedPageBreak/>
        <w:t>with</w:t>
      </w:r>
      <w:r>
        <w:rPr>
          <w:spacing w:val="-8"/>
        </w:rPr>
        <w:t xml:space="preserve"> </w:t>
      </w:r>
      <w:r>
        <w:t>antihistamines</w:t>
      </w:r>
      <w:r>
        <w:rPr>
          <w:spacing w:val="-3"/>
        </w:rPr>
        <w:t xml:space="preserve"> </w:t>
      </w:r>
      <w:r>
        <w:t>and/or</w:t>
      </w:r>
      <w:r>
        <w:rPr>
          <w:spacing w:val="-3"/>
        </w:rPr>
        <w:t xml:space="preserve"> </w:t>
      </w:r>
      <w:r>
        <w:t>corticosteroids.</w:t>
      </w:r>
      <w:r>
        <w:rPr>
          <w:spacing w:val="-3"/>
        </w:rPr>
        <w:t xml:space="preserve"> </w:t>
      </w:r>
      <w:r>
        <w:t>In</w:t>
      </w:r>
      <w:r>
        <w:rPr>
          <w:spacing w:val="-3"/>
        </w:rPr>
        <w:t xml:space="preserve"> </w:t>
      </w:r>
      <w:r>
        <w:t>1 subject,</w:t>
      </w:r>
      <w:r>
        <w:rPr>
          <w:spacing w:val="-6"/>
        </w:rPr>
        <w:t xml:space="preserve"> </w:t>
      </w:r>
      <w:r>
        <w:t>infusion</w:t>
      </w:r>
      <w:r>
        <w:rPr>
          <w:spacing w:val="-3"/>
        </w:rPr>
        <w:t xml:space="preserve"> </w:t>
      </w:r>
      <w:r>
        <w:t>was</w:t>
      </w:r>
      <w:r>
        <w:rPr>
          <w:spacing w:val="-3"/>
        </w:rPr>
        <w:t xml:space="preserve"> </w:t>
      </w:r>
      <w:r>
        <w:t>stopped</w:t>
      </w:r>
      <w:r>
        <w:rPr>
          <w:spacing w:val="-3"/>
        </w:rPr>
        <w:t xml:space="preserve"> </w:t>
      </w:r>
      <w:r>
        <w:t>and</w:t>
      </w:r>
      <w:r>
        <w:rPr>
          <w:spacing w:val="-3"/>
        </w:rPr>
        <w:t xml:space="preserve"> </w:t>
      </w:r>
      <w:r>
        <w:t>not resumed (see section 5.1 Pharmacodynamic properties – Clinical trials).</w:t>
      </w:r>
    </w:p>
    <w:p w14:paraId="22D4C1A5" w14:textId="77777777" w:rsidR="002B553B" w:rsidRDefault="00E0555C">
      <w:pPr>
        <w:pStyle w:val="Heading3"/>
      </w:pPr>
      <w:r>
        <w:rPr>
          <w:spacing w:val="-2"/>
        </w:rPr>
        <w:t>Immune-mediated</w:t>
      </w:r>
      <w:r>
        <w:rPr>
          <w:spacing w:val="4"/>
        </w:rPr>
        <w:t xml:space="preserve"> </w:t>
      </w:r>
      <w:r>
        <w:rPr>
          <w:spacing w:val="-2"/>
        </w:rPr>
        <w:t>transaminitis</w:t>
      </w:r>
    </w:p>
    <w:p w14:paraId="5715AE62" w14:textId="77777777" w:rsidR="002B553B" w:rsidRDefault="00E0555C">
      <w:pPr>
        <w:pStyle w:val="BodyText"/>
        <w:spacing w:before="205" w:line="300" w:lineRule="auto"/>
        <w:ind w:right="152"/>
      </w:pPr>
      <w:r>
        <w:t>In the clinical studies, an ALT increase occurred in 13 out of 57 subjects. The onset of ALT elevations ranged from day</w:t>
      </w:r>
      <w:r>
        <w:rPr>
          <w:spacing w:val="-1"/>
        </w:rPr>
        <w:t xml:space="preserve"> </w:t>
      </w:r>
      <w:r>
        <w:t xml:space="preserve">22 to 787 post-dose. Nine out </w:t>
      </w:r>
      <w:r>
        <w:t>of the 13 subjects with ALT elevations received a tapered course of corticosteroid. The mean corticosteroid treatment duration for</w:t>
      </w:r>
      <w:r>
        <w:rPr>
          <w:spacing w:val="-2"/>
        </w:rPr>
        <w:t xml:space="preserve"> </w:t>
      </w:r>
      <w:r>
        <w:t>those subjects</w:t>
      </w:r>
      <w:r>
        <w:rPr>
          <w:spacing w:val="-3"/>
        </w:rPr>
        <w:t xml:space="preserve"> </w:t>
      </w:r>
      <w:r>
        <w:t>was</w:t>
      </w:r>
      <w:r>
        <w:rPr>
          <w:spacing w:val="-2"/>
        </w:rPr>
        <w:t xml:space="preserve"> </w:t>
      </w:r>
      <w:r>
        <w:t>81.4</w:t>
      </w:r>
      <w:r>
        <w:rPr>
          <w:spacing w:val="-1"/>
        </w:rPr>
        <w:t xml:space="preserve"> </w:t>
      </w:r>
      <w:r>
        <w:t>days. Nine</w:t>
      </w:r>
      <w:r>
        <w:rPr>
          <w:spacing w:val="-2"/>
        </w:rPr>
        <w:t xml:space="preserve"> </w:t>
      </w:r>
      <w:r>
        <w:t>of</w:t>
      </w:r>
      <w:r>
        <w:rPr>
          <w:spacing w:val="-11"/>
        </w:rPr>
        <w:t xml:space="preserve"> </w:t>
      </w:r>
      <w:r>
        <w:t>the</w:t>
      </w:r>
      <w:r>
        <w:rPr>
          <w:spacing w:val="-1"/>
        </w:rPr>
        <w:t xml:space="preserve"> </w:t>
      </w:r>
      <w:r>
        <w:t>13</w:t>
      </w:r>
      <w:r>
        <w:rPr>
          <w:spacing w:val="-1"/>
        </w:rPr>
        <w:t xml:space="preserve"> </w:t>
      </w:r>
      <w:r>
        <w:t>subjects</w:t>
      </w:r>
      <w:r>
        <w:rPr>
          <w:spacing w:val="-3"/>
        </w:rPr>
        <w:t xml:space="preserve"> </w:t>
      </w:r>
      <w:r>
        <w:t>with</w:t>
      </w:r>
      <w:r>
        <w:rPr>
          <w:spacing w:val="-8"/>
        </w:rPr>
        <w:t xml:space="preserve"> </w:t>
      </w:r>
      <w:r>
        <w:t>an</w:t>
      </w:r>
      <w:r>
        <w:rPr>
          <w:spacing w:val="-4"/>
        </w:rPr>
        <w:t xml:space="preserve"> </w:t>
      </w:r>
      <w:r>
        <w:t>ALT</w:t>
      </w:r>
      <w:r>
        <w:rPr>
          <w:spacing w:val="-4"/>
        </w:rPr>
        <w:t xml:space="preserve"> </w:t>
      </w:r>
      <w:r>
        <w:t>elevation</w:t>
      </w:r>
      <w:r>
        <w:rPr>
          <w:spacing w:val="-4"/>
        </w:rPr>
        <w:t xml:space="preserve"> </w:t>
      </w:r>
      <w:r>
        <w:t>also experienced AST elevations. All treatment-emergent adverse events of elevated ALTs were non-serious and resolved within 3 to 127 days.</w:t>
      </w:r>
    </w:p>
    <w:p w14:paraId="75CFBE77" w14:textId="77777777" w:rsidR="002B553B" w:rsidRDefault="00E0555C">
      <w:pPr>
        <w:pStyle w:val="Heading2"/>
        <w:spacing w:before="240"/>
      </w:pPr>
      <w:bookmarkStart w:id="36" w:name="Reporting_suspected_adverse_effects"/>
      <w:bookmarkEnd w:id="36"/>
      <w:r>
        <w:t>Reporting</w:t>
      </w:r>
      <w:r>
        <w:rPr>
          <w:spacing w:val="-11"/>
        </w:rPr>
        <w:t xml:space="preserve"> </w:t>
      </w:r>
      <w:r>
        <w:t>suspected</w:t>
      </w:r>
      <w:r>
        <w:rPr>
          <w:spacing w:val="-11"/>
        </w:rPr>
        <w:t xml:space="preserve"> </w:t>
      </w:r>
      <w:r>
        <w:t>adverse</w:t>
      </w:r>
      <w:r>
        <w:rPr>
          <w:spacing w:val="-9"/>
        </w:rPr>
        <w:t xml:space="preserve"> </w:t>
      </w:r>
      <w:r>
        <w:rPr>
          <w:spacing w:val="-2"/>
        </w:rPr>
        <w:t>effects</w:t>
      </w:r>
    </w:p>
    <w:p w14:paraId="3DCAC568" w14:textId="77777777" w:rsidR="002B553B" w:rsidRDefault="00E0555C">
      <w:pPr>
        <w:pStyle w:val="BodyText"/>
        <w:spacing w:before="201" w:line="300" w:lineRule="auto"/>
        <w:ind w:right="27"/>
      </w:pPr>
      <w:r>
        <w:t>Reporting</w:t>
      </w:r>
      <w:r>
        <w:rPr>
          <w:spacing w:val="-3"/>
        </w:rPr>
        <w:t xml:space="preserve"> </w:t>
      </w:r>
      <w:r>
        <w:t>suspected</w:t>
      </w:r>
      <w:r>
        <w:rPr>
          <w:spacing w:val="-3"/>
        </w:rPr>
        <w:t xml:space="preserve"> </w:t>
      </w:r>
      <w:r>
        <w:t>adverse</w:t>
      </w:r>
      <w:r>
        <w:rPr>
          <w:spacing w:val="-3"/>
        </w:rPr>
        <w:t xml:space="preserve"> </w:t>
      </w:r>
      <w:r>
        <w:t>reactions</w:t>
      </w:r>
      <w:r>
        <w:rPr>
          <w:spacing w:val="-4"/>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3"/>
        </w:rPr>
        <w:t xml:space="preserve"> </w:t>
      </w:r>
      <w:r>
        <w:t>produc</w:t>
      </w:r>
      <w:r>
        <w:t>t</w:t>
      </w:r>
      <w:r>
        <w:rPr>
          <w:spacing w:val="-3"/>
        </w:rPr>
        <w:t xml:space="preserve"> </w:t>
      </w:r>
      <w:r>
        <w:t>is</w:t>
      </w:r>
      <w:r>
        <w:rPr>
          <w:spacing w:val="-4"/>
        </w:rPr>
        <w:t xml:space="preserve"> </w:t>
      </w:r>
      <w:r>
        <w:t>important. It allows continued monitoring of the benefit/risk balance of the medicinal product.</w:t>
      </w:r>
    </w:p>
    <w:p w14:paraId="2703E918" w14:textId="77777777" w:rsidR="002B553B" w:rsidRDefault="00E0555C">
      <w:pPr>
        <w:pStyle w:val="BodyText"/>
        <w:spacing w:before="0" w:line="300" w:lineRule="auto"/>
        <w:ind w:right="1568"/>
      </w:pPr>
      <w:r>
        <w:t>Healthcare</w:t>
      </w:r>
      <w:r>
        <w:rPr>
          <w:spacing w:val="-4"/>
        </w:rPr>
        <w:t xml:space="preserve"> </w:t>
      </w:r>
      <w:r>
        <w:t>professionals</w:t>
      </w:r>
      <w:r>
        <w:rPr>
          <w:spacing w:val="-3"/>
        </w:rPr>
        <w:t xml:space="preserve"> </w:t>
      </w:r>
      <w:r>
        <w:t>are</w:t>
      </w:r>
      <w:r>
        <w:rPr>
          <w:spacing w:val="-3"/>
        </w:rPr>
        <w:t xml:space="preserve"> </w:t>
      </w:r>
      <w:r>
        <w:t>asked</w:t>
      </w:r>
      <w:r>
        <w:rPr>
          <w:spacing w:val="-3"/>
        </w:rPr>
        <w:t xml:space="preserve"> </w:t>
      </w:r>
      <w:r>
        <w:t>to</w:t>
      </w:r>
      <w:r>
        <w:rPr>
          <w:spacing w:val="-3"/>
        </w:rPr>
        <w:t xml:space="preserve"> </w:t>
      </w:r>
      <w:r>
        <w:t>report</w:t>
      </w:r>
      <w:r>
        <w:rPr>
          <w:spacing w:val="-3"/>
        </w:rPr>
        <w:t xml:space="preserve"> </w:t>
      </w:r>
      <w:r>
        <w:t>any</w:t>
      </w:r>
      <w:r>
        <w:rPr>
          <w:spacing w:val="-13"/>
        </w:rPr>
        <w:t xml:space="preserve"> </w:t>
      </w:r>
      <w:r>
        <w:t>suspected</w:t>
      </w:r>
      <w:r>
        <w:rPr>
          <w:spacing w:val="-3"/>
        </w:rPr>
        <w:t xml:space="preserve"> </w:t>
      </w:r>
      <w:r>
        <w:t>adverse</w:t>
      </w:r>
      <w:r>
        <w:rPr>
          <w:spacing w:val="-3"/>
        </w:rPr>
        <w:t xml:space="preserve"> </w:t>
      </w:r>
      <w:r>
        <w:t>reactions</w:t>
      </w:r>
      <w:r>
        <w:rPr>
          <w:spacing w:val="-3"/>
        </w:rPr>
        <w:t xml:space="preserve"> </w:t>
      </w:r>
      <w:r>
        <w:t xml:space="preserve">at </w:t>
      </w:r>
      <w:hyperlink r:id="rId10">
        <w:r>
          <w:rPr>
            <w:color w:val="0000FF"/>
            <w:spacing w:val="-2"/>
            <w:u w:val="single" w:color="0000FF"/>
          </w:rPr>
          <w:t>http://www.tga.go</w:t>
        </w:r>
        <w:r>
          <w:rPr>
            <w:color w:val="0000FF"/>
            <w:spacing w:val="-2"/>
            <w:u w:val="single" w:color="0000FF"/>
          </w:rPr>
          <w:t>v.au/reporting-problems</w:t>
        </w:r>
        <w:r>
          <w:rPr>
            <w:spacing w:val="-2"/>
          </w:rPr>
          <w:t>.</w:t>
        </w:r>
      </w:hyperlink>
    </w:p>
    <w:p w14:paraId="5C120E0A" w14:textId="77777777" w:rsidR="002B553B" w:rsidRDefault="00E0555C">
      <w:pPr>
        <w:pStyle w:val="Heading2"/>
        <w:numPr>
          <w:ilvl w:val="1"/>
          <w:numId w:val="2"/>
        </w:numPr>
        <w:tabs>
          <w:tab w:val="left" w:pos="695"/>
        </w:tabs>
        <w:spacing w:before="238"/>
        <w:ind w:left="695" w:hanging="575"/>
      </w:pPr>
      <w:bookmarkStart w:id="37" w:name="4.9_Overdose"/>
      <w:bookmarkEnd w:id="37"/>
      <w:r>
        <w:rPr>
          <w:smallCaps/>
          <w:spacing w:val="-2"/>
        </w:rPr>
        <w:t>Overdose</w:t>
      </w:r>
    </w:p>
    <w:p w14:paraId="3BB18B0C" w14:textId="77777777" w:rsidR="002B553B" w:rsidRDefault="002B553B">
      <w:pPr>
        <w:pStyle w:val="BodyText"/>
        <w:spacing w:before="67"/>
        <w:ind w:left="0"/>
        <w:rPr>
          <w:b/>
          <w:sz w:val="22"/>
        </w:rPr>
      </w:pPr>
    </w:p>
    <w:p w14:paraId="2530170A" w14:textId="77777777" w:rsidR="002B553B" w:rsidRDefault="00E0555C">
      <w:pPr>
        <w:pStyle w:val="BodyText"/>
        <w:spacing w:before="0"/>
      </w:pPr>
      <w:r>
        <w:t>There</w:t>
      </w:r>
      <w:r>
        <w:rPr>
          <w:spacing w:val="-2"/>
        </w:rPr>
        <w:t xml:space="preserve"> </w:t>
      </w:r>
      <w:r>
        <w:t>are no clinical study</w:t>
      </w:r>
      <w:r>
        <w:rPr>
          <w:spacing w:val="-10"/>
        </w:rPr>
        <w:t xml:space="preserve"> </w:t>
      </w:r>
      <w:r>
        <w:t xml:space="preserve">data regarding overdose with </w:t>
      </w:r>
      <w:r>
        <w:rPr>
          <w:spacing w:val="-2"/>
        </w:rPr>
        <w:t>HEMGENIX</w:t>
      </w:r>
      <w:r>
        <w:rPr>
          <w:spacing w:val="-2"/>
          <w:vertAlign w:val="superscript"/>
        </w:rPr>
        <w:t>®</w:t>
      </w:r>
      <w:r>
        <w:rPr>
          <w:spacing w:val="-2"/>
        </w:rPr>
        <w:t>.</w:t>
      </w:r>
    </w:p>
    <w:p w14:paraId="40F09FA4" w14:textId="77777777" w:rsidR="002B553B" w:rsidRDefault="002B553B">
      <w:pPr>
        <w:pStyle w:val="BodyText"/>
        <w:spacing w:before="34"/>
        <w:ind w:left="0"/>
      </w:pPr>
    </w:p>
    <w:p w14:paraId="6A293B94" w14:textId="77777777" w:rsidR="002B553B" w:rsidRDefault="00E0555C">
      <w:pPr>
        <w:pStyle w:val="BodyText"/>
        <w:spacing w:before="0" w:line="300" w:lineRule="auto"/>
        <w:ind w:right="200"/>
      </w:pPr>
      <w:r>
        <w:t>For</w:t>
      </w:r>
      <w:r>
        <w:rPr>
          <w:spacing w:val="-5"/>
        </w:rPr>
        <w:t xml:space="preserve"> </w:t>
      </w:r>
      <w:r>
        <w:t>information</w:t>
      </w:r>
      <w:r>
        <w:rPr>
          <w:spacing w:val="-4"/>
        </w:rPr>
        <w:t xml:space="preserve"> </w:t>
      </w:r>
      <w:r>
        <w:t>on</w:t>
      </w:r>
      <w:r>
        <w:rPr>
          <w:spacing w:val="-4"/>
        </w:rPr>
        <w:t xml:space="preserve"> </w:t>
      </w:r>
      <w:r>
        <w:t>the</w:t>
      </w:r>
      <w:r>
        <w:rPr>
          <w:spacing w:val="-4"/>
        </w:rPr>
        <w:t xml:space="preserve"> </w:t>
      </w:r>
      <w:r>
        <w:t>management</w:t>
      </w:r>
      <w:r>
        <w:rPr>
          <w:spacing w:val="-4"/>
        </w:rPr>
        <w:t xml:space="preserve"> </w:t>
      </w:r>
      <w:r>
        <w:t>of</w:t>
      </w:r>
      <w:r>
        <w:rPr>
          <w:spacing w:val="-4"/>
        </w:rPr>
        <w:t xml:space="preserve"> </w:t>
      </w:r>
      <w:r>
        <w:t>overdose,</w:t>
      </w:r>
      <w:r>
        <w:rPr>
          <w:spacing w:val="-4"/>
        </w:rPr>
        <w:t xml:space="preserve"> </w:t>
      </w:r>
      <w:r>
        <w:t>contact</w:t>
      </w:r>
      <w:r>
        <w:rPr>
          <w:spacing w:val="-4"/>
        </w:rPr>
        <w:t xml:space="preserve"> </w:t>
      </w:r>
      <w:r>
        <w:t>the</w:t>
      </w:r>
      <w:r>
        <w:rPr>
          <w:spacing w:val="-4"/>
        </w:rPr>
        <w:t xml:space="preserve"> </w:t>
      </w:r>
      <w:r>
        <w:t>Poisons</w:t>
      </w:r>
      <w:r>
        <w:rPr>
          <w:spacing w:val="-3"/>
        </w:rPr>
        <w:t xml:space="preserve"> </w:t>
      </w:r>
      <w:r>
        <w:t>Information</w:t>
      </w:r>
      <w:r>
        <w:rPr>
          <w:spacing w:val="-4"/>
        </w:rPr>
        <w:t xml:space="preserve"> </w:t>
      </w:r>
      <w:r>
        <w:t>Centre</w:t>
      </w:r>
      <w:r>
        <w:rPr>
          <w:spacing w:val="-4"/>
        </w:rPr>
        <w:t xml:space="preserve"> </w:t>
      </w:r>
      <w:r>
        <w:t>on 13 11 26 (Australia).</w:t>
      </w:r>
    </w:p>
    <w:p w14:paraId="4ADF9746" w14:textId="77777777" w:rsidR="002B553B" w:rsidRDefault="00E0555C">
      <w:pPr>
        <w:pStyle w:val="Heading1"/>
        <w:numPr>
          <w:ilvl w:val="0"/>
          <w:numId w:val="2"/>
        </w:numPr>
        <w:tabs>
          <w:tab w:val="left" w:pos="551"/>
        </w:tabs>
        <w:spacing w:before="242"/>
        <w:ind w:left="551" w:hanging="431"/>
      </w:pPr>
      <w:bookmarkStart w:id="38" w:name="5_PHARMACOLOGICAL_PROPERTIES"/>
      <w:bookmarkEnd w:id="38"/>
      <w:r>
        <w:t>PHARMACOLOGICAL</w:t>
      </w:r>
      <w:r>
        <w:rPr>
          <w:spacing w:val="-16"/>
        </w:rPr>
        <w:t xml:space="preserve"> </w:t>
      </w:r>
      <w:r>
        <w:rPr>
          <w:spacing w:val="-2"/>
        </w:rPr>
        <w:t>PROPERTIES</w:t>
      </w:r>
    </w:p>
    <w:p w14:paraId="7EBB3197" w14:textId="77777777" w:rsidR="002B553B" w:rsidRDefault="00E0555C">
      <w:pPr>
        <w:pStyle w:val="Heading2"/>
        <w:numPr>
          <w:ilvl w:val="1"/>
          <w:numId w:val="2"/>
        </w:numPr>
        <w:tabs>
          <w:tab w:val="left" w:pos="695"/>
        </w:tabs>
        <w:spacing w:before="197"/>
        <w:ind w:left="695" w:hanging="575"/>
      </w:pPr>
      <w:bookmarkStart w:id="39" w:name="5.1_Pharmacodynamic_properties"/>
      <w:bookmarkEnd w:id="39"/>
      <w:r>
        <w:rPr>
          <w:smallCaps/>
          <w:spacing w:val="-2"/>
        </w:rPr>
        <w:t>Pharmacodynamic</w:t>
      </w:r>
      <w:r>
        <w:rPr>
          <w:smallCaps/>
          <w:spacing w:val="2"/>
        </w:rPr>
        <w:t xml:space="preserve"> </w:t>
      </w:r>
      <w:r>
        <w:rPr>
          <w:smallCaps/>
          <w:spacing w:val="-2"/>
        </w:rPr>
        <w:t>properties</w:t>
      </w:r>
    </w:p>
    <w:p w14:paraId="6E6A73E6" w14:textId="77777777" w:rsidR="002B553B" w:rsidRDefault="00E0555C">
      <w:pPr>
        <w:spacing w:before="201"/>
        <w:ind w:left="120"/>
        <w:rPr>
          <w:b/>
          <w:sz w:val="28"/>
        </w:rPr>
      </w:pPr>
      <w:bookmarkStart w:id="40" w:name="Mechanism_of_action"/>
      <w:bookmarkEnd w:id="40"/>
      <w:r>
        <w:rPr>
          <w:b/>
          <w:sz w:val="28"/>
        </w:rPr>
        <w:t>Mechanism</w:t>
      </w:r>
      <w:r>
        <w:rPr>
          <w:b/>
          <w:spacing w:val="-8"/>
          <w:sz w:val="28"/>
        </w:rPr>
        <w:t xml:space="preserve"> </w:t>
      </w:r>
      <w:r>
        <w:rPr>
          <w:b/>
          <w:sz w:val="28"/>
        </w:rPr>
        <w:t>of</w:t>
      </w:r>
      <w:r>
        <w:rPr>
          <w:b/>
          <w:spacing w:val="-7"/>
          <w:sz w:val="28"/>
        </w:rPr>
        <w:t xml:space="preserve"> </w:t>
      </w:r>
      <w:r>
        <w:rPr>
          <w:b/>
          <w:spacing w:val="-2"/>
          <w:sz w:val="28"/>
        </w:rPr>
        <w:t>action</w:t>
      </w:r>
    </w:p>
    <w:p w14:paraId="04ED3D1D" w14:textId="77777777" w:rsidR="002B553B" w:rsidRDefault="00E0555C">
      <w:pPr>
        <w:pStyle w:val="BodyText"/>
        <w:spacing w:line="300" w:lineRule="auto"/>
      </w:pPr>
      <w:r>
        <w:t>Etranacogene</w:t>
      </w:r>
      <w:r>
        <w:rPr>
          <w:spacing w:val="-1"/>
        </w:rPr>
        <w:t xml:space="preserve"> </w:t>
      </w:r>
      <w:r>
        <w:t>dezaparvovec, HEMGENIX</w:t>
      </w:r>
      <w:r>
        <w:rPr>
          <w:vertAlign w:val="superscript"/>
        </w:rPr>
        <w:t>®</w:t>
      </w:r>
      <w:r>
        <w:t xml:space="preserve"> is</w:t>
      </w:r>
      <w:r>
        <w:rPr>
          <w:spacing w:val="-1"/>
        </w:rPr>
        <w:t xml:space="preserve"> </w:t>
      </w:r>
      <w:r>
        <w:t>a</w:t>
      </w:r>
      <w:r>
        <w:rPr>
          <w:spacing w:val="-1"/>
        </w:rPr>
        <w:t xml:space="preserve"> </w:t>
      </w:r>
      <w:r>
        <w:t>gene</w:t>
      </w:r>
      <w:r>
        <w:rPr>
          <w:spacing w:val="-1"/>
        </w:rPr>
        <w:t xml:space="preserve"> </w:t>
      </w:r>
      <w:r>
        <w:t>therapy</w:t>
      </w:r>
      <w:r>
        <w:rPr>
          <w:spacing w:val="-1"/>
        </w:rPr>
        <w:t xml:space="preserve"> </w:t>
      </w:r>
      <w:r>
        <w:t>designed</w:t>
      </w:r>
      <w:r>
        <w:rPr>
          <w:spacing w:val="-1"/>
        </w:rPr>
        <w:t xml:space="preserve"> </w:t>
      </w:r>
      <w:r>
        <w:t>to</w:t>
      </w:r>
      <w:r>
        <w:rPr>
          <w:spacing w:val="-1"/>
        </w:rPr>
        <w:t xml:space="preserve"> </w:t>
      </w:r>
      <w:r>
        <w:t>introduce</w:t>
      </w:r>
      <w:r>
        <w:rPr>
          <w:spacing w:val="-1"/>
        </w:rPr>
        <w:t xml:space="preserve"> </w:t>
      </w:r>
      <w:r>
        <w:t>a</w:t>
      </w:r>
      <w:r>
        <w:rPr>
          <w:spacing w:val="-1"/>
        </w:rPr>
        <w:t xml:space="preserve"> </w:t>
      </w:r>
      <w:r>
        <w:t>copy</w:t>
      </w:r>
      <w:r>
        <w:rPr>
          <w:spacing w:val="-1"/>
        </w:rPr>
        <w:t xml:space="preserve"> </w:t>
      </w:r>
      <w:r>
        <w:t>of the human factor IX gene into hepatocytes to address the root cause of the haemophilia B disease. HEMGENIX</w:t>
      </w:r>
      <w:r>
        <w:rPr>
          <w:vertAlign w:val="superscript"/>
        </w:rPr>
        <w:t>®</w:t>
      </w:r>
      <w:r>
        <w:t xml:space="preserve"> consists of a codon-optimised coding DNA sequence of the</w:t>
      </w:r>
      <w:r>
        <w:rPr>
          <w:spacing w:val="40"/>
        </w:rPr>
        <w:t xml:space="preserve"> </w:t>
      </w:r>
      <w:r>
        <w:t>Padua variant</w:t>
      </w:r>
      <w:r>
        <w:rPr>
          <w:spacing w:val="-4"/>
        </w:rPr>
        <w:t xml:space="preserve"> </w:t>
      </w:r>
      <w:r>
        <w:t>of</w:t>
      </w:r>
      <w:r>
        <w:rPr>
          <w:spacing w:val="-4"/>
        </w:rPr>
        <w:t xml:space="preserve"> </w:t>
      </w:r>
      <w:r>
        <w:t>human factor</w:t>
      </w:r>
      <w:r>
        <w:rPr>
          <w:spacing w:val="-4"/>
        </w:rPr>
        <w:t xml:space="preserve"> </w:t>
      </w:r>
      <w:r>
        <w:t>IX</w:t>
      </w:r>
      <w:r>
        <w:rPr>
          <w:spacing w:val="-5"/>
        </w:rPr>
        <w:t xml:space="preserve"> </w:t>
      </w:r>
      <w:r>
        <w:t>(hFIXco-Padua),</w:t>
      </w:r>
      <w:r>
        <w:rPr>
          <w:spacing w:val="-4"/>
        </w:rPr>
        <w:t xml:space="preserve"> </w:t>
      </w:r>
      <w:r>
        <w:t>under</w:t>
      </w:r>
      <w:r>
        <w:rPr>
          <w:spacing w:val="-4"/>
        </w:rPr>
        <w:t xml:space="preserve"> </w:t>
      </w:r>
      <w:r>
        <w:t>control</w:t>
      </w:r>
      <w:r>
        <w:rPr>
          <w:spacing w:val="-4"/>
        </w:rPr>
        <w:t xml:space="preserve"> </w:t>
      </w:r>
      <w:r>
        <w:t>of</w:t>
      </w:r>
      <w:r>
        <w:rPr>
          <w:spacing w:val="-4"/>
        </w:rPr>
        <w:t xml:space="preserve"> </w:t>
      </w:r>
      <w:r>
        <w:t>the</w:t>
      </w:r>
      <w:r>
        <w:rPr>
          <w:spacing w:val="-4"/>
        </w:rPr>
        <w:t xml:space="preserve"> </w:t>
      </w:r>
      <w:r>
        <w:t>liver-specific</w:t>
      </w:r>
      <w:r>
        <w:rPr>
          <w:spacing w:val="-3"/>
        </w:rPr>
        <w:t xml:space="preserve"> </w:t>
      </w:r>
      <w:r>
        <w:t>LP1</w:t>
      </w:r>
      <w:r>
        <w:rPr>
          <w:spacing w:val="-3"/>
        </w:rPr>
        <w:t xml:space="preserve"> </w:t>
      </w:r>
      <w:r>
        <w:t>promoter, encapsulated in a non-replicating recombinant adeno-associated viral vector of serotype 5 (AAV5). The Padua variant differs from the wild type human factor IX by 1 amino acid (R338L); this substitution confers markedly increased factor IX activi</w:t>
      </w:r>
      <w:r>
        <w:t>ty.</w:t>
      </w:r>
    </w:p>
    <w:p w14:paraId="1C4E2D12" w14:textId="77777777" w:rsidR="002B553B" w:rsidRDefault="00E0555C">
      <w:pPr>
        <w:pStyle w:val="BodyText"/>
        <w:spacing w:before="240" w:line="300" w:lineRule="auto"/>
        <w:ind w:right="104"/>
      </w:pPr>
      <w:r>
        <w:t>Following</w:t>
      </w:r>
      <w:r>
        <w:rPr>
          <w:spacing w:val="-5"/>
        </w:rPr>
        <w:t xml:space="preserve"> </w:t>
      </w:r>
      <w:r>
        <w:t>single</w:t>
      </w:r>
      <w:r>
        <w:rPr>
          <w:spacing w:val="-5"/>
        </w:rPr>
        <w:t xml:space="preserve"> </w:t>
      </w:r>
      <w:r>
        <w:t>intravenous</w:t>
      </w:r>
      <w:r>
        <w:rPr>
          <w:spacing w:val="-5"/>
        </w:rPr>
        <w:t xml:space="preserve"> </w:t>
      </w:r>
      <w:r>
        <w:t>infusion,</w:t>
      </w:r>
      <w:r>
        <w:rPr>
          <w:spacing w:val="-4"/>
        </w:rPr>
        <w:t xml:space="preserve"> </w:t>
      </w:r>
      <w:r>
        <w:t>HEMGENIX</w:t>
      </w:r>
      <w:r>
        <w:rPr>
          <w:vertAlign w:val="superscript"/>
        </w:rPr>
        <w:t>®</w:t>
      </w:r>
      <w:r>
        <w:rPr>
          <w:spacing w:val="-3"/>
        </w:rPr>
        <w:t xml:space="preserve"> </w:t>
      </w:r>
      <w:r>
        <w:t>preferentially</w:t>
      </w:r>
      <w:r>
        <w:rPr>
          <w:spacing w:val="-5"/>
        </w:rPr>
        <w:t xml:space="preserve"> </w:t>
      </w:r>
      <w:r>
        <w:t>targets</w:t>
      </w:r>
      <w:r>
        <w:rPr>
          <w:spacing w:val="-5"/>
        </w:rPr>
        <w:t xml:space="preserve"> </w:t>
      </w:r>
      <w:r>
        <w:t>liver</w:t>
      </w:r>
      <w:r>
        <w:rPr>
          <w:spacing w:val="-5"/>
        </w:rPr>
        <w:t xml:space="preserve"> </w:t>
      </w:r>
      <w:r>
        <w:t>cells,</w:t>
      </w:r>
      <w:r>
        <w:rPr>
          <w:spacing w:val="-5"/>
        </w:rPr>
        <w:t xml:space="preserve"> </w:t>
      </w:r>
      <w:r>
        <w:t>where the vector DNA resides almost exclusively in episomal form. After transduction, HEMGENIX</w:t>
      </w:r>
      <w:r>
        <w:rPr>
          <w:vertAlign w:val="superscript"/>
        </w:rPr>
        <w:t>®</w:t>
      </w:r>
      <w:r>
        <w:t xml:space="preserve"> directs long-term liver-specific expression of factor IX-Padua protein.</w:t>
      </w:r>
      <w:r>
        <w:t xml:space="preserve"> As a result, HEMGENIX</w:t>
      </w:r>
      <w:r>
        <w:rPr>
          <w:vertAlign w:val="superscript"/>
        </w:rPr>
        <w:t>®</w:t>
      </w:r>
      <w:r>
        <w:t xml:space="preserve"> partially or completely ameliorates the deficiency of circulating</w:t>
      </w:r>
    </w:p>
    <w:p w14:paraId="7E23D377" w14:textId="77777777" w:rsidR="002B553B" w:rsidRDefault="002B553B">
      <w:pPr>
        <w:spacing w:line="300" w:lineRule="auto"/>
        <w:sectPr w:rsidR="002B553B">
          <w:pgSz w:w="11910" w:h="16840"/>
          <w:pgMar w:top="1360" w:right="1340" w:bottom="1320" w:left="1320" w:header="0" w:footer="1136" w:gutter="0"/>
          <w:cols w:space="720"/>
        </w:sectPr>
      </w:pPr>
    </w:p>
    <w:p w14:paraId="3F748AD2" w14:textId="77777777" w:rsidR="002B553B" w:rsidRDefault="00E0555C">
      <w:pPr>
        <w:pStyle w:val="BodyText"/>
        <w:spacing w:before="63" w:line="300" w:lineRule="auto"/>
      </w:pPr>
      <w:r>
        <w:lastRenderedPageBreak/>
        <w:t>factor</w:t>
      </w:r>
      <w:r>
        <w:rPr>
          <w:spacing w:val="-4"/>
        </w:rPr>
        <w:t xml:space="preserve"> </w:t>
      </w:r>
      <w:r>
        <w:t>IX</w:t>
      </w:r>
      <w:r>
        <w:rPr>
          <w:spacing w:val="-5"/>
        </w:rPr>
        <w:t xml:space="preserve"> </w:t>
      </w:r>
      <w:r>
        <w:t>procoagulant</w:t>
      </w:r>
      <w:r>
        <w:rPr>
          <w:spacing w:val="-5"/>
        </w:rPr>
        <w:t xml:space="preserve"> </w:t>
      </w:r>
      <w:r>
        <w:t>activity</w:t>
      </w:r>
      <w:r>
        <w:rPr>
          <w:spacing w:val="-6"/>
        </w:rPr>
        <w:t xml:space="preserve"> </w:t>
      </w:r>
      <w:r>
        <w:t>in</w:t>
      </w:r>
      <w:r>
        <w:rPr>
          <w:spacing w:val="-1"/>
        </w:rPr>
        <w:t xml:space="preserve"> </w:t>
      </w:r>
      <w:r>
        <w:t>patients</w:t>
      </w:r>
      <w:r>
        <w:rPr>
          <w:spacing w:val="-3"/>
        </w:rPr>
        <w:t xml:space="preserve"> </w:t>
      </w:r>
      <w:r>
        <w:t>with</w:t>
      </w:r>
      <w:r>
        <w:rPr>
          <w:spacing w:val="-6"/>
        </w:rPr>
        <w:t xml:space="preserve"> </w:t>
      </w:r>
      <w:r>
        <w:t>haemophilia</w:t>
      </w:r>
      <w:r>
        <w:rPr>
          <w:spacing w:val="-2"/>
        </w:rPr>
        <w:t xml:space="preserve"> </w:t>
      </w:r>
      <w:r>
        <w:t>B,</w:t>
      </w:r>
      <w:r>
        <w:rPr>
          <w:spacing w:val="-4"/>
        </w:rPr>
        <w:t xml:space="preserve"> </w:t>
      </w:r>
      <w:r>
        <w:t>restoring</w:t>
      </w:r>
      <w:r>
        <w:rPr>
          <w:spacing w:val="-4"/>
        </w:rPr>
        <w:t xml:space="preserve"> </w:t>
      </w:r>
      <w:r>
        <w:t>the</w:t>
      </w:r>
      <w:r>
        <w:rPr>
          <w:spacing w:val="-4"/>
        </w:rPr>
        <w:t xml:space="preserve"> </w:t>
      </w:r>
      <w:r>
        <w:t>haemostatic potential</w:t>
      </w:r>
      <w:r>
        <w:rPr>
          <w:spacing w:val="-9"/>
        </w:rPr>
        <w:t xml:space="preserve"> </w:t>
      </w:r>
      <w:r>
        <w:t>and</w:t>
      </w:r>
      <w:r>
        <w:rPr>
          <w:spacing w:val="-2"/>
        </w:rPr>
        <w:t xml:space="preserve"> </w:t>
      </w:r>
      <w:r>
        <w:t>limiting</w:t>
      </w:r>
      <w:r>
        <w:rPr>
          <w:spacing w:val="-2"/>
        </w:rPr>
        <w:t xml:space="preserve"> </w:t>
      </w:r>
      <w:r>
        <w:t>bleeding</w:t>
      </w:r>
      <w:r>
        <w:rPr>
          <w:spacing w:val="-3"/>
        </w:rPr>
        <w:t xml:space="preserve"> </w:t>
      </w:r>
      <w:r>
        <w:t>episodes</w:t>
      </w:r>
      <w:r>
        <w:rPr>
          <w:spacing w:val="-2"/>
        </w:rPr>
        <w:t xml:space="preserve"> </w:t>
      </w:r>
      <w:r>
        <w:t>and</w:t>
      </w:r>
      <w:r>
        <w:rPr>
          <w:spacing w:val="-3"/>
        </w:rPr>
        <w:t xml:space="preserve"> </w:t>
      </w:r>
      <w:r>
        <w:t>the</w:t>
      </w:r>
      <w:r>
        <w:rPr>
          <w:spacing w:val="-2"/>
        </w:rPr>
        <w:t xml:space="preserve"> </w:t>
      </w:r>
      <w:r>
        <w:t>need</w:t>
      </w:r>
      <w:r>
        <w:rPr>
          <w:spacing w:val="-3"/>
        </w:rPr>
        <w:t xml:space="preserve"> </w:t>
      </w:r>
      <w:r>
        <w:t>for</w:t>
      </w:r>
      <w:r>
        <w:rPr>
          <w:spacing w:val="-3"/>
        </w:rPr>
        <w:t xml:space="preserve"> </w:t>
      </w:r>
      <w:r>
        <w:t>exogenous</w:t>
      </w:r>
      <w:r>
        <w:rPr>
          <w:spacing w:val="1"/>
        </w:rPr>
        <w:t xml:space="preserve"> </w:t>
      </w:r>
      <w:r>
        <w:t>factor</w:t>
      </w:r>
      <w:r>
        <w:rPr>
          <w:spacing w:val="-4"/>
        </w:rPr>
        <w:t xml:space="preserve"> </w:t>
      </w:r>
      <w:r>
        <w:t>IX</w:t>
      </w:r>
      <w:r>
        <w:rPr>
          <w:spacing w:val="-1"/>
        </w:rPr>
        <w:t xml:space="preserve"> </w:t>
      </w:r>
      <w:r>
        <w:rPr>
          <w:spacing w:val="-2"/>
        </w:rPr>
        <w:t>treatment.</w:t>
      </w:r>
    </w:p>
    <w:p w14:paraId="74FE673D" w14:textId="77777777" w:rsidR="002B553B" w:rsidRDefault="00E0555C">
      <w:pPr>
        <w:pStyle w:val="Heading2"/>
        <w:spacing w:before="242"/>
      </w:pPr>
      <w:bookmarkStart w:id="41" w:name="Clinical_trials"/>
      <w:bookmarkEnd w:id="41"/>
      <w:r>
        <w:t>Clinical</w:t>
      </w:r>
      <w:r>
        <w:rPr>
          <w:spacing w:val="-10"/>
        </w:rPr>
        <w:t xml:space="preserve"> </w:t>
      </w:r>
      <w:r>
        <w:rPr>
          <w:spacing w:val="-2"/>
        </w:rPr>
        <w:t>trials</w:t>
      </w:r>
    </w:p>
    <w:p w14:paraId="5ECB7DE7" w14:textId="77777777" w:rsidR="002B553B" w:rsidRDefault="00E0555C">
      <w:pPr>
        <w:pStyle w:val="BodyText"/>
        <w:spacing w:line="300" w:lineRule="auto"/>
        <w:ind w:right="104"/>
      </w:pPr>
      <w:r>
        <w:t>The safety and efficacy of HEMGENIX</w:t>
      </w:r>
      <w:r>
        <w:rPr>
          <w:vertAlign w:val="superscript"/>
        </w:rPr>
        <w:t>®</w:t>
      </w:r>
      <w:r>
        <w:t xml:space="preserve"> was evaluated in 2 prospective, open-label, single- dose, single-arm studies, a Phase 2b (CT-AMT-061-01) study performed in the US and a Phase 3 multi-national study (C</w:t>
      </w:r>
      <w:r>
        <w:t>T-AMT-061-02) performed in the US, UK and EU. Both studies</w:t>
      </w:r>
      <w:r>
        <w:rPr>
          <w:spacing w:val="-1"/>
        </w:rPr>
        <w:t xml:space="preserve"> </w:t>
      </w:r>
      <w:r>
        <w:t>enrolled</w:t>
      </w:r>
      <w:r>
        <w:rPr>
          <w:spacing w:val="-1"/>
        </w:rPr>
        <w:t xml:space="preserve"> </w:t>
      </w:r>
      <w:r>
        <w:t>adult</w:t>
      </w:r>
      <w:r>
        <w:rPr>
          <w:spacing w:val="-1"/>
        </w:rPr>
        <w:t xml:space="preserve"> </w:t>
      </w:r>
      <w:r>
        <w:t>male</w:t>
      </w:r>
      <w:r>
        <w:rPr>
          <w:spacing w:val="-2"/>
        </w:rPr>
        <w:t xml:space="preserve"> </w:t>
      </w:r>
      <w:r>
        <w:t>patients</w:t>
      </w:r>
      <w:r>
        <w:rPr>
          <w:spacing w:val="-2"/>
        </w:rPr>
        <w:t xml:space="preserve"> </w:t>
      </w:r>
      <w:r>
        <w:t>(body</w:t>
      </w:r>
      <w:r>
        <w:rPr>
          <w:spacing w:val="-12"/>
        </w:rPr>
        <w:t xml:space="preserve"> </w:t>
      </w:r>
      <w:r>
        <w:t>weight</w:t>
      </w:r>
      <w:r>
        <w:rPr>
          <w:spacing w:val="-2"/>
        </w:rPr>
        <w:t xml:space="preserve"> </w:t>
      </w:r>
      <w:r>
        <w:t>range:</w:t>
      </w:r>
      <w:r>
        <w:rPr>
          <w:spacing w:val="-2"/>
        </w:rPr>
        <w:t xml:space="preserve"> </w:t>
      </w:r>
      <w:r>
        <w:t>58</w:t>
      </w:r>
      <w:r>
        <w:rPr>
          <w:spacing w:val="-2"/>
        </w:rPr>
        <w:t xml:space="preserve"> </w:t>
      </w:r>
      <w:r>
        <w:t>to</w:t>
      </w:r>
      <w:r>
        <w:rPr>
          <w:spacing w:val="-2"/>
        </w:rPr>
        <w:t xml:space="preserve"> </w:t>
      </w:r>
      <w:r>
        <w:t>169</w:t>
      </w:r>
      <w:r>
        <w:rPr>
          <w:spacing w:val="-2"/>
        </w:rPr>
        <w:t xml:space="preserve"> </w:t>
      </w:r>
      <w:r>
        <w:t>kg)</w:t>
      </w:r>
      <w:r>
        <w:rPr>
          <w:spacing w:val="-2"/>
        </w:rPr>
        <w:t xml:space="preserve"> </w:t>
      </w:r>
      <w:r>
        <w:t>with</w:t>
      </w:r>
      <w:r>
        <w:rPr>
          <w:spacing w:val="-2"/>
        </w:rPr>
        <w:t xml:space="preserve"> </w:t>
      </w:r>
      <w:r>
        <w:t>moderately</w:t>
      </w:r>
      <w:r>
        <w:rPr>
          <w:spacing w:val="-12"/>
        </w:rPr>
        <w:t xml:space="preserve"> </w:t>
      </w:r>
      <w:r>
        <w:t>severe or severe haemophilia B (N=3 in Phase 2b and N=54 in Phase 3), who received a single intravenous dose of 2 × 10</w:t>
      </w:r>
      <w:r>
        <w:rPr>
          <w:vertAlign w:val="superscript"/>
        </w:rPr>
        <w:t>13</w:t>
      </w:r>
      <w:r>
        <w:t xml:space="preserve"> gc/kg body</w:t>
      </w:r>
      <w:r>
        <w:rPr>
          <w:spacing w:val="-1"/>
        </w:rPr>
        <w:t xml:space="preserve"> </w:t>
      </w:r>
      <w:r>
        <w:t>weight of</w:t>
      </w:r>
      <w:r>
        <w:rPr>
          <w:spacing w:val="-1"/>
        </w:rPr>
        <w:t xml:space="preserve"> </w:t>
      </w:r>
      <w:r>
        <w:t>etranacogene dezaparvovec and entered a follow-up period of 5 years.</w:t>
      </w:r>
    </w:p>
    <w:p w14:paraId="3FA9F2BD" w14:textId="77777777" w:rsidR="002B553B" w:rsidRDefault="00E0555C">
      <w:pPr>
        <w:pStyle w:val="Heading2"/>
        <w:spacing w:before="241"/>
      </w:pPr>
      <w:r>
        <w:t>Phase</w:t>
      </w:r>
      <w:r>
        <w:rPr>
          <w:spacing w:val="-6"/>
        </w:rPr>
        <w:t xml:space="preserve"> </w:t>
      </w:r>
      <w:r>
        <w:t>3</w:t>
      </w:r>
      <w:r>
        <w:rPr>
          <w:spacing w:val="-5"/>
        </w:rPr>
        <w:t xml:space="preserve"> </w:t>
      </w:r>
      <w:r>
        <w:t>study</w:t>
      </w:r>
      <w:r>
        <w:rPr>
          <w:spacing w:val="-5"/>
        </w:rPr>
        <w:t xml:space="preserve"> </w:t>
      </w:r>
      <w:r>
        <w:t>(CT-AMT-061-02)</w:t>
      </w:r>
      <w:r>
        <w:rPr>
          <w:spacing w:val="-5"/>
        </w:rPr>
        <w:t xml:space="preserve"> </w:t>
      </w:r>
      <w:r>
        <w:t>–</w:t>
      </w:r>
      <w:r>
        <w:rPr>
          <w:spacing w:val="-3"/>
        </w:rPr>
        <w:t xml:space="preserve"> </w:t>
      </w:r>
      <w:r>
        <w:t>the</w:t>
      </w:r>
      <w:r>
        <w:rPr>
          <w:spacing w:val="-5"/>
        </w:rPr>
        <w:t xml:space="preserve"> </w:t>
      </w:r>
      <w:r>
        <w:t>HOPE</w:t>
      </w:r>
      <w:r>
        <w:rPr>
          <w:spacing w:val="-5"/>
        </w:rPr>
        <w:t xml:space="preserve"> </w:t>
      </w:r>
      <w:r>
        <w:t>B</w:t>
      </w:r>
      <w:r>
        <w:rPr>
          <w:spacing w:val="-5"/>
        </w:rPr>
        <w:t xml:space="preserve"> </w:t>
      </w:r>
      <w:r>
        <w:rPr>
          <w:spacing w:val="-2"/>
        </w:rPr>
        <w:t>study</w:t>
      </w:r>
    </w:p>
    <w:p w14:paraId="75D2251B" w14:textId="77777777" w:rsidR="002B553B" w:rsidRDefault="00E0555C">
      <w:pPr>
        <w:pStyle w:val="BodyText"/>
        <w:spacing w:line="297" w:lineRule="auto"/>
        <w:ind w:right="349"/>
      </w:pPr>
      <w:r>
        <w:t>In the ongoing pivotal Phase 3 study, a total of</w:t>
      </w:r>
      <w:r>
        <w:rPr>
          <w:spacing w:val="-1"/>
        </w:rPr>
        <w:t xml:space="preserve"> </w:t>
      </w:r>
      <w:r>
        <w:t>N=54 patients aged 19 to 75 at enrolment</w:t>
      </w:r>
      <w:r>
        <w:rPr>
          <w:spacing w:val="80"/>
        </w:rPr>
        <w:t xml:space="preserve"> </w:t>
      </w:r>
      <w:r>
        <w:t>(n = 6 &gt;65 years) with moderately</w:t>
      </w:r>
      <w:r>
        <w:rPr>
          <w:spacing w:val="-3"/>
        </w:rPr>
        <w:t xml:space="preserve"> </w:t>
      </w:r>
      <w:r>
        <w:t>severe or severe haemophilia B completed a ≥6-month observational</w:t>
      </w:r>
      <w:r>
        <w:rPr>
          <w:spacing w:val="-5"/>
        </w:rPr>
        <w:t xml:space="preserve"> </w:t>
      </w:r>
      <w:r>
        <w:t>lead-in</w:t>
      </w:r>
      <w:r>
        <w:rPr>
          <w:spacing w:val="-5"/>
        </w:rPr>
        <w:t xml:space="preserve"> </w:t>
      </w:r>
      <w:r>
        <w:t>period</w:t>
      </w:r>
      <w:r>
        <w:rPr>
          <w:spacing w:val="-5"/>
        </w:rPr>
        <w:t xml:space="preserve"> </w:t>
      </w:r>
      <w:r>
        <w:t>with</w:t>
      </w:r>
      <w:r>
        <w:rPr>
          <w:spacing w:val="-5"/>
        </w:rPr>
        <w:t xml:space="preserve"> </w:t>
      </w:r>
      <w:r>
        <w:t>standard</w:t>
      </w:r>
      <w:r>
        <w:rPr>
          <w:spacing w:val="-5"/>
        </w:rPr>
        <w:t xml:space="preserve"> </w:t>
      </w:r>
      <w:r>
        <w:t>of</w:t>
      </w:r>
      <w:r>
        <w:rPr>
          <w:spacing w:val="-5"/>
        </w:rPr>
        <w:t xml:space="preserve"> </w:t>
      </w:r>
      <w:r>
        <w:t>care</w:t>
      </w:r>
      <w:r>
        <w:rPr>
          <w:spacing w:val="-5"/>
        </w:rPr>
        <w:t xml:space="preserve"> </w:t>
      </w:r>
      <w:r>
        <w:t>routine factor</w:t>
      </w:r>
      <w:r>
        <w:rPr>
          <w:spacing w:val="-5"/>
        </w:rPr>
        <w:t xml:space="preserve"> </w:t>
      </w:r>
      <w:r>
        <w:t>IX</w:t>
      </w:r>
      <w:r>
        <w:rPr>
          <w:spacing w:val="-5"/>
        </w:rPr>
        <w:t xml:space="preserve"> </w:t>
      </w:r>
      <w:r>
        <w:t>prophylaxis</w:t>
      </w:r>
      <w:r>
        <w:rPr>
          <w:spacing w:val="-5"/>
        </w:rPr>
        <w:t xml:space="preserve"> </w:t>
      </w:r>
      <w:r>
        <w:t>after</w:t>
      </w:r>
      <w:r>
        <w:rPr>
          <w:spacing w:val="-5"/>
        </w:rPr>
        <w:t xml:space="preserve"> </w:t>
      </w:r>
      <w:r>
        <w:t>which</w:t>
      </w:r>
    </w:p>
    <w:p w14:paraId="19E684F5" w14:textId="77777777" w:rsidR="002B553B" w:rsidRDefault="00E0555C">
      <w:pPr>
        <w:pStyle w:val="BodyText"/>
        <w:spacing w:before="6" w:line="300" w:lineRule="auto"/>
        <w:ind w:right="133"/>
      </w:pPr>
      <w:r>
        <w:t>subjects</w:t>
      </w:r>
      <w:r>
        <w:rPr>
          <w:spacing w:val="-2"/>
        </w:rPr>
        <w:t xml:space="preserve"> </w:t>
      </w:r>
      <w:r>
        <w:t>received</w:t>
      </w:r>
      <w:r>
        <w:rPr>
          <w:spacing w:val="-3"/>
        </w:rPr>
        <w:t xml:space="preserve"> </w:t>
      </w:r>
      <w:r>
        <w:t>a</w:t>
      </w:r>
      <w:r>
        <w:rPr>
          <w:spacing w:val="-3"/>
        </w:rPr>
        <w:t xml:space="preserve"> </w:t>
      </w:r>
      <w:r>
        <w:t>single</w:t>
      </w:r>
      <w:r>
        <w:rPr>
          <w:spacing w:val="-3"/>
        </w:rPr>
        <w:t xml:space="preserve"> </w:t>
      </w:r>
      <w:r>
        <w:t>intraveno</w:t>
      </w:r>
      <w:r>
        <w:t>us</w:t>
      </w:r>
      <w:r>
        <w:rPr>
          <w:spacing w:val="-3"/>
        </w:rPr>
        <w:t xml:space="preserve"> </w:t>
      </w:r>
      <w:r>
        <w:t>dose</w:t>
      </w:r>
      <w:r>
        <w:rPr>
          <w:spacing w:val="-3"/>
        </w:rPr>
        <w:t xml:space="preserve"> </w:t>
      </w:r>
      <w:r>
        <w:t>of</w:t>
      </w:r>
      <w:r>
        <w:rPr>
          <w:spacing w:val="-1"/>
        </w:rPr>
        <w:t xml:space="preserve"> </w:t>
      </w:r>
      <w:r>
        <w:t>HEMGENIX</w:t>
      </w:r>
      <w:r>
        <w:rPr>
          <w:vertAlign w:val="superscript"/>
        </w:rPr>
        <w:t>®</w:t>
      </w:r>
      <w:r>
        <w:t>.</w:t>
      </w:r>
      <w:r>
        <w:rPr>
          <w:spacing w:val="-3"/>
        </w:rPr>
        <w:t xml:space="preserve"> </w:t>
      </w:r>
      <w:r>
        <w:t>Post-treatment follow-up</w:t>
      </w:r>
      <w:r>
        <w:rPr>
          <w:spacing w:val="-5"/>
        </w:rPr>
        <w:t xml:space="preserve"> </w:t>
      </w:r>
      <w:r>
        <w:t>visits occurred regularly, with 52/54 subjects completing at least 24 months of follow-up. One subject with numerous cardiovascular and urologic risk factors,</w:t>
      </w:r>
      <w:r>
        <w:rPr>
          <w:spacing w:val="-1"/>
        </w:rPr>
        <w:t xml:space="preserve"> </w:t>
      </w:r>
      <w:r>
        <w:t>aged</w:t>
      </w:r>
      <w:r>
        <w:rPr>
          <w:spacing w:val="-1"/>
        </w:rPr>
        <w:t xml:space="preserve"> </w:t>
      </w:r>
      <w:r>
        <w:t>75</w:t>
      </w:r>
      <w:r>
        <w:rPr>
          <w:spacing w:val="-1"/>
        </w:rPr>
        <w:t xml:space="preserve"> </w:t>
      </w:r>
      <w:r>
        <w:t>at</w:t>
      </w:r>
      <w:r>
        <w:rPr>
          <w:spacing w:val="-1"/>
        </w:rPr>
        <w:t xml:space="preserve"> </w:t>
      </w:r>
      <w:r>
        <w:t>screening,</w:t>
      </w:r>
      <w:r>
        <w:rPr>
          <w:spacing w:val="-1"/>
        </w:rPr>
        <w:t xml:space="preserve"> </w:t>
      </w:r>
      <w:r>
        <w:t>died</w:t>
      </w:r>
      <w:r>
        <w:rPr>
          <w:spacing w:val="-1"/>
        </w:rPr>
        <w:t xml:space="preserve"> </w:t>
      </w:r>
      <w:r>
        <w:t>of urosepsis</w:t>
      </w:r>
      <w:r>
        <w:rPr>
          <w:spacing w:val="-4"/>
        </w:rPr>
        <w:t xml:space="preserve"> </w:t>
      </w:r>
      <w:r>
        <w:t>and</w:t>
      </w:r>
      <w:r>
        <w:rPr>
          <w:spacing w:val="-2"/>
        </w:rPr>
        <w:t xml:space="preserve"> </w:t>
      </w:r>
      <w:r>
        <w:t>cardio</w:t>
      </w:r>
      <w:r>
        <w:t>genic</w:t>
      </w:r>
      <w:r>
        <w:rPr>
          <w:spacing w:val="-3"/>
        </w:rPr>
        <w:t xml:space="preserve"> </w:t>
      </w:r>
      <w:r>
        <w:t>shock</w:t>
      </w:r>
      <w:r>
        <w:rPr>
          <w:spacing w:val="-3"/>
        </w:rPr>
        <w:t xml:space="preserve"> </w:t>
      </w:r>
      <w:r>
        <w:t>at</w:t>
      </w:r>
      <w:r>
        <w:rPr>
          <w:spacing w:val="-3"/>
        </w:rPr>
        <w:t xml:space="preserve"> </w:t>
      </w:r>
      <w:r>
        <w:t>month</w:t>
      </w:r>
      <w:r>
        <w:rPr>
          <w:spacing w:val="-7"/>
        </w:rPr>
        <w:t xml:space="preserve"> </w:t>
      </w:r>
      <w:r>
        <w:t>15</w:t>
      </w:r>
      <w:r>
        <w:rPr>
          <w:spacing w:val="-4"/>
        </w:rPr>
        <w:t xml:space="preserve"> </w:t>
      </w:r>
      <w:r>
        <w:t>post-dose</w:t>
      </w:r>
      <w:r>
        <w:rPr>
          <w:spacing w:val="-3"/>
        </w:rPr>
        <w:t xml:space="preserve"> </w:t>
      </w:r>
      <w:r>
        <w:t>(at</w:t>
      </w:r>
      <w:r>
        <w:rPr>
          <w:spacing w:val="-4"/>
        </w:rPr>
        <w:t xml:space="preserve"> </w:t>
      </w:r>
      <w:r>
        <w:t>age</w:t>
      </w:r>
      <w:r>
        <w:rPr>
          <w:spacing w:val="-4"/>
        </w:rPr>
        <w:t xml:space="preserve"> </w:t>
      </w:r>
      <w:r>
        <w:t>77</w:t>
      </w:r>
      <w:r>
        <w:rPr>
          <w:spacing w:val="-4"/>
        </w:rPr>
        <w:t xml:space="preserve"> </w:t>
      </w:r>
      <w:r>
        <w:t>years),</w:t>
      </w:r>
      <w:r>
        <w:rPr>
          <w:spacing w:val="-4"/>
        </w:rPr>
        <w:t xml:space="preserve"> </w:t>
      </w:r>
      <w:r>
        <w:t>an</w:t>
      </w:r>
      <w:r>
        <w:rPr>
          <w:spacing w:val="-4"/>
        </w:rPr>
        <w:t xml:space="preserve"> </w:t>
      </w:r>
      <w:r>
        <w:t>event</w:t>
      </w:r>
      <w:r>
        <w:rPr>
          <w:spacing w:val="-2"/>
        </w:rPr>
        <w:t xml:space="preserve"> </w:t>
      </w:r>
      <w:r>
        <w:t>considered unrelated to treatment by the investigator. One subject with a pre-existing neutralising antibody titre of 1:3212 received full treatment, but remained on routine prophylaxis and withdrew from the study after 24 months post-treatment. The remain</w:t>
      </w:r>
      <w:r>
        <w:t>ing 52/54 subjects continue</w:t>
      </w:r>
      <w:r>
        <w:rPr>
          <w:spacing w:val="-3"/>
        </w:rPr>
        <w:t xml:space="preserve"> </w:t>
      </w:r>
      <w:r>
        <w:t>follow-up for a total</w:t>
      </w:r>
      <w:r>
        <w:rPr>
          <w:spacing w:val="-7"/>
        </w:rPr>
        <w:t xml:space="preserve"> </w:t>
      </w:r>
      <w:r>
        <w:t>of</w:t>
      </w:r>
      <w:r>
        <w:rPr>
          <w:spacing w:val="-7"/>
        </w:rPr>
        <w:t xml:space="preserve"> </w:t>
      </w:r>
      <w:r>
        <w:t>5 years</w:t>
      </w:r>
      <w:r>
        <w:rPr>
          <w:spacing w:val="-3"/>
        </w:rPr>
        <w:t xml:space="preserve"> </w:t>
      </w:r>
      <w:r>
        <w:t>post-dose.</w:t>
      </w:r>
      <w:r>
        <w:rPr>
          <w:spacing w:val="-2"/>
        </w:rPr>
        <w:t xml:space="preserve"> </w:t>
      </w:r>
      <w:r>
        <w:t>Of</w:t>
      </w:r>
      <w:r>
        <w:rPr>
          <w:spacing w:val="-2"/>
        </w:rPr>
        <w:t xml:space="preserve"> </w:t>
      </w:r>
      <w:r>
        <w:t>these,</w:t>
      </w:r>
      <w:r>
        <w:rPr>
          <w:spacing w:val="-2"/>
        </w:rPr>
        <w:t xml:space="preserve"> </w:t>
      </w:r>
      <w:r>
        <w:t>1 subject received</w:t>
      </w:r>
      <w:r>
        <w:rPr>
          <w:spacing w:val="-2"/>
        </w:rPr>
        <w:t xml:space="preserve"> </w:t>
      </w:r>
      <w:r>
        <w:t>a</w:t>
      </w:r>
      <w:r>
        <w:rPr>
          <w:spacing w:val="-2"/>
        </w:rPr>
        <w:t xml:space="preserve"> </w:t>
      </w:r>
      <w:r>
        <w:t>partial</w:t>
      </w:r>
      <w:r>
        <w:rPr>
          <w:spacing w:val="-2"/>
        </w:rPr>
        <w:t xml:space="preserve"> </w:t>
      </w:r>
      <w:r>
        <w:t>dose (10%) of HEMGENIX</w:t>
      </w:r>
      <w:r>
        <w:rPr>
          <w:vertAlign w:val="superscript"/>
        </w:rPr>
        <w:t>®</w:t>
      </w:r>
      <w:r>
        <w:t xml:space="preserve"> due to an infusion related reaction during infusion.</w:t>
      </w:r>
    </w:p>
    <w:p w14:paraId="3B876021" w14:textId="77777777" w:rsidR="002B553B" w:rsidRDefault="00E0555C">
      <w:pPr>
        <w:pStyle w:val="BodyText"/>
        <w:spacing w:before="240" w:line="300" w:lineRule="auto"/>
        <w:ind w:right="238"/>
      </w:pPr>
      <w:r>
        <w:t>The primary</w:t>
      </w:r>
      <w:r>
        <w:rPr>
          <w:spacing w:val="-2"/>
        </w:rPr>
        <w:t xml:space="preserve"> </w:t>
      </w:r>
      <w:r>
        <w:t>efficacy endpoint for the Phase 3 study</w:t>
      </w:r>
      <w:r>
        <w:rPr>
          <w:spacing w:val="-3"/>
        </w:rPr>
        <w:t xml:space="preserve"> </w:t>
      </w:r>
      <w:r>
        <w:t>was to assess th</w:t>
      </w:r>
      <w:r>
        <w:t>e annualised bleeding rate</w:t>
      </w:r>
      <w:r>
        <w:rPr>
          <w:spacing w:val="-6"/>
        </w:rPr>
        <w:t xml:space="preserve"> </w:t>
      </w:r>
      <w:r>
        <w:t>(ABR) for</w:t>
      </w:r>
      <w:r>
        <w:rPr>
          <w:spacing w:val="-1"/>
        </w:rPr>
        <w:t xml:space="preserve"> </w:t>
      </w:r>
      <w:r>
        <w:t>non-inferiority</w:t>
      </w:r>
      <w:r>
        <w:rPr>
          <w:spacing w:val="-6"/>
        </w:rPr>
        <w:t xml:space="preserve"> </w:t>
      </w:r>
      <w:r>
        <w:t>between</w:t>
      </w:r>
      <w:r>
        <w:rPr>
          <w:spacing w:val="-6"/>
        </w:rPr>
        <w:t xml:space="preserve"> </w:t>
      </w:r>
      <w:r>
        <w:t>month</w:t>
      </w:r>
      <w:r>
        <w:rPr>
          <w:spacing w:val="-6"/>
        </w:rPr>
        <w:t xml:space="preserve"> </w:t>
      </w:r>
      <w:r>
        <w:t>7</w:t>
      </w:r>
      <w:r>
        <w:rPr>
          <w:spacing w:val="-3"/>
        </w:rPr>
        <w:t xml:space="preserve"> </w:t>
      </w:r>
      <w:r>
        <w:t>to</w:t>
      </w:r>
      <w:r>
        <w:rPr>
          <w:spacing w:val="-3"/>
        </w:rPr>
        <w:t xml:space="preserve"> </w:t>
      </w:r>
      <w:r>
        <w:t>18</w:t>
      </w:r>
      <w:r>
        <w:rPr>
          <w:spacing w:val="-3"/>
        </w:rPr>
        <w:t xml:space="preserve"> </w:t>
      </w:r>
      <w:r>
        <w:t>post-dose</w:t>
      </w:r>
      <w:r>
        <w:rPr>
          <w:spacing w:val="-2"/>
        </w:rPr>
        <w:t xml:space="preserve"> </w:t>
      </w:r>
      <w:r>
        <w:t>after</w:t>
      </w:r>
      <w:r>
        <w:rPr>
          <w:spacing w:val="-4"/>
        </w:rPr>
        <w:t xml:space="preserve"> </w:t>
      </w:r>
      <w:r>
        <w:t>establishment</w:t>
      </w:r>
      <w:r>
        <w:rPr>
          <w:spacing w:val="-4"/>
        </w:rPr>
        <w:t xml:space="preserve"> </w:t>
      </w:r>
      <w:r>
        <w:t>of</w:t>
      </w:r>
      <w:r>
        <w:rPr>
          <w:spacing w:val="-4"/>
        </w:rPr>
        <w:t xml:space="preserve"> </w:t>
      </w:r>
      <w:r>
        <w:t>stable factor IX expression by month 6, compared to the observational lead-in period. For this purpose, all bleeding episodes, regardless of investi</w:t>
      </w:r>
      <w:r>
        <w:t>gator assessment, were considered. The primary</w:t>
      </w:r>
      <w:r>
        <w:rPr>
          <w:spacing w:val="-9"/>
        </w:rPr>
        <w:t xml:space="preserve"> </w:t>
      </w:r>
      <w:r>
        <w:t>efficacy</w:t>
      </w:r>
      <w:r>
        <w:rPr>
          <w:spacing w:val="-9"/>
        </w:rPr>
        <w:t xml:space="preserve"> </w:t>
      </w:r>
      <w:r>
        <w:t>analysis</w:t>
      </w:r>
      <w:r>
        <w:rPr>
          <w:spacing w:val="-1"/>
        </w:rPr>
        <w:t xml:space="preserve"> </w:t>
      </w:r>
      <w:r>
        <w:t>demonstrated non-inferiority</w:t>
      </w:r>
      <w:r>
        <w:rPr>
          <w:spacing w:val="-3"/>
        </w:rPr>
        <w:t xml:space="preserve"> </w:t>
      </w:r>
      <w:r>
        <w:t>and</w:t>
      </w:r>
      <w:r>
        <w:rPr>
          <w:spacing w:val="-3"/>
        </w:rPr>
        <w:t xml:space="preserve"> </w:t>
      </w:r>
      <w:r>
        <w:t>a key</w:t>
      </w:r>
      <w:r>
        <w:rPr>
          <w:spacing w:val="-10"/>
        </w:rPr>
        <w:t xml:space="preserve"> </w:t>
      </w:r>
      <w:r>
        <w:t>secondary</w:t>
      </w:r>
      <w:r>
        <w:rPr>
          <w:spacing w:val="-11"/>
        </w:rPr>
        <w:t xml:space="preserve"> </w:t>
      </w:r>
      <w:r>
        <w:t>analysis</w:t>
      </w:r>
      <w:r>
        <w:rPr>
          <w:spacing w:val="-1"/>
        </w:rPr>
        <w:t xml:space="preserve"> </w:t>
      </w:r>
      <w:r>
        <w:t>showed superiority of HEMGENIX</w:t>
      </w:r>
      <w:r>
        <w:rPr>
          <w:vertAlign w:val="superscript"/>
        </w:rPr>
        <w:t>®</w:t>
      </w:r>
      <w:r>
        <w:t xml:space="preserve"> to continuous routine factor IX prophylaxis. The ABR for all types of</w:t>
      </w:r>
      <w:r>
        <w:rPr>
          <w:spacing w:val="-1"/>
        </w:rPr>
        <w:t xml:space="preserve"> </w:t>
      </w:r>
      <w:r>
        <w:t>bleeds after stable factor IX expression decreased in the Full Analysis Set (FAS; N=54) from</w:t>
      </w:r>
      <w:r>
        <w:rPr>
          <w:spacing w:val="-2"/>
        </w:rPr>
        <w:t xml:space="preserve"> </w:t>
      </w:r>
      <w:r>
        <w:t>a mean of 4.19 for the lead-in period to a mean of</w:t>
      </w:r>
      <w:r>
        <w:rPr>
          <w:spacing w:val="-2"/>
        </w:rPr>
        <w:t xml:space="preserve"> </w:t>
      </w:r>
      <w:r>
        <w:t>1.51 (1-sided p = 0.0002) in the months 7</w:t>
      </w:r>
      <w:r>
        <w:t xml:space="preserve">-18 post-dose (see </w:t>
      </w:r>
      <w:r>
        <w:rPr>
          <w:b/>
        </w:rPr>
        <w:t>Table 5</w:t>
      </w:r>
      <w:r>
        <w:t>). These results demonstrated an overall ABR reduction by 64% (95% Confidence Interval (CI): 36%, 80%, 1-sided p = 0.0002) from the lead-in to the 7-18 month post-treatment period.</w:t>
      </w:r>
    </w:p>
    <w:p w14:paraId="537FA382" w14:textId="77777777" w:rsidR="002B553B" w:rsidRDefault="00E0555C">
      <w:pPr>
        <w:pStyle w:val="BodyText"/>
        <w:spacing w:before="238" w:line="300" w:lineRule="auto"/>
      </w:pPr>
      <w:r>
        <w:t>Severe</w:t>
      </w:r>
      <w:r>
        <w:rPr>
          <w:spacing w:val="-1"/>
        </w:rPr>
        <w:t xml:space="preserve"> </w:t>
      </w:r>
      <w:r>
        <w:t>or</w:t>
      </w:r>
      <w:r>
        <w:rPr>
          <w:spacing w:val="-1"/>
        </w:rPr>
        <w:t xml:space="preserve"> </w:t>
      </w:r>
      <w:r>
        <w:t>very</w:t>
      </w:r>
      <w:r>
        <w:rPr>
          <w:spacing w:val="-11"/>
        </w:rPr>
        <w:t xml:space="preserve"> </w:t>
      </w:r>
      <w:r>
        <w:t>severe</w:t>
      </w:r>
      <w:r>
        <w:rPr>
          <w:spacing w:val="-1"/>
        </w:rPr>
        <w:t xml:space="preserve"> </w:t>
      </w:r>
      <w:r>
        <w:t>bleeding</w:t>
      </w:r>
      <w:r>
        <w:rPr>
          <w:spacing w:val="-1"/>
        </w:rPr>
        <w:t xml:space="preserve"> </w:t>
      </w:r>
      <w:r>
        <w:t>episodes</w:t>
      </w:r>
      <w:r>
        <w:rPr>
          <w:spacing w:val="-1"/>
        </w:rPr>
        <w:t xml:space="preserve"> </w:t>
      </w:r>
      <w:r>
        <w:t>were</w:t>
      </w:r>
      <w:r>
        <w:rPr>
          <w:spacing w:val="-1"/>
        </w:rPr>
        <w:t xml:space="preserve"> </w:t>
      </w:r>
      <w:r>
        <w:t>repo</w:t>
      </w:r>
      <w:r>
        <w:t>rted</w:t>
      </w:r>
      <w:r>
        <w:rPr>
          <w:spacing w:val="-1"/>
        </w:rPr>
        <w:t xml:space="preserve"> </w:t>
      </w:r>
      <w:r>
        <w:t>during</w:t>
      </w:r>
      <w:r>
        <w:rPr>
          <w:spacing w:val="-1"/>
        </w:rPr>
        <w:t xml:space="preserve"> </w:t>
      </w:r>
      <w:r>
        <w:t>the</w:t>
      </w:r>
      <w:r>
        <w:rPr>
          <w:spacing w:val="-1"/>
        </w:rPr>
        <w:t xml:space="preserve"> </w:t>
      </w:r>
      <w:r>
        <w:t>lead-in</w:t>
      </w:r>
      <w:r>
        <w:rPr>
          <w:spacing w:val="-4"/>
        </w:rPr>
        <w:t xml:space="preserve"> </w:t>
      </w:r>
      <w:r>
        <w:t>period</w:t>
      </w:r>
      <w:r>
        <w:rPr>
          <w:spacing w:val="-1"/>
        </w:rPr>
        <w:t xml:space="preserve"> </w:t>
      </w:r>
      <w:r>
        <w:t>in</w:t>
      </w:r>
      <w:r>
        <w:rPr>
          <w:spacing w:val="-1"/>
        </w:rPr>
        <w:t xml:space="preserve"> </w:t>
      </w:r>
      <w:r>
        <w:t>18.5%</w:t>
      </w:r>
      <w:r>
        <w:rPr>
          <w:spacing w:val="-1"/>
        </w:rPr>
        <w:t xml:space="preserve"> </w:t>
      </w:r>
      <w:r>
        <w:t>and 5.6%</w:t>
      </w:r>
      <w:r>
        <w:rPr>
          <w:spacing w:val="-2"/>
        </w:rPr>
        <w:t xml:space="preserve"> </w:t>
      </w:r>
      <w:r>
        <w:t>of</w:t>
      </w:r>
      <w:r>
        <w:rPr>
          <w:spacing w:val="1"/>
        </w:rPr>
        <w:t xml:space="preserve"> </w:t>
      </w:r>
      <w:r>
        <w:t>subjects,</w:t>
      </w:r>
      <w:r>
        <w:rPr>
          <w:spacing w:val="-1"/>
        </w:rPr>
        <w:t xml:space="preserve"> </w:t>
      </w:r>
      <w:r>
        <w:t>respectively,</w:t>
      </w:r>
      <w:r>
        <w:rPr>
          <w:spacing w:val="-1"/>
        </w:rPr>
        <w:t xml:space="preserve"> </w:t>
      </w:r>
      <w:r>
        <w:t>and</w:t>
      </w:r>
      <w:r>
        <w:rPr>
          <w:spacing w:val="-1"/>
        </w:rPr>
        <w:t xml:space="preserve"> </w:t>
      </w:r>
      <w:r>
        <w:t>decreased</w:t>
      </w:r>
      <w:r>
        <w:rPr>
          <w:spacing w:val="-1"/>
        </w:rPr>
        <w:t xml:space="preserve"> </w:t>
      </w:r>
      <w:r>
        <w:t>during</w:t>
      </w:r>
      <w:r>
        <w:rPr>
          <w:spacing w:val="-1"/>
        </w:rPr>
        <w:t xml:space="preserve"> </w:t>
      </w:r>
      <w:r>
        <w:t>month</w:t>
      </w:r>
      <w:r>
        <w:rPr>
          <w:spacing w:val="-1"/>
        </w:rPr>
        <w:t xml:space="preserve"> </w:t>
      </w:r>
      <w:r>
        <w:t>7-18</w:t>
      </w:r>
      <w:r>
        <w:rPr>
          <w:spacing w:val="-1"/>
        </w:rPr>
        <w:t xml:space="preserve"> </w:t>
      </w:r>
      <w:r>
        <w:t>to</w:t>
      </w:r>
      <w:r>
        <w:rPr>
          <w:spacing w:val="-1"/>
        </w:rPr>
        <w:t xml:space="preserve"> </w:t>
      </w:r>
      <w:r>
        <w:t>13%</w:t>
      </w:r>
      <w:r>
        <w:rPr>
          <w:spacing w:val="-1"/>
        </w:rPr>
        <w:t xml:space="preserve"> </w:t>
      </w:r>
      <w:r>
        <w:t>and</w:t>
      </w:r>
      <w:r>
        <w:rPr>
          <w:spacing w:val="-1"/>
        </w:rPr>
        <w:t xml:space="preserve"> </w:t>
      </w:r>
      <w:r>
        <w:t>3.7%</w:t>
      </w:r>
      <w:r>
        <w:rPr>
          <w:spacing w:val="-1"/>
        </w:rPr>
        <w:t xml:space="preserve"> </w:t>
      </w:r>
      <w:r>
        <w:t>of</w:t>
      </w:r>
      <w:r>
        <w:rPr>
          <w:spacing w:val="2"/>
        </w:rPr>
        <w:t xml:space="preserve"> </w:t>
      </w:r>
      <w:r>
        <w:rPr>
          <w:spacing w:val="-2"/>
        </w:rPr>
        <w:t>subjects</w:t>
      </w:r>
    </w:p>
    <w:p w14:paraId="62B0A40A" w14:textId="77777777" w:rsidR="002B553B" w:rsidRDefault="002B553B">
      <w:pPr>
        <w:spacing w:line="300" w:lineRule="auto"/>
        <w:sectPr w:rsidR="002B553B">
          <w:pgSz w:w="11910" w:h="16840"/>
          <w:pgMar w:top="1360" w:right="1340" w:bottom="1320" w:left="1320" w:header="0" w:footer="1136" w:gutter="0"/>
          <w:cols w:space="720"/>
        </w:sectPr>
      </w:pPr>
    </w:p>
    <w:p w14:paraId="2D921077" w14:textId="77777777" w:rsidR="002B553B" w:rsidRDefault="00E0555C">
      <w:pPr>
        <w:pStyle w:val="BodyText"/>
        <w:spacing w:before="63" w:line="300" w:lineRule="auto"/>
        <w:ind w:right="185"/>
      </w:pPr>
      <w:r>
        <w:lastRenderedPageBreak/>
        <w:t>for severe and very</w:t>
      </w:r>
      <w:r>
        <w:rPr>
          <w:spacing w:val="-1"/>
        </w:rPr>
        <w:t xml:space="preserve"> </w:t>
      </w:r>
      <w:r>
        <w:t>severe bleeds, respectively. The ABRs by subtype of bleeding episodes during</w:t>
      </w:r>
      <w:r>
        <w:rPr>
          <w:spacing w:val="-3"/>
        </w:rPr>
        <w:t xml:space="preserve"> </w:t>
      </w:r>
      <w:r>
        <w:t>month</w:t>
      </w:r>
      <w:r>
        <w:rPr>
          <w:spacing w:val="-3"/>
        </w:rPr>
        <w:t xml:space="preserve"> </w:t>
      </w:r>
      <w:r>
        <w:t>7-18</w:t>
      </w:r>
      <w:r>
        <w:rPr>
          <w:spacing w:val="-2"/>
        </w:rPr>
        <w:t xml:space="preserve"> </w:t>
      </w:r>
      <w:r>
        <w:t>were</w:t>
      </w:r>
      <w:r>
        <w:rPr>
          <w:spacing w:val="-6"/>
        </w:rPr>
        <w:t xml:space="preserve"> </w:t>
      </w:r>
      <w:r>
        <w:t>significantly</w:t>
      </w:r>
      <w:r>
        <w:rPr>
          <w:spacing w:val="-5"/>
        </w:rPr>
        <w:t xml:space="preserve"> </w:t>
      </w:r>
      <w:r>
        <w:t>reduced</w:t>
      </w:r>
      <w:r>
        <w:rPr>
          <w:spacing w:val="-5"/>
        </w:rPr>
        <w:t xml:space="preserve"> </w:t>
      </w:r>
      <w:r>
        <w:t>after</w:t>
      </w:r>
      <w:r>
        <w:rPr>
          <w:spacing w:val="-2"/>
        </w:rPr>
        <w:t xml:space="preserve"> </w:t>
      </w:r>
      <w:r>
        <w:t>HEMGENIX</w:t>
      </w:r>
      <w:r>
        <w:rPr>
          <w:vertAlign w:val="superscript"/>
        </w:rPr>
        <w:t>®</w:t>
      </w:r>
      <w:r>
        <w:rPr>
          <w:spacing w:val="-6"/>
        </w:rPr>
        <w:t xml:space="preserve"> </w:t>
      </w:r>
      <w:r>
        <w:t>treatment</w:t>
      </w:r>
      <w:r>
        <w:rPr>
          <w:spacing w:val="-2"/>
        </w:rPr>
        <w:t xml:space="preserve"> </w:t>
      </w:r>
      <w:r>
        <w:t>compared</w:t>
      </w:r>
      <w:r>
        <w:rPr>
          <w:spacing w:val="-4"/>
        </w:rPr>
        <w:t xml:space="preserve"> </w:t>
      </w:r>
      <w:r>
        <w:t>to</w:t>
      </w:r>
      <w:r>
        <w:rPr>
          <w:spacing w:val="-4"/>
        </w:rPr>
        <w:t xml:space="preserve"> </w:t>
      </w:r>
      <w:r>
        <w:t>the lead-in period. For spontaneous bleeding episodes the ABR decreased from</w:t>
      </w:r>
      <w:r>
        <w:rPr>
          <w:spacing w:val="-5"/>
        </w:rPr>
        <w:t xml:space="preserve"> </w:t>
      </w:r>
      <w:r>
        <w:t>1.52 to 0.44 and the rate ratio of post-treatment/lead-in period was 0.29 (95% Wald CI: 0.12, 0.71;</w:t>
      </w:r>
    </w:p>
    <w:p w14:paraId="578E703C" w14:textId="77777777" w:rsidR="002B553B" w:rsidRDefault="00E0555C">
      <w:pPr>
        <w:pStyle w:val="BodyText"/>
        <w:spacing w:before="0" w:line="300" w:lineRule="auto"/>
        <w:ind w:right="200"/>
      </w:pPr>
      <w:r>
        <w:t>p</w:t>
      </w:r>
      <w:r>
        <w:rPr>
          <w:spacing w:val="-1"/>
        </w:rPr>
        <w:t xml:space="preserve"> </w:t>
      </w:r>
      <w:r>
        <w:t>=</w:t>
      </w:r>
      <w:r>
        <w:rPr>
          <w:spacing w:val="-2"/>
        </w:rPr>
        <w:t xml:space="preserve"> </w:t>
      </w:r>
      <w:r>
        <w:t>0.0034).</w:t>
      </w:r>
      <w:r>
        <w:rPr>
          <w:spacing w:val="-3"/>
        </w:rPr>
        <w:t xml:space="preserve"> </w:t>
      </w:r>
      <w:r>
        <w:t>For</w:t>
      </w:r>
      <w:r>
        <w:rPr>
          <w:spacing w:val="-1"/>
        </w:rPr>
        <w:t xml:space="preserve"> </w:t>
      </w:r>
      <w:r>
        <w:t>joint bleeding</w:t>
      </w:r>
      <w:r>
        <w:rPr>
          <w:spacing w:val="-4"/>
        </w:rPr>
        <w:t xml:space="preserve"> </w:t>
      </w:r>
      <w:r>
        <w:t>episodes</w:t>
      </w:r>
      <w:r>
        <w:rPr>
          <w:spacing w:val="-3"/>
        </w:rPr>
        <w:t xml:space="preserve"> </w:t>
      </w:r>
      <w:r>
        <w:t>the</w:t>
      </w:r>
      <w:r>
        <w:rPr>
          <w:spacing w:val="-4"/>
        </w:rPr>
        <w:t xml:space="preserve"> </w:t>
      </w:r>
      <w:r>
        <w:t>ABR</w:t>
      </w:r>
      <w:r>
        <w:rPr>
          <w:spacing w:val="-4"/>
        </w:rPr>
        <w:t xml:space="preserve"> </w:t>
      </w:r>
      <w:r>
        <w:t>decreased from</w:t>
      </w:r>
      <w:r>
        <w:rPr>
          <w:spacing w:val="-10"/>
        </w:rPr>
        <w:t xml:space="preserve"> </w:t>
      </w:r>
      <w:r>
        <w:t>2.35</w:t>
      </w:r>
      <w:r>
        <w:rPr>
          <w:spacing w:val="-3"/>
        </w:rPr>
        <w:t xml:space="preserve"> </w:t>
      </w:r>
      <w:r>
        <w:t>to</w:t>
      </w:r>
      <w:r>
        <w:rPr>
          <w:spacing w:val="-3"/>
        </w:rPr>
        <w:t xml:space="preserve"> </w:t>
      </w:r>
      <w:r>
        <w:t>0.51</w:t>
      </w:r>
      <w:r>
        <w:rPr>
          <w:spacing w:val="-1"/>
        </w:rPr>
        <w:t xml:space="preserve"> </w:t>
      </w:r>
      <w:r>
        <w:t>and</w:t>
      </w:r>
      <w:r>
        <w:rPr>
          <w:spacing w:val="-6"/>
        </w:rPr>
        <w:t xml:space="preserve"> </w:t>
      </w:r>
      <w:r>
        <w:t>the</w:t>
      </w:r>
      <w:r>
        <w:rPr>
          <w:spacing w:val="-3"/>
        </w:rPr>
        <w:t xml:space="preserve"> </w:t>
      </w:r>
      <w:r>
        <w:t>rate ratio of post-treatment/lead-in period was 0.22 (95% Wald CI: 0.10</w:t>
      </w:r>
      <w:r>
        <w:t>, 0.46; p &lt;0.0001).</w:t>
      </w:r>
    </w:p>
    <w:p w14:paraId="0E7480D2" w14:textId="77777777" w:rsidR="002B553B" w:rsidRDefault="00E0555C">
      <w:pPr>
        <w:pStyle w:val="Heading4"/>
        <w:spacing w:before="244" w:after="39"/>
      </w:pPr>
      <w:r>
        <w:t>Table</w:t>
      </w:r>
      <w:r>
        <w:rPr>
          <w:spacing w:val="-1"/>
        </w:rPr>
        <w:t xml:space="preserve"> </w:t>
      </w:r>
      <w:r>
        <w:t>5:</w:t>
      </w:r>
      <w:r>
        <w:rPr>
          <w:spacing w:val="3"/>
        </w:rPr>
        <w:t xml:space="preserve"> </w:t>
      </w:r>
      <w:r>
        <w:t>Total</w:t>
      </w:r>
      <w:r>
        <w:rPr>
          <w:spacing w:val="-2"/>
        </w:rPr>
        <w:t xml:space="preserve"> </w:t>
      </w:r>
      <w:r>
        <w:t>bleeding</w:t>
      </w:r>
      <w:r>
        <w:rPr>
          <w:spacing w:val="-1"/>
        </w:rPr>
        <w:t xml:space="preserve"> </w:t>
      </w:r>
      <w:r>
        <w:t>events</w:t>
      </w:r>
      <w:r>
        <w:rPr>
          <w:spacing w:val="-1"/>
        </w:rPr>
        <w:t xml:space="preserve"> </w:t>
      </w:r>
      <w:r>
        <w:t>and</w:t>
      </w:r>
      <w:r>
        <w:rPr>
          <w:spacing w:val="-1"/>
        </w:rPr>
        <w:t xml:space="preserve"> </w:t>
      </w:r>
      <w:r>
        <w:rPr>
          <w:spacing w:val="-4"/>
        </w:rPr>
        <w:t>ABRs</w:t>
      </w: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983"/>
        <w:gridCol w:w="2127"/>
      </w:tblGrid>
      <w:tr w:rsidR="002B553B" w14:paraId="5EB7691C" w14:textId="77777777">
        <w:trPr>
          <w:trHeight w:val="830"/>
        </w:trPr>
        <w:tc>
          <w:tcPr>
            <w:tcW w:w="2693" w:type="dxa"/>
          </w:tcPr>
          <w:p w14:paraId="267EB5A8" w14:textId="77777777" w:rsidR="002B553B" w:rsidRDefault="00E0555C">
            <w:pPr>
              <w:pStyle w:val="TableParagraph"/>
              <w:spacing w:before="0" w:line="273" w:lineRule="exact"/>
              <w:ind w:left="820"/>
              <w:jc w:val="left"/>
              <w:rPr>
                <w:b/>
                <w:sz w:val="24"/>
              </w:rPr>
            </w:pPr>
            <w:r>
              <w:rPr>
                <w:b/>
                <w:spacing w:val="-2"/>
                <w:sz w:val="24"/>
              </w:rPr>
              <w:t>Number</w:t>
            </w:r>
          </w:p>
        </w:tc>
        <w:tc>
          <w:tcPr>
            <w:tcW w:w="1983" w:type="dxa"/>
          </w:tcPr>
          <w:p w14:paraId="660BBECD" w14:textId="77777777" w:rsidR="002B553B" w:rsidRDefault="00E0555C">
            <w:pPr>
              <w:pStyle w:val="TableParagraph"/>
              <w:spacing w:before="0" w:line="242" w:lineRule="auto"/>
              <w:ind w:left="5" w:right="192"/>
              <w:rPr>
                <w:b/>
                <w:sz w:val="24"/>
              </w:rPr>
            </w:pPr>
            <w:r>
              <w:rPr>
                <w:b/>
                <w:sz w:val="24"/>
              </w:rPr>
              <w:t>≥6-month</w:t>
            </w:r>
            <w:r>
              <w:rPr>
                <w:b/>
                <w:spacing w:val="-15"/>
                <w:sz w:val="24"/>
              </w:rPr>
              <w:t xml:space="preserve"> </w:t>
            </w:r>
            <w:r>
              <w:rPr>
                <w:b/>
                <w:sz w:val="24"/>
              </w:rPr>
              <w:t>Lead- in period</w:t>
            </w:r>
          </w:p>
          <w:p w14:paraId="6BA3B754" w14:textId="77777777" w:rsidR="002B553B" w:rsidRDefault="00E0555C">
            <w:pPr>
              <w:pStyle w:val="TableParagraph"/>
              <w:spacing w:before="0" w:line="256" w:lineRule="exact"/>
              <w:ind w:left="0" w:right="192"/>
              <w:rPr>
                <w:b/>
                <w:sz w:val="24"/>
              </w:rPr>
            </w:pPr>
            <w:r>
              <w:rPr>
                <w:b/>
                <w:sz w:val="24"/>
              </w:rPr>
              <w:t>FAS</w:t>
            </w:r>
            <w:r>
              <w:rPr>
                <w:b/>
                <w:spacing w:val="-3"/>
                <w:sz w:val="24"/>
              </w:rPr>
              <w:t xml:space="preserve"> </w:t>
            </w:r>
            <w:r>
              <w:rPr>
                <w:b/>
                <w:spacing w:val="-2"/>
                <w:sz w:val="24"/>
              </w:rPr>
              <w:t>(N=54)</w:t>
            </w:r>
          </w:p>
        </w:tc>
        <w:tc>
          <w:tcPr>
            <w:tcW w:w="2127" w:type="dxa"/>
          </w:tcPr>
          <w:p w14:paraId="02BD1133" w14:textId="77777777" w:rsidR="002B553B" w:rsidRDefault="00E0555C">
            <w:pPr>
              <w:pStyle w:val="TableParagraph"/>
              <w:spacing w:before="0" w:line="273" w:lineRule="exact"/>
              <w:ind w:left="474" w:hanging="140"/>
              <w:jc w:val="left"/>
              <w:rPr>
                <w:b/>
                <w:sz w:val="24"/>
              </w:rPr>
            </w:pPr>
            <w:r>
              <w:rPr>
                <w:b/>
                <w:sz w:val="24"/>
              </w:rPr>
              <w:t>7-18</w:t>
            </w:r>
            <w:r>
              <w:rPr>
                <w:b/>
                <w:spacing w:val="1"/>
                <w:sz w:val="24"/>
              </w:rPr>
              <w:t xml:space="preserve"> </w:t>
            </w:r>
            <w:r>
              <w:rPr>
                <w:b/>
                <w:spacing w:val="-2"/>
                <w:sz w:val="24"/>
              </w:rPr>
              <w:t>months</w:t>
            </w:r>
          </w:p>
          <w:p w14:paraId="2A49726C" w14:textId="77777777" w:rsidR="002B553B" w:rsidRDefault="00E0555C">
            <w:pPr>
              <w:pStyle w:val="TableParagraph"/>
              <w:spacing w:before="0" w:line="274" w:lineRule="exact"/>
              <w:ind w:left="349" w:right="539" w:firstLine="124"/>
              <w:jc w:val="left"/>
              <w:rPr>
                <w:b/>
                <w:sz w:val="24"/>
              </w:rPr>
            </w:pPr>
            <w:r>
              <w:rPr>
                <w:b/>
                <w:spacing w:val="-2"/>
                <w:sz w:val="24"/>
              </w:rPr>
              <w:t xml:space="preserve">Post-dose </w:t>
            </w:r>
            <w:r>
              <w:rPr>
                <w:b/>
                <w:sz w:val="24"/>
              </w:rPr>
              <w:t>FAS</w:t>
            </w:r>
            <w:r>
              <w:rPr>
                <w:b/>
                <w:spacing w:val="-15"/>
                <w:sz w:val="24"/>
              </w:rPr>
              <w:t xml:space="preserve"> </w:t>
            </w:r>
            <w:r>
              <w:rPr>
                <w:b/>
                <w:sz w:val="24"/>
              </w:rPr>
              <w:t>(N=54)</w:t>
            </w:r>
          </w:p>
        </w:tc>
      </w:tr>
      <w:tr w:rsidR="002B553B" w14:paraId="7A3A3061" w14:textId="77777777">
        <w:trPr>
          <w:trHeight w:val="273"/>
        </w:trPr>
        <w:tc>
          <w:tcPr>
            <w:tcW w:w="2693" w:type="dxa"/>
          </w:tcPr>
          <w:p w14:paraId="3D4839C7" w14:textId="77777777" w:rsidR="002B553B" w:rsidRDefault="00E0555C">
            <w:pPr>
              <w:pStyle w:val="TableParagraph"/>
              <w:spacing w:before="0" w:line="253" w:lineRule="exact"/>
              <w:ind w:left="148"/>
              <w:jc w:val="left"/>
              <w:rPr>
                <w:sz w:val="24"/>
              </w:rPr>
            </w:pPr>
            <w:r>
              <w:rPr>
                <w:sz w:val="24"/>
              </w:rPr>
              <w:t>Subjects</w:t>
            </w:r>
            <w:r>
              <w:rPr>
                <w:spacing w:val="-5"/>
                <w:sz w:val="24"/>
              </w:rPr>
              <w:t xml:space="preserve"> </w:t>
            </w:r>
            <w:r>
              <w:rPr>
                <w:sz w:val="24"/>
              </w:rPr>
              <w:t>with</w:t>
            </w:r>
            <w:r>
              <w:rPr>
                <w:spacing w:val="-8"/>
                <w:sz w:val="24"/>
              </w:rPr>
              <w:t xml:space="preserve"> </w:t>
            </w:r>
            <w:r>
              <w:rPr>
                <w:spacing w:val="-2"/>
                <w:sz w:val="24"/>
              </w:rPr>
              <w:t>bleeds</w:t>
            </w:r>
          </w:p>
        </w:tc>
        <w:tc>
          <w:tcPr>
            <w:tcW w:w="1983" w:type="dxa"/>
          </w:tcPr>
          <w:p w14:paraId="16DD62A2" w14:textId="77777777" w:rsidR="002B553B" w:rsidRDefault="00E0555C">
            <w:pPr>
              <w:pStyle w:val="TableParagraph"/>
              <w:spacing w:before="0" w:line="253" w:lineRule="exact"/>
              <w:ind w:left="5" w:right="192"/>
              <w:rPr>
                <w:sz w:val="24"/>
              </w:rPr>
            </w:pPr>
            <w:r>
              <w:rPr>
                <w:sz w:val="24"/>
              </w:rPr>
              <w:t xml:space="preserve">40 </w:t>
            </w:r>
            <w:r>
              <w:rPr>
                <w:spacing w:val="-2"/>
                <w:sz w:val="24"/>
              </w:rPr>
              <w:t>(74.1%)</w:t>
            </w:r>
          </w:p>
        </w:tc>
        <w:tc>
          <w:tcPr>
            <w:tcW w:w="2127" w:type="dxa"/>
          </w:tcPr>
          <w:p w14:paraId="461DA470" w14:textId="77777777" w:rsidR="002B553B" w:rsidRDefault="00E0555C">
            <w:pPr>
              <w:pStyle w:val="TableParagraph"/>
              <w:spacing w:before="0" w:line="253" w:lineRule="exact"/>
              <w:ind w:left="1" w:right="189"/>
              <w:rPr>
                <w:sz w:val="24"/>
              </w:rPr>
            </w:pPr>
            <w:r>
              <w:rPr>
                <w:sz w:val="24"/>
              </w:rPr>
              <w:t xml:space="preserve">20 </w:t>
            </w:r>
            <w:r>
              <w:rPr>
                <w:spacing w:val="-2"/>
                <w:sz w:val="24"/>
              </w:rPr>
              <w:t>(37.0%)</w:t>
            </w:r>
          </w:p>
        </w:tc>
      </w:tr>
      <w:tr w:rsidR="002B553B" w14:paraId="6B4C25A8" w14:textId="77777777">
        <w:trPr>
          <w:trHeight w:val="551"/>
        </w:trPr>
        <w:tc>
          <w:tcPr>
            <w:tcW w:w="2693" w:type="dxa"/>
          </w:tcPr>
          <w:p w14:paraId="255EF552" w14:textId="77777777" w:rsidR="002B553B" w:rsidRDefault="00E0555C">
            <w:pPr>
              <w:pStyle w:val="TableParagraph"/>
              <w:spacing w:before="0" w:line="268" w:lineRule="exact"/>
              <w:ind w:left="148"/>
              <w:jc w:val="left"/>
              <w:rPr>
                <w:sz w:val="24"/>
              </w:rPr>
            </w:pPr>
            <w:r>
              <w:rPr>
                <w:sz w:val="24"/>
              </w:rPr>
              <w:t>Subjects</w:t>
            </w:r>
            <w:r>
              <w:rPr>
                <w:spacing w:val="-5"/>
                <w:sz w:val="24"/>
              </w:rPr>
              <w:t xml:space="preserve"> </w:t>
            </w:r>
            <w:r>
              <w:rPr>
                <w:sz w:val="24"/>
              </w:rPr>
              <w:t>with</w:t>
            </w:r>
            <w:r>
              <w:rPr>
                <w:spacing w:val="-7"/>
                <w:sz w:val="24"/>
              </w:rPr>
              <w:t xml:space="preserve"> </w:t>
            </w:r>
            <w:r>
              <w:rPr>
                <w:spacing w:val="-4"/>
                <w:sz w:val="24"/>
              </w:rPr>
              <w:t>zero</w:t>
            </w:r>
          </w:p>
          <w:p w14:paraId="46F61CD6" w14:textId="77777777" w:rsidR="002B553B" w:rsidRDefault="00E0555C">
            <w:pPr>
              <w:pStyle w:val="TableParagraph"/>
              <w:spacing w:before="2" w:line="261" w:lineRule="exact"/>
              <w:ind w:left="148"/>
              <w:jc w:val="left"/>
              <w:rPr>
                <w:sz w:val="24"/>
              </w:rPr>
            </w:pPr>
            <w:r>
              <w:rPr>
                <w:spacing w:val="-2"/>
                <w:sz w:val="24"/>
              </w:rPr>
              <w:t>bleeds</w:t>
            </w:r>
          </w:p>
        </w:tc>
        <w:tc>
          <w:tcPr>
            <w:tcW w:w="1983" w:type="dxa"/>
          </w:tcPr>
          <w:p w14:paraId="6ABD139C" w14:textId="77777777" w:rsidR="002B553B" w:rsidRDefault="00E0555C">
            <w:pPr>
              <w:pStyle w:val="TableParagraph"/>
              <w:spacing w:before="0" w:line="268" w:lineRule="exact"/>
              <w:ind w:left="5" w:right="192"/>
              <w:rPr>
                <w:sz w:val="24"/>
              </w:rPr>
            </w:pPr>
            <w:r>
              <w:rPr>
                <w:sz w:val="24"/>
              </w:rPr>
              <w:t xml:space="preserve">14 </w:t>
            </w:r>
            <w:r>
              <w:rPr>
                <w:spacing w:val="-2"/>
                <w:sz w:val="24"/>
              </w:rPr>
              <w:t>(25.9%)</w:t>
            </w:r>
          </w:p>
        </w:tc>
        <w:tc>
          <w:tcPr>
            <w:tcW w:w="2127" w:type="dxa"/>
          </w:tcPr>
          <w:p w14:paraId="72A627A7" w14:textId="77777777" w:rsidR="002B553B" w:rsidRDefault="00E0555C">
            <w:pPr>
              <w:pStyle w:val="TableParagraph"/>
              <w:spacing w:before="0" w:line="268" w:lineRule="exact"/>
              <w:ind w:left="1" w:right="189"/>
              <w:rPr>
                <w:sz w:val="24"/>
              </w:rPr>
            </w:pPr>
            <w:r>
              <w:rPr>
                <w:sz w:val="24"/>
              </w:rPr>
              <w:t xml:space="preserve">34 </w:t>
            </w:r>
            <w:r>
              <w:rPr>
                <w:spacing w:val="-2"/>
                <w:sz w:val="24"/>
              </w:rPr>
              <w:t>(63.0%)</w:t>
            </w:r>
          </w:p>
        </w:tc>
      </w:tr>
      <w:tr w:rsidR="002B553B" w14:paraId="2AD70781" w14:textId="77777777">
        <w:trPr>
          <w:trHeight w:val="277"/>
        </w:trPr>
        <w:tc>
          <w:tcPr>
            <w:tcW w:w="2693" w:type="dxa"/>
          </w:tcPr>
          <w:p w14:paraId="634D7EC3" w14:textId="77777777" w:rsidR="002B553B" w:rsidRDefault="00E0555C">
            <w:pPr>
              <w:pStyle w:val="TableParagraph"/>
              <w:spacing w:before="0" w:line="258" w:lineRule="exact"/>
              <w:ind w:left="148"/>
              <w:jc w:val="left"/>
              <w:rPr>
                <w:sz w:val="24"/>
              </w:rPr>
            </w:pPr>
            <w:r>
              <w:rPr>
                <w:sz w:val="24"/>
              </w:rPr>
              <w:t>Any</w:t>
            </w:r>
            <w:r>
              <w:rPr>
                <w:spacing w:val="-3"/>
                <w:sz w:val="24"/>
              </w:rPr>
              <w:t xml:space="preserve"> </w:t>
            </w:r>
            <w:r>
              <w:rPr>
                <w:spacing w:val="-2"/>
                <w:sz w:val="24"/>
              </w:rPr>
              <w:t>bleeds</w:t>
            </w:r>
          </w:p>
        </w:tc>
        <w:tc>
          <w:tcPr>
            <w:tcW w:w="1983" w:type="dxa"/>
          </w:tcPr>
          <w:p w14:paraId="2F04EBDD" w14:textId="77777777" w:rsidR="002B553B" w:rsidRDefault="00E0555C">
            <w:pPr>
              <w:pStyle w:val="TableParagraph"/>
              <w:spacing w:before="0" w:line="258" w:lineRule="exact"/>
              <w:ind w:left="0" w:right="192"/>
              <w:rPr>
                <w:sz w:val="24"/>
              </w:rPr>
            </w:pPr>
            <w:r>
              <w:rPr>
                <w:spacing w:val="-5"/>
                <w:sz w:val="24"/>
              </w:rPr>
              <w:t>136</w:t>
            </w:r>
          </w:p>
        </w:tc>
        <w:tc>
          <w:tcPr>
            <w:tcW w:w="2127" w:type="dxa"/>
          </w:tcPr>
          <w:p w14:paraId="6AD93BC6" w14:textId="77777777" w:rsidR="002B553B" w:rsidRDefault="00E0555C">
            <w:pPr>
              <w:pStyle w:val="TableParagraph"/>
              <w:spacing w:before="0" w:line="258" w:lineRule="exact"/>
              <w:ind w:left="2" w:right="189"/>
              <w:rPr>
                <w:sz w:val="24"/>
              </w:rPr>
            </w:pPr>
            <w:r>
              <w:rPr>
                <w:spacing w:val="-5"/>
                <w:sz w:val="24"/>
              </w:rPr>
              <w:t>54</w:t>
            </w:r>
          </w:p>
        </w:tc>
      </w:tr>
      <w:tr w:rsidR="002B553B" w14:paraId="05CC08FC" w14:textId="77777777">
        <w:trPr>
          <w:trHeight w:val="271"/>
        </w:trPr>
        <w:tc>
          <w:tcPr>
            <w:tcW w:w="2693" w:type="dxa"/>
            <w:tcBorders>
              <w:bottom w:val="nil"/>
            </w:tcBorders>
          </w:tcPr>
          <w:p w14:paraId="16479AFC" w14:textId="77777777" w:rsidR="002B553B" w:rsidRDefault="00E0555C">
            <w:pPr>
              <w:pStyle w:val="TableParagraph"/>
              <w:spacing w:before="0" w:line="252" w:lineRule="exact"/>
              <w:ind w:left="148"/>
              <w:jc w:val="left"/>
              <w:rPr>
                <w:sz w:val="24"/>
              </w:rPr>
            </w:pPr>
            <w:r>
              <w:rPr>
                <w:sz w:val="24"/>
              </w:rPr>
              <w:t>Mean</w:t>
            </w:r>
            <w:r>
              <w:rPr>
                <w:spacing w:val="1"/>
                <w:sz w:val="24"/>
              </w:rPr>
              <w:t xml:space="preserve"> </w:t>
            </w:r>
            <w:r>
              <w:rPr>
                <w:sz w:val="24"/>
              </w:rPr>
              <w:t>adjusted</w:t>
            </w:r>
            <w:r>
              <w:rPr>
                <w:sz w:val="24"/>
                <w:vertAlign w:val="superscript"/>
              </w:rPr>
              <w:t>*</w:t>
            </w:r>
            <w:r>
              <w:rPr>
                <w:spacing w:val="-4"/>
                <w:sz w:val="24"/>
              </w:rPr>
              <w:t xml:space="preserve"> </w:t>
            </w:r>
            <w:r>
              <w:rPr>
                <w:spacing w:val="-2"/>
                <w:sz w:val="24"/>
              </w:rPr>
              <w:t>ABR**</w:t>
            </w:r>
          </w:p>
        </w:tc>
        <w:tc>
          <w:tcPr>
            <w:tcW w:w="1983" w:type="dxa"/>
            <w:tcBorders>
              <w:bottom w:val="nil"/>
            </w:tcBorders>
          </w:tcPr>
          <w:p w14:paraId="54117516" w14:textId="77777777" w:rsidR="002B553B" w:rsidRDefault="00E0555C">
            <w:pPr>
              <w:pStyle w:val="TableParagraph"/>
              <w:spacing w:before="0" w:line="252" w:lineRule="exact"/>
              <w:ind w:left="7" w:right="192"/>
              <w:rPr>
                <w:sz w:val="24"/>
              </w:rPr>
            </w:pPr>
            <w:r>
              <w:rPr>
                <w:spacing w:val="-4"/>
                <w:sz w:val="24"/>
              </w:rPr>
              <w:t>4.19</w:t>
            </w:r>
          </w:p>
        </w:tc>
        <w:tc>
          <w:tcPr>
            <w:tcW w:w="2127" w:type="dxa"/>
            <w:tcBorders>
              <w:bottom w:val="nil"/>
            </w:tcBorders>
          </w:tcPr>
          <w:p w14:paraId="3CC5A808" w14:textId="77777777" w:rsidR="002B553B" w:rsidRDefault="00E0555C">
            <w:pPr>
              <w:pStyle w:val="TableParagraph"/>
              <w:spacing w:before="0" w:line="252" w:lineRule="exact"/>
              <w:ind w:left="3" w:right="189"/>
              <w:rPr>
                <w:sz w:val="24"/>
              </w:rPr>
            </w:pPr>
            <w:r>
              <w:rPr>
                <w:spacing w:val="-4"/>
                <w:sz w:val="24"/>
              </w:rPr>
              <w:t>1.51</w:t>
            </w:r>
          </w:p>
        </w:tc>
      </w:tr>
      <w:tr w:rsidR="002B553B" w14:paraId="470602B3" w14:textId="77777777">
        <w:trPr>
          <w:trHeight w:val="279"/>
        </w:trPr>
        <w:tc>
          <w:tcPr>
            <w:tcW w:w="2693" w:type="dxa"/>
            <w:tcBorders>
              <w:top w:val="nil"/>
            </w:tcBorders>
          </w:tcPr>
          <w:p w14:paraId="7F81695C" w14:textId="77777777" w:rsidR="002B553B" w:rsidRDefault="00E0555C">
            <w:pPr>
              <w:pStyle w:val="TableParagraph"/>
              <w:spacing w:before="0" w:line="260" w:lineRule="exact"/>
              <w:ind w:left="148"/>
              <w:jc w:val="left"/>
              <w:rPr>
                <w:sz w:val="24"/>
              </w:rPr>
            </w:pPr>
            <w:r>
              <w:rPr>
                <w:sz w:val="24"/>
              </w:rPr>
              <w:t>(95% CI) for any</w:t>
            </w:r>
            <w:r>
              <w:rPr>
                <w:spacing w:val="-10"/>
                <w:sz w:val="24"/>
              </w:rPr>
              <w:t xml:space="preserve"> </w:t>
            </w:r>
            <w:r>
              <w:rPr>
                <w:spacing w:val="-2"/>
                <w:sz w:val="24"/>
              </w:rPr>
              <w:t>bleeds</w:t>
            </w:r>
          </w:p>
        </w:tc>
        <w:tc>
          <w:tcPr>
            <w:tcW w:w="1983" w:type="dxa"/>
            <w:tcBorders>
              <w:top w:val="nil"/>
            </w:tcBorders>
          </w:tcPr>
          <w:p w14:paraId="22B3E902" w14:textId="77777777" w:rsidR="002B553B" w:rsidRDefault="00E0555C">
            <w:pPr>
              <w:pStyle w:val="TableParagraph"/>
              <w:spacing w:before="0" w:line="260" w:lineRule="exact"/>
              <w:ind w:left="5" w:right="192"/>
              <w:rPr>
                <w:sz w:val="24"/>
              </w:rPr>
            </w:pPr>
            <w:r>
              <w:rPr>
                <w:sz w:val="24"/>
              </w:rPr>
              <w:t xml:space="preserve">(3.22, </w:t>
            </w:r>
            <w:r>
              <w:rPr>
                <w:spacing w:val="-2"/>
                <w:sz w:val="24"/>
              </w:rPr>
              <w:t>5.45)</w:t>
            </w:r>
          </w:p>
        </w:tc>
        <w:tc>
          <w:tcPr>
            <w:tcW w:w="2127" w:type="dxa"/>
            <w:tcBorders>
              <w:top w:val="nil"/>
            </w:tcBorders>
          </w:tcPr>
          <w:p w14:paraId="6AFEAB7E" w14:textId="77777777" w:rsidR="002B553B" w:rsidRDefault="00E0555C">
            <w:pPr>
              <w:pStyle w:val="TableParagraph"/>
              <w:spacing w:before="0" w:line="260" w:lineRule="exact"/>
              <w:ind w:left="0" w:right="189"/>
              <w:rPr>
                <w:sz w:val="24"/>
              </w:rPr>
            </w:pPr>
            <w:r>
              <w:rPr>
                <w:sz w:val="24"/>
              </w:rPr>
              <w:t xml:space="preserve">(0.81, </w:t>
            </w:r>
            <w:r>
              <w:rPr>
                <w:spacing w:val="-2"/>
                <w:sz w:val="24"/>
              </w:rPr>
              <w:t>2.82)</w:t>
            </w:r>
          </w:p>
        </w:tc>
      </w:tr>
      <w:tr w:rsidR="002B553B" w14:paraId="31EBAAB1" w14:textId="77777777">
        <w:trPr>
          <w:trHeight w:val="271"/>
        </w:trPr>
        <w:tc>
          <w:tcPr>
            <w:tcW w:w="2693" w:type="dxa"/>
            <w:tcBorders>
              <w:bottom w:val="nil"/>
            </w:tcBorders>
          </w:tcPr>
          <w:p w14:paraId="4CA265AB" w14:textId="77777777" w:rsidR="002B553B" w:rsidRDefault="00E0555C">
            <w:pPr>
              <w:pStyle w:val="TableParagraph"/>
              <w:spacing w:before="0" w:line="252" w:lineRule="exact"/>
              <w:ind w:left="148"/>
              <w:jc w:val="left"/>
              <w:rPr>
                <w:sz w:val="24"/>
              </w:rPr>
            </w:pPr>
            <w:r>
              <w:rPr>
                <w:sz w:val="24"/>
              </w:rPr>
              <w:t>ABR</w:t>
            </w:r>
            <w:r>
              <w:rPr>
                <w:sz w:val="24"/>
                <w:vertAlign w:val="superscript"/>
              </w:rPr>
              <w:t>**</w:t>
            </w:r>
            <w:r>
              <w:rPr>
                <w:spacing w:val="-3"/>
                <w:sz w:val="24"/>
              </w:rPr>
              <w:t xml:space="preserve"> </w:t>
            </w:r>
            <w:r>
              <w:rPr>
                <w:sz w:val="24"/>
              </w:rPr>
              <w:t>ratio (post-dose</w:t>
            </w:r>
            <w:r>
              <w:rPr>
                <w:spacing w:val="-2"/>
                <w:sz w:val="24"/>
              </w:rPr>
              <w:t xml:space="preserve"> </w:t>
            </w:r>
            <w:r>
              <w:rPr>
                <w:spacing w:val="-10"/>
                <w:sz w:val="24"/>
              </w:rPr>
              <w:t>/</w:t>
            </w:r>
          </w:p>
        </w:tc>
        <w:tc>
          <w:tcPr>
            <w:tcW w:w="1983" w:type="dxa"/>
            <w:tcBorders>
              <w:bottom w:val="nil"/>
            </w:tcBorders>
          </w:tcPr>
          <w:p w14:paraId="0D232665" w14:textId="77777777" w:rsidR="002B553B" w:rsidRDefault="00E0555C">
            <w:pPr>
              <w:pStyle w:val="TableParagraph"/>
              <w:spacing w:before="0" w:line="252" w:lineRule="exact"/>
              <w:ind w:left="7" w:right="192"/>
              <w:rPr>
                <w:sz w:val="24"/>
              </w:rPr>
            </w:pPr>
            <w:r>
              <w:rPr>
                <w:spacing w:val="-5"/>
                <w:sz w:val="24"/>
              </w:rPr>
              <w:t>N/A</w:t>
            </w:r>
          </w:p>
        </w:tc>
        <w:tc>
          <w:tcPr>
            <w:tcW w:w="2127" w:type="dxa"/>
            <w:tcBorders>
              <w:bottom w:val="nil"/>
            </w:tcBorders>
          </w:tcPr>
          <w:p w14:paraId="188498EE" w14:textId="77777777" w:rsidR="002B553B" w:rsidRDefault="00E0555C">
            <w:pPr>
              <w:pStyle w:val="TableParagraph"/>
              <w:spacing w:before="0" w:line="252" w:lineRule="exact"/>
              <w:ind w:left="3" w:right="189"/>
              <w:rPr>
                <w:sz w:val="24"/>
              </w:rPr>
            </w:pPr>
            <w:r>
              <w:rPr>
                <w:spacing w:val="-4"/>
                <w:sz w:val="24"/>
              </w:rPr>
              <w:t>0.36</w:t>
            </w:r>
          </w:p>
        </w:tc>
      </w:tr>
      <w:tr w:rsidR="002B553B" w14:paraId="0D0650DA" w14:textId="77777777">
        <w:trPr>
          <w:trHeight w:val="276"/>
        </w:trPr>
        <w:tc>
          <w:tcPr>
            <w:tcW w:w="2693" w:type="dxa"/>
            <w:tcBorders>
              <w:top w:val="nil"/>
              <w:bottom w:val="nil"/>
            </w:tcBorders>
          </w:tcPr>
          <w:p w14:paraId="39002609" w14:textId="77777777" w:rsidR="002B553B" w:rsidRDefault="00E0555C">
            <w:pPr>
              <w:pStyle w:val="TableParagraph"/>
              <w:spacing w:before="0" w:line="256" w:lineRule="exact"/>
              <w:ind w:left="148"/>
              <w:jc w:val="left"/>
              <w:rPr>
                <w:sz w:val="24"/>
              </w:rPr>
            </w:pPr>
            <w:r>
              <w:rPr>
                <w:spacing w:val="-2"/>
                <w:sz w:val="24"/>
              </w:rPr>
              <w:t>lead-</w:t>
            </w:r>
            <w:r>
              <w:rPr>
                <w:spacing w:val="-5"/>
                <w:sz w:val="24"/>
              </w:rPr>
              <w:t>in)</w:t>
            </w:r>
          </w:p>
        </w:tc>
        <w:tc>
          <w:tcPr>
            <w:tcW w:w="1983" w:type="dxa"/>
            <w:tcBorders>
              <w:top w:val="nil"/>
              <w:bottom w:val="nil"/>
            </w:tcBorders>
          </w:tcPr>
          <w:p w14:paraId="55C00A06" w14:textId="77777777" w:rsidR="002B553B" w:rsidRDefault="002B553B">
            <w:pPr>
              <w:pStyle w:val="TableParagraph"/>
              <w:spacing w:before="0"/>
              <w:ind w:left="0"/>
              <w:jc w:val="left"/>
              <w:rPr>
                <w:sz w:val="20"/>
              </w:rPr>
            </w:pPr>
          </w:p>
        </w:tc>
        <w:tc>
          <w:tcPr>
            <w:tcW w:w="2127" w:type="dxa"/>
            <w:tcBorders>
              <w:top w:val="nil"/>
              <w:bottom w:val="nil"/>
            </w:tcBorders>
          </w:tcPr>
          <w:p w14:paraId="434D7174" w14:textId="77777777" w:rsidR="002B553B" w:rsidRDefault="002B553B">
            <w:pPr>
              <w:pStyle w:val="TableParagraph"/>
              <w:spacing w:before="0"/>
              <w:ind w:left="0"/>
              <w:jc w:val="left"/>
              <w:rPr>
                <w:sz w:val="20"/>
              </w:rPr>
            </w:pPr>
          </w:p>
        </w:tc>
      </w:tr>
      <w:tr w:rsidR="002B553B" w14:paraId="26AB365D" w14:textId="77777777">
        <w:trPr>
          <w:trHeight w:val="275"/>
        </w:trPr>
        <w:tc>
          <w:tcPr>
            <w:tcW w:w="2693" w:type="dxa"/>
            <w:tcBorders>
              <w:top w:val="nil"/>
              <w:bottom w:val="nil"/>
            </w:tcBorders>
          </w:tcPr>
          <w:p w14:paraId="46586947" w14:textId="77777777" w:rsidR="002B553B" w:rsidRDefault="00E0555C">
            <w:pPr>
              <w:pStyle w:val="TableParagraph"/>
              <w:spacing w:before="0" w:line="256" w:lineRule="exact"/>
              <w:ind w:left="148"/>
              <w:jc w:val="left"/>
              <w:rPr>
                <w:sz w:val="24"/>
              </w:rPr>
            </w:pPr>
            <w:r>
              <w:rPr>
                <w:sz w:val="24"/>
              </w:rPr>
              <w:t>2-sided</w:t>
            </w:r>
            <w:r>
              <w:rPr>
                <w:spacing w:val="-3"/>
                <w:sz w:val="24"/>
              </w:rPr>
              <w:t xml:space="preserve"> </w:t>
            </w:r>
            <w:r>
              <w:rPr>
                <w:sz w:val="24"/>
              </w:rPr>
              <w:t>95%</w:t>
            </w:r>
            <w:r>
              <w:rPr>
                <w:spacing w:val="-2"/>
                <w:sz w:val="24"/>
              </w:rPr>
              <w:t xml:space="preserve"> </w:t>
            </w:r>
            <w:r>
              <w:rPr>
                <w:sz w:val="24"/>
              </w:rPr>
              <w:t>Wald</w:t>
            </w:r>
            <w:r>
              <w:rPr>
                <w:spacing w:val="-2"/>
                <w:sz w:val="24"/>
              </w:rPr>
              <w:t xml:space="preserve"> </w:t>
            </w:r>
            <w:r>
              <w:rPr>
                <w:spacing w:val="-5"/>
                <w:sz w:val="24"/>
              </w:rPr>
              <w:t>CI</w:t>
            </w:r>
          </w:p>
        </w:tc>
        <w:tc>
          <w:tcPr>
            <w:tcW w:w="1983" w:type="dxa"/>
            <w:tcBorders>
              <w:top w:val="nil"/>
              <w:bottom w:val="nil"/>
            </w:tcBorders>
          </w:tcPr>
          <w:p w14:paraId="48CB9778" w14:textId="77777777" w:rsidR="002B553B" w:rsidRDefault="002B553B">
            <w:pPr>
              <w:pStyle w:val="TableParagraph"/>
              <w:spacing w:before="0"/>
              <w:ind w:left="0"/>
              <w:jc w:val="left"/>
              <w:rPr>
                <w:sz w:val="20"/>
              </w:rPr>
            </w:pPr>
          </w:p>
        </w:tc>
        <w:tc>
          <w:tcPr>
            <w:tcW w:w="2127" w:type="dxa"/>
            <w:tcBorders>
              <w:top w:val="nil"/>
              <w:bottom w:val="nil"/>
            </w:tcBorders>
          </w:tcPr>
          <w:p w14:paraId="457EA5CB" w14:textId="77777777" w:rsidR="002B553B" w:rsidRDefault="00E0555C">
            <w:pPr>
              <w:pStyle w:val="TableParagraph"/>
              <w:spacing w:before="0" w:line="256" w:lineRule="exact"/>
              <w:ind w:left="0" w:right="189"/>
              <w:rPr>
                <w:sz w:val="24"/>
              </w:rPr>
            </w:pPr>
            <w:r>
              <w:rPr>
                <w:sz w:val="24"/>
              </w:rPr>
              <w:t xml:space="preserve">(0.20, </w:t>
            </w:r>
            <w:r>
              <w:rPr>
                <w:spacing w:val="-2"/>
                <w:sz w:val="24"/>
              </w:rPr>
              <w:t>0.64)</w:t>
            </w:r>
          </w:p>
        </w:tc>
      </w:tr>
      <w:tr w:rsidR="002B553B" w14:paraId="2EEFB321" w14:textId="77777777">
        <w:trPr>
          <w:trHeight w:val="279"/>
        </w:trPr>
        <w:tc>
          <w:tcPr>
            <w:tcW w:w="2693" w:type="dxa"/>
            <w:tcBorders>
              <w:top w:val="nil"/>
            </w:tcBorders>
          </w:tcPr>
          <w:p w14:paraId="11514A8E" w14:textId="77777777" w:rsidR="002B553B" w:rsidRDefault="00E0555C">
            <w:pPr>
              <w:pStyle w:val="TableParagraph"/>
              <w:spacing w:before="0" w:line="260" w:lineRule="exact"/>
              <w:ind w:left="148"/>
              <w:jc w:val="left"/>
              <w:rPr>
                <w:sz w:val="24"/>
              </w:rPr>
            </w:pPr>
            <w:r>
              <w:rPr>
                <w:sz w:val="24"/>
              </w:rPr>
              <w:t>1-sided</w:t>
            </w:r>
            <w:r>
              <w:rPr>
                <w:spacing w:val="-6"/>
                <w:sz w:val="24"/>
              </w:rPr>
              <w:t xml:space="preserve"> </w:t>
            </w:r>
            <w:r>
              <w:rPr>
                <w:sz w:val="24"/>
              </w:rPr>
              <w:t>p-</w:t>
            </w:r>
            <w:r>
              <w:rPr>
                <w:spacing w:val="-2"/>
                <w:sz w:val="24"/>
              </w:rPr>
              <w:t>value</w:t>
            </w:r>
            <w:r>
              <w:rPr>
                <w:spacing w:val="-2"/>
                <w:sz w:val="24"/>
                <w:vertAlign w:val="superscript"/>
              </w:rPr>
              <w:t>***</w:t>
            </w:r>
          </w:p>
        </w:tc>
        <w:tc>
          <w:tcPr>
            <w:tcW w:w="1983" w:type="dxa"/>
            <w:tcBorders>
              <w:top w:val="nil"/>
            </w:tcBorders>
          </w:tcPr>
          <w:p w14:paraId="76A5E8F9" w14:textId="77777777" w:rsidR="002B553B" w:rsidRDefault="002B553B">
            <w:pPr>
              <w:pStyle w:val="TableParagraph"/>
              <w:spacing w:before="0"/>
              <w:ind w:left="0"/>
              <w:jc w:val="left"/>
              <w:rPr>
                <w:sz w:val="20"/>
              </w:rPr>
            </w:pPr>
          </w:p>
        </w:tc>
        <w:tc>
          <w:tcPr>
            <w:tcW w:w="2127" w:type="dxa"/>
            <w:tcBorders>
              <w:top w:val="nil"/>
            </w:tcBorders>
          </w:tcPr>
          <w:p w14:paraId="55E78BEC" w14:textId="77777777" w:rsidR="002B553B" w:rsidRDefault="00E0555C">
            <w:pPr>
              <w:pStyle w:val="TableParagraph"/>
              <w:spacing w:before="0" w:line="260" w:lineRule="exact"/>
              <w:ind w:left="7" w:right="189"/>
              <w:rPr>
                <w:sz w:val="24"/>
              </w:rPr>
            </w:pPr>
            <w:r>
              <w:rPr>
                <w:sz w:val="24"/>
              </w:rPr>
              <w:t>p</w:t>
            </w:r>
            <w:r>
              <w:rPr>
                <w:spacing w:val="1"/>
                <w:sz w:val="24"/>
              </w:rPr>
              <w:t xml:space="preserve"> </w:t>
            </w:r>
            <w:r>
              <w:rPr>
                <w:sz w:val="24"/>
              </w:rPr>
              <w:t>=</w:t>
            </w:r>
            <w:r>
              <w:rPr>
                <w:spacing w:val="1"/>
                <w:sz w:val="24"/>
              </w:rPr>
              <w:t xml:space="preserve"> </w:t>
            </w:r>
            <w:r>
              <w:rPr>
                <w:spacing w:val="-2"/>
                <w:sz w:val="24"/>
              </w:rPr>
              <w:t>0.0002</w:t>
            </w:r>
          </w:p>
        </w:tc>
      </w:tr>
    </w:tbl>
    <w:p w14:paraId="3CB7BD06" w14:textId="77777777" w:rsidR="002B553B" w:rsidRDefault="00E0555C">
      <w:pPr>
        <w:ind w:left="120" w:right="104"/>
        <w:rPr>
          <w:sz w:val="18"/>
        </w:rPr>
      </w:pPr>
      <w:r>
        <w:rPr>
          <w:sz w:val="18"/>
        </w:rPr>
        <w:t>Abbreviations:</w:t>
      </w:r>
      <w:r>
        <w:rPr>
          <w:spacing w:val="-3"/>
          <w:sz w:val="18"/>
        </w:rPr>
        <w:t xml:space="preserve"> </w:t>
      </w:r>
      <w:r>
        <w:rPr>
          <w:sz w:val="18"/>
        </w:rPr>
        <w:t>ABR</w:t>
      </w:r>
      <w:r>
        <w:rPr>
          <w:spacing w:val="-3"/>
          <w:sz w:val="18"/>
        </w:rPr>
        <w:t xml:space="preserve"> </w:t>
      </w:r>
      <w:r>
        <w:rPr>
          <w:sz w:val="18"/>
        </w:rPr>
        <w:t>=</w:t>
      </w:r>
      <w:r>
        <w:rPr>
          <w:spacing w:val="-3"/>
          <w:sz w:val="18"/>
        </w:rPr>
        <w:t xml:space="preserve"> </w:t>
      </w:r>
      <w:r>
        <w:rPr>
          <w:sz w:val="18"/>
        </w:rPr>
        <w:t>annualised</w:t>
      </w:r>
      <w:r>
        <w:rPr>
          <w:spacing w:val="-3"/>
          <w:sz w:val="18"/>
        </w:rPr>
        <w:t xml:space="preserve"> </w:t>
      </w:r>
      <w:r>
        <w:rPr>
          <w:sz w:val="18"/>
        </w:rPr>
        <w:t>bleeding</w:t>
      </w:r>
      <w:r>
        <w:rPr>
          <w:spacing w:val="-3"/>
          <w:sz w:val="18"/>
        </w:rPr>
        <w:t xml:space="preserve"> </w:t>
      </w:r>
      <w:r>
        <w:rPr>
          <w:sz w:val="18"/>
        </w:rPr>
        <w:t>rate;</w:t>
      </w:r>
      <w:r>
        <w:rPr>
          <w:spacing w:val="-3"/>
          <w:sz w:val="18"/>
        </w:rPr>
        <w:t xml:space="preserve"> </w:t>
      </w:r>
      <w:r>
        <w:rPr>
          <w:sz w:val="18"/>
        </w:rPr>
        <w:t>FAS</w:t>
      </w:r>
      <w:r>
        <w:rPr>
          <w:spacing w:val="-3"/>
          <w:sz w:val="18"/>
        </w:rPr>
        <w:t xml:space="preserve"> </w:t>
      </w:r>
      <w:r>
        <w:rPr>
          <w:sz w:val="18"/>
        </w:rPr>
        <w:t>=</w:t>
      </w:r>
      <w:r>
        <w:rPr>
          <w:spacing w:val="-3"/>
          <w:sz w:val="18"/>
        </w:rPr>
        <w:t xml:space="preserve"> </w:t>
      </w:r>
      <w:r>
        <w:rPr>
          <w:sz w:val="18"/>
        </w:rPr>
        <w:t>Full</w:t>
      </w:r>
      <w:r>
        <w:rPr>
          <w:spacing w:val="-3"/>
          <w:sz w:val="18"/>
        </w:rPr>
        <w:t xml:space="preserve"> </w:t>
      </w:r>
      <w:r>
        <w:rPr>
          <w:sz w:val="18"/>
        </w:rPr>
        <w:t>Analysis</w:t>
      </w:r>
      <w:r>
        <w:rPr>
          <w:spacing w:val="-3"/>
          <w:sz w:val="18"/>
        </w:rPr>
        <w:t xml:space="preserve"> </w:t>
      </w:r>
      <w:r>
        <w:rPr>
          <w:sz w:val="18"/>
        </w:rPr>
        <w:t>Set</w:t>
      </w:r>
      <w:r>
        <w:rPr>
          <w:spacing w:val="-3"/>
          <w:sz w:val="18"/>
        </w:rPr>
        <w:t xml:space="preserve"> </w:t>
      </w:r>
      <w:r>
        <w:rPr>
          <w:sz w:val="18"/>
        </w:rPr>
        <w:t>including</w:t>
      </w:r>
      <w:r>
        <w:rPr>
          <w:spacing w:val="-3"/>
          <w:sz w:val="18"/>
        </w:rPr>
        <w:t xml:space="preserve"> </w:t>
      </w:r>
      <w:r>
        <w:rPr>
          <w:sz w:val="18"/>
        </w:rPr>
        <w:t>all</w:t>
      </w:r>
      <w:r>
        <w:rPr>
          <w:spacing w:val="-3"/>
          <w:sz w:val="18"/>
        </w:rPr>
        <w:t xml:space="preserve"> </w:t>
      </w:r>
      <w:r>
        <w:rPr>
          <w:sz w:val="18"/>
        </w:rPr>
        <w:t>54 subjects</w:t>
      </w:r>
      <w:r>
        <w:rPr>
          <w:spacing w:val="-2"/>
          <w:sz w:val="18"/>
        </w:rPr>
        <w:t xml:space="preserve"> </w:t>
      </w:r>
      <w:r>
        <w:rPr>
          <w:sz w:val="18"/>
        </w:rPr>
        <w:t>dosed;</w:t>
      </w:r>
      <w:r>
        <w:rPr>
          <w:spacing w:val="-3"/>
          <w:sz w:val="18"/>
        </w:rPr>
        <w:t xml:space="preserve"> </w:t>
      </w:r>
      <w:r>
        <w:rPr>
          <w:sz w:val="18"/>
        </w:rPr>
        <w:t>CI</w:t>
      </w:r>
      <w:r>
        <w:rPr>
          <w:spacing w:val="-3"/>
          <w:sz w:val="18"/>
        </w:rPr>
        <w:t xml:space="preserve"> </w:t>
      </w:r>
      <w:r>
        <w:rPr>
          <w:sz w:val="18"/>
        </w:rPr>
        <w:t>=</w:t>
      </w:r>
      <w:r>
        <w:rPr>
          <w:spacing w:val="-3"/>
          <w:sz w:val="18"/>
        </w:rPr>
        <w:t xml:space="preserve"> </w:t>
      </w:r>
      <w:r>
        <w:rPr>
          <w:sz w:val="18"/>
        </w:rPr>
        <w:t>confidence interval; N/A = Not Applicable</w:t>
      </w:r>
    </w:p>
    <w:p w14:paraId="6FDB6652" w14:textId="77777777" w:rsidR="002B553B" w:rsidRDefault="00E0555C">
      <w:pPr>
        <w:ind w:left="120" w:right="127"/>
        <w:rPr>
          <w:sz w:val="18"/>
        </w:rPr>
      </w:pPr>
      <w:r>
        <w:rPr>
          <w:position w:val="6"/>
          <w:sz w:val="12"/>
        </w:rPr>
        <w:t>*</w:t>
      </w:r>
      <w:r>
        <w:rPr>
          <w:sz w:val="18"/>
        </w:rPr>
        <w:t>Adjusted: Adjusted ABR and comparison of ABR between lead-in and post-treatment period was estimated from statistical modelling (i.e. from a repeated measure</w:t>
      </w:r>
      <w:r>
        <w:rPr>
          <w:sz w:val="18"/>
        </w:rPr>
        <w:t>s generalised estimating equations negative binomial regression model accounting</w:t>
      </w:r>
      <w:r>
        <w:rPr>
          <w:spacing w:val="40"/>
          <w:sz w:val="18"/>
        </w:rPr>
        <w:t xml:space="preserve"> </w:t>
      </w:r>
      <w:r>
        <w:rPr>
          <w:sz w:val="18"/>
        </w:rPr>
        <w:t>for</w:t>
      </w:r>
      <w:r>
        <w:rPr>
          <w:spacing w:val="-2"/>
          <w:sz w:val="18"/>
        </w:rPr>
        <w:t xml:space="preserve"> </w:t>
      </w:r>
      <w:r>
        <w:rPr>
          <w:sz w:val="18"/>
        </w:rPr>
        <w:t>the</w:t>
      </w:r>
      <w:r>
        <w:rPr>
          <w:spacing w:val="-2"/>
          <w:sz w:val="18"/>
        </w:rPr>
        <w:t xml:space="preserve"> </w:t>
      </w:r>
      <w:r>
        <w:rPr>
          <w:sz w:val="18"/>
        </w:rPr>
        <w:t>paired</w:t>
      </w:r>
      <w:r>
        <w:rPr>
          <w:spacing w:val="-2"/>
          <w:sz w:val="18"/>
        </w:rPr>
        <w:t xml:space="preserve"> </w:t>
      </w:r>
      <w:r>
        <w:rPr>
          <w:sz w:val="18"/>
        </w:rPr>
        <w:t>design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study</w:t>
      </w:r>
      <w:r>
        <w:rPr>
          <w:spacing w:val="-2"/>
          <w:sz w:val="18"/>
        </w:rPr>
        <w:t xml:space="preserve"> </w:t>
      </w:r>
      <w:r>
        <w:rPr>
          <w:sz w:val="18"/>
        </w:rPr>
        <w:t>with</w:t>
      </w:r>
      <w:r>
        <w:rPr>
          <w:spacing w:val="-2"/>
          <w:sz w:val="18"/>
        </w:rPr>
        <w:t xml:space="preserve"> </w:t>
      </w:r>
      <w:r>
        <w:rPr>
          <w:sz w:val="18"/>
        </w:rPr>
        <w:t>an</w:t>
      </w:r>
      <w:r>
        <w:rPr>
          <w:spacing w:val="-2"/>
          <w:sz w:val="18"/>
        </w:rPr>
        <w:t xml:space="preserve"> </w:t>
      </w:r>
      <w:r>
        <w:rPr>
          <w:sz w:val="18"/>
        </w:rPr>
        <w:t>offset</w:t>
      </w:r>
      <w:r>
        <w:rPr>
          <w:spacing w:val="-2"/>
          <w:sz w:val="18"/>
        </w:rPr>
        <w:t xml:space="preserve"> </w:t>
      </w:r>
      <w:r>
        <w:rPr>
          <w:sz w:val="18"/>
        </w:rPr>
        <w:t>parameter</w:t>
      </w:r>
      <w:r>
        <w:rPr>
          <w:spacing w:val="-2"/>
          <w:sz w:val="18"/>
        </w:rPr>
        <w:t xml:space="preserve"> </w:t>
      </w:r>
      <w:r>
        <w:rPr>
          <w:sz w:val="18"/>
        </w:rPr>
        <w:t>to</w:t>
      </w:r>
      <w:r>
        <w:rPr>
          <w:spacing w:val="-2"/>
          <w:sz w:val="18"/>
        </w:rPr>
        <w:t xml:space="preserve"> </w:t>
      </w:r>
      <w:r>
        <w:rPr>
          <w:sz w:val="18"/>
        </w:rPr>
        <w:t>account for</w:t>
      </w:r>
      <w:r>
        <w:rPr>
          <w:spacing w:val="-2"/>
          <w:sz w:val="18"/>
        </w:rPr>
        <w:t xml:space="preserve"> </w:t>
      </w:r>
      <w:r>
        <w:rPr>
          <w:sz w:val="18"/>
        </w:rPr>
        <w:t>the</w:t>
      </w:r>
      <w:r>
        <w:rPr>
          <w:spacing w:val="-2"/>
          <w:sz w:val="18"/>
        </w:rPr>
        <w:t xml:space="preserve"> </w:t>
      </w:r>
      <w:r>
        <w:rPr>
          <w:sz w:val="18"/>
        </w:rPr>
        <w:t>differential</w:t>
      </w:r>
      <w:r>
        <w:rPr>
          <w:spacing w:val="-2"/>
          <w:sz w:val="18"/>
        </w:rPr>
        <w:t xml:space="preserve"> </w:t>
      </w:r>
      <w:r>
        <w:rPr>
          <w:sz w:val="18"/>
        </w:rPr>
        <w:t>collection</w:t>
      </w:r>
      <w:r>
        <w:rPr>
          <w:spacing w:val="-2"/>
          <w:sz w:val="18"/>
        </w:rPr>
        <w:t xml:space="preserve"> </w:t>
      </w:r>
      <w:r>
        <w:rPr>
          <w:sz w:val="18"/>
        </w:rPr>
        <w:t>periods.</w:t>
      </w:r>
      <w:r>
        <w:rPr>
          <w:spacing w:val="-2"/>
          <w:sz w:val="18"/>
        </w:rPr>
        <w:t xml:space="preserve"> </w:t>
      </w:r>
      <w:r>
        <w:rPr>
          <w:sz w:val="18"/>
        </w:rPr>
        <w:t>Treatment</w:t>
      </w:r>
      <w:r>
        <w:rPr>
          <w:spacing w:val="-2"/>
          <w:sz w:val="18"/>
        </w:rPr>
        <w:t xml:space="preserve"> </w:t>
      </w:r>
      <w:r>
        <w:rPr>
          <w:sz w:val="18"/>
        </w:rPr>
        <w:t>period was included as a categorical covariate.)</w:t>
      </w:r>
    </w:p>
    <w:p w14:paraId="4EF13B25" w14:textId="77777777" w:rsidR="002B553B" w:rsidRDefault="00E0555C">
      <w:pPr>
        <w:ind w:left="120" w:right="200"/>
        <w:rPr>
          <w:sz w:val="18"/>
        </w:rPr>
      </w:pPr>
      <w:r>
        <w:rPr>
          <w:position w:val="6"/>
          <w:sz w:val="12"/>
        </w:rPr>
        <w:t>**</w:t>
      </w:r>
      <w:r>
        <w:rPr>
          <w:sz w:val="18"/>
        </w:rPr>
        <w:t>Th</w:t>
      </w:r>
      <w:r>
        <w:rPr>
          <w:sz w:val="18"/>
        </w:rPr>
        <w:t>e</w:t>
      </w:r>
      <w:r>
        <w:rPr>
          <w:spacing w:val="-3"/>
          <w:sz w:val="18"/>
        </w:rPr>
        <w:t xml:space="preserve"> </w:t>
      </w:r>
      <w:r>
        <w:rPr>
          <w:sz w:val="18"/>
        </w:rPr>
        <w:t>ABR</w:t>
      </w:r>
      <w:r>
        <w:rPr>
          <w:spacing w:val="-3"/>
          <w:sz w:val="18"/>
        </w:rPr>
        <w:t xml:space="preserve"> </w:t>
      </w:r>
      <w:r>
        <w:rPr>
          <w:sz w:val="18"/>
        </w:rPr>
        <w:t>was</w:t>
      </w:r>
      <w:r>
        <w:rPr>
          <w:spacing w:val="-3"/>
          <w:sz w:val="18"/>
        </w:rPr>
        <w:t xml:space="preserve"> </w:t>
      </w:r>
      <w:r>
        <w:rPr>
          <w:sz w:val="18"/>
        </w:rPr>
        <w:t>measured</w:t>
      </w:r>
      <w:r>
        <w:rPr>
          <w:spacing w:val="-3"/>
          <w:sz w:val="18"/>
        </w:rPr>
        <w:t xml:space="preserve"> </w:t>
      </w:r>
      <w:r>
        <w:rPr>
          <w:sz w:val="18"/>
        </w:rPr>
        <w:t>from</w:t>
      </w:r>
      <w:r>
        <w:rPr>
          <w:spacing w:val="-3"/>
          <w:sz w:val="18"/>
        </w:rPr>
        <w:t xml:space="preserve"> </w:t>
      </w:r>
      <w:r>
        <w:rPr>
          <w:sz w:val="18"/>
        </w:rPr>
        <w:t>month</w:t>
      </w:r>
      <w:r>
        <w:rPr>
          <w:spacing w:val="-3"/>
          <w:sz w:val="18"/>
        </w:rPr>
        <w:t xml:space="preserve"> </w:t>
      </w:r>
      <w:r>
        <w:rPr>
          <w:sz w:val="18"/>
        </w:rPr>
        <w:t>7</w:t>
      </w:r>
      <w:r>
        <w:rPr>
          <w:spacing w:val="-3"/>
          <w:sz w:val="18"/>
        </w:rPr>
        <w:t xml:space="preserve"> </w:t>
      </w:r>
      <w:r>
        <w:rPr>
          <w:sz w:val="18"/>
        </w:rPr>
        <w:t>to</w:t>
      </w:r>
      <w:r>
        <w:rPr>
          <w:spacing w:val="-3"/>
          <w:sz w:val="18"/>
        </w:rPr>
        <w:t xml:space="preserve"> </w:t>
      </w:r>
      <w:r>
        <w:rPr>
          <w:sz w:val="18"/>
        </w:rPr>
        <w:t>18</w:t>
      </w:r>
      <w:r>
        <w:rPr>
          <w:spacing w:val="-3"/>
          <w:sz w:val="18"/>
        </w:rPr>
        <w:t xml:space="preserve"> </w:t>
      </w:r>
      <w:r>
        <w:rPr>
          <w:sz w:val="18"/>
        </w:rPr>
        <w:t>after HEMGENIX</w:t>
      </w:r>
      <w:r>
        <w:rPr>
          <w:sz w:val="18"/>
          <w:vertAlign w:val="superscript"/>
        </w:rPr>
        <w:t>®</w:t>
      </w:r>
      <w:r>
        <w:rPr>
          <w:sz w:val="18"/>
        </w:rPr>
        <w:t xml:space="preserve"> infusion,</w:t>
      </w:r>
      <w:r>
        <w:rPr>
          <w:spacing w:val="-2"/>
          <w:sz w:val="18"/>
        </w:rPr>
        <w:t xml:space="preserve"> </w:t>
      </w:r>
      <w:r>
        <w:rPr>
          <w:sz w:val="18"/>
        </w:rPr>
        <w:t>ensuring</w:t>
      </w:r>
      <w:r>
        <w:rPr>
          <w:spacing w:val="-2"/>
          <w:sz w:val="18"/>
        </w:rPr>
        <w:t xml:space="preserve"> </w:t>
      </w:r>
      <w:r>
        <w:rPr>
          <w:sz w:val="18"/>
        </w:rPr>
        <w:t>this</w:t>
      </w:r>
      <w:r>
        <w:rPr>
          <w:spacing w:val="-2"/>
          <w:sz w:val="18"/>
        </w:rPr>
        <w:t xml:space="preserve"> </w:t>
      </w:r>
      <w:r>
        <w:rPr>
          <w:sz w:val="18"/>
        </w:rPr>
        <w:t>period</w:t>
      </w:r>
      <w:r>
        <w:rPr>
          <w:spacing w:val="-2"/>
          <w:sz w:val="18"/>
        </w:rPr>
        <w:t xml:space="preserve"> </w:t>
      </w:r>
      <w:r>
        <w:rPr>
          <w:sz w:val="18"/>
        </w:rPr>
        <w:t>represented</w:t>
      </w:r>
      <w:r>
        <w:rPr>
          <w:spacing w:val="-2"/>
          <w:sz w:val="18"/>
        </w:rPr>
        <w:t xml:space="preserve"> </w:t>
      </w:r>
      <w:r>
        <w:rPr>
          <w:sz w:val="18"/>
        </w:rPr>
        <w:t>steady-state factor IX expression from the transgene.</w:t>
      </w:r>
    </w:p>
    <w:p w14:paraId="1776CEE3" w14:textId="77777777" w:rsidR="002B553B" w:rsidRDefault="00E0555C">
      <w:pPr>
        <w:spacing w:line="206" w:lineRule="exact"/>
        <w:ind w:left="120"/>
        <w:rPr>
          <w:sz w:val="18"/>
        </w:rPr>
      </w:pPr>
      <w:r>
        <w:rPr>
          <w:position w:val="6"/>
          <w:sz w:val="12"/>
        </w:rPr>
        <w:t>***</w:t>
      </w:r>
      <w:r>
        <w:rPr>
          <w:sz w:val="18"/>
        </w:rPr>
        <w:t>1-sided</w:t>
      </w:r>
      <w:r>
        <w:rPr>
          <w:spacing w:val="-4"/>
          <w:sz w:val="18"/>
        </w:rPr>
        <w:t xml:space="preserve"> </w:t>
      </w:r>
      <w:r>
        <w:rPr>
          <w:sz w:val="18"/>
        </w:rPr>
        <w:t>p-value</w:t>
      </w:r>
      <w:r>
        <w:rPr>
          <w:spacing w:val="-2"/>
          <w:sz w:val="18"/>
        </w:rPr>
        <w:t xml:space="preserve"> </w:t>
      </w:r>
      <w:r>
        <w:rPr>
          <w:sz w:val="18"/>
        </w:rPr>
        <w:t>≤0.025</w:t>
      </w:r>
      <w:r>
        <w:rPr>
          <w:spacing w:val="-5"/>
          <w:sz w:val="18"/>
        </w:rPr>
        <w:t xml:space="preserve"> </w:t>
      </w:r>
      <w:r>
        <w:rPr>
          <w:sz w:val="18"/>
        </w:rPr>
        <w:t>for</w:t>
      </w:r>
      <w:r>
        <w:rPr>
          <w:spacing w:val="-5"/>
          <w:sz w:val="18"/>
        </w:rPr>
        <w:t xml:space="preserve"> </w:t>
      </w:r>
      <w:r>
        <w:rPr>
          <w:sz w:val="18"/>
        </w:rPr>
        <w:t>post-treatment/lead-in</w:t>
      </w:r>
      <w:r>
        <w:rPr>
          <w:spacing w:val="-5"/>
          <w:sz w:val="18"/>
        </w:rPr>
        <w:t xml:space="preserve"> </w:t>
      </w:r>
      <w:r>
        <w:rPr>
          <w:sz w:val="18"/>
        </w:rPr>
        <w:t>&lt;1</w:t>
      </w:r>
      <w:r>
        <w:rPr>
          <w:spacing w:val="-5"/>
          <w:sz w:val="18"/>
        </w:rPr>
        <w:t xml:space="preserve"> </w:t>
      </w:r>
      <w:r>
        <w:rPr>
          <w:sz w:val="18"/>
        </w:rPr>
        <w:t>was</w:t>
      </w:r>
      <w:r>
        <w:rPr>
          <w:spacing w:val="-5"/>
          <w:sz w:val="18"/>
        </w:rPr>
        <w:t xml:space="preserve"> </w:t>
      </w:r>
      <w:r>
        <w:rPr>
          <w:sz w:val="18"/>
        </w:rPr>
        <w:t>regarded</w:t>
      </w:r>
      <w:r>
        <w:rPr>
          <w:spacing w:val="-4"/>
          <w:sz w:val="18"/>
        </w:rPr>
        <w:t xml:space="preserve"> </w:t>
      </w:r>
      <w:r>
        <w:rPr>
          <w:sz w:val="18"/>
        </w:rPr>
        <w:t>as</w:t>
      </w:r>
      <w:r>
        <w:rPr>
          <w:spacing w:val="-5"/>
          <w:sz w:val="18"/>
        </w:rPr>
        <w:t xml:space="preserve"> </w:t>
      </w:r>
      <w:r>
        <w:rPr>
          <w:sz w:val="18"/>
        </w:rPr>
        <w:t>statistically</w:t>
      </w:r>
      <w:r>
        <w:rPr>
          <w:spacing w:val="-5"/>
          <w:sz w:val="18"/>
        </w:rPr>
        <w:t xml:space="preserve"> </w:t>
      </w:r>
      <w:r>
        <w:rPr>
          <w:spacing w:val="-2"/>
          <w:sz w:val="18"/>
        </w:rPr>
        <w:t>significant.</w:t>
      </w:r>
    </w:p>
    <w:p w14:paraId="43EBA924" w14:textId="77777777" w:rsidR="002B553B" w:rsidRDefault="002B553B">
      <w:pPr>
        <w:pStyle w:val="BodyText"/>
        <w:spacing w:before="0"/>
        <w:ind w:left="0"/>
        <w:rPr>
          <w:sz w:val="18"/>
        </w:rPr>
      </w:pPr>
    </w:p>
    <w:p w14:paraId="42C49947" w14:textId="77777777" w:rsidR="002B553B" w:rsidRDefault="002B553B">
      <w:pPr>
        <w:pStyle w:val="BodyText"/>
        <w:spacing w:before="46"/>
        <w:ind w:left="0"/>
        <w:rPr>
          <w:sz w:val="18"/>
        </w:rPr>
      </w:pPr>
    </w:p>
    <w:p w14:paraId="0B391269" w14:textId="77777777" w:rsidR="002B553B" w:rsidRDefault="00E0555C">
      <w:pPr>
        <w:pStyle w:val="BodyText"/>
        <w:spacing w:before="0" w:line="300" w:lineRule="auto"/>
        <w:ind w:right="104"/>
      </w:pPr>
      <w:r>
        <w:t>After</w:t>
      </w:r>
      <w:r>
        <w:rPr>
          <w:spacing w:val="-2"/>
        </w:rPr>
        <w:t xml:space="preserve"> </w:t>
      </w:r>
      <w:r>
        <w:t>a</w:t>
      </w:r>
      <w:r>
        <w:rPr>
          <w:spacing w:val="-2"/>
        </w:rPr>
        <w:t xml:space="preserve"> </w:t>
      </w:r>
      <w:r>
        <w:t>single</w:t>
      </w:r>
      <w:r>
        <w:rPr>
          <w:spacing w:val="-4"/>
        </w:rPr>
        <w:t xml:space="preserve"> </w:t>
      </w:r>
      <w:r>
        <w:t>dose</w:t>
      </w:r>
      <w:r>
        <w:rPr>
          <w:spacing w:val="-2"/>
        </w:rPr>
        <w:t xml:space="preserve"> </w:t>
      </w:r>
      <w:r>
        <w:t>of</w:t>
      </w:r>
      <w:r>
        <w:rPr>
          <w:spacing w:val="-9"/>
        </w:rPr>
        <w:t xml:space="preserve"> </w:t>
      </w:r>
      <w:r>
        <w:t>HEMGENIX</w:t>
      </w:r>
      <w:r>
        <w:rPr>
          <w:vertAlign w:val="superscript"/>
        </w:rPr>
        <w:t>®</w:t>
      </w:r>
      <w:r>
        <w:t>,</w:t>
      </w:r>
      <w:r>
        <w:rPr>
          <w:spacing w:val="-4"/>
        </w:rPr>
        <w:t xml:space="preserve"> </w:t>
      </w:r>
      <w:r>
        <w:t>clinically</w:t>
      </w:r>
      <w:r>
        <w:rPr>
          <w:spacing w:val="-4"/>
        </w:rPr>
        <w:t xml:space="preserve"> </w:t>
      </w:r>
      <w:r>
        <w:t>relevant</w:t>
      </w:r>
      <w:r>
        <w:rPr>
          <w:spacing w:val="-4"/>
        </w:rPr>
        <w:t xml:space="preserve"> </w:t>
      </w:r>
      <w:r>
        <w:t>increases</w:t>
      </w:r>
      <w:r>
        <w:rPr>
          <w:spacing w:val="-4"/>
        </w:rPr>
        <w:t xml:space="preserve"> </w:t>
      </w:r>
      <w:r>
        <w:t>in factor IX</w:t>
      </w:r>
      <w:r>
        <w:rPr>
          <w:spacing w:val="-7"/>
        </w:rPr>
        <w:t xml:space="preserve"> </w:t>
      </w:r>
      <w:r>
        <w:t>activity</w:t>
      </w:r>
      <w:r>
        <w:rPr>
          <w:spacing w:val="-4"/>
        </w:rPr>
        <w:t xml:space="preserve"> </w:t>
      </w:r>
      <w:r>
        <w:t xml:space="preserve">were observed as measured by the one-stage (aPTT-based) assay (see </w:t>
      </w:r>
      <w:r>
        <w:rPr>
          <w:b/>
        </w:rPr>
        <w:t>Table 6</w:t>
      </w:r>
      <w:r>
        <w:t>).</w:t>
      </w:r>
    </w:p>
    <w:p w14:paraId="278402EA" w14:textId="77777777" w:rsidR="002B553B" w:rsidRDefault="002B553B">
      <w:pPr>
        <w:spacing w:line="300" w:lineRule="auto"/>
        <w:sectPr w:rsidR="002B553B">
          <w:pgSz w:w="11910" w:h="16840"/>
          <w:pgMar w:top="1360" w:right="1340" w:bottom="1320" w:left="1320" w:header="0" w:footer="1136" w:gutter="0"/>
          <w:cols w:space="720"/>
        </w:sectPr>
      </w:pPr>
    </w:p>
    <w:p w14:paraId="0E708A67" w14:textId="77777777" w:rsidR="002B553B" w:rsidRDefault="00E0555C">
      <w:pPr>
        <w:pStyle w:val="Heading4"/>
        <w:spacing w:before="65" w:after="7" w:line="237" w:lineRule="auto"/>
      </w:pPr>
      <w:r>
        <w:lastRenderedPageBreak/>
        <w:t>Table</w:t>
      </w:r>
      <w:r>
        <w:rPr>
          <w:spacing w:val="-1"/>
        </w:rPr>
        <w:t xml:space="preserve"> </w:t>
      </w:r>
      <w:r>
        <w:t>6: Factor</w:t>
      </w:r>
      <w:r>
        <w:rPr>
          <w:spacing w:val="-6"/>
        </w:rPr>
        <w:t xml:space="preserve"> </w:t>
      </w:r>
      <w:r>
        <w:t>IX</w:t>
      </w:r>
      <w:r>
        <w:rPr>
          <w:spacing w:val="-2"/>
        </w:rPr>
        <w:t xml:space="preserve"> </w:t>
      </w:r>
      <w:r>
        <w:t>activity</w:t>
      </w:r>
      <w:r>
        <w:rPr>
          <w:spacing w:val="-2"/>
        </w:rPr>
        <w:t xml:space="preserve"> </w:t>
      </w:r>
      <w:r>
        <w:t>at</w:t>
      </w:r>
      <w:r>
        <w:rPr>
          <w:spacing w:val="-2"/>
        </w:rPr>
        <w:t xml:space="preserve"> </w:t>
      </w:r>
      <w:r>
        <w:t>6,</w:t>
      </w:r>
      <w:r>
        <w:rPr>
          <w:spacing w:val="-2"/>
        </w:rPr>
        <w:t xml:space="preserve"> </w:t>
      </w:r>
      <w:r>
        <w:t>12,</w:t>
      </w:r>
      <w:r>
        <w:rPr>
          <w:spacing w:val="-2"/>
        </w:rPr>
        <w:t xml:space="preserve"> </w:t>
      </w:r>
      <w:r>
        <w:t>18</w:t>
      </w:r>
      <w:r>
        <w:rPr>
          <w:spacing w:val="-4"/>
        </w:rPr>
        <w:t xml:space="preserve"> </w:t>
      </w:r>
      <w:r>
        <w:t>and</w:t>
      </w:r>
      <w:r>
        <w:rPr>
          <w:spacing w:val="-3"/>
        </w:rPr>
        <w:t xml:space="preserve"> </w:t>
      </w:r>
      <w:r>
        <w:t>24</w:t>
      </w:r>
      <w:r>
        <w:rPr>
          <w:spacing w:val="-1"/>
        </w:rPr>
        <w:t xml:space="preserve"> </w:t>
      </w:r>
      <w:r>
        <w:t>months</w:t>
      </w:r>
      <w:r>
        <w:rPr>
          <w:spacing w:val="-3"/>
        </w:rPr>
        <w:t xml:space="preserve"> </w:t>
      </w:r>
      <w:r>
        <w:t>(FAS;</w:t>
      </w:r>
      <w:r>
        <w:rPr>
          <w:spacing w:val="-2"/>
        </w:rPr>
        <w:t xml:space="preserve"> </w:t>
      </w:r>
      <w:r>
        <w:t>one-stage</w:t>
      </w:r>
      <w:r>
        <w:rPr>
          <w:spacing w:val="-3"/>
        </w:rPr>
        <w:t xml:space="preserve"> </w:t>
      </w:r>
      <w:r>
        <w:t xml:space="preserve">(aPTT-based) </w:t>
      </w:r>
      <w:r>
        <w:rPr>
          <w:spacing w:val="-2"/>
        </w:rPr>
        <w:t>assay)</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167"/>
        <w:gridCol w:w="1316"/>
        <w:gridCol w:w="1340"/>
        <w:gridCol w:w="1278"/>
        <w:gridCol w:w="1278"/>
      </w:tblGrid>
      <w:tr w:rsidR="002B553B" w14:paraId="00D5D8AB" w14:textId="77777777">
        <w:trPr>
          <w:trHeight w:val="1103"/>
        </w:trPr>
        <w:tc>
          <w:tcPr>
            <w:tcW w:w="2410" w:type="dxa"/>
          </w:tcPr>
          <w:p w14:paraId="0E7A3829" w14:textId="77777777" w:rsidR="002B553B" w:rsidRDefault="002B553B">
            <w:pPr>
              <w:pStyle w:val="TableParagraph"/>
              <w:spacing w:before="0"/>
              <w:ind w:left="0"/>
              <w:jc w:val="left"/>
              <w:rPr>
                <w:sz w:val="20"/>
              </w:rPr>
            </w:pPr>
          </w:p>
        </w:tc>
        <w:tc>
          <w:tcPr>
            <w:tcW w:w="1167" w:type="dxa"/>
          </w:tcPr>
          <w:p w14:paraId="01C92CDA" w14:textId="77777777" w:rsidR="002B553B" w:rsidRDefault="00E0555C">
            <w:pPr>
              <w:pStyle w:val="TableParagraph"/>
              <w:spacing w:before="0" w:line="242" w:lineRule="auto"/>
              <w:ind w:left="85" w:right="204" w:hanging="68"/>
              <w:jc w:val="left"/>
              <w:rPr>
                <w:sz w:val="24"/>
              </w:rPr>
            </w:pPr>
            <w:r>
              <w:rPr>
                <w:b/>
                <w:spacing w:val="-2"/>
                <w:sz w:val="24"/>
              </w:rPr>
              <w:t>Baseline</w:t>
            </w:r>
            <w:r>
              <w:rPr>
                <w:spacing w:val="-2"/>
                <w:sz w:val="24"/>
                <w:vertAlign w:val="superscript"/>
              </w:rPr>
              <w:t>1</w:t>
            </w:r>
            <w:r>
              <w:rPr>
                <w:spacing w:val="-2"/>
                <w:sz w:val="24"/>
              </w:rPr>
              <w:t xml:space="preserve"> </w:t>
            </w:r>
            <w:r>
              <w:rPr>
                <w:b/>
                <w:spacing w:val="-2"/>
                <w:sz w:val="24"/>
              </w:rPr>
              <w:t>(N=54)</w:t>
            </w:r>
            <w:r>
              <w:rPr>
                <w:spacing w:val="-2"/>
                <w:sz w:val="24"/>
                <w:vertAlign w:val="superscript"/>
              </w:rPr>
              <w:t>#</w:t>
            </w:r>
          </w:p>
        </w:tc>
        <w:tc>
          <w:tcPr>
            <w:tcW w:w="1316" w:type="dxa"/>
          </w:tcPr>
          <w:p w14:paraId="1DCA6444" w14:textId="77777777" w:rsidR="002B553B" w:rsidRDefault="00E0555C">
            <w:pPr>
              <w:pStyle w:val="TableParagraph"/>
              <w:spacing w:before="0" w:line="237" w:lineRule="auto"/>
              <w:ind w:left="80" w:right="262" w:firstLine="9"/>
              <w:jc w:val="both"/>
              <w:rPr>
                <w:b/>
                <w:sz w:val="24"/>
              </w:rPr>
            </w:pPr>
            <w:r>
              <w:rPr>
                <w:b/>
                <w:sz w:val="24"/>
              </w:rPr>
              <w:t>6</w:t>
            </w:r>
            <w:r>
              <w:rPr>
                <w:b/>
                <w:spacing w:val="-15"/>
                <w:sz w:val="24"/>
              </w:rPr>
              <w:t xml:space="preserve"> </w:t>
            </w:r>
            <w:r>
              <w:rPr>
                <w:b/>
                <w:sz w:val="24"/>
              </w:rPr>
              <w:t xml:space="preserve">months </w:t>
            </w:r>
            <w:r>
              <w:rPr>
                <w:b/>
                <w:spacing w:val="-2"/>
                <w:sz w:val="24"/>
              </w:rPr>
              <w:t>post-dose (N=51</w:t>
            </w:r>
            <w:r>
              <w:rPr>
                <w:spacing w:val="-2"/>
                <w:sz w:val="24"/>
                <w:vertAlign w:val="superscript"/>
              </w:rPr>
              <w:t>#</w:t>
            </w:r>
            <w:r>
              <w:rPr>
                <w:b/>
                <w:spacing w:val="-2"/>
                <w:sz w:val="24"/>
              </w:rPr>
              <w:t>)</w:t>
            </w:r>
          </w:p>
        </w:tc>
        <w:tc>
          <w:tcPr>
            <w:tcW w:w="1340" w:type="dxa"/>
          </w:tcPr>
          <w:p w14:paraId="7875399A" w14:textId="77777777" w:rsidR="002B553B" w:rsidRDefault="00E0555C">
            <w:pPr>
              <w:pStyle w:val="TableParagraph"/>
              <w:spacing w:before="0" w:line="237" w:lineRule="auto"/>
              <w:ind w:left="93" w:right="223" w:hanging="53"/>
              <w:jc w:val="both"/>
              <w:rPr>
                <w:b/>
                <w:sz w:val="24"/>
              </w:rPr>
            </w:pPr>
            <w:r>
              <w:rPr>
                <w:b/>
                <w:sz w:val="24"/>
              </w:rPr>
              <w:t>12</w:t>
            </w:r>
            <w:r>
              <w:rPr>
                <w:b/>
                <w:spacing w:val="-15"/>
                <w:sz w:val="24"/>
              </w:rPr>
              <w:t xml:space="preserve"> </w:t>
            </w:r>
            <w:r>
              <w:rPr>
                <w:b/>
                <w:sz w:val="24"/>
              </w:rPr>
              <w:t xml:space="preserve">months </w:t>
            </w:r>
            <w:r>
              <w:rPr>
                <w:b/>
                <w:spacing w:val="-2"/>
                <w:sz w:val="24"/>
              </w:rPr>
              <w:t>post-dose (N=50</w:t>
            </w:r>
            <w:r>
              <w:rPr>
                <w:spacing w:val="-2"/>
                <w:sz w:val="24"/>
                <w:vertAlign w:val="superscript"/>
              </w:rPr>
              <w:t>#</w:t>
            </w:r>
            <w:r>
              <w:rPr>
                <w:b/>
                <w:spacing w:val="-2"/>
                <w:sz w:val="24"/>
              </w:rPr>
              <w:t>)</w:t>
            </w:r>
          </w:p>
        </w:tc>
        <w:tc>
          <w:tcPr>
            <w:tcW w:w="1278" w:type="dxa"/>
          </w:tcPr>
          <w:p w14:paraId="442FC2EE" w14:textId="77777777" w:rsidR="002B553B" w:rsidRDefault="00E0555C">
            <w:pPr>
              <w:pStyle w:val="TableParagraph"/>
              <w:spacing w:before="0" w:line="237" w:lineRule="auto"/>
              <w:ind w:left="59" w:right="191" w:hanging="48"/>
              <w:jc w:val="both"/>
              <w:rPr>
                <w:b/>
                <w:sz w:val="24"/>
              </w:rPr>
            </w:pPr>
            <w:r>
              <w:rPr>
                <w:b/>
                <w:sz w:val="24"/>
              </w:rPr>
              <w:t>18</w:t>
            </w:r>
            <w:r>
              <w:rPr>
                <w:b/>
                <w:spacing w:val="-15"/>
                <w:sz w:val="24"/>
              </w:rPr>
              <w:t xml:space="preserve"> </w:t>
            </w:r>
            <w:r>
              <w:rPr>
                <w:b/>
                <w:sz w:val="24"/>
              </w:rPr>
              <w:t xml:space="preserve">months </w:t>
            </w:r>
            <w:r>
              <w:rPr>
                <w:b/>
                <w:spacing w:val="-2"/>
                <w:sz w:val="24"/>
              </w:rPr>
              <w:t>post-dose (N=50</w:t>
            </w:r>
            <w:r>
              <w:rPr>
                <w:spacing w:val="-2"/>
                <w:sz w:val="24"/>
                <w:vertAlign w:val="superscript"/>
              </w:rPr>
              <w:t>#</w:t>
            </w:r>
            <w:r>
              <w:rPr>
                <w:b/>
                <w:spacing w:val="-2"/>
                <w:sz w:val="24"/>
              </w:rPr>
              <w:t>)</w:t>
            </w:r>
          </w:p>
        </w:tc>
        <w:tc>
          <w:tcPr>
            <w:tcW w:w="1278" w:type="dxa"/>
          </w:tcPr>
          <w:p w14:paraId="7755F335" w14:textId="77777777" w:rsidR="002B553B" w:rsidRDefault="00E0555C">
            <w:pPr>
              <w:pStyle w:val="TableParagraph"/>
              <w:spacing w:before="0"/>
              <w:ind w:left="5" w:right="197"/>
              <w:rPr>
                <w:b/>
                <w:sz w:val="24"/>
              </w:rPr>
            </w:pPr>
            <w:r>
              <w:rPr>
                <w:b/>
                <w:sz w:val="24"/>
              </w:rPr>
              <w:t>24</w:t>
            </w:r>
            <w:r>
              <w:rPr>
                <w:b/>
                <w:spacing w:val="-15"/>
                <w:sz w:val="24"/>
              </w:rPr>
              <w:t xml:space="preserve"> </w:t>
            </w:r>
            <w:r>
              <w:rPr>
                <w:b/>
                <w:sz w:val="24"/>
              </w:rPr>
              <w:t xml:space="preserve">months </w:t>
            </w:r>
            <w:r>
              <w:rPr>
                <w:b/>
                <w:spacing w:val="-2"/>
                <w:sz w:val="24"/>
              </w:rPr>
              <w:t>post- dose</w:t>
            </w:r>
            <w:r>
              <w:rPr>
                <w:b/>
                <w:spacing w:val="-2"/>
                <w:sz w:val="24"/>
                <w:vertAlign w:val="superscript"/>
              </w:rPr>
              <w:t>***</w:t>
            </w:r>
          </w:p>
          <w:p w14:paraId="376034C9" w14:textId="77777777" w:rsidR="002B553B" w:rsidRDefault="00E0555C">
            <w:pPr>
              <w:pStyle w:val="TableParagraph"/>
              <w:spacing w:before="0" w:line="259" w:lineRule="exact"/>
              <w:ind w:left="0" w:right="195"/>
              <w:rPr>
                <w:b/>
                <w:sz w:val="24"/>
              </w:rPr>
            </w:pPr>
            <w:r>
              <w:rPr>
                <w:b/>
                <w:spacing w:val="-2"/>
                <w:sz w:val="24"/>
              </w:rPr>
              <w:t>(N=50</w:t>
            </w:r>
            <w:r>
              <w:rPr>
                <w:spacing w:val="-2"/>
                <w:sz w:val="24"/>
                <w:vertAlign w:val="superscript"/>
              </w:rPr>
              <w:t>#</w:t>
            </w:r>
            <w:r>
              <w:rPr>
                <w:b/>
                <w:spacing w:val="-2"/>
                <w:sz w:val="24"/>
              </w:rPr>
              <w:t>)</w:t>
            </w:r>
          </w:p>
        </w:tc>
      </w:tr>
      <w:tr w:rsidR="002B553B" w14:paraId="1411EB8B" w14:textId="77777777">
        <w:trPr>
          <w:trHeight w:val="551"/>
        </w:trPr>
        <w:tc>
          <w:tcPr>
            <w:tcW w:w="2410" w:type="dxa"/>
          </w:tcPr>
          <w:p w14:paraId="26E5BCD6" w14:textId="77777777" w:rsidR="002B553B" w:rsidRDefault="00E0555C">
            <w:pPr>
              <w:pStyle w:val="TableParagraph"/>
              <w:spacing w:before="0" w:line="268" w:lineRule="exact"/>
              <w:ind w:left="4"/>
              <w:jc w:val="left"/>
              <w:rPr>
                <w:sz w:val="24"/>
              </w:rPr>
            </w:pPr>
            <w:r>
              <w:rPr>
                <w:sz w:val="24"/>
              </w:rPr>
              <w:t xml:space="preserve">Mean % </w:t>
            </w:r>
            <w:r>
              <w:rPr>
                <w:spacing w:val="-4"/>
                <w:sz w:val="24"/>
              </w:rPr>
              <w:t>(SD)</w:t>
            </w:r>
          </w:p>
        </w:tc>
        <w:tc>
          <w:tcPr>
            <w:tcW w:w="1167" w:type="dxa"/>
          </w:tcPr>
          <w:p w14:paraId="568A37BB" w14:textId="77777777" w:rsidR="002B553B" w:rsidRDefault="00E0555C">
            <w:pPr>
              <w:pStyle w:val="TableParagraph"/>
              <w:spacing w:before="0" w:line="268" w:lineRule="exact"/>
              <w:ind w:left="273"/>
              <w:jc w:val="left"/>
              <w:rPr>
                <w:sz w:val="24"/>
              </w:rPr>
            </w:pPr>
            <w:r>
              <w:rPr>
                <w:spacing w:val="-4"/>
                <w:sz w:val="24"/>
              </w:rPr>
              <w:t>1.19</w:t>
            </w:r>
          </w:p>
          <w:p w14:paraId="0F88EC0C" w14:textId="77777777" w:rsidR="002B553B" w:rsidRDefault="00E0555C">
            <w:pPr>
              <w:pStyle w:val="TableParagraph"/>
              <w:spacing w:before="2" w:line="261" w:lineRule="exact"/>
              <w:ind w:left="191"/>
              <w:jc w:val="left"/>
              <w:rPr>
                <w:sz w:val="24"/>
              </w:rPr>
            </w:pPr>
            <w:r>
              <w:rPr>
                <w:spacing w:val="-2"/>
                <w:sz w:val="24"/>
              </w:rPr>
              <w:t>(0.39)</w:t>
            </w:r>
          </w:p>
        </w:tc>
        <w:tc>
          <w:tcPr>
            <w:tcW w:w="1316" w:type="dxa"/>
          </w:tcPr>
          <w:p w14:paraId="12D441C2" w14:textId="77777777" w:rsidR="002B553B" w:rsidRDefault="00E0555C">
            <w:pPr>
              <w:pStyle w:val="TableParagraph"/>
              <w:spacing w:before="0" w:line="268" w:lineRule="exact"/>
              <w:ind w:left="291"/>
              <w:jc w:val="left"/>
              <w:rPr>
                <w:sz w:val="24"/>
              </w:rPr>
            </w:pPr>
            <w:r>
              <w:rPr>
                <w:spacing w:val="-2"/>
                <w:sz w:val="24"/>
              </w:rPr>
              <w:t>38.95</w:t>
            </w:r>
          </w:p>
          <w:p w14:paraId="73EB6832" w14:textId="77777777" w:rsidR="002B553B" w:rsidRDefault="00E0555C">
            <w:pPr>
              <w:pStyle w:val="TableParagraph"/>
              <w:spacing w:before="2" w:line="261" w:lineRule="exact"/>
              <w:ind w:left="210"/>
              <w:jc w:val="left"/>
              <w:rPr>
                <w:sz w:val="24"/>
              </w:rPr>
            </w:pPr>
            <w:r>
              <w:rPr>
                <w:spacing w:val="-2"/>
                <w:sz w:val="24"/>
              </w:rPr>
              <w:t>(18.72)</w:t>
            </w:r>
          </w:p>
        </w:tc>
        <w:tc>
          <w:tcPr>
            <w:tcW w:w="1340" w:type="dxa"/>
          </w:tcPr>
          <w:p w14:paraId="29093343" w14:textId="77777777" w:rsidR="002B553B" w:rsidRDefault="00E0555C">
            <w:pPr>
              <w:pStyle w:val="TableParagraph"/>
              <w:spacing w:before="0" w:line="268" w:lineRule="exact"/>
              <w:ind w:left="300"/>
              <w:jc w:val="left"/>
              <w:rPr>
                <w:sz w:val="24"/>
              </w:rPr>
            </w:pPr>
            <w:r>
              <w:rPr>
                <w:spacing w:val="-2"/>
                <w:sz w:val="24"/>
              </w:rPr>
              <w:t>41.48</w:t>
            </w:r>
          </w:p>
          <w:p w14:paraId="610056CC" w14:textId="77777777" w:rsidR="002B553B" w:rsidRDefault="00E0555C">
            <w:pPr>
              <w:pStyle w:val="TableParagraph"/>
              <w:spacing w:before="2" w:line="261" w:lineRule="exact"/>
              <w:ind w:left="223"/>
              <w:jc w:val="left"/>
              <w:rPr>
                <w:sz w:val="24"/>
              </w:rPr>
            </w:pPr>
            <w:r>
              <w:rPr>
                <w:spacing w:val="-2"/>
                <w:sz w:val="24"/>
              </w:rPr>
              <w:t>(21.71)</w:t>
            </w:r>
          </w:p>
        </w:tc>
        <w:tc>
          <w:tcPr>
            <w:tcW w:w="1278" w:type="dxa"/>
          </w:tcPr>
          <w:p w14:paraId="650EB88F" w14:textId="77777777" w:rsidR="002B553B" w:rsidRDefault="00E0555C">
            <w:pPr>
              <w:pStyle w:val="TableParagraph"/>
              <w:spacing w:before="0" w:line="268" w:lineRule="exact"/>
              <w:ind w:left="270"/>
              <w:jc w:val="left"/>
              <w:rPr>
                <w:sz w:val="24"/>
              </w:rPr>
            </w:pPr>
            <w:r>
              <w:rPr>
                <w:spacing w:val="-2"/>
                <w:sz w:val="24"/>
              </w:rPr>
              <w:t>36.90</w:t>
            </w:r>
          </w:p>
          <w:p w14:paraId="00CB27BC" w14:textId="77777777" w:rsidR="002B553B" w:rsidRDefault="00E0555C">
            <w:pPr>
              <w:pStyle w:val="TableParagraph"/>
              <w:spacing w:before="2" w:line="261" w:lineRule="exact"/>
              <w:ind w:left="189"/>
              <w:jc w:val="left"/>
              <w:rPr>
                <w:sz w:val="24"/>
              </w:rPr>
            </w:pPr>
            <w:r>
              <w:rPr>
                <w:spacing w:val="-2"/>
                <w:sz w:val="24"/>
              </w:rPr>
              <w:t>(21.40)</w:t>
            </w:r>
          </w:p>
        </w:tc>
        <w:tc>
          <w:tcPr>
            <w:tcW w:w="1278" w:type="dxa"/>
          </w:tcPr>
          <w:p w14:paraId="0CC00C59" w14:textId="77777777" w:rsidR="002B553B" w:rsidRDefault="00E0555C">
            <w:pPr>
              <w:pStyle w:val="TableParagraph"/>
              <w:spacing w:before="0" w:line="268" w:lineRule="exact"/>
              <w:ind w:left="264"/>
              <w:jc w:val="left"/>
              <w:rPr>
                <w:sz w:val="24"/>
              </w:rPr>
            </w:pPr>
            <w:r>
              <w:rPr>
                <w:spacing w:val="-2"/>
                <w:sz w:val="24"/>
              </w:rPr>
              <w:t>36.66</w:t>
            </w:r>
          </w:p>
          <w:p w14:paraId="3EA67CE3" w14:textId="77777777" w:rsidR="002B553B" w:rsidRDefault="00E0555C">
            <w:pPr>
              <w:pStyle w:val="TableParagraph"/>
              <w:spacing w:before="2" w:line="261" w:lineRule="exact"/>
              <w:ind w:left="187"/>
              <w:jc w:val="left"/>
              <w:rPr>
                <w:sz w:val="24"/>
              </w:rPr>
            </w:pPr>
            <w:r>
              <w:rPr>
                <w:spacing w:val="-2"/>
                <w:sz w:val="24"/>
              </w:rPr>
              <w:t>(18.96)</w:t>
            </w:r>
          </w:p>
        </w:tc>
      </w:tr>
      <w:tr w:rsidR="002B553B" w14:paraId="04AEBCF6" w14:textId="77777777">
        <w:trPr>
          <w:trHeight w:val="274"/>
        </w:trPr>
        <w:tc>
          <w:tcPr>
            <w:tcW w:w="2410" w:type="dxa"/>
            <w:tcBorders>
              <w:bottom w:val="nil"/>
            </w:tcBorders>
          </w:tcPr>
          <w:p w14:paraId="0E85F1D7" w14:textId="77777777" w:rsidR="002B553B" w:rsidRDefault="00E0555C">
            <w:pPr>
              <w:pStyle w:val="TableParagraph"/>
              <w:spacing w:before="0" w:line="254" w:lineRule="exact"/>
              <w:ind w:left="4"/>
              <w:jc w:val="left"/>
              <w:rPr>
                <w:sz w:val="24"/>
              </w:rPr>
            </w:pPr>
            <w:r>
              <w:rPr>
                <w:sz w:val="24"/>
              </w:rPr>
              <w:t>Median</w:t>
            </w:r>
            <w:r>
              <w:rPr>
                <w:spacing w:val="-4"/>
                <w:sz w:val="24"/>
              </w:rPr>
              <w:t xml:space="preserve"> </w:t>
            </w:r>
            <w:r>
              <w:rPr>
                <w:sz w:val="24"/>
              </w:rPr>
              <w:t>%</w:t>
            </w:r>
            <w:r>
              <w:rPr>
                <w:spacing w:val="-4"/>
                <w:sz w:val="24"/>
              </w:rPr>
              <w:t xml:space="preserve"> </w:t>
            </w:r>
            <w:r>
              <w:rPr>
                <w:sz w:val="24"/>
              </w:rPr>
              <w:t>(min,</w:t>
            </w:r>
            <w:r>
              <w:rPr>
                <w:spacing w:val="-4"/>
                <w:sz w:val="24"/>
              </w:rPr>
              <w:t xml:space="preserve"> max)</w:t>
            </w:r>
          </w:p>
        </w:tc>
        <w:tc>
          <w:tcPr>
            <w:tcW w:w="1167" w:type="dxa"/>
            <w:tcBorders>
              <w:bottom w:val="nil"/>
            </w:tcBorders>
          </w:tcPr>
          <w:p w14:paraId="439B7D60" w14:textId="77777777" w:rsidR="002B553B" w:rsidRDefault="00E0555C">
            <w:pPr>
              <w:pStyle w:val="TableParagraph"/>
              <w:spacing w:before="0" w:line="254" w:lineRule="exact"/>
              <w:ind w:left="8" w:right="188"/>
              <w:rPr>
                <w:sz w:val="24"/>
              </w:rPr>
            </w:pPr>
            <w:r>
              <w:rPr>
                <w:spacing w:val="-5"/>
                <w:sz w:val="24"/>
              </w:rPr>
              <w:t>1.0</w:t>
            </w:r>
          </w:p>
        </w:tc>
        <w:tc>
          <w:tcPr>
            <w:tcW w:w="1316" w:type="dxa"/>
            <w:tcBorders>
              <w:bottom w:val="nil"/>
            </w:tcBorders>
          </w:tcPr>
          <w:p w14:paraId="3F25B586" w14:textId="77777777" w:rsidR="002B553B" w:rsidRDefault="00E0555C">
            <w:pPr>
              <w:pStyle w:val="TableParagraph"/>
              <w:spacing w:before="0" w:line="254" w:lineRule="exact"/>
              <w:ind w:left="3" w:right="180"/>
              <w:rPr>
                <w:sz w:val="24"/>
              </w:rPr>
            </w:pPr>
            <w:r>
              <w:rPr>
                <w:spacing w:val="-2"/>
                <w:sz w:val="24"/>
              </w:rPr>
              <w:t>37.30</w:t>
            </w:r>
          </w:p>
        </w:tc>
        <w:tc>
          <w:tcPr>
            <w:tcW w:w="1340" w:type="dxa"/>
            <w:tcBorders>
              <w:bottom w:val="nil"/>
            </w:tcBorders>
          </w:tcPr>
          <w:p w14:paraId="24B1B3DE" w14:textId="77777777" w:rsidR="002B553B" w:rsidRDefault="00E0555C">
            <w:pPr>
              <w:pStyle w:val="TableParagraph"/>
              <w:spacing w:before="0" w:line="254" w:lineRule="exact"/>
              <w:ind w:left="0" w:right="174"/>
              <w:rPr>
                <w:sz w:val="24"/>
              </w:rPr>
            </w:pPr>
            <w:r>
              <w:rPr>
                <w:spacing w:val="-2"/>
                <w:sz w:val="24"/>
              </w:rPr>
              <w:t>39.90</w:t>
            </w:r>
          </w:p>
        </w:tc>
        <w:tc>
          <w:tcPr>
            <w:tcW w:w="1278" w:type="dxa"/>
            <w:tcBorders>
              <w:bottom w:val="nil"/>
            </w:tcBorders>
          </w:tcPr>
          <w:p w14:paraId="504E0B7D" w14:textId="77777777" w:rsidR="002B553B" w:rsidRDefault="00E0555C">
            <w:pPr>
              <w:pStyle w:val="TableParagraph"/>
              <w:spacing w:before="0" w:line="254" w:lineRule="exact"/>
              <w:ind w:left="5" w:right="186"/>
              <w:rPr>
                <w:sz w:val="24"/>
              </w:rPr>
            </w:pPr>
            <w:r>
              <w:rPr>
                <w:spacing w:val="-2"/>
                <w:sz w:val="24"/>
              </w:rPr>
              <w:t>33.55</w:t>
            </w:r>
          </w:p>
        </w:tc>
        <w:tc>
          <w:tcPr>
            <w:tcW w:w="1278" w:type="dxa"/>
            <w:tcBorders>
              <w:bottom w:val="nil"/>
            </w:tcBorders>
          </w:tcPr>
          <w:p w14:paraId="5D1B8AF5" w14:textId="77777777" w:rsidR="002B553B" w:rsidRDefault="00E0555C">
            <w:pPr>
              <w:pStyle w:val="TableParagraph"/>
              <w:spacing w:before="0" w:line="254" w:lineRule="exact"/>
              <w:ind w:left="0" w:right="183"/>
              <w:rPr>
                <w:sz w:val="24"/>
              </w:rPr>
            </w:pPr>
            <w:r>
              <w:rPr>
                <w:spacing w:val="-2"/>
                <w:sz w:val="24"/>
              </w:rPr>
              <w:t>33.85</w:t>
            </w:r>
          </w:p>
        </w:tc>
      </w:tr>
      <w:tr w:rsidR="002B553B" w14:paraId="3EB9B1BE" w14:textId="77777777">
        <w:trPr>
          <w:trHeight w:val="275"/>
        </w:trPr>
        <w:tc>
          <w:tcPr>
            <w:tcW w:w="2410" w:type="dxa"/>
            <w:tcBorders>
              <w:top w:val="nil"/>
              <w:bottom w:val="nil"/>
            </w:tcBorders>
          </w:tcPr>
          <w:p w14:paraId="3E93E8AF" w14:textId="77777777" w:rsidR="002B553B" w:rsidRDefault="002B553B">
            <w:pPr>
              <w:pStyle w:val="TableParagraph"/>
              <w:spacing w:before="0"/>
              <w:ind w:left="0"/>
              <w:jc w:val="left"/>
              <w:rPr>
                <w:sz w:val="20"/>
              </w:rPr>
            </w:pPr>
          </w:p>
        </w:tc>
        <w:tc>
          <w:tcPr>
            <w:tcW w:w="1167" w:type="dxa"/>
            <w:tcBorders>
              <w:top w:val="nil"/>
              <w:bottom w:val="nil"/>
            </w:tcBorders>
          </w:tcPr>
          <w:p w14:paraId="4B5247B5" w14:textId="77777777" w:rsidR="002B553B" w:rsidRDefault="00E0555C">
            <w:pPr>
              <w:pStyle w:val="TableParagraph"/>
              <w:spacing w:before="0" w:line="256" w:lineRule="exact"/>
              <w:ind w:left="0" w:right="188"/>
              <w:rPr>
                <w:sz w:val="24"/>
              </w:rPr>
            </w:pPr>
            <w:r>
              <w:rPr>
                <w:sz w:val="24"/>
              </w:rPr>
              <w:t xml:space="preserve">(1.0, </w:t>
            </w:r>
            <w:r>
              <w:rPr>
                <w:spacing w:val="-4"/>
                <w:sz w:val="24"/>
              </w:rPr>
              <w:t>2.0)</w:t>
            </w:r>
          </w:p>
        </w:tc>
        <w:tc>
          <w:tcPr>
            <w:tcW w:w="1316" w:type="dxa"/>
            <w:tcBorders>
              <w:top w:val="nil"/>
              <w:bottom w:val="nil"/>
            </w:tcBorders>
          </w:tcPr>
          <w:p w14:paraId="2E95C532" w14:textId="77777777" w:rsidR="002B553B" w:rsidRDefault="00E0555C">
            <w:pPr>
              <w:pStyle w:val="TableParagraph"/>
              <w:spacing w:before="0" w:line="256" w:lineRule="exact"/>
              <w:ind w:left="0" w:right="180"/>
              <w:rPr>
                <w:sz w:val="24"/>
              </w:rPr>
            </w:pPr>
            <w:r>
              <w:rPr>
                <w:sz w:val="24"/>
              </w:rPr>
              <w:t xml:space="preserve">(8.2, </w:t>
            </w:r>
            <w:r>
              <w:rPr>
                <w:spacing w:val="-2"/>
                <w:sz w:val="24"/>
              </w:rPr>
              <w:t>97.1)</w:t>
            </w:r>
          </w:p>
        </w:tc>
        <w:tc>
          <w:tcPr>
            <w:tcW w:w="1340" w:type="dxa"/>
            <w:tcBorders>
              <w:top w:val="nil"/>
              <w:bottom w:val="nil"/>
            </w:tcBorders>
          </w:tcPr>
          <w:p w14:paraId="42BACBDB" w14:textId="77777777" w:rsidR="002B553B" w:rsidRDefault="00E0555C">
            <w:pPr>
              <w:pStyle w:val="TableParagraph"/>
              <w:spacing w:before="0" w:line="256" w:lineRule="exact"/>
              <w:ind w:left="0" w:right="181"/>
              <w:rPr>
                <w:sz w:val="24"/>
              </w:rPr>
            </w:pPr>
            <w:r>
              <w:rPr>
                <w:sz w:val="24"/>
              </w:rPr>
              <w:t xml:space="preserve">(5.9, </w:t>
            </w:r>
            <w:r>
              <w:rPr>
                <w:spacing w:val="-2"/>
                <w:sz w:val="24"/>
              </w:rPr>
              <w:t>113.0)</w:t>
            </w:r>
          </w:p>
        </w:tc>
        <w:tc>
          <w:tcPr>
            <w:tcW w:w="1278" w:type="dxa"/>
            <w:tcBorders>
              <w:top w:val="nil"/>
              <w:bottom w:val="nil"/>
            </w:tcBorders>
          </w:tcPr>
          <w:p w14:paraId="132B6F59" w14:textId="77777777" w:rsidR="002B553B" w:rsidRDefault="00E0555C">
            <w:pPr>
              <w:pStyle w:val="TableParagraph"/>
              <w:spacing w:before="0" w:line="256" w:lineRule="exact"/>
              <w:ind w:left="0" w:right="186"/>
              <w:rPr>
                <w:sz w:val="24"/>
              </w:rPr>
            </w:pPr>
            <w:r>
              <w:rPr>
                <w:spacing w:val="-2"/>
                <w:sz w:val="24"/>
              </w:rPr>
              <w:t>(4.5,</w:t>
            </w:r>
          </w:p>
        </w:tc>
        <w:tc>
          <w:tcPr>
            <w:tcW w:w="1278" w:type="dxa"/>
            <w:tcBorders>
              <w:top w:val="nil"/>
              <w:bottom w:val="nil"/>
            </w:tcBorders>
          </w:tcPr>
          <w:p w14:paraId="045B5432" w14:textId="77777777" w:rsidR="002B553B" w:rsidRDefault="00E0555C">
            <w:pPr>
              <w:pStyle w:val="TableParagraph"/>
              <w:spacing w:before="0" w:line="256" w:lineRule="exact"/>
              <w:ind w:left="0" w:right="186"/>
              <w:rPr>
                <w:sz w:val="24"/>
              </w:rPr>
            </w:pPr>
            <w:r>
              <w:rPr>
                <w:sz w:val="24"/>
              </w:rPr>
              <w:t xml:space="preserve">(4.7, </w:t>
            </w:r>
            <w:r>
              <w:rPr>
                <w:spacing w:val="-2"/>
                <w:sz w:val="24"/>
              </w:rPr>
              <w:t>99.2)</w:t>
            </w:r>
          </w:p>
        </w:tc>
      </w:tr>
      <w:tr w:rsidR="002B553B" w14:paraId="2BAB673A" w14:textId="77777777">
        <w:trPr>
          <w:trHeight w:val="279"/>
        </w:trPr>
        <w:tc>
          <w:tcPr>
            <w:tcW w:w="2410" w:type="dxa"/>
            <w:tcBorders>
              <w:top w:val="nil"/>
            </w:tcBorders>
          </w:tcPr>
          <w:p w14:paraId="74E4ACF9" w14:textId="77777777" w:rsidR="002B553B" w:rsidRDefault="002B553B">
            <w:pPr>
              <w:pStyle w:val="TableParagraph"/>
              <w:spacing w:before="0"/>
              <w:ind w:left="0"/>
              <w:jc w:val="left"/>
              <w:rPr>
                <w:sz w:val="20"/>
              </w:rPr>
            </w:pPr>
          </w:p>
        </w:tc>
        <w:tc>
          <w:tcPr>
            <w:tcW w:w="1167" w:type="dxa"/>
            <w:tcBorders>
              <w:top w:val="nil"/>
            </w:tcBorders>
          </w:tcPr>
          <w:p w14:paraId="03CCBC54" w14:textId="77777777" w:rsidR="002B553B" w:rsidRDefault="002B553B">
            <w:pPr>
              <w:pStyle w:val="TableParagraph"/>
              <w:spacing w:before="0"/>
              <w:ind w:left="0"/>
              <w:jc w:val="left"/>
              <w:rPr>
                <w:sz w:val="20"/>
              </w:rPr>
            </w:pPr>
          </w:p>
        </w:tc>
        <w:tc>
          <w:tcPr>
            <w:tcW w:w="1316" w:type="dxa"/>
            <w:tcBorders>
              <w:top w:val="nil"/>
            </w:tcBorders>
          </w:tcPr>
          <w:p w14:paraId="60619D55" w14:textId="77777777" w:rsidR="002B553B" w:rsidRDefault="002B553B">
            <w:pPr>
              <w:pStyle w:val="TableParagraph"/>
              <w:spacing w:before="0"/>
              <w:ind w:left="0"/>
              <w:jc w:val="left"/>
              <w:rPr>
                <w:sz w:val="20"/>
              </w:rPr>
            </w:pPr>
          </w:p>
        </w:tc>
        <w:tc>
          <w:tcPr>
            <w:tcW w:w="1340" w:type="dxa"/>
            <w:tcBorders>
              <w:top w:val="nil"/>
            </w:tcBorders>
          </w:tcPr>
          <w:p w14:paraId="1BDDB646" w14:textId="77777777" w:rsidR="002B553B" w:rsidRDefault="002B553B">
            <w:pPr>
              <w:pStyle w:val="TableParagraph"/>
              <w:spacing w:before="0"/>
              <w:ind w:left="0"/>
              <w:jc w:val="left"/>
              <w:rPr>
                <w:sz w:val="20"/>
              </w:rPr>
            </w:pPr>
          </w:p>
        </w:tc>
        <w:tc>
          <w:tcPr>
            <w:tcW w:w="1278" w:type="dxa"/>
            <w:tcBorders>
              <w:top w:val="nil"/>
            </w:tcBorders>
          </w:tcPr>
          <w:p w14:paraId="23A66097" w14:textId="77777777" w:rsidR="002B553B" w:rsidRDefault="00E0555C">
            <w:pPr>
              <w:pStyle w:val="TableParagraph"/>
              <w:spacing w:before="0" w:line="260" w:lineRule="exact"/>
              <w:ind w:left="0" w:right="178"/>
              <w:rPr>
                <w:sz w:val="24"/>
              </w:rPr>
            </w:pPr>
            <w:r>
              <w:rPr>
                <w:spacing w:val="-2"/>
                <w:sz w:val="24"/>
              </w:rPr>
              <w:t>122.9)</w:t>
            </w:r>
          </w:p>
        </w:tc>
        <w:tc>
          <w:tcPr>
            <w:tcW w:w="1278" w:type="dxa"/>
            <w:tcBorders>
              <w:top w:val="nil"/>
            </w:tcBorders>
          </w:tcPr>
          <w:p w14:paraId="40D44D6F" w14:textId="77777777" w:rsidR="002B553B" w:rsidRDefault="002B553B">
            <w:pPr>
              <w:pStyle w:val="TableParagraph"/>
              <w:spacing w:before="0"/>
              <w:ind w:left="0"/>
              <w:jc w:val="left"/>
              <w:rPr>
                <w:sz w:val="20"/>
              </w:rPr>
            </w:pPr>
          </w:p>
        </w:tc>
      </w:tr>
      <w:tr w:rsidR="002B553B" w14:paraId="1DC51C28" w14:textId="77777777">
        <w:trPr>
          <w:trHeight w:val="271"/>
        </w:trPr>
        <w:tc>
          <w:tcPr>
            <w:tcW w:w="2410" w:type="dxa"/>
            <w:tcBorders>
              <w:bottom w:val="nil"/>
            </w:tcBorders>
          </w:tcPr>
          <w:p w14:paraId="69A3F5FB" w14:textId="77777777" w:rsidR="002B553B" w:rsidRDefault="00E0555C">
            <w:pPr>
              <w:pStyle w:val="TableParagraph"/>
              <w:spacing w:before="0" w:line="252" w:lineRule="exact"/>
              <w:ind w:left="4"/>
              <w:jc w:val="left"/>
              <w:rPr>
                <w:sz w:val="24"/>
              </w:rPr>
            </w:pPr>
            <w:r>
              <w:rPr>
                <w:sz w:val="24"/>
              </w:rPr>
              <w:t>Change</w:t>
            </w:r>
            <w:r>
              <w:rPr>
                <w:spacing w:val="-5"/>
                <w:sz w:val="24"/>
              </w:rPr>
              <w:t xml:space="preserve"> </w:t>
            </w:r>
            <w:r>
              <w:rPr>
                <w:sz w:val="24"/>
              </w:rPr>
              <w:t>from</w:t>
            </w:r>
            <w:r>
              <w:rPr>
                <w:spacing w:val="-5"/>
                <w:sz w:val="24"/>
              </w:rPr>
              <w:t xml:space="preserve"> </w:t>
            </w:r>
            <w:r>
              <w:rPr>
                <w:spacing w:val="-2"/>
                <w:sz w:val="24"/>
              </w:rPr>
              <w:t>baseline</w:t>
            </w:r>
          </w:p>
        </w:tc>
        <w:tc>
          <w:tcPr>
            <w:tcW w:w="1167" w:type="dxa"/>
            <w:tcBorders>
              <w:bottom w:val="nil"/>
            </w:tcBorders>
          </w:tcPr>
          <w:p w14:paraId="52209D30" w14:textId="77777777" w:rsidR="002B553B" w:rsidRDefault="00E0555C">
            <w:pPr>
              <w:pStyle w:val="TableParagraph"/>
              <w:spacing w:before="0" w:line="252" w:lineRule="exact"/>
              <w:ind w:left="0" w:right="186"/>
              <w:rPr>
                <w:sz w:val="24"/>
              </w:rPr>
            </w:pPr>
            <w:r>
              <w:rPr>
                <w:spacing w:val="-5"/>
                <w:sz w:val="24"/>
              </w:rPr>
              <w:t>N/A</w:t>
            </w:r>
          </w:p>
        </w:tc>
        <w:tc>
          <w:tcPr>
            <w:tcW w:w="1316" w:type="dxa"/>
            <w:tcBorders>
              <w:bottom w:val="nil"/>
            </w:tcBorders>
          </w:tcPr>
          <w:p w14:paraId="483B0FB5" w14:textId="77777777" w:rsidR="002B553B" w:rsidRDefault="00E0555C">
            <w:pPr>
              <w:pStyle w:val="TableParagraph"/>
              <w:spacing w:before="0" w:line="252" w:lineRule="exact"/>
              <w:ind w:left="2" w:right="180"/>
              <w:rPr>
                <w:sz w:val="24"/>
              </w:rPr>
            </w:pPr>
            <w:r>
              <w:rPr>
                <w:spacing w:val="-2"/>
                <w:sz w:val="24"/>
              </w:rPr>
              <w:t>36.18</w:t>
            </w:r>
          </w:p>
        </w:tc>
        <w:tc>
          <w:tcPr>
            <w:tcW w:w="1340" w:type="dxa"/>
            <w:tcBorders>
              <w:bottom w:val="nil"/>
            </w:tcBorders>
          </w:tcPr>
          <w:p w14:paraId="1CD6615B" w14:textId="77777777" w:rsidR="002B553B" w:rsidRDefault="00E0555C">
            <w:pPr>
              <w:pStyle w:val="TableParagraph"/>
              <w:spacing w:before="0" w:line="252" w:lineRule="exact"/>
              <w:ind w:left="0" w:right="184"/>
              <w:rPr>
                <w:sz w:val="24"/>
              </w:rPr>
            </w:pPr>
            <w:r>
              <w:rPr>
                <w:spacing w:val="-2"/>
                <w:sz w:val="24"/>
              </w:rPr>
              <w:t>38.81</w:t>
            </w:r>
          </w:p>
        </w:tc>
        <w:tc>
          <w:tcPr>
            <w:tcW w:w="1278" w:type="dxa"/>
            <w:tcBorders>
              <w:bottom w:val="nil"/>
            </w:tcBorders>
          </w:tcPr>
          <w:p w14:paraId="6761A84A" w14:textId="77777777" w:rsidR="002B553B" w:rsidRDefault="00E0555C">
            <w:pPr>
              <w:pStyle w:val="TableParagraph"/>
              <w:spacing w:before="0" w:line="252" w:lineRule="exact"/>
              <w:ind w:left="0" w:right="183"/>
              <w:rPr>
                <w:sz w:val="24"/>
              </w:rPr>
            </w:pPr>
            <w:r>
              <w:rPr>
                <w:spacing w:val="-2"/>
                <w:sz w:val="24"/>
              </w:rPr>
              <w:t>34.31</w:t>
            </w:r>
          </w:p>
        </w:tc>
        <w:tc>
          <w:tcPr>
            <w:tcW w:w="1278" w:type="dxa"/>
            <w:tcBorders>
              <w:bottom w:val="nil"/>
            </w:tcBorders>
          </w:tcPr>
          <w:p w14:paraId="2881FC9F" w14:textId="77777777" w:rsidR="002B553B" w:rsidRDefault="00E0555C">
            <w:pPr>
              <w:pStyle w:val="TableParagraph"/>
              <w:spacing w:before="0" w:line="252" w:lineRule="exact"/>
              <w:ind w:left="0" w:right="195"/>
              <w:rPr>
                <w:sz w:val="24"/>
              </w:rPr>
            </w:pPr>
            <w:r>
              <w:rPr>
                <w:spacing w:val="-2"/>
                <w:sz w:val="24"/>
              </w:rPr>
              <w:t>34.13</w:t>
            </w:r>
          </w:p>
        </w:tc>
      </w:tr>
      <w:tr w:rsidR="002B553B" w14:paraId="2244F2B2" w14:textId="77777777">
        <w:trPr>
          <w:trHeight w:val="275"/>
        </w:trPr>
        <w:tc>
          <w:tcPr>
            <w:tcW w:w="2410" w:type="dxa"/>
            <w:tcBorders>
              <w:top w:val="nil"/>
              <w:bottom w:val="nil"/>
            </w:tcBorders>
          </w:tcPr>
          <w:p w14:paraId="2DD5ED72" w14:textId="77777777" w:rsidR="002B553B" w:rsidRDefault="00E0555C">
            <w:pPr>
              <w:pStyle w:val="TableParagraph"/>
              <w:spacing w:before="0" w:line="256" w:lineRule="exact"/>
              <w:ind w:left="4"/>
              <w:jc w:val="left"/>
              <w:rPr>
                <w:sz w:val="24"/>
              </w:rPr>
            </w:pPr>
            <w:r>
              <w:rPr>
                <w:sz w:val="24"/>
              </w:rPr>
              <w:t>LS</w:t>
            </w:r>
            <w:r>
              <w:rPr>
                <w:spacing w:val="-2"/>
                <w:sz w:val="24"/>
              </w:rPr>
              <w:t xml:space="preserve"> </w:t>
            </w:r>
            <w:r>
              <w:rPr>
                <w:sz w:val="24"/>
              </w:rPr>
              <w:t>mean</w:t>
            </w:r>
            <w:r>
              <w:rPr>
                <w:spacing w:val="-2"/>
                <w:sz w:val="24"/>
              </w:rPr>
              <w:t xml:space="preserve"> (SE)</w:t>
            </w:r>
            <w:r>
              <w:rPr>
                <w:spacing w:val="-2"/>
                <w:sz w:val="24"/>
                <w:vertAlign w:val="superscript"/>
              </w:rPr>
              <w:t>*</w:t>
            </w:r>
          </w:p>
        </w:tc>
        <w:tc>
          <w:tcPr>
            <w:tcW w:w="1167" w:type="dxa"/>
            <w:tcBorders>
              <w:top w:val="nil"/>
              <w:bottom w:val="nil"/>
            </w:tcBorders>
          </w:tcPr>
          <w:p w14:paraId="0302E9C3" w14:textId="77777777" w:rsidR="002B553B" w:rsidRDefault="002B553B">
            <w:pPr>
              <w:pStyle w:val="TableParagraph"/>
              <w:spacing w:before="0"/>
              <w:ind w:left="0"/>
              <w:jc w:val="left"/>
              <w:rPr>
                <w:sz w:val="20"/>
              </w:rPr>
            </w:pPr>
          </w:p>
        </w:tc>
        <w:tc>
          <w:tcPr>
            <w:tcW w:w="1316" w:type="dxa"/>
            <w:tcBorders>
              <w:top w:val="nil"/>
              <w:bottom w:val="nil"/>
            </w:tcBorders>
          </w:tcPr>
          <w:p w14:paraId="21CE8BEC" w14:textId="77777777" w:rsidR="002B553B" w:rsidRDefault="00E0555C">
            <w:pPr>
              <w:pStyle w:val="TableParagraph"/>
              <w:spacing w:before="0" w:line="256" w:lineRule="exact"/>
              <w:ind w:left="1" w:right="180"/>
              <w:rPr>
                <w:sz w:val="24"/>
              </w:rPr>
            </w:pPr>
            <w:r>
              <w:rPr>
                <w:spacing w:val="-2"/>
                <w:sz w:val="24"/>
              </w:rPr>
              <w:t>(2.432)</w:t>
            </w:r>
          </w:p>
        </w:tc>
        <w:tc>
          <w:tcPr>
            <w:tcW w:w="1340" w:type="dxa"/>
            <w:tcBorders>
              <w:top w:val="nil"/>
              <w:bottom w:val="nil"/>
            </w:tcBorders>
          </w:tcPr>
          <w:p w14:paraId="0BDAAB6A" w14:textId="77777777" w:rsidR="002B553B" w:rsidRDefault="00E0555C">
            <w:pPr>
              <w:pStyle w:val="TableParagraph"/>
              <w:spacing w:before="0" w:line="256" w:lineRule="exact"/>
              <w:ind w:left="0" w:right="176"/>
              <w:rPr>
                <w:sz w:val="24"/>
              </w:rPr>
            </w:pPr>
            <w:r>
              <w:rPr>
                <w:spacing w:val="-2"/>
                <w:sz w:val="24"/>
              </w:rPr>
              <w:t>(2.442)</w:t>
            </w:r>
          </w:p>
        </w:tc>
        <w:tc>
          <w:tcPr>
            <w:tcW w:w="1278" w:type="dxa"/>
            <w:tcBorders>
              <w:top w:val="nil"/>
              <w:bottom w:val="nil"/>
            </w:tcBorders>
          </w:tcPr>
          <w:p w14:paraId="5EEEC158" w14:textId="77777777" w:rsidR="002B553B" w:rsidRDefault="00E0555C">
            <w:pPr>
              <w:pStyle w:val="TableParagraph"/>
              <w:spacing w:before="0" w:line="256" w:lineRule="exact"/>
              <w:ind w:left="0" w:right="183"/>
              <w:rPr>
                <w:sz w:val="24"/>
              </w:rPr>
            </w:pPr>
            <w:r>
              <w:rPr>
                <w:spacing w:val="-2"/>
                <w:sz w:val="24"/>
              </w:rPr>
              <w:t>(2.444)</w:t>
            </w:r>
          </w:p>
        </w:tc>
        <w:tc>
          <w:tcPr>
            <w:tcW w:w="1278" w:type="dxa"/>
            <w:tcBorders>
              <w:top w:val="nil"/>
              <w:bottom w:val="nil"/>
            </w:tcBorders>
          </w:tcPr>
          <w:p w14:paraId="087C43E2" w14:textId="77777777" w:rsidR="002B553B" w:rsidRDefault="00E0555C">
            <w:pPr>
              <w:pStyle w:val="TableParagraph"/>
              <w:spacing w:before="0" w:line="256" w:lineRule="exact"/>
              <w:ind w:left="0" w:right="185"/>
              <w:rPr>
                <w:sz w:val="24"/>
              </w:rPr>
            </w:pPr>
            <w:r>
              <w:rPr>
                <w:spacing w:val="-2"/>
                <w:sz w:val="24"/>
              </w:rPr>
              <w:t>(2.325)</w:t>
            </w:r>
          </w:p>
        </w:tc>
      </w:tr>
      <w:tr w:rsidR="002B553B" w14:paraId="00A11E2B" w14:textId="77777777">
        <w:trPr>
          <w:trHeight w:val="276"/>
        </w:trPr>
        <w:tc>
          <w:tcPr>
            <w:tcW w:w="2410" w:type="dxa"/>
            <w:tcBorders>
              <w:top w:val="nil"/>
              <w:bottom w:val="nil"/>
            </w:tcBorders>
          </w:tcPr>
          <w:p w14:paraId="4A1F55FA" w14:textId="77777777" w:rsidR="002B553B" w:rsidRDefault="00E0555C">
            <w:pPr>
              <w:pStyle w:val="TableParagraph"/>
              <w:spacing w:before="0" w:line="256" w:lineRule="exact"/>
              <w:ind w:left="4"/>
              <w:jc w:val="left"/>
              <w:rPr>
                <w:sz w:val="24"/>
              </w:rPr>
            </w:pPr>
            <w:r>
              <w:rPr>
                <w:sz w:val="24"/>
              </w:rPr>
              <w:t xml:space="preserve">95% </w:t>
            </w:r>
            <w:r>
              <w:rPr>
                <w:spacing w:val="-5"/>
                <w:sz w:val="24"/>
              </w:rPr>
              <w:t>CI</w:t>
            </w:r>
          </w:p>
        </w:tc>
        <w:tc>
          <w:tcPr>
            <w:tcW w:w="1167" w:type="dxa"/>
            <w:tcBorders>
              <w:top w:val="nil"/>
              <w:bottom w:val="nil"/>
            </w:tcBorders>
          </w:tcPr>
          <w:p w14:paraId="2F324451" w14:textId="77777777" w:rsidR="002B553B" w:rsidRDefault="002B553B">
            <w:pPr>
              <w:pStyle w:val="TableParagraph"/>
              <w:spacing w:before="0"/>
              <w:ind w:left="0"/>
              <w:jc w:val="left"/>
              <w:rPr>
                <w:sz w:val="20"/>
              </w:rPr>
            </w:pPr>
          </w:p>
        </w:tc>
        <w:tc>
          <w:tcPr>
            <w:tcW w:w="1316" w:type="dxa"/>
            <w:tcBorders>
              <w:top w:val="nil"/>
              <w:bottom w:val="nil"/>
            </w:tcBorders>
          </w:tcPr>
          <w:p w14:paraId="3673B1DD" w14:textId="77777777" w:rsidR="002B553B" w:rsidRDefault="00E0555C">
            <w:pPr>
              <w:pStyle w:val="TableParagraph"/>
              <w:spacing w:before="0" w:line="256" w:lineRule="exact"/>
              <w:ind w:left="2" w:right="180"/>
              <w:rPr>
                <w:sz w:val="24"/>
              </w:rPr>
            </w:pPr>
            <w:r>
              <w:rPr>
                <w:spacing w:val="-2"/>
                <w:sz w:val="24"/>
              </w:rPr>
              <w:t>31.41,</w:t>
            </w:r>
          </w:p>
        </w:tc>
        <w:tc>
          <w:tcPr>
            <w:tcW w:w="1340" w:type="dxa"/>
            <w:tcBorders>
              <w:top w:val="nil"/>
              <w:bottom w:val="nil"/>
            </w:tcBorders>
          </w:tcPr>
          <w:p w14:paraId="0F7B4E58" w14:textId="77777777" w:rsidR="002B553B" w:rsidRDefault="00E0555C">
            <w:pPr>
              <w:pStyle w:val="TableParagraph"/>
              <w:spacing w:before="0" w:line="256" w:lineRule="exact"/>
              <w:ind w:left="0" w:right="184"/>
              <w:rPr>
                <w:sz w:val="24"/>
              </w:rPr>
            </w:pPr>
            <w:r>
              <w:rPr>
                <w:spacing w:val="-2"/>
                <w:sz w:val="24"/>
              </w:rPr>
              <w:t>34.01,</w:t>
            </w:r>
          </w:p>
        </w:tc>
        <w:tc>
          <w:tcPr>
            <w:tcW w:w="1278" w:type="dxa"/>
            <w:tcBorders>
              <w:top w:val="nil"/>
              <w:bottom w:val="nil"/>
            </w:tcBorders>
          </w:tcPr>
          <w:p w14:paraId="08793E65" w14:textId="77777777" w:rsidR="002B553B" w:rsidRDefault="00E0555C">
            <w:pPr>
              <w:pStyle w:val="TableParagraph"/>
              <w:spacing w:before="0" w:line="256" w:lineRule="exact"/>
              <w:ind w:left="0" w:right="183"/>
              <w:rPr>
                <w:sz w:val="24"/>
              </w:rPr>
            </w:pPr>
            <w:r>
              <w:rPr>
                <w:spacing w:val="-2"/>
                <w:sz w:val="24"/>
              </w:rPr>
              <w:t>29.52,</w:t>
            </w:r>
          </w:p>
        </w:tc>
        <w:tc>
          <w:tcPr>
            <w:tcW w:w="1278" w:type="dxa"/>
            <w:tcBorders>
              <w:top w:val="nil"/>
              <w:bottom w:val="nil"/>
            </w:tcBorders>
          </w:tcPr>
          <w:p w14:paraId="2E5B538D" w14:textId="77777777" w:rsidR="002B553B" w:rsidRDefault="00E0555C">
            <w:pPr>
              <w:pStyle w:val="TableParagraph"/>
              <w:spacing w:before="0" w:line="256" w:lineRule="exact"/>
              <w:ind w:left="0" w:right="195"/>
              <w:rPr>
                <w:sz w:val="24"/>
              </w:rPr>
            </w:pPr>
            <w:r>
              <w:rPr>
                <w:spacing w:val="-2"/>
                <w:sz w:val="24"/>
              </w:rPr>
              <w:t>29.57,</w:t>
            </w:r>
          </w:p>
        </w:tc>
      </w:tr>
      <w:tr w:rsidR="002B553B" w14:paraId="6F9F600B" w14:textId="77777777">
        <w:trPr>
          <w:trHeight w:val="412"/>
        </w:trPr>
        <w:tc>
          <w:tcPr>
            <w:tcW w:w="2410" w:type="dxa"/>
            <w:tcBorders>
              <w:top w:val="nil"/>
              <w:bottom w:val="nil"/>
            </w:tcBorders>
          </w:tcPr>
          <w:p w14:paraId="400F1836" w14:textId="77777777" w:rsidR="002B553B" w:rsidRDefault="002B553B">
            <w:pPr>
              <w:pStyle w:val="TableParagraph"/>
              <w:spacing w:before="0"/>
              <w:ind w:left="0"/>
              <w:jc w:val="left"/>
              <w:rPr>
                <w:sz w:val="20"/>
              </w:rPr>
            </w:pPr>
          </w:p>
        </w:tc>
        <w:tc>
          <w:tcPr>
            <w:tcW w:w="1167" w:type="dxa"/>
            <w:tcBorders>
              <w:top w:val="nil"/>
              <w:bottom w:val="nil"/>
            </w:tcBorders>
          </w:tcPr>
          <w:p w14:paraId="1E209920" w14:textId="77777777" w:rsidR="002B553B" w:rsidRDefault="002B553B">
            <w:pPr>
              <w:pStyle w:val="TableParagraph"/>
              <w:spacing w:before="0"/>
              <w:ind w:left="0"/>
              <w:jc w:val="left"/>
              <w:rPr>
                <w:sz w:val="20"/>
              </w:rPr>
            </w:pPr>
          </w:p>
        </w:tc>
        <w:tc>
          <w:tcPr>
            <w:tcW w:w="1316" w:type="dxa"/>
            <w:tcBorders>
              <w:top w:val="nil"/>
              <w:bottom w:val="nil"/>
            </w:tcBorders>
          </w:tcPr>
          <w:p w14:paraId="639F26D5" w14:textId="77777777" w:rsidR="002B553B" w:rsidRDefault="00E0555C">
            <w:pPr>
              <w:pStyle w:val="TableParagraph"/>
              <w:spacing w:before="0" w:line="270" w:lineRule="exact"/>
              <w:ind w:left="3" w:right="180"/>
              <w:rPr>
                <w:sz w:val="24"/>
              </w:rPr>
            </w:pPr>
            <w:r>
              <w:rPr>
                <w:spacing w:val="-2"/>
                <w:sz w:val="24"/>
              </w:rPr>
              <w:t>40.95</w:t>
            </w:r>
          </w:p>
        </w:tc>
        <w:tc>
          <w:tcPr>
            <w:tcW w:w="1340" w:type="dxa"/>
            <w:tcBorders>
              <w:top w:val="nil"/>
              <w:bottom w:val="nil"/>
            </w:tcBorders>
          </w:tcPr>
          <w:p w14:paraId="6BA19AC9" w14:textId="77777777" w:rsidR="002B553B" w:rsidRDefault="00E0555C">
            <w:pPr>
              <w:pStyle w:val="TableParagraph"/>
              <w:spacing w:before="0" w:line="270" w:lineRule="exact"/>
              <w:ind w:left="0" w:right="174"/>
              <w:rPr>
                <w:sz w:val="24"/>
              </w:rPr>
            </w:pPr>
            <w:r>
              <w:rPr>
                <w:spacing w:val="-2"/>
                <w:sz w:val="24"/>
              </w:rPr>
              <w:t>43.60</w:t>
            </w:r>
          </w:p>
        </w:tc>
        <w:tc>
          <w:tcPr>
            <w:tcW w:w="1278" w:type="dxa"/>
            <w:tcBorders>
              <w:top w:val="nil"/>
              <w:bottom w:val="nil"/>
            </w:tcBorders>
          </w:tcPr>
          <w:p w14:paraId="31BBEFF4" w14:textId="77777777" w:rsidR="002B553B" w:rsidRDefault="00E0555C">
            <w:pPr>
              <w:pStyle w:val="TableParagraph"/>
              <w:spacing w:before="0" w:line="270" w:lineRule="exact"/>
              <w:ind w:left="5" w:right="186"/>
              <w:rPr>
                <w:sz w:val="24"/>
              </w:rPr>
            </w:pPr>
            <w:r>
              <w:rPr>
                <w:spacing w:val="-2"/>
                <w:sz w:val="24"/>
              </w:rPr>
              <w:t>39.11</w:t>
            </w:r>
          </w:p>
        </w:tc>
        <w:tc>
          <w:tcPr>
            <w:tcW w:w="1278" w:type="dxa"/>
            <w:tcBorders>
              <w:top w:val="nil"/>
              <w:bottom w:val="nil"/>
            </w:tcBorders>
          </w:tcPr>
          <w:p w14:paraId="11F142E1" w14:textId="77777777" w:rsidR="002B553B" w:rsidRDefault="00E0555C">
            <w:pPr>
              <w:pStyle w:val="TableParagraph"/>
              <w:spacing w:before="0" w:line="270" w:lineRule="exact"/>
              <w:ind w:left="0" w:right="183"/>
              <w:rPr>
                <w:sz w:val="24"/>
              </w:rPr>
            </w:pPr>
            <w:r>
              <w:rPr>
                <w:spacing w:val="-2"/>
                <w:sz w:val="24"/>
              </w:rPr>
              <w:t>38.69</w:t>
            </w:r>
          </w:p>
        </w:tc>
      </w:tr>
      <w:tr w:rsidR="002B553B" w14:paraId="29F1DADF" w14:textId="77777777">
        <w:trPr>
          <w:trHeight w:val="419"/>
        </w:trPr>
        <w:tc>
          <w:tcPr>
            <w:tcW w:w="2410" w:type="dxa"/>
            <w:tcBorders>
              <w:top w:val="nil"/>
            </w:tcBorders>
          </w:tcPr>
          <w:p w14:paraId="50346993" w14:textId="77777777" w:rsidR="002B553B" w:rsidRDefault="00E0555C">
            <w:pPr>
              <w:pStyle w:val="TableParagraph"/>
              <w:spacing w:before="133" w:line="266" w:lineRule="exact"/>
              <w:ind w:left="4"/>
              <w:jc w:val="left"/>
              <w:rPr>
                <w:sz w:val="24"/>
              </w:rPr>
            </w:pPr>
            <w:r>
              <w:rPr>
                <w:sz w:val="24"/>
              </w:rPr>
              <w:t>1-sided</w:t>
            </w:r>
            <w:r>
              <w:rPr>
                <w:spacing w:val="-6"/>
                <w:sz w:val="24"/>
              </w:rPr>
              <w:t xml:space="preserve"> </w:t>
            </w:r>
            <w:r>
              <w:rPr>
                <w:sz w:val="24"/>
              </w:rPr>
              <w:t>p-</w:t>
            </w:r>
            <w:r>
              <w:rPr>
                <w:spacing w:val="-2"/>
                <w:sz w:val="24"/>
              </w:rPr>
              <w:t>value</w:t>
            </w:r>
            <w:r>
              <w:rPr>
                <w:spacing w:val="-2"/>
                <w:sz w:val="24"/>
                <w:vertAlign w:val="superscript"/>
              </w:rPr>
              <w:t>**</w:t>
            </w:r>
          </w:p>
        </w:tc>
        <w:tc>
          <w:tcPr>
            <w:tcW w:w="1167" w:type="dxa"/>
            <w:tcBorders>
              <w:top w:val="nil"/>
            </w:tcBorders>
          </w:tcPr>
          <w:p w14:paraId="05C315AE" w14:textId="77777777" w:rsidR="002B553B" w:rsidRDefault="002B553B">
            <w:pPr>
              <w:pStyle w:val="TableParagraph"/>
              <w:spacing w:before="0"/>
              <w:ind w:left="0"/>
              <w:jc w:val="left"/>
              <w:rPr>
                <w:sz w:val="20"/>
              </w:rPr>
            </w:pPr>
          </w:p>
        </w:tc>
        <w:tc>
          <w:tcPr>
            <w:tcW w:w="1316" w:type="dxa"/>
            <w:tcBorders>
              <w:top w:val="nil"/>
            </w:tcBorders>
          </w:tcPr>
          <w:p w14:paraId="28236F8E" w14:textId="77777777" w:rsidR="002B553B" w:rsidRDefault="00E0555C">
            <w:pPr>
              <w:pStyle w:val="TableParagraph"/>
              <w:spacing w:before="133" w:line="266" w:lineRule="exact"/>
              <w:ind w:left="7" w:right="180"/>
              <w:rPr>
                <w:sz w:val="24"/>
              </w:rPr>
            </w:pPr>
            <w:r>
              <w:rPr>
                <w:sz w:val="24"/>
              </w:rPr>
              <w:t>p</w:t>
            </w:r>
            <w:r>
              <w:rPr>
                <w:spacing w:val="2"/>
                <w:sz w:val="24"/>
              </w:rPr>
              <w:t xml:space="preserve"> </w:t>
            </w:r>
            <w:r>
              <w:rPr>
                <w:spacing w:val="-2"/>
                <w:sz w:val="24"/>
              </w:rPr>
              <w:t>&lt;0.0001</w:t>
            </w:r>
          </w:p>
        </w:tc>
        <w:tc>
          <w:tcPr>
            <w:tcW w:w="1340" w:type="dxa"/>
            <w:tcBorders>
              <w:top w:val="nil"/>
            </w:tcBorders>
          </w:tcPr>
          <w:p w14:paraId="727B6F07" w14:textId="77777777" w:rsidR="002B553B" w:rsidRDefault="00E0555C">
            <w:pPr>
              <w:pStyle w:val="TableParagraph"/>
              <w:spacing w:before="133" w:line="266" w:lineRule="exact"/>
              <w:ind w:left="0" w:right="179"/>
              <w:rPr>
                <w:sz w:val="24"/>
              </w:rPr>
            </w:pPr>
            <w:r>
              <w:rPr>
                <w:sz w:val="24"/>
              </w:rPr>
              <w:t>p</w:t>
            </w:r>
            <w:r>
              <w:rPr>
                <w:spacing w:val="2"/>
                <w:sz w:val="24"/>
              </w:rPr>
              <w:t xml:space="preserve"> </w:t>
            </w:r>
            <w:r>
              <w:rPr>
                <w:spacing w:val="-2"/>
                <w:sz w:val="24"/>
              </w:rPr>
              <w:t>&lt;0.0001</w:t>
            </w:r>
          </w:p>
        </w:tc>
        <w:tc>
          <w:tcPr>
            <w:tcW w:w="1278" w:type="dxa"/>
            <w:tcBorders>
              <w:top w:val="nil"/>
            </w:tcBorders>
          </w:tcPr>
          <w:p w14:paraId="045F5496" w14:textId="77777777" w:rsidR="002B553B" w:rsidRDefault="00E0555C">
            <w:pPr>
              <w:pStyle w:val="TableParagraph"/>
              <w:spacing w:before="133" w:line="266" w:lineRule="exact"/>
              <w:ind w:left="10" w:right="186"/>
              <w:rPr>
                <w:sz w:val="24"/>
              </w:rPr>
            </w:pPr>
            <w:r>
              <w:rPr>
                <w:sz w:val="24"/>
              </w:rPr>
              <w:t>p</w:t>
            </w:r>
            <w:r>
              <w:rPr>
                <w:spacing w:val="2"/>
                <w:sz w:val="24"/>
              </w:rPr>
              <w:t xml:space="preserve"> </w:t>
            </w:r>
            <w:r>
              <w:rPr>
                <w:spacing w:val="-2"/>
                <w:sz w:val="24"/>
              </w:rPr>
              <w:t>&lt;0.0001</w:t>
            </w:r>
          </w:p>
        </w:tc>
        <w:tc>
          <w:tcPr>
            <w:tcW w:w="1278" w:type="dxa"/>
            <w:tcBorders>
              <w:top w:val="nil"/>
            </w:tcBorders>
          </w:tcPr>
          <w:p w14:paraId="583CA77A" w14:textId="77777777" w:rsidR="002B553B" w:rsidRDefault="00E0555C">
            <w:pPr>
              <w:pStyle w:val="TableParagraph"/>
              <w:spacing w:before="133" w:line="266" w:lineRule="exact"/>
              <w:ind w:left="0" w:right="188"/>
              <w:rPr>
                <w:sz w:val="24"/>
              </w:rPr>
            </w:pPr>
            <w:r>
              <w:rPr>
                <w:sz w:val="24"/>
              </w:rPr>
              <w:t>p</w:t>
            </w:r>
            <w:r>
              <w:rPr>
                <w:spacing w:val="2"/>
                <w:sz w:val="24"/>
              </w:rPr>
              <w:t xml:space="preserve"> </w:t>
            </w:r>
            <w:r>
              <w:rPr>
                <w:spacing w:val="-2"/>
                <w:sz w:val="24"/>
              </w:rPr>
              <w:t>&lt;0.0001</w:t>
            </w:r>
          </w:p>
        </w:tc>
      </w:tr>
    </w:tbl>
    <w:p w14:paraId="3E6677E6" w14:textId="77777777" w:rsidR="002B553B" w:rsidRDefault="00E0555C">
      <w:pPr>
        <w:ind w:left="120" w:right="133"/>
        <w:rPr>
          <w:sz w:val="18"/>
        </w:rPr>
      </w:pPr>
      <w:r>
        <w:rPr>
          <w:sz w:val="18"/>
        </w:rPr>
        <w:t>Abbreviations:</w:t>
      </w:r>
      <w:r>
        <w:rPr>
          <w:spacing w:val="-2"/>
          <w:sz w:val="18"/>
        </w:rPr>
        <w:t xml:space="preserve"> </w:t>
      </w:r>
      <w:r>
        <w:rPr>
          <w:sz w:val="18"/>
        </w:rPr>
        <w:t>aPTT</w:t>
      </w:r>
      <w:r>
        <w:rPr>
          <w:spacing w:val="-2"/>
          <w:sz w:val="18"/>
        </w:rPr>
        <w:t xml:space="preserve"> </w:t>
      </w:r>
      <w:r>
        <w:rPr>
          <w:sz w:val="18"/>
        </w:rPr>
        <w:t>=</w:t>
      </w:r>
      <w:r>
        <w:rPr>
          <w:spacing w:val="-2"/>
          <w:sz w:val="18"/>
        </w:rPr>
        <w:t xml:space="preserve"> </w:t>
      </w:r>
      <w:r>
        <w:rPr>
          <w:sz w:val="18"/>
        </w:rPr>
        <w:t>activated</w:t>
      </w:r>
      <w:r>
        <w:rPr>
          <w:spacing w:val="-2"/>
          <w:sz w:val="18"/>
        </w:rPr>
        <w:t xml:space="preserve"> </w:t>
      </w:r>
      <w:r>
        <w:rPr>
          <w:sz w:val="18"/>
        </w:rPr>
        <w:t>Partial</w:t>
      </w:r>
      <w:r>
        <w:rPr>
          <w:spacing w:val="-2"/>
          <w:sz w:val="18"/>
        </w:rPr>
        <w:t xml:space="preserve"> </w:t>
      </w:r>
      <w:r>
        <w:rPr>
          <w:sz w:val="18"/>
        </w:rPr>
        <w:t>Thromboplastin</w:t>
      </w:r>
      <w:r>
        <w:rPr>
          <w:spacing w:val="-2"/>
          <w:sz w:val="18"/>
        </w:rPr>
        <w:t xml:space="preserve"> </w:t>
      </w:r>
      <w:r>
        <w:rPr>
          <w:sz w:val="18"/>
        </w:rPr>
        <w:t>Time;</w:t>
      </w:r>
      <w:r>
        <w:rPr>
          <w:spacing w:val="-2"/>
          <w:sz w:val="18"/>
        </w:rPr>
        <w:t xml:space="preserve"> </w:t>
      </w:r>
      <w:r>
        <w:rPr>
          <w:sz w:val="18"/>
        </w:rPr>
        <w:t>CI</w:t>
      </w:r>
      <w:r>
        <w:rPr>
          <w:spacing w:val="-2"/>
          <w:sz w:val="18"/>
        </w:rPr>
        <w:t xml:space="preserve"> </w:t>
      </w:r>
      <w:r>
        <w:rPr>
          <w:sz w:val="18"/>
        </w:rPr>
        <w:t>=</w:t>
      </w:r>
      <w:r>
        <w:rPr>
          <w:spacing w:val="-2"/>
          <w:sz w:val="18"/>
        </w:rPr>
        <w:t xml:space="preserve"> </w:t>
      </w:r>
      <w:r>
        <w:rPr>
          <w:sz w:val="18"/>
        </w:rPr>
        <w:t>confidence</w:t>
      </w:r>
      <w:r>
        <w:rPr>
          <w:spacing w:val="-2"/>
          <w:sz w:val="18"/>
        </w:rPr>
        <w:t xml:space="preserve"> </w:t>
      </w:r>
      <w:r>
        <w:rPr>
          <w:sz w:val="18"/>
        </w:rPr>
        <w:t>interval;</w:t>
      </w:r>
      <w:r>
        <w:rPr>
          <w:spacing w:val="-2"/>
          <w:sz w:val="18"/>
        </w:rPr>
        <w:t xml:space="preserve"> </w:t>
      </w:r>
      <w:r>
        <w:rPr>
          <w:sz w:val="18"/>
        </w:rPr>
        <w:t>FAS</w:t>
      </w:r>
      <w:r>
        <w:rPr>
          <w:spacing w:val="-2"/>
          <w:sz w:val="18"/>
        </w:rPr>
        <w:t xml:space="preserve"> </w:t>
      </w:r>
      <w:r>
        <w:rPr>
          <w:sz w:val="18"/>
        </w:rPr>
        <w:t>=</w:t>
      </w:r>
      <w:r>
        <w:rPr>
          <w:spacing w:val="-2"/>
          <w:sz w:val="18"/>
        </w:rPr>
        <w:t xml:space="preserve"> </w:t>
      </w:r>
      <w:r>
        <w:rPr>
          <w:sz w:val="18"/>
        </w:rPr>
        <w:t>Full</w:t>
      </w:r>
      <w:r>
        <w:rPr>
          <w:spacing w:val="-2"/>
          <w:sz w:val="18"/>
        </w:rPr>
        <w:t xml:space="preserve"> </w:t>
      </w:r>
      <w:r>
        <w:rPr>
          <w:sz w:val="18"/>
        </w:rPr>
        <w:t>Analysis</w:t>
      </w:r>
      <w:r>
        <w:rPr>
          <w:spacing w:val="-2"/>
          <w:sz w:val="18"/>
        </w:rPr>
        <w:t xml:space="preserve"> </w:t>
      </w:r>
      <w:r>
        <w:rPr>
          <w:sz w:val="18"/>
        </w:rPr>
        <w:t>Set</w:t>
      </w:r>
      <w:r>
        <w:rPr>
          <w:spacing w:val="-2"/>
          <w:sz w:val="18"/>
        </w:rPr>
        <w:t xml:space="preserve"> </w:t>
      </w:r>
      <w:r>
        <w:rPr>
          <w:sz w:val="18"/>
        </w:rPr>
        <w:t>including all 54 subjects dosed; LS = least squares; max = maximum; min = minimum; N/A = Not Applicable; SD = standard deviation; SE = standard error.</w:t>
      </w:r>
    </w:p>
    <w:p w14:paraId="7C12990E" w14:textId="77777777" w:rsidR="002B553B" w:rsidRDefault="00E0555C">
      <w:pPr>
        <w:ind w:left="120" w:right="133" w:hanging="15"/>
        <w:rPr>
          <w:sz w:val="18"/>
        </w:rPr>
      </w:pPr>
      <w:r>
        <w:rPr>
          <w:position w:val="6"/>
          <w:sz w:val="12"/>
        </w:rPr>
        <w:t>1</w:t>
      </w:r>
      <w:r>
        <w:rPr>
          <w:sz w:val="18"/>
        </w:rPr>
        <w:t>Baseline: baseline factor IX activity was imputed based on a subject’s historical haemophilia B severity</w:t>
      </w:r>
      <w:r>
        <w:rPr>
          <w:sz w:val="18"/>
        </w:rPr>
        <w:t xml:space="preserve"> documented on a case report form. If the subject had documented severe factor IX deficiency (factor IX plasma level &lt;1%), their baseline factor IX</w:t>
      </w:r>
      <w:r>
        <w:rPr>
          <w:spacing w:val="-3"/>
          <w:sz w:val="18"/>
        </w:rPr>
        <w:t xml:space="preserve"> </w:t>
      </w:r>
      <w:r>
        <w:rPr>
          <w:sz w:val="18"/>
        </w:rPr>
        <w:t>activity</w:t>
      </w:r>
      <w:r>
        <w:rPr>
          <w:spacing w:val="-3"/>
          <w:sz w:val="18"/>
        </w:rPr>
        <w:t xml:space="preserve"> </w:t>
      </w:r>
      <w:r>
        <w:rPr>
          <w:sz w:val="18"/>
        </w:rPr>
        <w:t>level</w:t>
      </w:r>
      <w:r>
        <w:rPr>
          <w:spacing w:val="-3"/>
          <w:sz w:val="18"/>
        </w:rPr>
        <w:t xml:space="preserve"> </w:t>
      </w:r>
      <w:r>
        <w:rPr>
          <w:sz w:val="18"/>
        </w:rPr>
        <w:t>was</w:t>
      </w:r>
      <w:r>
        <w:rPr>
          <w:spacing w:val="-3"/>
          <w:sz w:val="18"/>
        </w:rPr>
        <w:t xml:space="preserve"> </w:t>
      </w:r>
      <w:r>
        <w:rPr>
          <w:sz w:val="18"/>
        </w:rPr>
        <w:t>imputed</w:t>
      </w:r>
      <w:r>
        <w:rPr>
          <w:spacing w:val="-3"/>
          <w:sz w:val="18"/>
        </w:rPr>
        <w:t xml:space="preserve"> </w:t>
      </w:r>
      <w:r>
        <w:rPr>
          <w:sz w:val="18"/>
        </w:rPr>
        <w:t>as</w:t>
      </w:r>
      <w:r>
        <w:rPr>
          <w:spacing w:val="-3"/>
          <w:sz w:val="18"/>
        </w:rPr>
        <w:t xml:space="preserve"> </w:t>
      </w:r>
      <w:r>
        <w:rPr>
          <w:sz w:val="18"/>
        </w:rPr>
        <w:t>1%.</w:t>
      </w:r>
      <w:r>
        <w:rPr>
          <w:spacing w:val="-3"/>
          <w:sz w:val="18"/>
        </w:rPr>
        <w:t xml:space="preserve"> </w:t>
      </w:r>
      <w:r>
        <w:rPr>
          <w:sz w:val="18"/>
        </w:rPr>
        <w:t>If</w:t>
      </w:r>
      <w:r>
        <w:rPr>
          <w:spacing w:val="-3"/>
          <w:sz w:val="18"/>
        </w:rPr>
        <w:t xml:space="preserve"> </w:t>
      </w:r>
      <w:r>
        <w:rPr>
          <w:sz w:val="18"/>
        </w:rPr>
        <w:t>the</w:t>
      </w:r>
      <w:r>
        <w:rPr>
          <w:spacing w:val="-3"/>
          <w:sz w:val="18"/>
        </w:rPr>
        <w:t xml:space="preserve"> </w:t>
      </w:r>
      <w:r>
        <w:rPr>
          <w:sz w:val="18"/>
        </w:rPr>
        <w:t>subject</w:t>
      </w:r>
      <w:r>
        <w:rPr>
          <w:spacing w:val="-3"/>
          <w:sz w:val="18"/>
        </w:rPr>
        <w:t xml:space="preserve"> </w:t>
      </w:r>
      <w:r>
        <w:rPr>
          <w:sz w:val="18"/>
        </w:rPr>
        <w:t>had</w:t>
      </w:r>
      <w:r>
        <w:rPr>
          <w:spacing w:val="-3"/>
          <w:sz w:val="18"/>
        </w:rPr>
        <w:t xml:space="preserve"> </w:t>
      </w:r>
      <w:r>
        <w:rPr>
          <w:sz w:val="18"/>
        </w:rPr>
        <w:t>documented</w:t>
      </w:r>
      <w:r>
        <w:rPr>
          <w:spacing w:val="-3"/>
          <w:sz w:val="18"/>
        </w:rPr>
        <w:t xml:space="preserve"> </w:t>
      </w:r>
      <w:r>
        <w:rPr>
          <w:sz w:val="18"/>
        </w:rPr>
        <w:t>moderately</w:t>
      </w:r>
      <w:r>
        <w:rPr>
          <w:spacing w:val="-3"/>
          <w:sz w:val="18"/>
        </w:rPr>
        <w:t xml:space="preserve"> </w:t>
      </w:r>
      <w:r>
        <w:rPr>
          <w:sz w:val="18"/>
        </w:rPr>
        <w:t>severe</w:t>
      </w:r>
      <w:r>
        <w:rPr>
          <w:spacing w:val="-1"/>
          <w:sz w:val="18"/>
        </w:rPr>
        <w:t xml:space="preserve"> </w:t>
      </w:r>
      <w:r>
        <w:rPr>
          <w:sz w:val="18"/>
        </w:rPr>
        <w:t>factor IX</w:t>
      </w:r>
      <w:r>
        <w:rPr>
          <w:spacing w:val="-4"/>
          <w:sz w:val="18"/>
        </w:rPr>
        <w:t xml:space="preserve"> </w:t>
      </w:r>
      <w:r>
        <w:rPr>
          <w:sz w:val="18"/>
        </w:rPr>
        <w:t>deficiency</w:t>
      </w:r>
      <w:r>
        <w:rPr>
          <w:spacing w:val="-4"/>
          <w:sz w:val="18"/>
        </w:rPr>
        <w:t xml:space="preserve"> </w:t>
      </w:r>
      <w:r>
        <w:rPr>
          <w:sz w:val="18"/>
        </w:rPr>
        <w:t>(fact</w:t>
      </w:r>
      <w:r>
        <w:rPr>
          <w:sz w:val="18"/>
        </w:rPr>
        <w:t>or IX plasma level ≥1% and ≤2%,) their baseline factor IX activity level was imputed as 2%.</w:t>
      </w:r>
    </w:p>
    <w:p w14:paraId="70869A81" w14:textId="77777777" w:rsidR="002B553B" w:rsidRDefault="00E0555C">
      <w:pPr>
        <w:ind w:left="120" w:right="133"/>
        <w:rPr>
          <w:sz w:val="18"/>
        </w:rPr>
      </w:pPr>
      <w:r>
        <w:rPr>
          <w:position w:val="6"/>
          <w:sz w:val="12"/>
        </w:rPr>
        <w:t>#</w:t>
      </w:r>
      <w:r>
        <w:rPr>
          <w:sz w:val="18"/>
        </w:rPr>
        <w:t>Uncontaminated: the blood samples collected within 5 half-lives of exogenous factor IX use were excluded. Both the date and time of exogenous factor IX use and blo</w:t>
      </w:r>
      <w:r>
        <w:rPr>
          <w:sz w:val="18"/>
        </w:rPr>
        <w:t>od sampling were considered in determining contamination. Subjects with zero uncontaminated central laboratory post-treatment values had their change from baseline assigned to zero for this analysis, and had their post-baseline values set equal to their ba</w:t>
      </w:r>
      <w:r>
        <w:rPr>
          <w:sz w:val="18"/>
        </w:rPr>
        <w:t>seline value. Baseline factor IX was imputed based on subjects’ historical haemophilia B severity documented on the case report form. The FAS included 1 subject who received only 10% of</w:t>
      </w:r>
      <w:r>
        <w:rPr>
          <w:spacing w:val="-2"/>
          <w:sz w:val="18"/>
        </w:rPr>
        <w:t xml:space="preserve"> </w:t>
      </w:r>
      <w:r>
        <w:rPr>
          <w:sz w:val="18"/>
        </w:rPr>
        <w:t>the</w:t>
      </w:r>
      <w:r>
        <w:rPr>
          <w:spacing w:val="-2"/>
          <w:sz w:val="18"/>
        </w:rPr>
        <w:t xml:space="preserve"> </w:t>
      </w:r>
      <w:r>
        <w:rPr>
          <w:sz w:val="18"/>
        </w:rPr>
        <w:t>planned</w:t>
      </w:r>
      <w:r>
        <w:rPr>
          <w:spacing w:val="-2"/>
          <w:sz w:val="18"/>
        </w:rPr>
        <w:t xml:space="preserve"> </w:t>
      </w:r>
      <w:r>
        <w:rPr>
          <w:sz w:val="18"/>
        </w:rPr>
        <w:t>dose,</w:t>
      </w:r>
      <w:r>
        <w:rPr>
          <w:spacing w:val="-2"/>
          <w:sz w:val="18"/>
        </w:rPr>
        <w:t xml:space="preserve"> </w:t>
      </w:r>
      <w:r>
        <w:rPr>
          <w:sz w:val="18"/>
        </w:rPr>
        <w:t>1 subject who</w:t>
      </w:r>
      <w:r>
        <w:rPr>
          <w:spacing w:val="-2"/>
          <w:sz w:val="18"/>
        </w:rPr>
        <w:t xml:space="preserve"> </w:t>
      </w:r>
      <w:r>
        <w:rPr>
          <w:sz w:val="18"/>
        </w:rPr>
        <w:t>died</w:t>
      </w:r>
      <w:r>
        <w:rPr>
          <w:spacing w:val="-2"/>
          <w:sz w:val="18"/>
        </w:rPr>
        <w:t xml:space="preserve"> </w:t>
      </w:r>
      <w:r>
        <w:rPr>
          <w:sz w:val="18"/>
        </w:rPr>
        <w:t>at</w:t>
      </w:r>
      <w:r>
        <w:rPr>
          <w:spacing w:val="-2"/>
          <w:sz w:val="18"/>
        </w:rPr>
        <w:t xml:space="preserve"> </w:t>
      </w:r>
      <w:r>
        <w:rPr>
          <w:sz w:val="18"/>
        </w:rPr>
        <w:t>month</w:t>
      </w:r>
      <w:r>
        <w:rPr>
          <w:spacing w:val="-2"/>
          <w:sz w:val="18"/>
        </w:rPr>
        <w:t xml:space="preserve"> </w:t>
      </w:r>
      <w:r>
        <w:rPr>
          <w:sz w:val="18"/>
        </w:rPr>
        <w:t>15</w:t>
      </w:r>
      <w:r>
        <w:rPr>
          <w:spacing w:val="-2"/>
          <w:sz w:val="18"/>
        </w:rPr>
        <w:t xml:space="preserve"> </w:t>
      </w:r>
      <w:r>
        <w:rPr>
          <w:sz w:val="18"/>
        </w:rPr>
        <w:t>post-dose</w:t>
      </w:r>
      <w:r>
        <w:rPr>
          <w:spacing w:val="-2"/>
          <w:sz w:val="18"/>
        </w:rPr>
        <w:t xml:space="preserve"> </w:t>
      </w:r>
      <w:r>
        <w:rPr>
          <w:sz w:val="18"/>
        </w:rPr>
        <w:t>due</w:t>
      </w:r>
      <w:r>
        <w:rPr>
          <w:spacing w:val="-2"/>
          <w:sz w:val="18"/>
        </w:rPr>
        <w:t xml:space="preserve"> </w:t>
      </w:r>
      <w:r>
        <w:rPr>
          <w:sz w:val="18"/>
        </w:rPr>
        <w:t>to</w:t>
      </w:r>
      <w:r>
        <w:rPr>
          <w:spacing w:val="-2"/>
          <w:sz w:val="18"/>
        </w:rPr>
        <w:t xml:space="preserve"> </w:t>
      </w:r>
      <w:r>
        <w:rPr>
          <w:sz w:val="18"/>
        </w:rPr>
        <w:t>unre</w:t>
      </w:r>
      <w:r>
        <w:rPr>
          <w:sz w:val="18"/>
        </w:rPr>
        <w:t>lated</w:t>
      </w:r>
      <w:r>
        <w:rPr>
          <w:spacing w:val="-2"/>
          <w:sz w:val="18"/>
        </w:rPr>
        <w:t xml:space="preserve"> </w:t>
      </w:r>
      <w:r>
        <w:rPr>
          <w:sz w:val="18"/>
        </w:rPr>
        <w:t>concomitant</w:t>
      </w:r>
      <w:r>
        <w:rPr>
          <w:spacing w:val="-2"/>
          <w:sz w:val="18"/>
        </w:rPr>
        <w:t xml:space="preserve"> </w:t>
      </w:r>
      <w:r>
        <w:rPr>
          <w:sz w:val="18"/>
        </w:rPr>
        <w:t>disease,</w:t>
      </w:r>
      <w:r>
        <w:rPr>
          <w:spacing w:val="-2"/>
          <w:sz w:val="18"/>
        </w:rPr>
        <w:t xml:space="preserve"> </w:t>
      </w:r>
      <w:r>
        <w:rPr>
          <w:sz w:val="18"/>
        </w:rPr>
        <w:t>1</w:t>
      </w:r>
      <w:r>
        <w:rPr>
          <w:spacing w:val="-5"/>
          <w:sz w:val="18"/>
        </w:rPr>
        <w:t xml:space="preserve"> </w:t>
      </w:r>
      <w:r>
        <w:rPr>
          <w:sz w:val="18"/>
        </w:rPr>
        <w:t>subject with</w:t>
      </w:r>
      <w:r>
        <w:rPr>
          <w:spacing w:val="-2"/>
          <w:sz w:val="18"/>
        </w:rPr>
        <w:t xml:space="preserve"> </w:t>
      </w:r>
      <w:r>
        <w:rPr>
          <w:sz w:val="18"/>
        </w:rPr>
        <w:t>a</w:t>
      </w:r>
      <w:r>
        <w:rPr>
          <w:spacing w:val="-2"/>
          <w:sz w:val="18"/>
        </w:rPr>
        <w:t xml:space="preserve"> </w:t>
      </w:r>
      <w:r>
        <w:rPr>
          <w:sz w:val="18"/>
        </w:rPr>
        <w:t>1:3212 titre of pre-existing neutralising anti-AAV5 antibodies who did not respond to treatment and 1 subject with contamination with exogenous factor IX. Accordingly, the population data included 54 to 50 subjec</w:t>
      </w:r>
      <w:r>
        <w:rPr>
          <w:sz w:val="18"/>
        </w:rPr>
        <w:t>ts with uncontaminated sampling.</w:t>
      </w:r>
    </w:p>
    <w:p w14:paraId="76E240C5" w14:textId="77777777" w:rsidR="002B553B" w:rsidRDefault="00E0555C">
      <w:pPr>
        <w:spacing w:line="205" w:lineRule="exact"/>
        <w:ind w:left="105"/>
        <w:rPr>
          <w:sz w:val="18"/>
        </w:rPr>
      </w:pPr>
      <w:r>
        <w:rPr>
          <w:position w:val="6"/>
          <w:sz w:val="12"/>
        </w:rPr>
        <w:t>*</w:t>
      </w:r>
      <w:r>
        <w:rPr>
          <w:sz w:val="18"/>
        </w:rPr>
        <w:t>Least</w:t>
      </w:r>
      <w:r>
        <w:rPr>
          <w:spacing w:val="-4"/>
          <w:sz w:val="18"/>
        </w:rPr>
        <w:t xml:space="preserve"> </w:t>
      </w:r>
      <w:r>
        <w:rPr>
          <w:sz w:val="18"/>
        </w:rPr>
        <w:t>Squares</w:t>
      </w:r>
      <w:r>
        <w:rPr>
          <w:spacing w:val="-3"/>
          <w:sz w:val="18"/>
        </w:rPr>
        <w:t xml:space="preserve"> </w:t>
      </w:r>
      <w:r>
        <w:rPr>
          <w:sz w:val="18"/>
        </w:rPr>
        <w:t>Mean</w:t>
      </w:r>
      <w:r>
        <w:rPr>
          <w:spacing w:val="-3"/>
          <w:sz w:val="18"/>
        </w:rPr>
        <w:t xml:space="preserve"> </w:t>
      </w:r>
      <w:r>
        <w:rPr>
          <w:sz w:val="18"/>
        </w:rPr>
        <w:t>(SE)</w:t>
      </w:r>
      <w:r>
        <w:rPr>
          <w:spacing w:val="-3"/>
          <w:sz w:val="18"/>
        </w:rPr>
        <w:t xml:space="preserve"> </w:t>
      </w:r>
      <w:r>
        <w:rPr>
          <w:sz w:val="18"/>
        </w:rPr>
        <w:t>mean</w:t>
      </w:r>
      <w:r>
        <w:rPr>
          <w:spacing w:val="-3"/>
          <w:sz w:val="18"/>
        </w:rPr>
        <w:t xml:space="preserve"> </w:t>
      </w:r>
      <w:r>
        <w:rPr>
          <w:sz w:val="18"/>
        </w:rPr>
        <w:t>from</w:t>
      </w:r>
      <w:r>
        <w:rPr>
          <w:spacing w:val="-3"/>
          <w:sz w:val="18"/>
        </w:rPr>
        <w:t xml:space="preserve"> </w:t>
      </w:r>
      <w:r>
        <w:rPr>
          <w:sz w:val="18"/>
        </w:rPr>
        <w:t>repeated</w:t>
      </w:r>
      <w:r>
        <w:rPr>
          <w:spacing w:val="-4"/>
          <w:sz w:val="18"/>
        </w:rPr>
        <w:t xml:space="preserve"> </w:t>
      </w:r>
      <w:r>
        <w:rPr>
          <w:sz w:val="18"/>
        </w:rPr>
        <w:t>measures</w:t>
      </w:r>
      <w:r>
        <w:rPr>
          <w:spacing w:val="-3"/>
          <w:sz w:val="18"/>
        </w:rPr>
        <w:t xml:space="preserve"> </w:t>
      </w:r>
      <w:r>
        <w:rPr>
          <w:sz w:val="18"/>
        </w:rPr>
        <w:t>linear</w:t>
      </w:r>
      <w:r>
        <w:rPr>
          <w:spacing w:val="-3"/>
          <w:sz w:val="18"/>
        </w:rPr>
        <w:t xml:space="preserve"> </w:t>
      </w:r>
      <w:r>
        <w:rPr>
          <w:sz w:val="18"/>
        </w:rPr>
        <w:t>mixed</w:t>
      </w:r>
      <w:r>
        <w:rPr>
          <w:spacing w:val="-4"/>
          <w:sz w:val="18"/>
        </w:rPr>
        <w:t xml:space="preserve"> </w:t>
      </w:r>
      <w:r>
        <w:rPr>
          <w:sz w:val="18"/>
        </w:rPr>
        <w:t>model</w:t>
      </w:r>
      <w:r>
        <w:rPr>
          <w:spacing w:val="-3"/>
          <w:sz w:val="18"/>
        </w:rPr>
        <w:t xml:space="preserve"> </w:t>
      </w:r>
      <w:r>
        <w:rPr>
          <w:sz w:val="18"/>
        </w:rPr>
        <w:t>with</w:t>
      </w:r>
      <w:r>
        <w:rPr>
          <w:spacing w:val="-3"/>
          <w:sz w:val="18"/>
        </w:rPr>
        <w:t xml:space="preserve"> </w:t>
      </w:r>
      <w:r>
        <w:rPr>
          <w:sz w:val="18"/>
        </w:rPr>
        <w:t>visit</w:t>
      </w:r>
      <w:r>
        <w:rPr>
          <w:spacing w:val="-4"/>
          <w:sz w:val="18"/>
        </w:rPr>
        <w:t xml:space="preserve"> </w:t>
      </w:r>
      <w:r>
        <w:rPr>
          <w:sz w:val="18"/>
        </w:rPr>
        <w:t>as</w:t>
      </w:r>
      <w:r>
        <w:rPr>
          <w:spacing w:val="-3"/>
          <w:sz w:val="18"/>
        </w:rPr>
        <w:t xml:space="preserve"> </w:t>
      </w:r>
      <w:r>
        <w:rPr>
          <w:sz w:val="18"/>
        </w:rPr>
        <w:t>a</w:t>
      </w:r>
      <w:r>
        <w:rPr>
          <w:spacing w:val="-3"/>
          <w:sz w:val="18"/>
        </w:rPr>
        <w:t xml:space="preserve"> </w:t>
      </w:r>
      <w:r>
        <w:rPr>
          <w:sz w:val="18"/>
        </w:rPr>
        <w:t>categorical</w:t>
      </w:r>
      <w:r>
        <w:rPr>
          <w:spacing w:val="-4"/>
          <w:sz w:val="18"/>
        </w:rPr>
        <w:t xml:space="preserve"> </w:t>
      </w:r>
      <w:r>
        <w:rPr>
          <w:spacing w:val="-2"/>
          <w:sz w:val="18"/>
        </w:rPr>
        <w:t>covariate.</w:t>
      </w:r>
    </w:p>
    <w:p w14:paraId="60DBB3C9" w14:textId="77777777" w:rsidR="002B553B" w:rsidRDefault="00E0555C">
      <w:pPr>
        <w:spacing w:line="206" w:lineRule="exact"/>
        <w:ind w:left="105"/>
        <w:rPr>
          <w:sz w:val="18"/>
        </w:rPr>
      </w:pPr>
      <w:r>
        <w:rPr>
          <w:b/>
          <w:position w:val="6"/>
          <w:sz w:val="12"/>
        </w:rPr>
        <w:t>**</w:t>
      </w:r>
      <w:r>
        <w:rPr>
          <w:sz w:val="18"/>
        </w:rPr>
        <w:t>1-sided</w:t>
      </w:r>
      <w:r>
        <w:rPr>
          <w:spacing w:val="-6"/>
          <w:sz w:val="18"/>
        </w:rPr>
        <w:t xml:space="preserve"> </w:t>
      </w:r>
      <w:r>
        <w:rPr>
          <w:sz w:val="18"/>
        </w:rPr>
        <w:t>p-value</w:t>
      </w:r>
      <w:r>
        <w:rPr>
          <w:spacing w:val="-5"/>
          <w:sz w:val="18"/>
        </w:rPr>
        <w:t xml:space="preserve"> </w:t>
      </w:r>
      <w:r>
        <w:rPr>
          <w:sz w:val="18"/>
        </w:rPr>
        <w:t>≤0.025</w:t>
      </w:r>
      <w:r>
        <w:rPr>
          <w:spacing w:val="-4"/>
          <w:sz w:val="18"/>
        </w:rPr>
        <w:t xml:space="preserve"> </w:t>
      </w:r>
      <w:r>
        <w:rPr>
          <w:sz w:val="18"/>
        </w:rPr>
        <w:t>for</w:t>
      </w:r>
      <w:r>
        <w:rPr>
          <w:spacing w:val="-4"/>
          <w:sz w:val="18"/>
        </w:rPr>
        <w:t xml:space="preserve"> </w:t>
      </w:r>
      <w:r>
        <w:rPr>
          <w:sz w:val="18"/>
        </w:rPr>
        <w:t>post-treatment</w:t>
      </w:r>
      <w:r>
        <w:rPr>
          <w:spacing w:val="-4"/>
          <w:sz w:val="18"/>
        </w:rPr>
        <w:t xml:space="preserve"> </w:t>
      </w:r>
      <w:r>
        <w:rPr>
          <w:sz w:val="18"/>
        </w:rPr>
        <w:t>above</w:t>
      </w:r>
      <w:r>
        <w:rPr>
          <w:spacing w:val="-4"/>
          <w:sz w:val="18"/>
        </w:rPr>
        <w:t xml:space="preserve"> </w:t>
      </w:r>
      <w:r>
        <w:rPr>
          <w:sz w:val="18"/>
        </w:rPr>
        <w:t>baseline</w:t>
      </w:r>
      <w:r>
        <w:rPr>
          <w:spacing w:val="-5"/>
          <w:sz w:val="18"/>
        </w:rPr>
        <w:t xml:space="preserve"> </w:t>
      </w:r>
      <w:r>
        <w:rPr>
          <w:sz w:val="18"/>
        </w:rPr>
        <w:t>was</w:t>
      </w:r>
      <w:r>
        <w:rPr>
          <w:spacing w:val="-4"/>
          <w:sz w:val="18"/>
        </w:rPr>
        <w:t xml:space="preserve"> </w:t>
      </w:r>
      <w:r>
        <w:rPr>
          <w:sz w:val="18"/>
        </w:rPr>
        <w:t>regarded</w:t>
      </w:r>
      <w:r>
        <w:rPr>
          <w:spacing w:val="-4"/>
          <w:sz w:val="18"/>
        </w:rPr>
        <w:t xml:space="preserve"> </w:t>
      </w:r>
      <w:r>
        <w:rPr>
          <w:sz w:val="18"/>
        </w:rPr>
        <w:t>as</w:t>
      </w:r>
      <w:r>
        <w:rPr>
          <w:spacing w:val="-4"/>
          <w:sz w:val="18"/>
        </w:rPr>
        <w:t xml:space="preserve"> </w:t>
      </w:r>
      <w:r>
        <w:rPr>
          <w:sz w:val="18"/>
        </w:rPr>
        <w:t>statistically</w:t>
      </w:r>
      <w:r>
        <w:rPr>
          <w:spacing w:val="-4"/>
          <w:sz w:val="18"/>
        </w:rPr>
        <w:t xml:space="preserve"> </w:t>
      </w:r>
      <w:r>
        <w:rPr>
          <w:spacing w:val="-2"/>
          <w:sz w:val="18"/>
        </w:rPr>
        <w:t>significant.</w:t>
      </w:r>
    </w:p>
    <w:p w14:paraId="678D0759" w14:textId="77777777" w:rsidR="002B553B" w:rsidRDefault="00E0555C">
      <w:pPr>
        <w:spacing w:line="209" w:lineRule="exact"/>
        <w:ind w:left="105"/>
        <w:rPr>
          <w:sz w:val="18"/>
        </w:rPr>
      </w:pPr>
      <w:r>
        <w:rPr>
          <w:position w:val="6"/>
          <w:sz w:val="12"/>
        </w:rPr>
        <w:t>***</w:t>
      </w:r>
      <w:r>
        <w:rPr>
          <w:sz w:val="18"/>
        </w:rPr>
        <w:t>For</w:t>
      </w:r>
      <w:r>
        <w:rPr>
          <w:spacing w:val="-4"/>
          <w:sz w:val="18"/>
        </w:rPr>
        <w:t xml:space="preserve"> </w:t>
      </w:r>
      <w:r>
        <w:rPr>
          <w:sz w:val="18"/>
        </w:rPr>
        <w:t>month</w:t>
      </w:r>
      <w:r>
        <w:rPr>
          <w:spacing w:val="-4"/>
          <w:sz w:val="18"/>
        </w:rPr>
        <w:t xml:space="preserve"> </w:t>
      </w:r>
      <w:r>
        <w:rPr>
          <w:sz w:val="18"/>
        </w:rPr>
        <w:t>24,</w:t>
      </w:r>
      <w:r>
        <w:rPr>
          <w:spacing w:val="-4"/>
          <w:sz w:val="18"/>
        </w:rPr>
        <w:t xml:space="preserve"> </w:t>
      </w:r>
      <w:r>
        <w:rPr>
          <w:sz w:val="18"/>
        </w:rPr>
        <w:t>data</w:t>
      </w:r>
      <w:r>
        <w:rPr>
          <w:spacing w:val="-4"/>
          <w:sz w:val="18"/>
        </w:rPr>
        <w:t xml:space="preserve"> </w:t>
      </w:r>
      <w:r>
        <w:rPr>
          <w:sz w:val="18"/>
        </w:rPr>
        <w:t>was</w:t>
      </w:r>
      <w:r>
        <w:rPr>
          <w:spacing w:val="-4"/>
          <w:sz w:val="18"/>
        </w:rPr>
        <w:t xml:space="preserve"> </w:t>
      </w:r>
      <w:r>
        <w:rPr>
          <w:sz w:val="18"/>
        </w:rPr>
        <w:t>based</w:t>
      </w:r>
      <w:r>
        <w:rPr>
          <w:spacing w:val="-3"/>
          <w:sz w:val="18"/>
        </w:rPr>
        <w:t xml:space="preserve"> </w:t>
      </w:r>
      <w:r>
        <w:rPr>
          <w:sz w:val="18"/>
        </w:rPr>
        <w:t>on</w:t>
      </w:r>
      <w:r>
        <w:rPr>
          <w:spacing w:val="-4"/>
          <w:sz w:val="18"/>
        </w:rPr>
        <w:t xml:space="preserve"> </w:t>
      </w:r>
      <w:r>
        <w:rPr>
          <w:sz w:val="18"/>
        </w:rPr>
        <w:t>an</w:t>
      </w:r>
      <w:r>
        <w:rPr>
          <w:spacing w:val="-4"/>
          <w:sz w:val="18"/>
        </w:rPr>
        <w:t xml:space="preserve"> </w:t>
      </w:r>
      <w:r>
        <w:rPr>
          <w:sz w:val="18"/>
        </w:rPr>
        <w:t>ad-hoc</w:t>
      </w:r>
      <w:r>
        <w:rPr>
          <w:spacing w:val="-4"/>
          <w:sz w:val="18"/>
        </w:rPr>
        <w:t xml:space="preserve"> </w:t>
      </w:r>
      <w:r>
        <w:rPr>
          <w:sz w:val="18"/>
        </w:rPr>
        <w:t>analysis</w:t>
      </w:r>
      <w:r>
        <w:rPr>
          <w:spacing w:val="-4"/>
          <w:sz w:val="18"/>
        </w:rPr>
        <w:t xml:space="preserve"> </w:t>
      </w:r>
      <w:r>
        <w:rPr>
          <w:sz w:val="18"/>
        </w:rPr>
        <w:t>and</w:t>
      </w:r>
      <w:r>
        <w:rPr>
          <w:spacing w:val="-4"/>
          <w:sz w:val="18"/>
        </w:rPr>
        <w:t xml:space="preserve"> </w:t>
      </w:r>
      <w:r>
        <w:rPr>
          <w:sz w:val="18"/>
        </w:rPr>
        <w:t>the</w:t>
      </w:r>
      <w:r>
        <w:rPr>
          <w:spacing w:val="-3"/>
          <w:sz w:val="18"/>
        </w:rPr>
        <w:t xml:space="preserve"> </w:t>
      </w:r>
      <w:r>
        <w:rPr>
          <w:sz w:val="18"/>
        </w:rPr>
        <w:t>p-value</w:t>
      </w:r>
      <w:r>
        <w:rPr>
          <w:spacing w:val="-4"/>
          <w:sz w:val="18"/>
        </w:rPr>
        <w:t xml:space="preserve"> </w:t>
      </w:r>
      <w:r>
        <w:rPr>
          <w:sz w:val="18"/>
        </w:rPr>
        <w:t>was</w:t>
      </w:r>
      <w:r>
        <w:rPr>
          <w:spacing w:val="-4"/>
          <w:sz w:val="18"/>
        </w:rPr>
        <w:t xml:space="preserve"> </w:t>
      </w:r>
      <w:r>
        <w:rPr>
          <w:sz w:val="18"/>
        </w:rPr>
        <w:t>not</w:t>
      </w:r>
      <w:r>
        <w:rPr>
          <w:spacing w:val="-4"/>
          <w:sz w:val="18"/>
        </w:rPr>
        <w:t xml:space="preserve"> </w:t>
      </w:r>
      <w:r>
        <w:rPr>
          <w:sz w:val="18"/>
        </w:rPr>
        <w:t>adjusted</w:t>
      </w:r>
      <w:r>
        <w:rPr>
          <w:spacing w:val="-4"/>
          <w:sz w:val="18"/>
        </w:rPr>
        <w:t xml:space="preserve"> </w:t>
      </w:r>
      <w:r>
        <w:rPr>
          <w:sz w:val="18"/>
        </w:rPr>
        <w:t>for</w:t>
      </w:r>
      <w:r>
        <w:rPr>
          <w:spacing w:val="-1"/>
          <w:sz w:val="18"/>
        </w:rPr>
        <w:t xml:space="preserve"> </w:t>
      </w:r>
      <w:r>
        <w:rPr>
          <w:spacing w:val="-2"/>
          <w:sz w:val="18"/>
        </w:rPr>
        <w:t>multiplicity.</w:t>
      </w:r>
    </w:p>
    <w:p w14:paraId="285FDFAA" w14:textId="77777777" w:rsidR="002B553B" w:rsidRDefault="002B553B">
      <w:pPr>
        <w:pStyle w:val="BodyText"/>
        <w:spacing w:before="0"/>
        <w:ind w:left="0"/>
        <w:rPr>
          <w:sz w:val="18"/>
        </w:rPr>
      </w:pPr>
    </w:p>
    <w:p w14:paraId="011439AE" w14:textId="77777777" w:rsidR="002B553B" w:rsidRDefault="002B553B">
      <w:pPr>
        <w:pStyle w:val="BodyText"/>
        <w:spacing w:before="45"/>
        <w:ind w:left="0"/>
        <w:rPr>
          <w:sz w:val="18"/>
        </w:rPr>
      </w:pPr>
    </w:p>
    <w:p w14:paraId="7FF56F2C" w14:textId="77777777" w:rsidR="002B553B" w:rsidRDefault="00E0555C">
      <w:pPr>
        <w:pStyle w:val="BodyText"/>
        <w:spacing w:before="1" w:line="300" w:lineRule="auto"/>
        <w:ind w:right="133"/>
      </w:pPr>
      <w:r>
        <w:t>Neutralising</w:t>
      </w:r>
      <w:r>
        <w:rPr>
          <w:spacing w:val="-4"/>
        </w:rPr>
        <w:t xml:space="preserve"> </w:t>
      </w:r>
      <w:r>
        <w:t>anti-AAV5</w:t>
      </w:r>
      <w:r>
        <w:rPr>
          <w:spacing w:val="-4"/>
        </w:rPr>
        <w:t xml:space="preserve"> </w:t>
      </w:r>
      <w:r>
        <w:t>capsid</w:t>
      </w:r>
      <w:r>
        <w:rPr>
          <w:spacing w:val="-4"/>
        </w:rPr>
        <w:t xml:space="preserve"> </w:t>
      </w:r>
      <w:r>
        <w:t>antibodies</w:t>
      </w:r>
      <w:r>
        <w:rPr>
          <w:spacing w:val="-4"/>
        </w:rPr>
        <w:t xml:space="preserve"> </w:t>
      </w:r>
      <w:r>
        <w:t>were</w:t>
      </w:r>
      <w:r>
        <w:rPr>
          <w:spacing w:val="-4"/>
        </w:rPr>
        <w:t xml:space="preserve"> </w:t>
      </w:r>
      <w:r>
        <w:t>present</w:t>
      </w:r>
      <w:r>
        <w:rPr>
          <w:spacing w:val="-4"/>
        </w:rPr>
        <w:t xml:space="preserve"> </w:t>
      </w:r>
      <w:r>
        <w:t>in</w:t>
      </w:r>
      <w:r>
        <w:rPr>
          <w:spacing w:val="-4"/>
        </w:rPr>
        <w:t xml:space="preserve"> </w:t>
      </w:r>
      <w:r>
        <w:t>21/54</w:t>
      </w:r>
      <w:r>
        <w:rPr>
          <w:spacing w:val="-1"/>
        </w:rPr>
        <w:t xml:space="preserve"> </w:t>
      </w:r>
      <w:r>
        <w:t>(38.9%)</w:t>
      </w:r>
      <w:r>
        <w:rPr>
          <w:spacing w:val="-1"/>
        </w:rPr>
        <w:t xml:space="preserve"> </w:t>
      </w:r>
      <w:r>
        <w:t>subjects</w:t>
      </w:r>
      <w:r>
        <w:rPr>
          <w:spacing w:val="-3"/>
        </w:rPr>
        <w:t xml:space="preserve"> </w:t>
      </w:r>
      <w:r>
        <w:t>at</w:t>
      </w:r>
      <w:r>
        <w:rPr>
          <w:spacing w:val="-4"/>
        </w:rPr>
        <w:t xml:space="preserve"> </w:t>
      </w:r>
      <w:r>
        <w:t>baseline. At 18 months post-dose, mean factor IX activity</w:t>
      </w:r>
      <w:r>
        <w:rPr>
          <w:spacing w:val="-1"/>
        </w:rPr>
        <w:t xml:space="preserve"> </w:t>
      </w:r>
      <w:r>
        <w:t>was 31.14% and 39.87% for subjects with and without pre-existing neutralising anti-AAV5 antibodies, respectively, with LS mean increases from baseline of 26.83% (95% CI: 19.24, 34.41; 1-sided p &lt;0.0</w:t>
      </w:r>
      <w:r>
        <w:t>001) and 38.72%</w:t>
      </w:r>
    </w:p>
    <w:p w14:paraId="05B6D636" w14:textId="77777777" w:rsidR="002B553B" w:rsidRDefault="00E0555C">
      <w:pPr>
        <w:pStyle w:val="BodyText"/>
        <w:spacing w:before="0" w:line="300" w:lineRule="auto"/>
        <w:ind w:right="200"/>
      </w:pPr>
      <w:r>
        <w:t>(95%</w:t>
      </w:r>
      <w:r>
        <w:rPr>
          <w:spacing w:val="-5"/>
        </w:rPr>
        <w:t xml:space="preserve"> </w:t>
      </w:r>
      <w:r>
        <w:t>CI:</w:t>
      </w:r>
      <w:r>
        <w:rPr>
          <w:spacing w:val="-5"/>
        </w:rPr>
        <w:t xml:space="preserve"> </w:t>
      </w:r>
      <w:r>
        <w:t>32.49,</w:t>
      </w:r>
      <w:r>
        <w:rPr>
          <w:spacing w:val="-5"/>
        </w:rPr>
        <w:t xml:space="preserve"> </w:t>
      </w:r>
      <w:r>
        <w:t>44.95;</w:t>
      </w:r>
      <w:r>
        <w:rPr>
          <w:spacing w:val="-4"/>
        </w:rPr>
        <w:t xml:space="preserve"> </w:t>
      </w:r>
      <w:r>
        <w:t>1-sided</w:t>
      </w:r>
      <w:r>
        <w:rPr>
          <w:spacing w:val="-3"/>
        </w:rPr>
        <w:t xml:space="preserve"> </w:t>
      </w:r>
      <w:r>
        <w:t>p</w:t>
      </w:r>
      <w:r>
        <w:rPr>
          <w:spacing w:val="-3"/>
        </w:rPr>
        <w:t xml:space="preserve"> </w:t>
      </w:r>
      <w:r>
        <w:t>&lt;0.0001),</w:t>
      </w:r>
      <w:r>
        <w:rPr>
          <w:spacing w:val="-5"/>
        </w:rPr>
        <w:t xml:space="preserve"> </w:t>
      </w:r>
      <w:r>
        <w:t>respectively.</w:t>
      </w:r>
      <w:r>
        <w:rPr>
          <w:spacing w:val="-1"/>
        </w:rPr>
        <w:t xml:space="preserve"> </w:t>
      </w:r>
      <w:r>
        <w:t>However,</w:t>
      </w:r>
      <w:r>
        <w:rPr>
          <w:spacing w:val="-2"/>
        </w:rPr>
        <w:t xml:space="preserve"> </w:t>
      </w:r>
      <w:r>
        <w:t>no</w:t>
      </w:r>
      <w:r>
        <w:rPr>
          <w:spacing w:val="-7"/>
        </w:rPr>
        <w:t xml:space="preserve"> </w:t>
      </w:r>
      <w:r>
        <w:t>clinically</w:t>
      </w:r>
      <w:r>
        <w:rPr>
          <w:spacing w:val="-7"/>
        </w:rPr>
        <w:t xml:space="preserve"> </w:t>
      </w:r>
      <w:r>
        <w:t>meaningful correlation between an individual antibody titre of pre-existing anti-AAV5 antibodies with their factor IX activity at 18 months was identified.</w:t>
      </w:r>
    </w:p>
    <w:p w14:paraId="524491EF" w14:textId="77777777" w:rsidR="002B553B" w:rsidRDefault="00E0555C">
      <w:pPr>
        <w:pStyle w:val="BodyText"/>
        <w:spacing w:before="239" w:line="300" w:lineRule="auto"/>
        <w:ind w:right="200"/>
      </w:pPr>
      <w:r>
        <w:t>In</w:t>
      </w:r>
      <w:r>
        <w:rPr>
          <w:spacing w:val="-4"/>
        </w:rPr>
        <w:t xml:space="preserve"> </w:t>
      </w:r>
      <w:r>
        <w:t>1</w:t>
      </w:r>
      <w:r>
        <w:rPr>
          <w:spacing w:val="-2"/>
        </w:rPr>
        <w:t xml:space="preserve"> </w:t>
      </w:r>
      <w:r>
        <w:t>subject (1/54)</w:t>
      </w:r>
      <w:r>
        <w:rPr>
          <w:spacing w:val="-3"/>
        </w:rPr>
        <w:t xml:space="preserve"> </w:t>
      </w:r>
      <w:r>
        <w:t>with</w:t>
      </w:r>
      <w:r>
        <w:rPr>
          <w:spacing w:val="-3"/>
        </w:rPr>
        <w:t xml:space="preserve"> </w:t>
      </w:r>
      <w:r>
        <w:t>a</w:t>
      </w:r>
      <w:r>
        <w:rPr>
          <w:spacing w:val="-3"/>
        </w:rPr>
        <w:t xml:space="preserve"> </w:t>
      </w:r>
      <w:r>
        <w:t>titre</w:t>
      </w:r>
      <w:r>
        <w:rPr>
          <w:spacing w:val="-3"/>
        </w:rPr>
        <w:t xml:space="preserve"> </w:t>
      </w:r>
      <w:r>
        <w:t>of</w:t>
      </w:r>
      <w:r>
        <w:rPr>
          <w:spacing w:val="-3"/>
        </w:rPr>
        <w:t xml:space="preserve"> </w:t>
      </w:r>
      <w:r>
        <w:t>1:3212</w:t>
      </w:r>
      <w:r>
        <w:rPr>
          <w:spacing w:val="-3"/>
        </w:rPr>
        <w:t xml:space="preserve"> </w:t>
      </w:r>
      <w:r>
        <w:t>for</w:t>
      </w:r>
      <w:r>
        <w:rPr>
          <w:spacing w:val="-3"/>
        </w:rPr>
        <w:t xml:space="preserve"> </w:t>
      </w:r>
      <w:r>
        <w:t>pre-existing</w:t>
      </w:r>
      <w:r>
        <w:rPr>
          <w:spacing w:val="-6"/>
        </w:rPr>
        <w:t xml:space="preserve"> </w:t>
      </w:r>
      <w:r>
        <w:t>anti-AAV5</w:t>
      </w:r>
      <w:r>
        <w:rPr>
          <w:spacing w:val="-5"/>
        </w:rPr>
        <w:t xml:space="preserve"> </w:t>
      </w:r>
      <w:r>
        <w:t>antibodies</w:t>
      </w:r>
      <w:r>
        <w:rPr>
          <w:spacing w:val="-4"/>
        </w:rPr>
        <w:t xml:space="preserve"> </w:t>
      </w:r>
      <w:r>
        <w:t>at</w:t>
      </w:r>
      <w:r>
        <w:rPr>
          <w:spacing w:val="-4"/>
        </w:rPr>
        <w:t xml:space="preserve"> </w:t>
      </w:r>
      <w:r>
        <w:t>screening, no response to HEMGENIX</w:t>
      </w:r>
      <w:r>
        <w:rPr>
          <w:vertAlign w:val="superscript"/>
        </w:rPr>
        <w:t>®</w:t>
      </w:r>
      <w:r>
        <w:t xml:space="preserve"> treatment was observed, with no factor IX expression and </w:t>
      </w:r>
      <w:r>
        <w:rPr>
          <w:spacing w:val="-2"/>
        </w:rPr>
        <w:t>activity.</w:t>
      </w:r>
    </w:p>
    <w:p w14:paraId="2B9F6022" w14:textId="77777777" w:rsidR="002B553B" w:rsidRDefault="00E0555C">
      <w:pPr>
        <w:pStyle w:val="BodyText"/>
        <w:spacing w:before="242" w:line="297" w:lineRule="auto"/>
      </w:pPr>
      <w:r>
        <w:t>All subjects were on prophylactic factor IX replacement therapy prior to dosing with HEMGENIX</w:t>
      </w:r>
      <w:r>
        <w:rPr>
          <w:vertAlign w:val="superscript"/>
        </w:rPr>
        <w:t>®</w:t>
      </w:r>
      <w:r>
        <w:t>.</w:t>
      </w:r>
      <w:r>
        <w:rPr>
          <w:spacing w:val="-4"/>
        </w:rPr>
        <w:t xml:space="preserve"> </w:t>
      </w:r>
      <w:r>
        <w:t>The</w:t>
      </w:r>
      <w:r>
        <w:rPr>
          <w:spacing w:val="-4"/>
        </w:rPr>
        <w:t xml:space="preserve"> </w:t>
      </w:r>
      <w:r>
        <w:t>consumption</w:t>
      </w:r>
      <w:r>
        <w:rPr>
          <w:spacing w:val="-4"/>
        </w:rPr>
        <w:t xml:space="preserve"> </w:t>
      </w:r>
      <w:r>
        <w:t>of</w:t>
      </w:r>
      <w:r>
        <w:rPr>
          <w:spacing w:val="-4"/>
        </w:rPr>
        <w:t xml:space="preserve"> </w:t>
      </w:r>
      <w:r>
        <w:t>factor</w:t>
      </w:r>
      <w:r>
        <w:rPr>
          <w:spacing w:val="-4"/>
        </w:rPr>
        <w:t xml:space="preserve"> </w:t>
      </w:r>
      <w:r>
        <w:t>IX</w:t>
      </w:r>
      <w:r>
        <w:rPr>
          <w:spacing w:val="-4"/>
        </w:rPr>
        <w:t xml:space="preserve"> </w:t>
      </w:r>
      <w:r>
        <w:t>replacement</w:t>
      </w:r>
      <w:r>
        <w:rPr>
          <w:spacing w:val="-5"/>
        </w:rPr>
        <w:t xml:space="preserve"> </w:t>
      </w:r>
      <w:r>
        <w:t>therapy</w:t>
      </w:r>
      <w:r>
        <w:rPr>
          <w:spacing w:val="-4"/>
        </w:rPr>
        <w:t xml:space="preserve"> </w:t>
      </w:r>
      <w:r>
        <w:t>was</w:t>
      </w:r>
      <w:r>
        <w:rPr>
          <w:spacing w:val="-4"/>
        </w:rPr>
        <w:t xml:space="preserve"> </w:t>
      </w:r>
      <w:r>
        <w:t>significantly</w:t>
      </w:r>
      <w:r>
        <w:rPr>
          <w:spacing w:val="-4"/>
        </w:rPr>
        <w:t xml:space="preserve"> </w:t>
      </w:r>
      <w:r>
        <w:t>lower between month</w:t>
      </w:r>
      <w:r>
        <w:rPr>
          <w:spacing w:val="-3"/>
        </w:rPr>
        <w:t xml:space="preserve"> </w:t>
      </w:r>
      <w:r>
        <w:t>7</w:t>
      </w:r>
      <w:r>
        <w:rPr>
          <w:spacing w:val="-1"/>
        </w:rPr>
        <w:t xml:space="preserve"> </w:t>
      </w:r>
      <w:r>
        <w:t>and</w:t>
      </w:r>
      <w:r>
        <w:rPr>
          <w:spacing w:val="-1"/>
        </w:rPr>
        <w:t xml:space="preserve"> </w:t>
      </w:r>
      <w:r>
        <w:t>18 following treatment with HEMGENIX</w:t>
      </w:r>
      <w:r>
        <w:rPr>
          <w:vertAlign w:val="superscript"/>
        </w:rPr>
        <w:t>®</w:t>
      </w:r>
      <w:r>
        <w:t xml:space="preserve"> compared</w:t>
      </w:r>
      <w:r>
        <w:rPr>
          <w:spacing w:val="-1"/>
        </w:rPr>
        <w:t xml:space="preserve"> </w:t>
      </w:r>
      <w:r>
        <w:t>to</w:t>
      </w:r>
      <w:r>
        <w:rPr>
          <w:spacing w:val="-1"/>
        </w:rPr>
        <w:t xml:space="preserve"> </w:t>
      </w:r>
      <w:r>
        <w:t>standard</w:t>
      </w:r>
      <w:r>
        <w:rPr>
          <w:spacing w:val="-1"/>
        </w:rPr>
        <w:t xml:space="preserve"> </w:t>
      </w:r>
      <w:r>
        <w:t>of</w:t>
      </w:r>
    </w:p>
    <w:p w14:paraId="1C37B7D1" w14:textId="77777777" w:rsidR="002B553B" w:rsidRDefault="002B553B">
      <w:pPr>
        <w:spacing w:line="297" w:lineRule="auto"/>
        <w:sectPr w:rsidR="002B553B">
          <w:pgSz w:w="11910" w:h="16840"/>
          <w:pgMar w:top="1360" w:right="1340" w:bottom="1320" w:left="1320" w:header="0" w:footer="1136" w:gutter="0"/>
          <w:cols w:space="720"/>
        </w:sectPr>
      </w:pPr>
    </w:p>
    <w:p w14:paraId="2093A0FF" w14:textId="77777777" w:rsidR="002B553B" w:rsidRDefault="00E0555C">
      <w:pPr>
        <w:pStyle w:val="BodyText"/>
        <w:spacing w:before="63" w:line="300" w:lineRule="auto"/>
        <w:ind w:right="200"/>
      </w:pPr>
      <w:r>
        <w:lastRenderedPageBreak/>
        <w:t>care routine factor IX prophylaxis during the lead-in period, with a mean factor IX consumption</w:t>
      </w:r>
      <w:r>
        <w:rPr>
          <w:spacing w:val="-3"/>
        </w:rPr>
        <w:t xml:space="preserve"> </w:t>
      </w:r>
      <w:r>
        <w:t>decrease</w:t>
      </w:r>
      <w:r>
        <w:rPr>
          <w:spacing w:val="-1"/>
        </w:rPr>
        <w:t xml:space="preserve"> </w:t>
      </w:r>
      <w:r>
        <w:t>by</w:t>
      </w:r>
      <w:r>
        <w:rPr>
          <w:spacing w:val="-5"/>
        </w:rPr>
        <w:t xml:space="preserve"> </w:t>
      </w:r>
      <w:r>
        <w:t>248,825 IU/ year / subject (96.7%;</w:t>
      </w:r>
      <w:r>
        <w:rPr>
          <w:spacing w:val="-1"/>
        </w:rPr>
        <w:t xml:space="preserve"> </w:t>
      </w:r>
      <w:r>
        <w:t>1-sided</w:t>
      </w:r>
      <w:r>
        <w:rPr>
          <w:spacing w:val="-2"/>
        </w:rPr>
        <w:t xml:space="preserve"> </w:t>
      </w:r>
      <w:r>
        <w:t>p &lt;0.0001).</w:t>
      </w:r>
      <w:r>
        <w:rPr>
          <w:spacing w:val="-2"/>
        </w:rPr>
        <w:t xml:space="preserve"> </w:t>
      </w:r>
      <w:r>
        <w:t>From</w:t>
      </w:r>
      <w:r>
        <w:rPr>
          <w:spacing w:val="-10"/>
        </w:rPr>
        <w:t xml:space="preserve"> </w:t>
      </w:r>
      <w:r>
        <w:t>day 21 up</w:t>
      </w:r>
      <w:r>
        <w:rPr>
          <w:spacing w:val="-3"/>
        </w:rPr>
        <w:t xml:space="preserve"> </w:t>
      </w:r>
      <w:r>
        <w:t>to</w:t>
      </w:r>
      <w:r>
        <w:rPr>
          <w:spacing w:val="-3"/>
        </w:rPr>
        <w:t xml:space="preserve"> </w:t>
      </w:r>
      <w:r>
        <w:t>month</w:t>
      </w:r>
      <w:r>
        <w:rPr>
          <w:spacing w:val="-3"/>
        </w:rPr>
        <w:t xml:space="preserve"> </w:t>
      </w:r>
      <w:r>
        <w:t>18,</w:t>
      </w:r>
      <w:r>
        <w:rPr>
          <w:spacing w:val="-2"/>
        </w:rPr>
        <w:t xml:space="preserve"> </w:t>
      </w:r>
      <w:r>
        <w:t>52</w:t>
      </w:r>
      <w:r>
        <w:rPr>
          <w:spacing w:val="-2"/>
        </w:rPr>
        <w:t xml:space="preserve"> </w:t>
      </w:r>
      <w:r>
        <w:t>of</w:t>
      </w:r>
      <w:r>
        <w:rPr>
          <w:spacing w:val="-2"/>
        </w:rPr>
        <w:t xml:space="preserve"> </w:t>
      </w:r>
      <w:r>
        <w:t>54 (96.3%)</w:t>
      </w:r>
      <w:r>
        <w:rPr>
          <w:spacing w:val="-3"/>
        </w:rPr>
        <w:t xml:space="preserve"> </w:t>
      </w:r>
      <w:r>
        <w:t>treated</w:t>
      </w:r>
      <w:r>
        <w:rPr>
          <w:spacing w:val="-3"/>
        </w:rPr>
        <w:t xml:space="preserve"> </w:t>
      </w:r>
      <w:r>
        <w:t>subjects</w:t>
      </w:r>
      <w:r>
        <w:rPr>
          <w:spacing w:val="-3"/>
        </w:rPr>
        <w:t xml:space="preserve"> </w:t>
      </w:r>
      <w:r>
        <w:t>remained</w:t>
      </w:r>
      <w:r>
        <w:rPr>
          <w:spacing w:val="-3"/>
        </w:rPr>
        <w:t xml:space="preserve"> </w:t>
      </w:r>
      <w:r>
        <w:t>free</w:t>
      </w:r>
      <w:r>
        <w:rPr>
          <w:spacing w:val="-3"/>
        </w:rPr>
        <w:t xml:space="preserve"> </w:t>
      </w:r>
      <w:r>
        <w:t>of</w:t>
      </w:r>
      <w:r>
        <w:rPr>
          <w:spacing w:val="-3"/>
        </w:rPr>
        <w:t xml:space="preserve"> </w:t>
      </w:r>
      <w:r>
        <w:t>continuous</w:t>
      </w:r>
      <w:r>
        <w:rPr>
          <w:spacing w:val="-3"/>
        </w:rPr>
        <w:t xml:space="preserve"> </w:t>
      </w:r>
      <w:r>
        <w:t>factor</w:t>
      </w:r>
      <w:r>
        <w:rPr>
          <w:spacing w:val="-3"/>
        </w:rPr>
        <w:t xml:space="preserve"> </w:t>
      </w:r>
      <w:r>
        <w:t xml:space="preserve">IX </w:t>
      </w:r>
      <w:r>
        <w:rPr>
          <w:spacing w:val="-2"/>
        </w:rPr>
        <w:t>prophylaxis.</w:t>
      </w:r>
    </w:p>
    <w:p w14:paraId="5A9428D5" w14:textId="77777777" w:rsidR="002B553B" w:rsidRDefault="00E0555C">
      <w:pPr>
        <w:pStyle w:val="Heading2"/>
        <w:numPr>
          <w:ilvl w:val="1"/>
          <w:numId w:val="2"/>
        </w:numPr>
        <w:tabs>
          <w:tab w:val="left" w:pos="695"/>
        </w:tabs>
        <w:spacing w:before="239"/>
        <w:ind w:left="695" w:hanging="575"/>
      </w:pPr>
      <w:bookmarkStart w:id="42" w:name="5.2_Pharmacokinetic_properties"/>
      <w:bookmarkEnd w:id="42"/>
      <w:r>
        <w:rPr>
          <w:smallCaps/>
          <w:spacing w:val="-2"/>
        </w:rPr>
        <w:t>Pharmacokinetic</w:t>
      </w:r>
      <w:r>
        <w:rPr>
          <w:smallCaps/>
          <w:spacing w:val="15"/>
        </w:rPr>
        <w:t xml:space="preserve"> </w:t>
      </w:r>
      <w:r>
        <w:rPr>
          <w:smallCaps/>
          <w:spacing w:val="-2"/>
        </w:rPr>
        <w:t>properties</w:t>
      </w:r>
    </w:p>
    <w:p w14:paraId="00EF5730" w14:textId="77777777" w:rsidR="002B553B" w:rsidRDefault="00E0555C">
      <w:pPr>
        <w:spacing w:before="201"/>
        <w:ind w:left="120"/>
        <w:rPr>
          <w:b/>
          <w:sz w:val="28"/>
        </w:rPr>
      </w:pPr>
      <w:bookmarkStart w:id="43" w:name="Factor_IX_activity_and_factor_IX_protein"/>
      <w:bookmarkEnd w:id="43"/>
      <w:r>
        <w:rPr>
          <w:b/>
          <w:sz w:val="28"/>
        </w:rPr>
        <w:t>Factor</w:t>
      </w:r>
      <w:r>
        <w:rPr>
          <w:b/>
          <w:spacing w:val="-5"/>
          <w:sz w:val="28"/>
        </w:rPr>
        <w:t xml:space="preserve"> </w:t>
      </w:r>
      <w:r>
        <w:rPr>
          <w:b/>
          <w:sz w:val="28"/>
        </w:rPr>
        <w:t>IX</w:t>
      </w:r>
      <w:r>
        <w:rPr>
          <w:b/>
          <w:spacing w:val="-7"/>
          <w:sz w:val="28"/>
        </w:rPr>
        <w:t xml:space="preserve"> </w:t>
      </w:r>
      <w:r>
        <w:rPr>
          <w:b/>
          <w:sz w:val="28"/>
        </w:rPr>
        <w:t>activity</w:t>
      </w:r>
      <w:r>
        <w:rPr>
          <w:b/>
          <w:spacing w:val="-7"/>
          <w:sz w:val="28"/>
        </w:rPr>
        <w:t xml:space="preserve"> </w:t>
      </w:r>
      <w:r>
        <w:rPr>
          <w:b/>
          <w:sz w:val="28"/>
        </w:rPr>
        <w:t>and</w:t>
      </w:r>
      <w:r>
        <w:rPr>
          <w:b/>
          <w:spacing w:val="-4"/>
          <w:sz w:val="28"/>
        </w:rPr>
        <w:t xml:space="preserve"> </w:t>
      </w:r>
      <w:r>
        <w:rPr>
          <w:b/>
          <w:sz w:val="28"/>
        </w:rPr>
        <w:t>factor</w:t>
      </w:r>
      <w:r>
        <w:rPr>
          <w:b/>
          <w:spacing w:val="-4"/>
          <w:sz w:val="28"/>
        </w:rPr>
        <w:t xml:space="preserve"> </w:t>
      </w:r>
      <w:r>
        <w:rPr>
          <w:b/>
          <w:sz w:val="28"/>
        </w:rPr>
        <w:t>IX</w:t>
      </w:r>
      <w:r>
        <w:rPr>
          <w:b/>
          <w:spacing w:val="-6"/>
          <w:sz w:val="28"/>
        </w:rPr>
        <w:t xml:space="preserve"> </w:t>
      </w:r>
      <w:r>
        <w:rPr>
          <w:b/>
          <w:spacing w:val="-2"/>
          <w:sz w:val="28"/>
        </w:rPr>
        <w:t>protein</w:t>
      </w:r>
    </w:p>
    <w:p w14:paraId="78F07DD0" w14:textId="77777777" w:rsidR="002B553B" w:rsidRDefault="00E0555C">
      <w:pPr>
        <w:pStyle w:val="BodyText"/>
        <w:spacing w:line="300" w:lineRule="auto"/>
      </w:pPr>
      <w:r>
        <w:t>Clinically relevant and statistically significant increases in factor IX activity were observed after</w:t>
      </w:r>
      <w:r>
        <w:rPr>
          <w:spacing w:val="-4"/>
        </w:rPr>
        <w:t xml:space="preserve"> </w:t>
      </w:r>
      <w:r>
        <w:t>administration</w:t>
      </w:r>
      <w:r>
        <w:rPr>
          <w:spacing w:val="-2"/>
        </w:rPr>
        <w:t xml:space="preserve"> </w:t>
      </w:r>
      <w:r>
        <w:t>of</w:t>
      </w:r>
      <w:r>
        <w:rPr>
          <w:spacing w:val="-11"/>
        </w:rPr>
        <w:t xml:space="preserve"> </w:t>
      </w:r>
      <w:r>
        <w:t>HEMGENIX</w:t>
      </w:r>
      <w:r>
        <w:rPr>
          <w:vertAlign w:val="superscript"/>
        </w:rPr>
        <w:t>®</w:t>
      </w:r>
      <w:r>
        <w:rPr>
          <w:spacing w:val="-3"/>
        </w:rPr>
        <w:t xml:space="preserve"> </w:t>
      </w:r>
      <w:r>
        <w:t>(see</w:t>
      </w:r>
      <w:r>
        <w:rPr>
          <w:spacing w:val="-6"/>
        </w:rPr>
        <w:t xml:space="preserve"> </w:t>
      </w:r>
      <w:r>
        <w:t>se</w:t>
      </w:r>
      <w:r>
        <w:t>ction</w:t>
      </w:r>
      <w:r>
        <w:rPr>
          <w:spacing w:val="-3"/>
        </w:rPr>
        <w:t xml:space="preserve"> </w:t>
      </w:r>
      <w:r>
        <w:t>5.1</w:t>
      </w:r>
      <w:r>
        <w:rPr>
          <w:spacing w:val="-4"/>
        </w:rPr>
        <w:t xml:space="preserve"> </w:t>
      </w:r>
      <w:r>
        <w:t>Pharmacodynamic</w:t>
      </w:r>
      <w:r>
        <w:rPr>
          <w:spacing w:val="-4"/>
        </w:rPr>
        <w:t xml:space="preserve"> </w:t>
      </w:r>
      <w:r>
        <w:t>properties</w:t>
      </w:r>
      <w:r>
        <w:rPr>
          <w:spacing w:val="-5"/>
        </w:rPr>
        <w:t xml:space="preserve"> </w:t>
      </w:r>
      <w:r>
        <w:t>–</w:t>
      </w:r>
      <w:r>
        <w:rPr>
          <w:spacing w:val="-3"/>
        </w:rPr>
        <w:t xml:space="preserve"> </w:t>
      </w:r>
      <w:r>
        <w:t>Clinical trials). In the Phase 3 study, following a single dose of HEMGENIX</w:t>
      </w:r>
      <w:r>
        <w:rPr>
          <w:vertAlign w:val="superscript"/>
        </w:rPr>
        <w:t>®</w:t>
      </w:r>
      <w:r>
        <w:t>, the mean factor IX activity levels, as measured by one-stage (activated Partial Thromboplastin Time (aPTT)- based) testing gradually increa</w:t>
      </w:r>
      <w:r>
        <w:t xml:space="preserve">sed. The uncontaminated factor IX activity levels (excluding measurements within 5 half-lives of factor IX replacement therapy) achieved by subjects are provided in </w:t>
      </w:r>
      <w:r>
        <w:rPr>
          <w:b/>
        </w:rPr>
        <w:t xml:space="preserve">Table 6 </w:t>
      </w:r>
      <w:r>
        <w:t>(see section 5.1 Pharmacodynamic properties – Clinical trials).</w:t>
      </w:r>
    </w:p>
    <w:p w14:paraId="3D17894D" w14:textId="77777777" w:rsidR="002B553B" w:rsidRDefault="00E0555C">
      <w:pPr>
        <w:pStyle w:val="BodyText"/>
        <w:spacing w:before="240" w:line="300" w:lineRule="auto"/>
      </w:pPr>
      <w:r>
        <w:t>The time to onset o</w:t>
      </w:r>
      <w:r>
        <w:t>f factor IX protein expression post-dose was detectable by first uncontaminated measurement at week 3, as measured in Phase 3 study (see section 5.1 Pharmacodynamic</w:t>
      </w:r>
      <w:r>
        <w:rPr>
          <w:spacing w:val="-4"/>
        </w:rPr>
        <w:t xml:space="preserve"> </w:t>
      </w:r>
      <w:r>
        <w:t>properties</w:t>
      </w:r>
      <w:r>
        <w:rPr>
          <w:spacing w:val="-4"/>
        </w:rPr>
        <w:t xml:space="preserve"> </w:t>
      </w:r>
      <w:r>
        <w:t>–</w:t>
      </w:r>
      <w:r>
        <w:rPr>
          <w:spacing w:val="-2"/>
        </w:rPr>
        <w:t xml:space="preserve"> </w:t>
      </w:r>
      <w:r>
        <w:t>Clinical</w:t>
      </w:r>
      <w:r>
        <w:rPr>
          <w:spacing w:val="-3"/>
        </w:rPr>
        <w:t xml:space="preserve"> </w:t>
      </w:r>
      <w:r>
        <w:t>trials).</w:t>
      </w:r>
      <w:r>
        <w:rPr>
          <w:spacing w:val="-3"/>
        </w:rPr>
        <w:t xml:space="preserve"> </w:t>
      </w:r>
      <w:r>
        <w:t>In</w:t>
      </w:r>
      <w:r>
        <w:rPr>
          <w:spacing w:val="-3"/>
        </w:rPr>
        <w:t xml:space="preserve"> </w:t>
      </w:r>
      <w:r>
        <w:t>general,</w:t>
      </w:r>
      <w:r>
        <w:rPr>
          <w:spacing w:val="-3"/>
        </w:rPr>
        <w:t xml:space="preserve"> </w:t>
      </w:r>
      <w:r>
        <w:t>although</w:t>
      </w:r>
      <w:r>
        <w:rPr>
          <w:spacing w:val="-2"/>
        </w:rPr>
        <w:t xml:space="preserve"> </w:t>
      </w:r>
      <w:r>
        <w:t>more</w:t>
      </w:r>
      <w:r>
        <w:rPr>
          <w:spacing w:val="-4"/>
        </w:rPr>
        <w:t xml:space="preserve"> </w:t>
      </w:r>
      <w:r>
        <w:t>variable,</w:t>
      </w:r>
      <w:r>
        <w:rPr>
          <w:spacing w:val="-2"/>
        </w:rPr>
        <w:t xml:space="preserve"> </w:t>
      </w:r>
      <w:r>
        <w:t>factor</w:t>
      </w:r>
      <w:r>
        <w:rPr>
          <w:spacing w:val="-5"/>
        </w:rPr>
        <w:t xml:space="preserve"> </w:t>
      </w:r>
      <w:r>
        <w:t>IX protein kinetic</w:t>
      </w:r>
      <w:r>
        <w:rPr>
          <w:spacing w:val="-1"/>
        </w:rPr>
        <w:t xml:space="preserve"> </w:t>
      </w:r>
      <w:r>
        <w:t xml:space="preserve">profile during the post-treatment period followed a trend similar to factor IX </w:t>
      </w:r>
      <w:r>
        <w:rPr>
          <w:spacing w:val="-2"/>
        </w:rPr>
        <w:t>activity.</w:t>
      </w:r>
    </w:p>
    <w:p w14:paraId="4AFB3433" w14:textId="77777777" w:rsidR="002B553B" w:rsidRDefault="00E0555C">
      <w:pPr>
        <w:pStyle w:val="Heading2"/>
        <w:spacing w:before="244"/>
      </w:pPr>
      <w:r>
        <w:rPr>
          <w:spacing w:val="-2"/>
        </w:rPr>
        <w:t>Absorption</w:t>
      </w:r>
    </w:p>
    <w:p w14:paraId="220E7194" w14:textId="77777777" w:rsidR="002B553B" w:rsidRDefault="00E0555C">
      <w:pPr>
        <w:pStyle w:val="BodyText"/>
        <w:spacing w:before="195"/>
      </w:pPr>
      <w:r>
        <w:t>As</w:t>
      </w:r>
      <w:r>
        <w:rPr>
          <w:spacing w:val="-6"/>
        </w:rPr>
        <w:t xml:space="preserve"> </w:t>
      </w:r>
      <w:r>
        <w:t>HEMGENIX</w:t>
      </w:r>
      <w:r>
        <w:rPr>
          <w:vertAlign w:val="superscript"/>
        </w:rPr>
        <w:t>®</w:t>
      </w:r>
      <w:r>
        <w:rPr>
          <w:spacing w:val="-4"/>
        </w:rPr>
        <w:t xml:space="preserve"> </w:t>
      </w:r>
      <w:r>
        <w:t>is</w:t>
      </w:r>
      <w:r>
        <w:rPr>
          <w:spacing w:val="-7"/>
        </w:rPr>
        <w:t xml:space="preserve"> </w:t>
      </w:r>
      <w:r>
        <w:t>administered</w:t>
      </w:r>
      <w:r>
        <w:rPr>
          <w:spacing w:val="-7"/>
        </w:rPr>
        <w:t xml:space="preserve"> </w:t>
      </w:r>
      <w:r>
        <w:t>intravenously,</w:t>
      </w:r>
      <w:r>
        <w:rPr>
          <w:spacing w:val="-5"/>
        </w:rPr>
        <w:t xml:space="preserve"> </w:t>
      </w:r>
      <w:r>
        <w:t>there</w:t>
      </w:r>
      <w:r>
        <w:rPr>
          <w:spacing w:val="-5"/>
        </w:rPr>
        <w:t xml:space="preserve"> </w:t>
      </w:r>
      <w:r>
        <w:t>are</w:t>
      </w:r>
      <w:r>
        <w:rPr>
          <w:spacing w:val="-6"/>
        </w:rPr>
        <w:t xml:space="preserve"> </w:t>
      </w:r>
      <w:r>
        <w:t>no</w:t>
      </w:r>
      <w:r>
        <w:rPr>
          <w:spacing w:val="-5"/>
        </w:rPr>
        <w:t xml:space="preserve"> </w:t>
      </w:r>
      <w:r>
        <w:t>relevant</w:t>
      </w:r>
      <w:r>
        <w:rPr>
          <w:spacing w:val="-6"/>
        </w:rPr>
        <w:t xml:space="preserve"> </w:t>
      </w:r>
      <w:r>
        <w:t>absorption</w:t>
      </w:r>
      <w:r>
        <w:rPr>
          <w:spacing w:val="-6"/>
        </w:rPr>
        <w:t xml:space="preserve"> </w:t>
      </w:r>
      <w:r>
        <w:rPr>
          <w:spacing w:val="-2"/>
        </w:rPr>
        <w:t>data.</w:t>
      </w:r>
    </w:p>
    <w:p w14:paraId="1F280792" w14:textId="77777777" w:rsidR="002B553B" w:rsidRDefault="002B553B">
      <w:pPr>
        <w:pStyle w:val="BodyText"/>
        <w:spacing w:before="35"/>
        <w:ind w:left="0"/>
      </w:pPr>
    </w:p>
    <w:p w14:paraId="5DB7267B" w14:textId="77777777" w:rsidR="002B553B" w:rsidRDefault="00E0555C">
      <w:pPr>
        <w:pStyle w:val="Heading2"/>
        <w:spacing w:before="0"/>
      </w:pPr>
      <w:r>
        <w:t>Distribution</w:t>
      </w:r>
      <w:r>
        <w:rPr>
          <w:spacing w:val="-13"/>
        </w:rPr>
        <w:t xml:space="preserve"> </w:t>
      </w:r>
      <w:r>
        <w:t>and</w:t>
      </w:r>
      <w:r>
        <w:rPr>
          <w:spacing w:val="-9"/>
        </w:rPr>
        <w:t xml:space="preserve"> </w:t>
      </w:r>
      <w:r>
        <w:rPr>
          <w:spacing w:val="-2"/>
        </w:rPr>
        <w:t>Metabolism</w:t>
      </w:r>
    </w:p>
    <w:p w14:paraId="564C3099" w14:textId="77777777" w:rsidR="002B553B" w:rsidRDefault="00E0555C">
      <w:pPr>
        <w:pStyle w:val="BodyText"/>
        <w:spacing w:line="300" w:lineRule="auto"/>
      </w:pPr>
      <w:r>
        <w:t>The</w:t>
      </w:r>
      <w:r>
        <w:rPr>
          <w:spacing w:val="-2"/>
        </w:rPr>
        <w:t xml:space="preserve"> </w:t>
      </w:r>
      <w:r>
        <w:t>HEMGENIX</w:t>
      </w:r>
      <w:r>
        <w:rPr>
          <w:vertAlign w:val="superscript"/>
        </w:rPr>
        <w:t>®</w:t>
      </w:r>
      <w:r>
        <w:t>-derived fac</w:t>
      </w:r>
      <w:r>
        <w:t>tor</w:t>
      </w:r>
      <w:r>
        <w:rPr>
          <w:spacing w:val="-4"/>
        </w:rPr>
        <w:t xml:space="preserve"> </w:t>
      </w:r>
      <w:r>
        <w:t>IX</w:t>
      </w:r>
      <w:r>
        <w:rPr>
          <w:spacing w:val="-4"/>
        </w:rPr>
        <w:t xml:space="preserve"> </w:t>
      </w:r>
      <w:r>
        <w:t>protein</w:t>
      </w:r>
      <w:r>
        <w:rPr>
          <w:spacing w:val="-4"/>
        </w:rPr>
        <w:t xml:space="preserve"> </w:t>
      </w:r>
      <w:r>
        <w:t>produced</w:t>
      </w:r>
      <w:r>
        <w:rPr>
          <w:spacing w:val="-4"/>
        </w:rPr>
        <w:t xml:space="preserve"> </w:t>
      </w:r>
      <w:r>
        <w:t>in</w:t>
      </w:r>
      <w:r>
        <w:rPr>
          <w:spacing w:val="-4"/>
        </w:rPr>
        <w:t xml:space="preserve"> </w:t>
      </w:r>
      <w:r>
        <w:t>the</w:t>
      </w:r>
      <w:r>
        <w:rPr>
          <w:spacing w:val="-4"/>
        </w:rPr>
        <w:t xml:space="preserve"> </w:t>
      </w:r>
      <w:r>
        <w:t>liver</w:t>
      </w:r>
      <w:r>
        <w:rPr>
          <w:spacing w:val="-4"/>
        </w:rPr>
        <w:t xml:space="preserve"> </w:t>
      </w:r>
      <w:r>
        <w:t>is</w:t>
      </w:r>
      <w:r>
        <w:rPr>
          <w:spacing w:val="-4"/>
        </w:rPr>
        <w:t xml:space="preserve"> </w:t>
      </w:r>
      <w:r>
        <w:t>expected</w:t>
      </w:r>
      <w:r>
        <w:rPr>
          <w:spacing w:val="-4"/>
        </w:rPr>
        <w:t xml:space="preserve"> </w:t>
      </w:r>
      <w:r>
        <w:t>to</w:t>
      </w:r>
      <w:r>
        <w:rPr>
          <w:spacing w:val="-4"/>
        </w:rPr>
        <w:t xml:space="preserve"> </w:t>
      </w:r>
      <w:r>
        <w:t>undergo similar distribution and catabolic pathways as the endogenous native factor IX protein in people without factor IX deficiency.</w:t>
      </w:r>
    </w:p>
    <w:p w14:paraId="43F13759" w14:textId="77777777" w:rsidR="002B553B" w:rsidRDefault="00E0555C">
      <w:pPr>
        <w:pStyle w:val="BodyText"/>
        <w:spacing w:before="242" w:line="300" w:lineRule="auto"/>
        <w:ind w:right="200"/>
      </w:pPr>
      <w:r>
        <w:t>The biodistribution of etranacogene dezaparvovec after intravenous administration was examined</w:t>
      </w:r>
      <w:r>
        <w:rPr>
          <w:spacing w:val="-3"/>
        </w:rPr>
        <w:t xml:space="preserve"> </w:t>
      </w:r>
      <w:r>
        <w:t>in</w:t>
      </w:r>
      <w:r>
        <w:rPr>
          <w:spacing w:val="-3"/>
        </w:rPr>
        <w:t xml:space="preserve"> </w:t>
      </w:r>
      <w:r>
        <w:t>mice</w:t>
      </w:r>
      <w:r>
        <w:rPr>
          <w:spacing w:val="-3"/>
        </w:rPr>
        <w:t xml:space="preserve"> </w:t>
      </w:r>
      <w:r>
        <w:t>and</w:t>
      </w:r>
      <w:r>
        <w:rPr>
          <w:spacing w:val="-3"/>
        </w:rPr>
        <w:t xml:space="preserve"> </w:t>
      </w:r>
      <w:r>
        <w:t>cynomolgus</w:t>
      </w:r>
      <w:r>
        <w:rPr>
          <w:spacing w:val="-3"/>
        </w:rPr>
        <w:t xml:space="preserve"> </w:t>
      </w:r>
      <w:r>
        <w:t>monkeys.</w:t>
      </w:r>
      <w:r>
        <w:rPr>
          <w:spacing w:val="-3"/>
        </w:rPr>
        <w:t xml:space="preserve"> </w:t>
      </w:r>
      <w:r>
        <w:t>Vector</w:t>
      </w:r>
      <w:r>
        <w:rPr>
          <w:spacing w:val="-3"/>
        </w:rPr>
        <w:t xml:space="preserve"> </w:t>
      </w:r>
      <w:r>
        <w:t>DNA</w:t>
      </w:r>
      <w:r>
        <w:rPr>
          <w:spacing w:val="-3"/>
        </w:rPr>
        <w:t xml:space="preserve"> </w:t>
      </w:r>
      <w:r>
        <w:t>level</w:t>
      </w:r>
      <w:r>
        <w:rPr>
          <w:spacing w:val="-3"/>
        </w:rPr>
        <w:t xml:space="preserve"> </w:t>
      </w:r>
      <w:r>
        <w:t>was</w:t>
      </w:r>
      <w:r>
        <w:rPr>
          <w:spacing w:val="-3"/>
        </w:rPr>
        <w:t xml:space="preserve"> </w:t>
      </w:r>
      <w:r>
        <w:t>highest</w:t>
      </w:r>
      <w:r>
        <w:rPr>
          <w:spacing w:val="-3"/>
        </w:rPr>
        <w:t xml:space="preserve"> </w:t>
      </w:r>
      <w:r>
        <w:t>in</w:t>
      </w:r>
      <w:r>
        <w:rPr>
          <w:spacing w:val="-3"/>
        </w:rPr>
        <w:t xml:space="preserve"> </w:t>
      </w:r>
      <w:r>
        <w:t>the</w:t>
      </w:r>
      <w:r>
        <w:rPr>
          <w:spacing w:val="-3"/>
        </w:rPr>
        <w:t xml:space="preserve"> </w:t>
      </w:r>
      <w:r>
        <w:t>liver</w:t>
      </w:r>
      <w:r>
        <w:rPr>
          <w:spacing w:val="-3"/>
        </w:rPr>
        <w:t xml:space="preserve"> </w:t>
      </w:r>
      <w:r>
        <w:t>in both species.</w:t>
      </w:r>
    </w:p>
    <w:p w14:paraId="17E51C0A" w14:textId="77777777" w:rsidR="002B553B" w:rsidRDefault="00E0555C">
      <w:pPr>
        <w:pStyle w:val="Heading2"/>
        <w:spacing w:before="238"/>
      </w:pPr>
      <w:r>
        <w:t>Excretion</w:t>
      </w:r>
      <w:r>
        <w:rPr>
          <w:spacing w:val="-9"/>
        </w:rPr>
        <w:t xml:space="preserve"> </w:t>
      </w:r>
      <w:r>
        <w:t>and</w:t>
      </w:r>
      <w:r>
        <w:rPr>
          <w:spacing w:val="-8"/>
        </w:rPr>
        <w:t xml:space="preserve"> </w:t>
      </w:r>
      <w:r>
        <w:rPr>
          <w:spacing w:val="-2"/>
        </w:rPr>
        <w:t>Elimination</w:t>
      </w:r>
    </w:p>
    <w:p w14:paraId="4B7162C8" w14:textId="77777777" w:rsidR="002B553B" w:rsidRDefault="00E0555C">
      <w:pPr>
        <w:pStyle w:val="BodyText"/>
        <w:spacing w:line="300" w:lineRule="auto"/>
        <w:ind w:right="104"/>
      </w:pPr>
      <w:r>
        <w:t>No</w:t>
      </w:r>
      <w:r>
        <w:rPr>
          <w:spacing w:val="-6"/>
        </w:rPr>
        <w:t xml:space="preserve"> </w:t>
      </w:r>
      <w:r>
        <w:t>specific</w:t>
      </w:r>
      <w:r>
        <w:rPr>
          <w:spacing w:val="-6"/>
        </w:rPr>
        <w:t xml:space="preserve"> </w:t>
      </w:r>
      <w:r>
        <w:t>radiolabel</w:t>
      </w:r>
      <w:r>
        <w:rPr>
          <w:spacing w:val="-14"/>
        </w:rPr>
        <w:t xml:space="preserve"> </w:t>
      </w:r>
      <w:r>
        <w:t>clinical</w:t>
      </w:r>
      <w:r>
        <w:rPr>
          <w:spacing w:val="-4"/>
        </w:rPr>
        <w:t xml:space="preserve"> </w:t>
      </w:r>
      <w:r>
        <w:t>studies</w:t>
      </w:r>
      <w:r>
        <w:rPr>
          <w:spacing w:val="-5"/>
        </w:rPr>
        <w:t xml:space="preserve"> </w:t>
      </w:r>
      <w:r>
        <w:t>for</w:t>
      </w:r>
      <w:r>
        <w:rPr>
          <w:spacing w:val="-5"/>
        </w:rPr>
        <w:t xml:space="preserve"> </w:t>
      </w:r>
      <w:r>
        <w:t>HEMGENIX</w:t>
      </w:r>
      <w:r>
        <w:rPr>
          <w:vertAlign w:val="superscript"/>
        </w:rPr>
        <w:t>®</w:t>
      </w:r>
      <w:r>
        <w:rPr>
          <w:spacing w:val="-4"/>
        </w:rPr>
        <w:t xml:space="preserve"> </w:t>
      </w:r>
      <w:r>
        <w:t>have</w:t>
      </w:r>
      <w:r>
        <w:rPr>
          <w:spacing w:val="-6"/>
        </w:rPr>
        <w:t xml:space="preserve"> </w:t>
      </w:r>
      <w:r>
        <w:t>been</w:t>
      </w:r>
      <w:r>
        <w:rPr>
          <w:spacing w:val="-6"/>
        </w:rPr>
        <w:t xml:space="preserve"> </w:t>
      </w:r>
      <w:r>
        <w:t>conducted.</w:t>
      </w:r>
      <w:r>
        <w:rPr>
          <w:spacing w:val="-6"/>
        </w:rPr>
        <w:t xml:space="preserve"> </w:t>
      </w:r>
      <w:r>
        <w:t>Vector</w:t>
      </w:r>
      <w:r>
        <w:rPr>
          <w:spacing w:val="-5"/>
        </w:rPr>
        <w:t xml:space="preserve"> </w:t>
      </w:r>
      <w:r>
        <w:t>DNA from HEMGENIX</w:t>
      </w:r>
      <w:r>
        <w:rPr>
          <w:vertAlign w:val="superscript"/>
        </w:rPr>
        <w:t>®</w:t>
      </w:r>
      <w:r>
        <w:t xml:space="preserve"> administration is cleared in saliva, nasal secretions, urine and faeces.</w:t>
      </w:r>
    </w:p>
    <w:p w14:paraId="57E76081" w14:textId="77777777" w:rsidR="002B553B" w:rsidRDefault="002B553B">
      <w:pPr>
        <w:spacing w:line="300" w:lineRule="auto"/>
        <w:sectPr w:rsidR="002B553B">
          <w:pgSz w:w="11910" w:h="16840"/>
          <w:pgMar w:top="1360" w:right="1340" w:bottom="1320" w:left="1320" w:header="0" w:footer="1136" w:gutter="0"/>
          <w:cols w:space="720"/>
        </w:sectPr>
      </w:pPr>
    </w:p>
    <w:p w14:paraId="626E2A80" w14:textId="77777777" w:rsidR="002B553B" w:rsidRDefault="00E0555C">
      <w:pPr>
        <w:pStyle w:val="Heading2"/>
        <w:spacing w:before="84"/>
      </w:pPr>
      <w:r>
        <w:lastRenderedPageBreak/>
        <w:t>HEMGENIX</w:t>
      </w:r>
      <w:r>
        <w:rPr>
          <w:vertAlign w:val="superscript"/>
        </w:rPr>
        <w:t>®</w:t>
      </w:r>
      <w:r>
        <w:rPr>
          <w:spacing w:val="-15"/>
        </w:rPr>
        <w:t xml:space="preserve"> </w:t>
      </w:r>
      <w:r>
        <w:t>vector</w:t>
      </w:r>
      <w:r>
        <w:rPr>
          <w:spacing w:val="-12"/>
        </w:rPr>
        <w:t xml:space="preserve"> </w:t>
      </w:r>
      <w:r>
        <w:t>DNA</w:t>
      </w:r>
      <w:r>
        <w:rPr>
          <w:spacing w:val="-17"/>
        </w:rPr>
        <w:t xml:space="preserve"> </w:t>
      </w:r>
      <w:r>
        <w:rPr>
          <w:spacing w:val="-2"/>
        </w:rPr>
        <w:t>shedding</w:t>
      </w:r>
    </w:p>
    <w:p w14:paraId="37615115" w14:textId="77777777" w:rsidR="002B553B" w:rsidRDefault="00E0555C">
      <w:pPr>
        <w:pStyle w:val="BodyText"/>
        <w:spacing w:line="300" w:lineRule="auto"/>
      </w:pPr>
      <w:r>
        <w:t>The</w:t>
      </w:r>
      <w:r>
        <w:rPr>
          <w:spacing w:val="-4"/>
        </w:rPr>
        <w:t xml:space="preserve"> </w:t>
      </w:r>
      <w:r>
        <w:t>pharmacokinetics</w:t>
      </w:r>
      <w:r>
        <w:rPr>
          <w:spacing w:val="-4"/>
        </w:rPr>
        <w:t xml:space="preserve"> </w:t>
      </w:r>
      <w:r>
        <w:t>of</w:t>
      </w:r>
      <w:r>
        <w:rPr>
          <w:spacing w:val="-4"/>
        </w:rPr>
        <w:t xml:space="preserve"> </w:t>
      </w:r>
      <w:r>
        <w:t>vector</w:t>
      </w:r>
      <w:r>
        <w:rPr>
          <w:spacing w:val="-4"/>
        </w:rPr>
        <w:t xml:space="preserve"> </w:t>
      </w:r>
      <w:r>
        <w:t>DNA</w:t>
      </w:r>
      <w:r>
        <w:rPr>
          <w:spacing w:val="-4"/>
        </w:rPr>
        <w:t xml:space="preserve"> </w:t>
      </w:r>
      <w:r>
        <w:t>shedding</w:t>
      </w:r>
      <w:r>
        <w:rPr>
          <w:spacing w:val="-4"/>
        </w:rPr>
        <w:t xml:space="preserve"> </w:t>
      </w:r>
      <w:r>
        <w:t>in</w:t>
      </w:r>
      <w:r>
        <w:rPr>
          <w:spacing w:val="-4"/>
        </w:rPr>
        <w:t xml:space="preserve"> </w:t>
      </w:r>
      <w:r>
        <w:t>blood</w:t>
      </w:r>
      <w:r>
        <w:rPr>
          <w:spacing w:val="-4"/>
        </w:rPr>
        <w:t xml:space="preserve"> </w:t>
      </w:r>
      <w:r>
        <w:t>and</w:t>
      </w:r>
      <w:r>
        <w:rPr>
          <w:spacing w:val="-4"/>
        </w:rPr>
        <w:t xml:space="preserve"> </w:t>
      </w:r>
      <w:r>
        <w:t>semen</w:t>
      </w:r>
      <w:r>
        <w:rPr>
          <w:spacing w:val="-4"/>
        </w:rPr>
        <w:t xml:space="preserve"> </w:t>
      </w:r>
      <w:r>
        <w:t>following</w:t>
      </w:r>
      <w:r>
        <w:rPr>
          <w:spacing w:val="-1"/>
        </w:rPr>
        <w:t xml:space="preserve"> </w:t>
      </w:r>
      <w:r>
        <w:t>HEMGENIX</w:t>
      </w:r>
      <w:r>
        <w:rPr>
          <w:vertAlign w:val="superscript"/>
        </w:rPr>
        <w:t>®</w:t>
      </w:r>
      <w:r>
        <w:t xml:space="preserve"> administration was characterised in Phase 2b and Phase 3 studies.</w:t>
      </w:r>
    </w:p>
    <w:p w14:paraId="2B7071A4" w14:textId="77777777" w:rsidR="002B553B" w:rsidRDefault="00E0555C">
      <w:pPr>
        <w:pStyle w:val="BodyText"/>
        <w:spacing w:before="241" w:line="300" w:lineRule="auto"/>
        <w:ind w:right="134"/>
      </w:pPr>
      <w:r>
        <w:t>In the Phase 2b study</w:t>
      </w:r>
      <w:r>
        <w:rPr>
          <w:spacing w:val="-2"/>
        </w:rPr>
        <w:t xml:space="preserve"> </w:t>
      </w:r>
      <w:r>
        <w:t>(N=3), patients achieved a status of no longer shedding, or absence of vector DNA, once vector DNA was below the limit of detection for at lea</w:t>
      </w:r>
      <w:r>
        <w:t>st 3 consecutive time points. Clearance of vector DNA from semen and blood was achieved in 2/3 subjects after 3</w:t>
      </w:r>
      <w:r>
        <w:rPr>
          <w:spacing w:val="-1"/>
        </w:rPr>
        <w:t xml:space="preserve"> </w:t>
      </w:r>
      <w:r>
        <w:t>years</w:t>
      </w:r>
      <w:r>
        <w:rPr>
          <w:spacing w:val="-4"/>
        </w:rPr>
        <w:t xml:space="preserve"> </w:t>
      </w:r>
      <w:r>
        <w:t>post-dose.</w:t>
      </w:r>
      <w:r>
        <w:rPr>
          <w:spacing w:val="-3"/>
        </w:rPr>
        <w:t xml:space="preserve"> </w:t>
      </w:r>
      <w:r>
        <w:t>The</w:t>
      </w:r>
      <w:r>
        <w:rPr>
          <w:spacing w:val="-3"/>
        </w:rPr>
        <w:t xml:space="preserve"> </w:t>
      </w:r>
      <w:r>
        <w:t>earliest</w:t>
      </w:r>
      <w:r>
        <w:rPr>
          <w:spacing w:val="-3"/>
        </w:rPr>
        <w:t xml:space="preserve"> </w:t>
      </w:r>
      <w:r>
        <w:t>absence</w:t>
      </w:r>
      <w:r>
        <w:rPr>
          <w:spacing w:val="-3"/>
        </w:rPr>
        <w:t xml:space="preserve"> </w:t>
      </w:r>
      <w:r>
        <w:t>of</w:t>
      </w:r>
      <w:r>
        <w:rPr>
          <w:spacing w:val="-8"/>
        </w:rPr>
        <w:t xml:space="preserve"> </w:t>
      </w:r>
      <w:r>
        <w:t>vector</w:t>
      </w:r>
      <w:r>
        <w:rPr>
          <w:spacing w:val="-2"/>
        </w:rPr>
        <w:t xml:space="preserve"> </w:t>
      </w:r>
      <w:r>
        <w:t>DNA</w:t>
      </w:r>
      <w:r>
        <w:rPr>
          <w:spacing w:val="-2"/>
        </w:rPr>
        <w:t xml:space="preserve"> </w:t>
      </w:r>
      <w:r>
        <w:t>was</w:t>
      </w:r>
      <w:r>
        <w:rPr>
          <w:spacing w:val="-2"/>
        </w:rPr>
        <w:t xml:space="preserve"> </w:t>
      </w:r>
      <w:r>
        <w:t>achieved</w:t>
      </w:r>
      <w:r>
        <w:rPr>
          <w:spacing w:val="-2"/>
        </w:rPr>
        <w:t xml:space="preserve"> </w:t>
      </w:r>
      <w:r>
        <w:t>at</w:t>
      </w:r>
      <w:r>
        <w:rPr>
          <w:spacing w:val="-2"/>
        </w:rPr>
        <w:t xml:space="preserve"> </w:t>
      </w:r>
      <w:r>
        <w:t>26.1</w:t>
      </w:r>
      <w:r>
        <w:rPr>
          <w:spacing w:val="-1"/>
        </w:rPr>
        <w:t xml:space="preserve"> </w:t>
      </w:r>
      <w:r>
        <w:t>weeks</w:t>
      </w:r>
      <w:r>
        <w:rPr>
          <w:spacing w:val="-3"/>
        </w:rPr>
        <w:t xml:space="preserve"> </w:t>
      </w:r>
      <w:r>
        <w:t>post- dose in semen (mean 26.21; range: 26.1 to 26.3 weeks) and 3</w:t>
      </w:r>
      <w:r>
        <w:t>1.1 weeks post-dose in blood (mean 54.71; range: 31.1 to 78.3 weeks). One of 3 subjects had positive blood testing results at 3 years post-dose.</w:t>
      </w:r>
    </w:p>
    <w:p w14:paraId="13C46058" w14:textId="77777777" w:rsidR="002B553B" w:rsidRDefault="00E0555C">
      <w:pPr>
        <w:pStyle w:val="BodyText"/>
        <w:spacing w:before="240" w:line="300" w:lineRule="auto"/>
        <w:ind w:right="630"/>
      </w:pPr>
      <w:r>
        <w:t>In the Phase 3 study, the median time of observed maximum levels of vector DNA was</w:t>
      </w:r>
      <w:r>
        <w:rPr>
          <w:spacing w:val="40"/>
        </w:rPr>
        <w:t xml:space="preserve"> </w:t>
      </w:r>
      <w:r>
        <w:t>4 hours</w:t>
      </w:r>
      <w:r>
        <w:rPr>
          <w:spacing w:val="-2"/>
        </w:rPr>
        <w:t xml:space="preserve"> </w:t>
      </w:r>
      <w:r>
        <w:t>in</w:t>
      </w:r>
      <w:r>
        <w:rPr>
          <w:spacing w:val="-4"/>
        </w:rPr>
        <w:t xml:space="preserve"> </w:t>
      </w:r>
      <w:r>
        <w:t>blood (range:</w:t>
      </w:r>
      <w:r>
        <w:rPr>
          <w:spacing w:val="-3"/>
        </w:rPr>
        <w:t xml:space="preserve"> </w:t>
      </w:r>
      <w:r>
        <w:t>3</w:t>
      </w:r>
      <w:r>
        <w:rPr>
          <w:spacing w:val="-5"/>
        </w:rPr>
        <w:t xml:space="preserve"> </w:t>
      </w:r>
      <w:r>
        <w:t>t</w:t>
      </w:r>
      <w:r>
        <w:t>o 7</w:t>
      </w:r>
      <w:r>
        <w:rPr>
          <w:spacing w:val="-5"/>
        </w:rPr>
        <w:t xml:space="preserve"> </w:t>
      </w:r>
      <w:r>
        <w:t>hours) and</w:t>
      </w:r>
      <w:r>
        <w:rPr>
          <w:spacing w:val="-2"/>
        </w:rPr>
        <w:t xml:space="preserve"> </w:t>
      </w:r>
      <w:r>
        <w:t>6</w:t>
      </w:r>
      <w:r>
        <w:rPr>
          <w:spacing w:val="40"/>
        </w:rPr>
        <w:t xml:space="preserve"> </w:t>
      </w:r>
      <w:r>
        <w:t>weeks</w:t>
      </w:r>
      <w:r>
        <w:rPr>
          <w:spacing w:val="-3"/>
        </w:rPr>
        <w:t xml:space="preserve"> </w:t>
      </w:r>
      <w:r>
        <w:t>in</w:t>
      </w:r>
      <w:r>
        <w:rPr>
          <w:spacing w:val="-3"/>
        </w:rPr>
        <w:t xml:space="preserve"> </w:t>
      </w:r>
      <w:r>
        <w:t>semen</w:t>
      </w:r>
      <w:r>
        <w:rPr>
          <w:spacing w:val="-5"/>
        </w:rPr>
        <w:t xml:space="preserve"> </w:t>
      </w:r>
      <w:r>
        <w:t>(range:</w:t>
      </w:r>
      <w:r>
        <w:rPr>
          <w:spacing w:val="-2"/>
        </w:rPr>
        <w:t xml:space="preserve"> </w:t>
      </w:r>
      <w:r>
        <w:t>6</w:t>
      </w:r>
      <w:r>
        <w:rPr>
          <w:spacing w:val="-2"/>
        </w:rPr>
        <w:t xml:space="preserve"> </w:t>
      </w:r>
      <w:r>
        <w:t>to</w:t>
      </w:r>
      <w:r>
        <w:rPr>
          <w:spacing w:val="-2"/>
        </w:rPr>
        <w:t xml:space="preserve"> </w:t>
      </w:r>
      <w:r>
        <w:t>30 weeks) after</w:t>
      </w:r>
    </w:p>
    <w:p w14:paraId="6FB0D98C" w14:textId="77777777" w:rsidR="002B553B" w:rsidRDefault="00E0555C">
      <w:pPr>
        <w:pStyle w:val="BodyText"/>
        <w:spacing w:before="0" w:line="300" w:lineRule="auto"/>
        <w:ind w:right="135"/>
      </w:pPr>
      <w:r>
        <w:t>HEMGENIX</w:t>
      </w:r>
      <w:r>
        <w:rPr>
          <w:vertAlign w:val="superscript"/>
        </w:rPr>
        <w:t>®</w:t>
      </w:r>
      <w:r>
        <w:t xml:space="preserve"> administration (N=54 subjects). The earliest absence of vector DNA in blood was observed by week 17 (1/54; 1.9% of subjects). A total of 56% (30/54) of subjects</w:t>
      </w:r>
      <w:r>
        <w:rPr>
          <w:spacing w:val="40"/>
        </w:rPr>
        <w:t xml:space="preserve"> </w:t>
      </w:r>
      <w:r>
        <w:t>reached absence of vecto</w:t>
      </w:r>
      <w:r>
        <w:t>r DNA from blood by month 24. The earliest absence of vector</w:t>
      </w:r>
      <w:r>
        <w:rPr>
          <w:spacing w:val="40"/>
        </w:rPr>
        <w:t xml:space="preserve"> </w:t>
      </w:r>
      <w:r>
        <w:t>DNA in semen was observed by</w:t>
      </w:r>
      <w:r>
        <w:rPr>
          <w:spacing w:val="-1"/>
        </w:rPr>
        <w:t xml:space="preserve"> </w:t>
      </w:r>
      <w:r>
        <w:t>week 6 (1/54; 1.9% of subjects). A total of 69% (37/54) of subjects reached absence of vector DNA from semen by month 24. The median time to absence</w:t>
      </w:r>
      <w:r>
        <w:rPr>
          <w:spacing w:val="-3"/>
        </w:rPr>
        <w:t xml:space="preserve"> </w:t>
      </w:r>
      <w:r>
        <w:t>of</w:t>
      </w:r>
      <w:r>
        <w:rPr>
          <w:spacing w:val="-3"/>
        </w:rPr>
        <w:t xml:space="preserve"> </w:t>
      </w:r>
      <w:r>
        <w:t>vector</w:t>
      </w:r>
      <w:r>
        <w:rPr>
          <w:spacing w:val="-3"/>
        </w:rPr>
        <w:t xml:space="preserve"> </w:t>
      </w:r>
      <w:r>
        <w:t>DNA</w:t>
      </w:r>
      <w:r>
        <w:rPr>
          <w:spacing w:val="-3"/>
        </w:rPr>
        <w:t xml:space="preserve"> </w:t>
      </w:r>
      <w:r>
        <w:t>was</w:t>
      </w:r>
      <w:r>
        <w:rPr>
          <w:spacing w:val="-1"/>
        </w:rPr>
        <w:t xml:space="preserve"> </w:t>
      </w:r>
      <w:r>
        <w:t>52.3</w:t>
      </w:r>
      <w:r>
        <w:rPr>
          <w:spacing w:val="-2"/>
        </w:rPr>
        <w:t xml:space="preserve"> </w:t>
      </w:r>
      <w:r>
        <w:t>weeks</w:t>
      </w:r>
      <w:r>
        <w:rPr>
          <w:spacing w:val="-2"/>
        </w:rPr>
        <w:t xml:space="preserve"> </w:t>
      </w:r>
      <w:r>
        <w:t>in</w:t>
      </w:r>
      <w:r>
        <w:rPr>
          <w:spacing w:val="-2"/>
        </w:rPr>
        <w:t xml:space="preserve"> </w:t>
      </w:r>
      <w:r>
        <w:t>blood</w:t>
      </w:r>
      <w:r>
        <w:rPr>
          <w:spacing w:val="-2"/>
        </w:rPr>
        <w:t xml:space="preserve"> </w:t>
      </w:r>
      <w:r>
        <w:t>and</w:t>
      </w:r>
      <w:r>
        <w:rPr>
          <w:spacing w:val="-2"/>
        </w:rPr>
        <w:t xml:space="preserve"> </w:t>
      </w:r>
      <w:r>
        <w:t>45.8</w:t>
      </w:r>
      <w:r>
        <w:rPr>
          <w:spacing w:val="-2"/>
        </w:rPr>
        <w:t xml:space="preserve"> </w:t>
      </w:r>
      <w:r>
        <w:t>weeks</w:t>
      </w:r>
      <w:r>
        <w:rPr>
          <w:spacing w:val="-2"/>
        </w:rPr>
        <w:t xml:space="preserve"> </w:t>
      </w:r>
      <w:r>
        <w:t>in</w:t>
      </w:r>
      <w:r>
        <w:rPr>
          <w:spacing w:val="-2"/>
        </w:rPr>
        <w:t xml:space="preserve"> </w:t>
      </w:r>
      <w:r>
        <w:t>semen</w:t>
      </w:r>
      <w:r>
        <w:rPr>
          <w:spacing w:val="-2"/>
        </w:rPr>
        <w:t xml:space="preserve"> </w:t>
      </w:r>
      <w:r>
        <w:t>at</w:t>
      </w:r>
      <w:r>
        <w:rPr>
          <w:spacing w:val="-2"/>
        </w:rPr>
        <w:t xml:space="preserve"> </w:t>
      </w:r>
      <w:r>
        <w:t>24</w:t>
      </w:r>
      <w:r>
        <w:rPr>
          <w:spacing w:val="-2"/>
        </w:rPr>
        <w:t xml:space="preserve"> </w:t>
      </w:r>
      <w:r>
        <w:t>months</w:t>
      </w:r>
      <w:r>
        <w:rPr>
          <w:spacing w:val="-2"/>
        </w:rPr>
        <w:t xml:space="preserve"> </w:t>
      </w:r>
      <w:r>
        <w:t xml:space="preserve">post- </w:t>
      </w:r>
      <w:r>
        <w:rPr>
          <w:spacing w:val="-2"/>
        </w:rPr>
        <w:t>dose.</w:t>
      </w:r>
    </w:p>
    <w:p w14:paraId="6E96B7EF" w14:textId="77777777" w:rsidR="002B553B" w:rsidRDefault="00E0555C">
      <w:pPr>
        <w:pStyle w:val="Heading2"/>
        <w:spacing w:before="237"/>
      </w:pPr>
      <w:r>
        <w:t>Pharmacokinetics</w:t>
      </w:r>
      <w:r>
        <w:rPr>
          <w:spacing w:val="-8"/>
        </w:rPr>
        <w:t xml:space="preserve"> </w:t>
      </w:r>
      <w:r>
        <w:t>in</w:t>
      </w:r>
      <w:r>
        <w:rPr>
          <w:spacing w:val="-10"/>
        </w:rPr>
        <w:t xml:space="preserve"> </w:t>
      </w:r>
      <w:r>
        <w:t>special</w:t>
      </w:r>
      <w:r>
        <w:rPr>
          <w:spacing w:val="-10"/>
        </w:rPr>
        <w:t xml:space="preserve"> </w:t>
      </w:r>
      <w:r>
        <w:rPr>
          <w:spacing w:val="-2"/>
        </w:rPr>
        <w:t>populations</w:t>
      </w:r>
    </w:p>
    <w:p w14:paraId="271B3134" w14:textId="77777777" w:rsidR="002B553B" w:rsidRDefault="00E0555C">
      <w:pPr>
        <w:pStyle w:val="Heading3"/>
        <w:spacing w:before="196"/>
      </w:pPr>
      <w:r>
        <w:t>Patients</w:t>
      </w:r>
      <w:r>
        <w:rPr>
          <w:spacing w:val="-9"/>
        </w:rPr>
        <w:t xml:space="preserve"> </w:t>
      </w:r>
      <w:r>
        <w:t>with</w:t>
      </w:r>
      <w:r>
        <w:rPr>
          <w:spacing w:val="-5"/>
        </w:rPr>
        <w:t xml:space="preserve"> </w:t>
      </w:r>
      <w:r>
        <w:t>hepatic</w:t>
      </w:r>
      <w:r>
        <w:rPr>
          <w:spacing w:val="-5"/>
        </w:rPr>
        <w:t xml:space="preserve"> </w:t>
      </w:r>
      <w:r>
        <w:rPr>
          <w:spacing w:val="-2"/>
        </w:rPr>
        <w:t>impairment</w:t>
      </w:r>
    </w:p>
    <w:p w14:paraId="593B6896" w14:textId="77777777" w:rsidR="002B553B" w:rsidRDefault="00E0555C">
      <w:pPr>
        <w:pStyle w:val="BodyText"/>
        <w:spacing w:before="205" w:line="300" w:lineRule="auto"/>
      </w:pPr>
      <w:r>
        <w:t>In</w:t>
      </w:r>
      <w:r>
        <w:rPr>
          <w:spacing w:val="-5"/>
        </w:rPr>
        <w:t xml:space="preserve"> </w:t>
      </w:r>
      <w:r>
        <w:t>the</w:t>
      </w:r>
      <w:r>
        <w:rPr>
          <w:spacing w:val="-5"/>
        </w:rPr>
        <w:t xml:space="preserve"> </w:t>
      </w:r>
      <w:r>
        <w:t>Phase</w:t>
      </w:r>
      <w:r>
        <w:rPr>
          <w:spacing w:val="-3"/>
        </w:rPr>
        <w:t xml:space="preserve"> </w:t>
      </w:r>
      <w:r>
        <w:t>3</w:t>
      </w:r>
      <w:r>
        <w:rPr>
          <w:spacing w:val="-1"/>
        </w:rPr>
        <w:t xml:space="preserve"> </w:t>
      </w:r>
      <w:r>
        <w:t>study, subjects</w:t>
      </w:r>
      <w:r>
        <w:rPr>
          <w:spacing w:val="-4"/>
        </w:rPr>
        <w:t xml:space="preserve"> </w:t>
      </w:r>
      <w:r>
        <w:t>with</w:t>
      </w:r>
      <w:r>
        <w:rPr>
          <w:spacing w:val="-2"/>
        </w:rPr>
        <w:t xml:space="preserve"> </w:t>
      </w:r>
      <w:r>
        <w:t>varying</w:t>
      </w:r>
      <w:r>
        <w:rPr>
          <w:spacing w:val="-4"/>
        </w:rPr>
        <w:t xml:space="preserve"> </w:t>
      </w:r>
      <w:r>
        <w:t>degree</w:t>
      </w:r>
      <w:r>
        <w:rPr>
          <w:spacing w:val="-4"/>
        </w:rPr>
        <w:t xml:space="preserve"> </w:t>
      </w:r>
      <w:r>
        <w:t>of</w:t>
      </w:r>
      <w:r>
        <w:rPr>
          <w:spacing w:val="-4"/>
        </w:rPr>
        <w:t xml:space="preserve"> </w:t>
      </w:r>
      <w:r>
        <w:t>baseline</w:t>
      </w:r>
      <w:r>
        <w:rPr>
          <w:spacing w:val="-4"/>
        </w:rPr>
        <w:t xml:space="preserve"> </w:t>
      </w:r>
      <w:r>
        <w:t>liver</w:t>
      </w:r>
      <w:r>
        <w:rPr>
          <w:spacing w:val="-3"/>
        </w:rPr>
        <w:t xml:space="preserve"> </w:t>
      </w:r>
      <w:r>
        <w:t>steatosis, specifically</w:t>
      </w:r>
      <w:r>
        <w:rPr>
          <w:spacing w:val="-5"/>
        </w:rPr>
        <w:t xml:space="preserve"> </w:t>
      </w:r>
      <w:r>
        <w:t>the degree of hep</w:t>
      </w:r>
      <w:r>
        <w:t>atic steatosis with the Controlled Attenuation Parameter (CAP) score of</w:t>
      </w:r>
    </w:p>
    <w:p w14:paraId="57283462" w14:textId="77777777" w:rsidR="002B553B" w:rsidRDefault="00E0555C">
      <w:pPr>
        <w:pStyle w:val="BodyText"/>
        <w:spacing w:before="2" w:line="300" w:lineRule="auto"/>
      </w:pPr>
      <w:r>
        <w:t>≥S2 (≥260 decibels/m) versus &lt;S2 (&lt;260 decibels/m) were compared. Subjects with (CAP) scores of ≥S2 (≥260 decibels/m; n=12; range: 262 to 400)), &lt;S2 (&lt;260 decibels/m; n=28; range:</w:t>
      </w:r>
      <w:r>
        <w:rPr>
          <w:spacing w:val="-3"/>
        </w:rPr>
        <w:t xml:space="preserve"> </w:t>
      </w:r>
      <w:r>
        <w:t>100</w:t>
      </w:r>
      <w:r>
        <w:rPr>
          <w:spacing w:val="-3"/>
        </w:rPr>
        <w:t xml:space="preserve"> </w:t>
      </w:r>
      <w:r>
        <w:t>to</w:t>
      </w:r>
      <w:r>
        <w:rPr>
          <w:spacing w:val="-3"/>
        </w:rPr>
        <w:t xml:space="preserve"> </w:t>
      </w:r>
      <w:r>
        <w:t>259)</w:t>
      </w:r>
      <w:r>
        <w:rPr>
          <w:spacing w:val="-3"/>
        </w:rPr>
        <w:t xml:space="preserve"> </w:t>
      </w:r>
      <w:r>
        <w:t>and</w:t>
      </w:r>
      <w:r>
        <w:rPr>
          <w:spacing w:val="-3"/>
        </w:rPr>
        <w:t xml:space="preserve"> </w:t>
      </w:r>
      <w:r>
        <w:t>missing</w:t>
      </w:r>
      <w:r>
        <w:rPr>
          <w:spacing w:val="-3"/>
        </w:rPr>
        <w:t xml:space="preserve"> </w:t>
      </w:r>
      <w:r>
        <w:t>score</w:t>
      </w:r>
      <w:r>
        <w:rPr>
          <w:spacing w:val="-3"/>
        </w:rPr>
        <w:t xml:space="preserve"> </w:t>
      </w:r>
      <w:r>
        <w:t>(n=14)</w:t>
      </w:r>
      <w:r>
        <w:rPr>
          <w:spacing w:val="-3"/>
        </w:rPr>
        <w:t xml:space="preserve"> </w:t>
      </w:r>
      <w:r>
        <w:t>showed</w:t>
      </w:r>
      <w:r>
        <w:rPr>
          <w:spacing w:val="-3"/>
        </w:rPr>
        <w:t xml:space="preserve"> </w:t>
      </w:r>
      <w:r>
        <w:t>no</w:t>
      </w:r>
      <w:r>
        <w:rPr>
          <w:spacing w:val="-3"/>
        </w:rPr>
        <w:t xml:space="preserve"> </w:t>
      </w:r>
      <w:r>
        <w:t>clinically</w:t>
      </w:r>
      <w:r>
        <w:rPr>
          <w:spacing w:val="-3"/>
        </w:rPr>
        <w:t xml:space="preserve"> </w:t>
      </w:r>
      <w:r>
        <w:t>relevant</w:t>
      </w:r>
      <w:r>
        <w:rPr>
          <w:spacing w:val="-3"/>
        </w:rPr>
        <w:t xml:space="preserve"> </w:t>
      </w:r>
      <w:r>
        <w:t>different</w:t>
      </w:r>
      <w:r>
        <w:rPr>
          <w:spacing w:val="-3"/>
        </w:rPr>
        <w:t xml:space="preserve"> </w:t>
      </w:r>
      <w:r>
        <w:t>factor</w:t>
      </w:r>
      <w:r>
        <w:rPr>
          <w:spacing w:val="-4"/>
        </w:rPr>
        <w:t xml:space="preserve"> </w:t>
      </w:r>
      <w:r>
        <w:t>IX activity levels between the groups following HEMGENIX</w:t>
      </w:r>
      <w:r>
        <w:rPr>
          <w:vertAlign w:val="superscript"/>
        </w:rPr>
        <w:t>®</w:t>
      </w:r>
      <w:r>
        <w:t xml:space="preserve"> administration.</w:t>
      </w:r>
    </w:p>
    <w:p w14:paraId="3C6E710A" w14:textId="77777777" w:rsidR="002B553B" w:rsidRDefault="00E0555C">
      <w:pPr>
        <w:pStyle w:val="BodyText"/>
        <w:spacing w:before="237" w:line="300" w:lineRule="auto"/>
        <w:ind w:right="104"/>
      </w:pPr>
      <w:r>
        <w:t>Patients</w:t>
      </w:r>
      <w:r>
        <w:rPr>
          <w:spacing w:val="-2"/>
        </w:rPr>
        <w:t xml:space="preserve"> </w:t>
      </w:r>
      <w:r>
        <w:t>with</w:t>
      </w:r>
      <w:r>
        <w:rPr>
          <w:spacing w:val="-9"/>
        </w:rPr>
        <w:t xml:space="preserve"> </w:t>
      </w:r>
      <w:r>
        <w:t>advanced</w:t>
      </w:r>
      <w:r>
        <w:rPr>
          <w:spacing w:val="-4"/>
        </w:rPr>
        <w:t xml:space="preserve"> </w:t>
      </w:r>
      <w:r>
        <w:t>liver</w:t>
      </w:r>
      <w:r>
        <w:rPr>
          <w:spacing w:val="-4"/>
        </w:rPr>
        <w:t xml:space="preserve"> </w:t>
      </w:r>
      <w:r>
        <w:t>impairment</w:t>
      </w:r>
      <w:r>
        <w:rPr>
          <w:spacing w:val="-4"/>
        </w:rPr>
        <w:t xml:space="preserve"> </w:t>
      </w:r>
      <w:r>
        <w:t>and</w:t>
      </w:r>
      <w:r>
        <w:rPr>
          <w:spacing w:val="-4"/>
        </w:rPr>
        <w:t xml:space="preserve"> </w:t>
      </w:r>
      <w:r>
        <w:t>advanced</w:t>
      </w:r>
      <w:r>
        <w:rPr>
          <w:spacing w:val="-4"/>
        </w:rPr>
        <w:t xml:space="preserve"> </w:t>
      </w:r>
      <w:r>
        <w:t>fibrosis</w:t>
      </w:r>
      <w:r>
        <w:rPr>
          <w:spacing w:val="-4"/>
        </w:rPr>
        <w:t xml:space="preserve"> </w:t>
      </w:r>
      <w:r>
        <w:t>(elastography</w:t>
      </w:r>
      <w:r>
        <w:rPr>
          <w:spacing w:val="-8"/>
        </w:rPr>
        <w:t xml:space="preserve"> </w:t>
      </w:r>
      <w:r>
        <w:t>of</w:t>
      </w:r>
      <w:r>
        <w:rPr>
          <w:spacing w:val="-10"/>
        </w:rPr>
        <w:t xml:space="preserve"> </w:t>
      </w:r>
      <w:r>
        <w:t>e.g.</w:t>
      </w:r>
      <w:r>
        <w:rPr>
          <w:spacing w:val="-1"/>
        </w:rPr>
        <w:t xml:space="preserve"> </w:t>
      </w:r>
      <w:r>
        <w:t>≥9</w:t>
      </w:r>
      <w:r>
        <w:rPr>
          <w:spacing w:val="-2"/>
        </w:rPr>
        <w:t xml:space="preserve"> </w:t>
      </w:r>
      <w:r>
        <w:t>kPA, or sug</w:t>
      </w:r>
      <w:r>
        <w:t>gestive of or equal to METAVIR Stage 3 disease) were not studied (see sections 4.3 Contraindications and 4.4 Special warnings and precautions for use).</w:t>
      </w:r>
    </w:p>
    <w:p w14:paraId="73F35383" w14:textId="77777777" w:rsidR="002B553B" w:rsidRDefault="00E0555C">
      <w:pPr>
        <w:pStyle w:val="Heading3"/>
        <w:spacing w:before="239"/>
      </w:pPr>
      <w:r>
        <w:t>Patients</w:t>
      </w:r>
      <w:r>
        <w:rPr>
          <w:spacing w:val="-11"/>
        </w:rPr>
        <w:t xml:space="preserve"> </w:t>
      </w:r>
      <w:r>
        <w:t>with</w:t>
      </w:r>
      <w:r>
        <w:rPr>
          <w:spacing w:val="-7"/>
        </w:rPr>
        <w:t xml:space="preserve"> </w:t>
      </w:r>
      <w:r>
        <w:t>renal</w:t>
      </w:r>
      <w:r>
        <w:rPr>
          <w:spacing w:val="-8"/>
        </w:rPr>
        <w:t xml:space="preserve"> </w:t>
      </w:r>
      <w:r>
        <w:rPr>
          <w:spacing w:val="-2"/>
        </w:rPr>
        <w:t>impairment</w:t>
      </w:r>
    </w:p>
    <w:p w14:paraId="58D7C259" w14:textId="77777777" w:rsidR="002B553B" w:rsidRDefault="00E0555C">
      <w:pPr>
        <w:pStyle w:val="BodyText"/>
        <w:spacing w:before="205" w:line="300" w:lineRule="auto"/>
        <w:ind w:right="104"/>
      </w:pPr>
      <w:r>
        <w:t>In</w:t>
      </w:r>
      <w:r>
        <w:rPr>
          <w:spacing w:val="-3"/>
        </w:rPr>
        <w:t xml:space="preserve"> </w:t>
      </w:r>
      <w:r>
        <w:t>the</w:t>
      </w:r>
      <w:r>
        <w:rPr>
          <w:spacing w:val="-3"/>
        </w:rPr>
        <w:t xml:space="preserve"> </w:t>
      </w:r>
      <w:r>
        <w:t>Phase</w:t>
      </w:r>
      <w:r>
        <w:rPr>
          <w:spacing w:val="-3"/>
        </w:rPr>
        <w:t xml:space="preserve"> </w:t>
      </w:r>
      <w:r>
        <w:t>3</w:t>
      </w:r>
      <w:r>
        <w:rPr>
          <w:spacing w:val="-3"/>
        </w:rPr>
        <w:t xml:space="preserve"> </w:t>
      </w:r>
      <w:r>
        <w:t>study, subjects</w:t>
      </w:r>
      <w:r>
        <w:rPr>
          <w:spacing w:val="-3"/>
        </w:rPr>
        <w:t xml:space="preserve"> </w:t>
      </w:r>
      <w:r>
        <w:t>with</w:t>
      </w:r>
      <w:r>
        <w:rPr>
          <w:spacing w:val="-1"/>
        </w:rPr>
        <w:t xml:space="preserve"> </w:t>
      </w:r>
      <w:r>
        <w:t>mild</w:t>
      </w:r>
      <w:r>
        <w:rPr>
          <w:spacing w:val="-4"/>
        </w:rPr>
        <w:t xml:space="preserve"> </w:t>
      </w:r>
      <w:r>
        <w:t>renal</w:t>
      </w:r>
      <w:r>
        <w:rPr>
          <w:spacing w:val="-4"/>
        </w:rPr>
        <w:t xml:space="preserve"> </w:t>
      </w:r>
      <w:r>
        <w:t>impairment</w:t>
      </w:r>
      <w:r>
        <w:rPr>
          <w:spacing w:val="-4"/>
        </w:rPr>
        <w:t xml:space="preserve"> </w:t>
      </w:r>
      <w:r>
        <w:t>(creatinine</w:t>
      </w:r>
      <w:r>
        <w:rPr>
          <w:spacing w:val="-4"/>
        </w:rPr>
        <w:t xml:space="preserve"> </w:t>
      </w:r>
      <w:r>
        <w:t>clearance</w:t>
      </w:r>
      <w:r>
        <w:rPr>
          <w:spacing w:val="-4"/>
        </w:rPr>
        <w:t xml:space="preserve"> </w:t>
      </w:r>
      <w:r>
        <w:t>(CLcr)</w:t>
      </w:r>
      <w:r>
        <w:rPr>
          <w:spacing w:val="-1"/>
        </w:rPr>
        <w:t xml:space="preserve"> </w:t>
      </w:r>
      <w:r>
        <w:t>=</w:t>
      </w:r>
      <w:r>
        <w:rPr>
          <w:spacing w:val="-2"/>
        </w:rPr>
        <w:t xml:space="preserve"> </w:t>
      </w:r>
      <w:r>
        <w:t>60</w:t>
      </w:r>
      <w:r>
        <w:rPr>
          <w:spacing w:val="-4"/>
        </w:rPr>
        <w:t xml:space="preserve"> </w:t>
      </w:r>
      <w:r>
        <w:t>to 89 mL/min defined by Cockcroft-Gault equation, n=7) were observed to have numerically higher factor IX activity</w:t>
      </w:r>
      <w:r>
        <w:rPr>
          <w:spacing w:val="-4"/>
        </w:rPr>
        <w:t xml:space="preserve"> </w:t>
      </w:r>
      <w:r>
        <w:t>(up to 37% relative difference) compared to those with normal renal</w:t>
      </w:r>
    </w:p>
    <w:p w14:paraId="6847B09D" w14:textId="77777777" w:rsidR="002B553B" w:rsidRDefault="002B553B">
      <w:pPr>
        <w:spacing w:line="300" w:lineRule="auto"/>
        <w:sectPr w:rsidR="002B553B">
          <w:pgSz w:w="11910" w:h="16840"/>
          <w:pgMar w:top="1340" w:right="1340" w:bottom="1320" w:left="1320" w:header="0" w:footer="1136" w:gutter="0"/>
          <w:cols w:space="720"/>
        </w:sectPr>
      </w:pPr>
    </w:p>
    <w:p w14:paraId="214F6089" w14:textId="77777777" w:rsidR="002B553B" w:rsidRDefault="00E0555C">
      <w:pPr>
        <w:pStyle w:val="BodyText"/>
        <w:spacing w:before="63" w:line="300" w:lineRule="auto"/>
      </w:pPr>
      <w:r>
        <w:lastRenderedPageBreak/>
        <w:t>function (CLcr ≥90 mL</w:t>
      </w:r>
      <w:r>
        <w:t>/min; n=45) across different time points following etranacogene dezaparvovec</w:t>
      </w:r>
      <w:r>
        <w:rPr>
          <w:spacing w:val="-5"/>
        </w:rPr>
        <w:t xml:space="preserve"> </w:t>
      </w:r>
      <w:r>
        <w:t>administration.</w:t>
      </w:r>
      <w:r>
        <w:rPr>
          <w:spacing w:val="-5"/>
        </w:rPr>
        <w:t xml:space="preserve"> </w:t>
      </w:r>
      <w:r>
        <w:t>One</w:t>
      </w:r>
      <w:r>
        <w:rPr>
          <w:spacing w:val="-4"/>
        </w:rPr>
        <w:t xml:space="preserve"> </w:t>
      </w:r>
      <w:r>
        <w:t>subject with</w:t>
      </w:r>
      <w:r>
        <w:rPr>
          <w:spacing w:val="-3"/>
        </w:rPr>
        <w:t xml:space="preserve"> </w:t>
      </w:r>
      <w:r>
        <w:t>moderate</w:t>
      </w:r>
      <w:r>
        <w:rPr>
          <w:spacing w:val="-4"/>
        </w:rPr>
        <w:t xml:space="preserve"> </w:t>
      </w:r>
      <w:r>
        <w:t>renal</w:t>
      </w:r>
      <w:r>
        <w:rPr>
          <w:spacing w:val="-4"/>
        </w:rPr>
        <w:t xml:space="preserve"> </w:t>
      </w:r>
      <w:r>
        <w:t>impairment</w:t>
      </w:r>
      <w:r>
        <w:rPr>
          <w:spacing w:val="-4"/>
        </w:rPr>
        <w:t xml:space="preserve"> </w:t>
      </w:r>
      <w:r>
        <w:t>(CLcr</w:t>
      </w:r>
      <w:r>
        <w:rPr>
          <w:spacing w:val="-2"/>
        </w:rPr>
        <w:t xml:space="preserve"> </w:t>
      </w:r>
      <w:r>
        <w:t>=</w:t>
      </w:r>
      <w:r>
        <w:rPr>
          <w:spacing w:val="-4"/>
        </w:rPr>
        <w:t xml:space="preserve"> </w:t>
      </w:r>
      <w:r>
        <w:t>30</w:t>
      </w:r>
      <w:r>
        <w:rPr>
          <w:spacing w:val="-7"/>
        </w:rPr>
        <w:t xml:space="preserve"> </w:t>
      </w:r>
      <w:r>
        <w:t>to</w:t>
      </w:r>
    </w:p>
    <w:p w14:paraId="7D373804" w14:textId="77777777" w:rsidR="002B553B" w:rsidRDefault="00E0555C">
      <w:pPr>
        <w:pStyle w:val="BodyText"/>
        <w:spacing w:before="1"/>
      </w:pPr>
      <w:r>
        <w:t>59</w:t>
      </w:r>
      <w:r>
        <w:rPr>
          <w:spacing w:val="-1"/>
        </w:rPr>
        <w:t xml:space="preserve"> </w:t>
      </w:r>
      <w:r>
        <w:t>mL/min)</w:t>
      </w:r>
      <w:r>
        <w:rPr>
          <w:spacing w:val="-3"/>
        </w:rPr>
        <w:t xml:space="preserve"> </w:t>
      </w:r>
      <w:r>
        <w:t>in</w:t>
      </w:r>
      <w:r>
        <w:rPr>
          <w:spacing w:val="-4"/>
        </w:rPr>
        <w:t xml:space="preserve"> </w:t>
      </w:r>
      <w:r>
        <w:t>this</w:t>
      </w:r>
      <w:r>
        <w:rPr>
          <w:spacing w:val="-1"/>
        </w:rPr>
        <w:t xml:space="preserve"> </w:t>
      </w:r>
      <w:r>
        <w:t>study</w:t>
      </w:r>
      <w:r>
        <w:rPr>
          <w:spacing w:val="-5"/>
        </w:rPr>
        <w:t xml:space="preserve"> </w:t>
      </w:r>
      <w:r>
        <w:t>had</w:t>
      </w:r>
      <w:r>
        <w:rPr>
          <w:spacing w:val="-3"/>
        </w:rPr>
        <w:t xml:space="preserve"> </w:t>
      </w:r>
      <w:r>
        <w:t>similar</w:t>
      </w:r>
      <w:r>
        <w:rPr>
          <w:spacing w:val="4"/>
        </w:rPr>
        <w:t xml:space="preserve"> </w:t>
      </w:r>
      <w:r>
        <w:t>factor</w:t>
      </w:r>
      <w:r>
        <w:rPr>
          <w:spacing w:val="-3"/>
        </w:rPr>
        <w:t xml:space="preserve"> </w:t>
      </w:r>
      <w:r>
        <w:t>IX</w:t>
      </w:r>
      <w:r>
        <w:rPr>
          <w:spacing w:val="-5"/>
        </w:rPr>
        <w:t xml:space="preserve"> </w:t>
      </w:r>
      <w:r>
        <w:t>activity</w:t>
      </w:r>
      <w:r>
        <w:rPr>
          <w:spacing w:val="-10"/>
        </w:rPr>
        <w:t xml:space="preserve"> </w:t>
      </w:r>
      <w:r>
        <w:t>as</w:t>
      </w:r>
      <w:r>
        <w:rPr>
          <w:spacing w:val="1"/>
        </w:rPr>
        <w:t xml:space="preserve"> </w:t>
      </w:r>
      <w:r>
        <w:t>subjects</w:t>
      </w:r>
      <w:r>
        <w:rPr>
          <w:spacing w:val="-2"/>
        </w:rPr>
        <w:t xml:space="preserve"> </w:t>
      </w:r>
      <w:r>
        <w:t>with</w:t>
      </w:r>
      <w:r>
        <w:rPr>
          <w:spacing w:val="-5"/>
        </w:rPr>
        <w:t xml:space="preserve"> </w:t>
      </w:r>
      <w:r>
        <w:t>normal</w:t>
      </w:r>
      <w:r>
        <w:rPr>
          <w:spacing w:val="-10"/>
        </w:rPr>
        <w:t xml:space="preserve"> </w:t>
      </w:r>
      <w:r>
        <w:t>renal</w:t>
      </w:r>
      <w:r>
        <w:rPr>
          <w:spacing w:val="-1"/>
        </w:rPr>
        <w:t xml:space="preserve"> </w:t>
      </w:r>
      <w:r>
        <w:rPr>
          <w:spacing w:val="-2"/>
        </w:rPr>
        <w:t>function.</w:t>
      </w:r>
    </w:p>
    <w:p w14:paraId="4A6CDFE6" w14:textId="77777777" w:rsidR="002B553B" w:rsidRDefault="002B553B">
      <w:pPr>
        <w:pStyle w:val="BodyText"/>
        <w:spacing w:before="34"/>
        <w:ind w:left="0"/>
      </w:pPr>
    </w:p>
    <w:p w14:paraId="4DD64A81" w14:textId="77777777" w:rsidR="002B553B" w:rsidRDefault="00E0555C">
      <w:pPr>
        <w:pStyle w:val="BodyText"/>
        <w:spacing w:before="0"/>
      </w:pPr>
      <w:r>
        <w:t>HEMGENIX</w:t>
      </w:r>
      <w:r>
        <w:rPr>
          <w:vertAlign w:val="superscript"/>
        </w:rPr>
        <w:t>®</w:t>
      </w:r>
      <w:r>
        <w:rPr>
          <w:spacing w:val="-2"/>
        </w:rPr>
        <w:t xml:space="preserve"> </w:t>
      </w:r>
      <w:r>
        <w:t>was</w:t>
      </w:r>
      <w:r>
        <w:rPr>
          <w:spacing w:val="-5"/>
        </w:rPr>
        <w:t xml:space="preserve"> </w:t>
      </w:r>
      <w:r>
        <w:t>not</w:t>
      </w:r>
      <w:r>
        <w:rPr>
          <w:spacing w:val="-5"/>
        </w:rPr>
        <w:t xml:space="preserve"> </w:t>
      </w:r>
      <w:r>
        <w:t>studied</w:t>
      </w:r>
      <w:r>
        <w:rPr>
          <w:spacing w:val="-4"/>
        </w:rPr>
        <w:t xml:space="preserve"> </w:t>
      </w:r>
      <w:r>
        <w:t>in</w:t>
      </w:r>
      <w:r>
        <w:rPr>
          <w:spacing w:val="-5"/>
        </w:rPr>
        <w:t xml:space="preserve"> </w:t>
      </w:r>
      <w:r>
        <w:t>patients</w:t>
      </w:r>
      <w:r>
        <w:rPr>
          <w:spacing w:val="-4"/>
        </w:rPr>
        <w:t xml:space="preserve"> </w:t>
      </w:r>
      <w:r>
        <w:t>with</w:t>
      </w:r>
      <w:r>
        <w:rPr>
          <w:spacing w:val="-5"/>
        </w:rPr>
        <w:t xml:space="preserve"> </w:t>
      </w:r>
      <w:r>
        <w:t>severe</w:t>
      </w:r>
      <w:r>
        <w:rPr>
          <w:spacing w:val="-5"/>
        </w:rPr>
        <w:t xml:space="preserve"> </w:t>
      </w:r>
      <w:r>
        <w:t>renal</w:t>
      </w:r>
      <w:r>
        <w:rPr>
          <w:spacing w:val="-4"/>
        </w:rPr>
        <w:t xml:space="preserve"> </w:t>
      </w:r>
      <w:r>
        <w:t>impairment</w:t>
      </w:r>
      <w:r>
        <w:rPr>
          <w:spacing w:val="-5"/>
        </w:rPr>
        <w:t xml:space="preserve"> </w:t>
      </w:r>
      <w:r>
        <w:t>(CLcr</w:t>
      </w:r>
      <w:r>
        <w:rPr>
          <w:spacing w:val="-2"/>
        </w:rPr>
        <w:t xml:space="preserve"> </w:t>
      </w:r>
      <w:r>
        <w:t>=</w:t>
      </w:r>
      <w:r>
        <w:rPr>
          <w:spacing w:val="-2"/>
        </w:rPr>
        <w:t xml:space="preserve"> </w:t>
      </w:r>
      <w:r>
        <w:t>15</w:t>
      </w:r>
      <w:r>
        <w:rPr>
          <w:spacing w:val="-5"/>
        </w:rPr>
        <w:t xml:space="preserve"> to</w:t>
      </w:r>
    </w:p>
    <w:p w14:paraId="30F5096F" w14:textId="77777777" w:rsidR="002B553B" w:rsidRDefault="00E0555C">
      <w:pPr>
        <w:pStyle w:val="BodyText"/>
        <w:spacing w:before="65" w:line="300" w:lineRule="auto"/>
        <w:ind w:right="104"/>
      </w:pPr>
      <w:r>
        <w:t>29</w:t>
      </w:r>
      <w:r>
        <w:rPr>
          <w:spacing w:val="-1"/>
        </w:rPr>
        <w:t xml:space="preserve"> </w:t>
      </w:r>
      <w:r>
        <w:t>mL/min)</w:t>
      </w:r>
      <w:r>
        <w:rPr>
          <w:spacing w:val="-4"/>
        </w:rPr>
        <w:t xml:space="preserve"> </w:t>
      </w:r>
      <w:r>
        <w:t>or</w:t>
      </w:r>
      <w:r>
        <w:rPr>
          <w:spacing w:val="-4"/>
        </w:rPr>
        <w:t xml:space="preserve"> </w:t>
      </w:r>
      <w:r>
        <w:t>end-stage</w:t>
      </w:r>
      <w:r>
        <w:rPr>
          <w:spacing w:val="-4"/>
        </w:rPr>
        <w:t xml:space="preserve"> </w:t>
      </w:r>
      <w:r>
        <w:t>renal</w:t>
      </w:r>
      <w:r>
        <w:rPr>
          <w:spacing w:val="-4"/>
        </w:rPr>
        <w:t xml:space="preserve"> </w:t>
      </w:r>
      <w:r>
        <w:t>disease</w:t>
      </w:r>
      <w:r>
        <w:rPr>
          <w:spacing w:val="-4"/>
        </w:rPr>
        <w:t xml:space="preserve"> </w:t>
      </w:r>
      <w:r>
        <w:t>(CLcr &lt;15</w:t>
      </w:r>
      <w:r>
        <w:rPr>
          <w:spacing w:val="-3"/>
        </w:rPr>
        <w:t xml:space="preserve"> </w:t>
      </w:r>
      <w:r>
        <w:t>mL/min)</w:t>
      </w:r>
      <w:r>
        <w:rPr>
          <w:spacing w:val="-3"/>
        </w:rPr>
        <w:t xml:space="preserve"> </w:t>
      </w:r>
      <w:r>
        <w:t>(see</w:t>
      </w:r>
      <w:r>
        <w:rPr>
          <w:spacing w:val="-5"/>
        </w:rPr>
        <w:t xml:space="preserve"> </w:t>
      </w:r>
      <w:r>
        <w:t>section</w:t>
      </w:r>
      <w:r>
        <w:rPr>
          <w:spacing w:val="-6"/>
        </w:rPr>
        <w:t xml:space="preserve"> </w:t>
      </w:r>
      <w:r>
        <w:t>4.4</w:t>
      </w:r>
      <w:r>
        <w:rPr>
          <w:spacing w:val="-1"/>
        </w:rPr>
        <w:t xml:space="preserve"> </w:t>
      </w:r>
      <w:r>
        <w:t>Special</w:t>
      </w:r>
      <w:r>
        <w:rPr>
          <w:spacing w:val="-5"/>
        </w:rPr>
        <w:t xml:space="preserve"> </w:t>
      </w:r>
      <w:r>
        <w:t>warnings and precautions for use).</w:t>
      </w:r>
    </w:p>
    <w:p w14:paraId="4377C79B" w14:textId="77777777" w:rsidR="002B553B" w:rsidRDefault="00E0555C">
      <w:pPr>
        <w:pStyle w:val="Heading3"/>
      </w:pPr>
      <w:r>
        <w:t>Paediatric</w:t>
      </w:r>
      <w:r>
        <w:rPr>
          <w:spacing w:val="-14"/>
        </w:rPr>
        <w:t xml:space="preserve"> </w:t>
      </w:r>
      <w:r>
        <w:rPr>
          <w:spacing w:val="-2"/>
        </w:rPr>
        <w:t>population</w:t>
      </w:r>
    </w:p>
    <w:p w14:paraId="65316ECE" w14:textId="77777777" w:rsidR="002B553B" w:rsidRDefault="00E0555C">
      <w:pPr>
        <w:pStyle w:val="BodyText"/>
        <w:spacing w:before="205"/>
      </w:pPr>
      <w:r>
        <w:t>HEMGENIX</w:t>
      </w:r>
      <w:r>
        <w:rPr>
          <w:vertAlign w:val="superscript"/>
        </w:rPr>
        <w:t>®</w:t>
      </w:r>
      <w:r>
        <w:rPr>
          <w:spacing w:val="-1"/>
        </w:rPr>
        <w:t xml:space="preserve"> </w:t>
      </w:r>
      <w:r>
        <w:t>has</w:t>
      </w:r>
      <w:r>
        <w:rPr>
          <w:spacing w:val="1"/>
        </w:rPr>
        <w:t xml:space="preserve"> </w:t>
      </w:r>
      <w:r>
        <w:t>not</w:t>
      </w:r>
      <w:r>
        <w:rPr>
          <w:spacing w:val="-5"/>
        </w:rPr>
        <w:t xml:space="preserve"> </w:t>
      </w:r>
      <w:r>
        <w:t>been</w:t>
      </w:r>
      <w:r>
        <w:rPr>
          <w:spacing w:val="-4"/>
        </w:rPr>
        <w:t xml:space="preserve"> </w:t>
      </w:r>
      <w:r>
        <w:t>studied</w:t>
      </w:r>
      <w:r>
        <w:rPr>
          <w:spacing w:val="3"/>
        </w:rPr>
        <w:t xml:space="preserve"> </w:t>
      </w:r>
      <w:r>
        <w:t>in</w:t>
      </w:r>
      <w:r>
        <w:rPr>
          <w:spacing w:val="-6"/>
        </w:rPr>
        <w:t xml:space="preserve"> </w:t>
      </w:r>
      <w:r>
        <w:t>patients</w:t>
      </w:r>
      <w:r>
        <w:rPr>
          <w:spacing w:val="-3"/>
        </w:rPr>
        <w:t xml:space="preserve"> </w:t>
      </w:r>
      <w:r>
        <w:t>below</w:t>
      </w:r>
      <w:r>
        <w:rPr>
          <w:spacing w:val="-1"/>
        </w:rPr>
        <w:t xml:space="preserve"> </w:t>
      </w:r>
      <w:r>
        <w:t>18</w:t>
      </w:r>
      <w:r>
        <w:rPr>
          <w:spacing w:val="-6"/>
        </w:rPr>
        <w:t xml:space="preserve"> </w:t>
      </w:r>
      <w:r>
        <w:t>years</w:t>
      </w:r>
      <w:r>
        <w:rPr>
          <w:spacing w:val="-4"/>
        </w:rPr>
        <w:t xml:space="preserve"> </w:t>
      </w:r>
      <w:r>
        <w:t>of</w:t>
      </w:r>
      <w:r>
        <w:rPr>
          <w:spacing w:val="-3"/>
        </w:rPr>
        <w:t xml:space="preserve"> </w:t>
      </w:r>
      <w:r>
        <w:t>age.</w:t>
      </w:r>
      <w:r>
        <w:rPr>
          <w:spacing w:val="-4"/>
        </w:rPr>
        <w:t xml:space="preserve"> </w:t>
      </w:r>
      <w:r>
        <w:t>No</w:t>
      </w:r>
      <w:r>
        <w:rPr>
          <w:spacing w:val="-4"/>
        </w:rPr>
        <w:t xml:space="preserve"> </w:t>
      </w:r>
      <w:r>
        <w:t>data</w:t>
      </w:r>
      <w:r>
        <w:rPr>
          <w:spacing w:val="-3"/>
        </w:rPr>
        <w:t xml:space="preserve"> </w:t>
      </w:r>
      <w:r>
        <w:t>are</w:t>
      </w:r>
      <w:r>
        <w:rPr>
          <w:spacing w:val="-4"/>
        </w:rPr>
        <w:t xml:space="preserve"> </w:t>
      </w:r>
      <w:r>
        <w:rPr>
          <w:spacing w:val="-2"/>
        </w:rPr>
        <w:t>available.</w:t>
      </w:r>
    </w:p>
    <w:p w14:paraId="3474CB73" w14:textId="77777777" w:rsidR="002B553B" w:rsidRDefault="002B553B">
      <w:pPr>
        <w:pStyle w:val="BodyText"/>
        <w:spacing w:before="35"/>
        <w:ind w:left="0"/>
      </w:pPr>
    </w:p>
    <w:p w14:paraId="7FADC2DB" w14:textId="77777777" w:rsidR="002B553B" w:rsidRDefault="00E0555C">
      <w:pPr>
        <w:pStyle w:val="Heading2"/>
        <w:numPr>
          <w:ilvl w:val="1"/>
          <w:numId w:val="2"/>
        </w:numPr>
        <w:tabs>
          <w:tab w:val="left" w:pos="695"/>
        </w:tabs>
        <w:spacing w:before="0"/>
        <w:ind w:left="695" w:hanging="575"/>
      </w:pPr>
      <w:bookmarkStart w:id="44" w:name="5.3_Preclinical_safety_data"/>
      <w:bookmarkEnd w:id="44"/>
      <w:r>
        <w:rPr>
          <w:smallCaps/>
        </w:rPr>
        <w:t>Preclinical</w:t>
      </w:r>
      <w:r>
        <w:rPr>
          <w:smallCaps/>
          <w:spacing w:val="-8"/>
        </w:rPr>
        <w:t xml:space="preserve"> </w:t>
      </w:r>
      <w:r>
        <w:rPr>
          <w:smallCaps/>
        </w:rPr>
        <w:t>safety</w:t>
      </w:r>
      <w:r>
        <w:rPr>
          <w:smallCaps/>
          <w:spacing w:val="-8"/>
        </w:rPr>
        <w:t xml:space="preserve"> </w:t>
      </w:r>
      <w:r>
        <w:rPr>
          <w:smallCaps/>
          <w:spacing w:val="-4"/>
        </w:rPr>
        <w:t>data</w:t>
      </w:r>
    </w:p>
    <w:p w14:paraId="481941B8" w14:textId="77777777" w:rsidR="002B553B" w:rsidRDefault="00E0555C">
      <w:pPr>
        <w:spacing w:before="201"/>
        <w:ind w:left="120"/>
        <w:rPr>
          <w:b/>
          <w:sz w:val="28"/>
        </w:rPr>
      </w:pPr>
      <w:r>
        <w:rPr>
          <w:b/>
          <w:spacing w:val="-2"/>
          <w:sz w:val="28"/>
        </w:rPr>
        <w:t>Genotoxicity</w:t>
      </w:r>
    </w:p>
    <w:p w14:paraId="0BFB1AEB" w14:textId="77777777" w:rsidR="002B553B" w:rsidRDefault="00E0555C">
      <w:pPr>
        <w:pStyle w:val="BodyText"/>
        <w:spacing w:line="297" w:lineRule="auto"/>
        <w:ind w:right="536"/>
      </w:pPr>
      <w:r>
        <w:t>Genotoxic risk was evaluated with the predecessor form of etranacogene dezaparvovec, rAAV5-hFIX.</w:t>
      </w:r>
      <w:r>
        <w:rPr>
          <w:spacing w:val="-4"/>
        </w:rPr>
        <w:t xml:space="preserve"> </w:t>
      </w:r>
      <w:r>
        <w:t>The</w:t>
      </w:r>
      <w:r>
        <w:rPr>
          <w:spacing w:val="-4"/>
        </w:rPr>
        <w:t xml:space="preserve"> </w:t>
      </w:r>
      <w:r>
        <w:t>integration</w:t>
      </w:r>
      <w:r>
        <w:rPr>
          <w:spacing w:val="-4"/>
        </w:rPr>
        <w:t xml:space="preserve"> </w:t>
      </w:r>
      <w:r>
        <w:t>site</w:t>
      </w:r>
      <w:r>
        <w:rPr>
          <w:spacing w:val="-4"/>
        </w:rPr>
        <w:t xml:space="preserve"> </w:t>
      </w:r>
      <w:r>
        <w:t>analysis</w:t>
      </w:r>
      <w:r>
        <w:rPr>
          <w:spacing w:val="-4"/>
        </w:rPr>
        <w:t xml:space="preserve"> </w:t>
      </w:r>
      <w:r>
        <w:t>in</w:t>
      </w:r>
      <w:r>
        <w:rPr>
          <w:spacing w:val="-4"/>
        </w:rPr>
        <w:t xml:space="preserve"> </w:t>
      </w:r>
      <w:r>
        <w:t>host</w:t>
      </w:r>
      <w:r>
        <w:rPr>
          <w:spacing w:val="-4"/>
        </w:rPr>
        <w:t xml:space="preserve"> </w:t>
      </w:r>
      <w:r>
        <w:t>genomic</w:t>
      </w:r>
      <w:r>
        <w:rPr>
          <w:spacing w:val="-4"/>
        </w:rPr>
        <w:t xml:space="preserve"> </w:t>
      </w:r>
      <w:r>
        <w:t>DNA</w:t>
      </w:r>
      <w:r>
        <w:rPr>
          <w:spacing w:val="-4"/>
        </w:rPr>
        <w:t xml:space="preserve"> </w:t>
      </w:r>
      <w:r>
        <w:t>was</w:t>
      </w:r>
      <w:r>
        <w:rPr>
          <w:spacing w:val="-4"/>
        </w:rPr>
        <w:t xml:space="preserve"> </w:t>
      </w:r>
      <w:r>
        <w:t>performed</w:t>
      </w:r>
      <w:r>
        <w:rPr>
          <w:spacing w:val="-4"/>
        </w:rPr>
        <w:t xml:space="preserve"> </w:t>
      </w:r>
      <w:r>
        <w:t>on</w:t>
      </w:r>
      <w:r>
        <w:rPr>
          <w:spacing w:val="-4"/>
        </w:rPr>
        <w:t xml:space="preserve"> </w:t>
      </w:r>
      <w:r>
        <w:t>liver tissue from mice and cynomolgus monkeys injected with rAAV5-hFIX up to a dose of</w:t>
      </w:r>
    </w:p>
    <w:p w14:paraId="3B447280" w14:textId="77777777" w:rsidR="002B553B" w:rsidRDefault="00E0555C">
      <w:pPr>
        <w:pStyle w:val="BodyText"/>
        <w:spacing w:before="6" w:line="300" w:lineRule="auto"/>
        <w:ind w:right="104"/>
      </w:pPr>
      <w:r>
        <w:t>2.3 ×</w:t>
      </w:r>
      <w:r>
        <w:t xml:space="preserve"> 10</w:t>
      </w:r>
      <w:r>
        <w:rPr>
          <w:vertAlign w:val="superscript"/>
        </w:rPr>
        <w:t>14</w:t>
      </w:r>
      <w:r>
        <w:t xml:space="preserve"> gc/kg body weight, corresponding to approximately 10-fold the clinical</w:t>
      </w:r>
      <w:r>
        <w:rPr>
          <w:spacing w:val="-1"/>
        </w:rPr>
        <w:t xml:space="preserve"> </w:t>
      </w:r>
      <w:r>
        <w:t xml:space="preserve">dose in humans. The retrieved rAAV5-hFIX vector DNA sequences represented almost exclusively episomal forms that were non-integrated into the host DNA. The remaining low level of </w:t>
      </w:r>
      <w:r>
        <w:t>integrated</w:t>
      </w:r>
      <w:r>
        <w:rPr>
          <w:spacing w:val="-4"/>
        </w:rPr>
        <w:t xml:space="preserve"> </w:t>
      </w:r>
      <w:r>
        <w:t>rAAV5-hFIX</w:t>
      </w:r>
      <w:r>
        <w:rPr>
          <w:spacing w:val="-4"/>
        </w:rPr>
        <w:t xml:space="preserve"> </w:t>
      </w:r>
      <w:r>
        <w:t>DNA</w:t>
      </w:r>
      <w:r>
        <w:rPr>
          <w:spacing w:val="-4"/>
        </w:rPr>
        <w:t xml:space="preserve"> </w:t>
      </w:r>
      <w:r>
        <w:t>was</w:t>
      </w:r>
      <w:r>
        <w:rPr>
          <w:spacing w:val="-4"/>
        </w:rPr>
        <w:t xml:space="preserve"> </w:t>
      </w:r>
      <w:r>
        <w:t>distributed</w:t>
      </w:r>
      <w:r>
        <w:rPr>
          <w:spacing w:val="-4"/>
        </w:rPr>
        <w:t xml:space="preserve"> </w:t>
      </w:r>
      <w:r>
        <w:t>throughout</w:t>
      </w:r>
      <w:r>
        <w:rPr>
          <w:spacing w:val="-3"/>
        </w:rPr>
        <w:t xml:space="preserve"> </w:t>
      </w:r>
      <w:r>
        <w:t>the</w:t>
      </w:r>
      <w:r>
        <w:rPr>
          <w:spacing w:val="-3"/>
        </w:rPr>
        <w:t xml:space="preserve"> </w:t>
      </w:r>
      <w:r>
        <w:t>host</w:t>
      </w:r>
      <w:r>
        <w:rPr>
          <w:spacing w:val="-3"/>
        </w:rPr>
        <w:t xml:space="preserve"> </w:t>
      </w:r>
      <w:r>
        <w:t>genome</w:t>
      </w:r>
      <w:r>
        <w:rPr>
          <w:spacing w:val="-3"/>
        </w:rPr>
        <w:t xml:space="preserve"> </w:t>
      </w:r>
      <w:r>
        <w:t>with</w:t>
      </w:r>
      <w:r>
        <w:rPr>
          <w:spacing w:val="-4"/>
        </w:rPr>
        <w:t xml:space="preserve"> </w:t>
      </w:r>
      <w:r>
        <w:t>no</w:t>
      </w:r>
      <w:r>
        <w:rPr>
          <w:spacing w:val="-4"/>
        </w:rPr>
        <w:t xml:space="preserve"> </w:t>
      </w:r>
      <w:r>
        <w:t>preferred integration</w:t>
      </w:r>
      <w:r>
        <w:rPr>
          <w:spacing w:val="-2"/>
        </w:rPr>
        <w:t xml:space="preserve"> </w:t>
      </w:r>
      <w:r>
        <w:t>next to or within genes associated with mediation of malignant transformation in humans and no sign of clonal expansion seen.</w:t>
      </w:r>
    </w:p>
    <w:p w14:paraId="4BE97D21" w14:textId="77777777" w:rsidR="002B553B" w:rsidRDefault="00E0555C">
      <w:pPr>
        <w:pStyle w:val="Heading2"/>
        <w:spacing w:before="240"/>
      </w:pPr>
      <w:bookmarkStart w:id="45" w:name="Carcinogenicity"/>
      <w:bookmarkEnd w:id="45"/>
      <w:r>
        <w:rPr>
          <w:spacing w:val="-2"/>
        </w:rPr>
        <w:t>Carcinogenicity</w:t>
      </w:r>
    </w:p>
    <w:p w14:paraId="577232A7" w14:textId="77777777" w:rsidR="002B553B" w:rsidRDefault="00E0555C">
      <w:pPr>
        <w:pStyle w:val="BodyText"/>
      </w:pPr>
      <w:r>
        <w:t>No</w:t>
      </w:r>
      <w:r>
        <w:rPr>
          <w:spacing w:val="-3"/>
        </w:rPr>
        <w:t xml:space="preserve"> </w:t>
      </w:r>
      <w:r>
        <w:t>animal</w:t>
      </w:r>
      <w:r>
        <w:rPr>
          <w:spacing w:val="-5"/>
        </w:rPr>
        <w:t xml:space="preserve"> </w:t>
      </w:r>
      <w:r>
        <w:t>carci</w:t>
      </w:r>
      <w:r>
        <w:t>nogenicity</w:t>
      </w:r>
      <w:r>
        <w:rPr>
          <w:spacing w:val="-3"/>
        </w:rPr>
        <w:t xml:space="preserve"> </w:t>
      </w:r>
      <w:r>
        <w:t>studies</w:t>
      </w:r>
      <w:r>
        <w:rPr>
          <w:spacing w:val="-5"/>
        </w:rPr>
        <w:t xml:space="preserve"> </w:t>
      </w:r>
      <w:r>
        <w:t>have</w:t>
      </w:r>
      <w:r>
        <w:rPr>
          <w:spacing w:val="-4"/>
        </w:rPr>
        <w:t xml:space="preserve"> </w:t>
      </w:r>
      <w:r>
        <w:t>been</w:t>
      </w:r>
      <w:r>
        <w:rPr>
          <w:spacing w:val="-4"/>
        </w:rPr>
        <w:t xml:space="preserve"> </w:t>
      </w:r>
      <w:r>
        <w:t>conducted</w:t>
      </w:r>
      <w:r>
        <w:rPr>
          <w:spacing w:val="-4"/>
        </w:rPr>
        <w:t xml:space="preserve"> </w:t>
      </w:r>
      <w:r>
        <w:t>with</w:t>
      </w:r>
      <w:r>
        <w:rPr>
          <w:spacing w:val="-2"/>
        </w:rPr>
        <w:t xml:space="preserve"> </w:t>
      </w:r>
      <w:r>
        <w:t>etranacogene</w:t>
      </w:r>
      <w:r>
        <w:rPr>
          <w:spacing w:val="-5"/>
        </w:rPr>
        <w:t xml:space="preserve"> </w:t>
      </w:r>
      <w:r>
        <w:rPr>
          <w:spacing w:val="-2"/>
        </w:rPr>
        <w:t>dezaparvovec.</w:t>
      </w:r>
    </w:p>
    <w:p w14:paraId="530E1E70" w14:textId="77777777" w:rsidR="002B553B" w:rsidRDefault="002B553B">
      <w:pPr>
        <w:pStyle w:val="BodyText"/>
        <w:spacing w:before="34"/>
        <w:ind w:left="0"/>
      </w:pPr>
    </w:p>
    <w:p w14:paraId="5FB28C7F" w14:textId="77777777" w:rsidR="002B553B" w:rsidRDefault="00E0555C">
      <w:pPr>
        <w:pStyle w:val="Heading1"/>
        <w:numPr>
          <w:ilvl w:val="0"/>
          <w:numId w:val="2"/>
        </w:numPr>
        <w:tabs>
          <w:tab w:val="left" w:pos="551"/>
        </w:tabs>
        <w:ind w:left="551" w:hanging="431"/>
      </w:pPr>
      <w:bookmarkStart w:id="46" w:name="6_PHARMACEUTICAL_PARTICULARS"/>
      <w:bookmarkEnd w:id="46"/>
      <w:r>
        <w:t>PHARMACEUTICAL</w:t>
      </w:r>
      <w:r>
        <w:rPr>
          <w:spacing w:val="-17"/>
        </w:rPr>
        <w:t xml:space="preserve"> </w:t>
      </w:r>
      <w:r>
        <w:rPr>
          <w:spacing w:val="-2"/>
        </w:rPr>
        <w:t>PARTICULARS</w:t>
      </w:r>
    </w:p>
    <w:p w14:paraId="5FC4CDDC" w14:textId="77777777" w:rsidR="002B553B" w:rsidRDefault="00E0555C">
      <w:pPr>
        <w:pStyle w:val="Heading2"/>
        <w:numPr>
          <w:ilvl w:val="1"/>
          <w:numId w:val="2"/>
        </w:numPr>
        <w:tabs>
          <w:tab w:val="left" w:pos="695"/>
        </w:tabs>
        <w:spacing w:before="202"/>
        <w:ind w:left="695" w:hanging="575"/>
      </w:pPr>
      <w:bookmarkStart w:id="47" w:name="6.1_List_of_excipients"/>
      <w:bookmarkEnd w:id="47"/>
      <w:r>
        <w:rPr>
          <w:smallCaps/>
        </w:rPr>
        <w:t>List</w:t>
      </w:r>
      <w:r>
        <w:rPr>
          <w:smallCaps/>
          <w:spacing w:val="-3"/>
        </w:rPr>
        <w:t xml:space="preserve"> </w:t>
      </w:r>
      <w:r>
        <w:rPr>
          <w:smallCaps/>
        </w:rPr>
        <w:t>of</w:t>
      </w:r>
      <w:r>
        <w:rPr>
          <w:smallCaps/>
          <w:spacing w:val="-3"/>
        </w:rPr>
        <w:t xml:space="preserve"> </w:t>
      </w:r>
      <w:r>
        <w:rPr>
          <w:smallCaps/>
          <w:spacing w:val="-2"/>
        </w:rPr>
        <w:t>excipients</w:t>
      </w:r>
    </w:p>
    <w:p w14:paraId="1C1A5614" w14:textId="77777777" w:rsidR="002B553B" w:rsidRDefault="00E0555C">
      <w:pPr>
        <w:pStyle w:val="BodyText"/>
        <w:spacing w:line="300" w:lineRule="auto"/>
        <w:ind w:right="7291"/>
      </w:pPr>
      <w:r>
        <w:rPr>
          <w:spacing w:val="-2"/>
        </w:rPr>
        <w:t xml:space="preserve">Sucrose </w:t>
      </w:r>
      <w:r>
        <w:t>Polysorbate 20 Potassium</w:t>
      </w:r>
      <w:r>
        <w:rPr>
          <w:spacing w:val="-15"/>
        </w:rPr>
        <w:t xml:space="preserve"> </w:t>
      </w:r>
      <w:r>
        <w:t>chloride</w:t>
      </w:r>
    </w:p>
    <w:p w14:paraId="3964F8FC" w14:textId="77777777" w:rsidR="002B553B" w:rsidRDefault="00E0555C">
      <w:pPr>
        <w:pStyle w:val="BodyText"/>
        <w:spacing w:before="0" w:line="300" w:lineRule="auto"/>
        <w:ind w:right="5536"/>
      </w:pPr>
      <w:r>
        <w:t>Monobasic</w:t>
      </w:r>
      <w:r>
        <w:rPr>
          <w:spacing w:val="-15"/>
        </w:rPr>
        <w:t xml:space="preserve"> </w:t>
      </w:r>
      <w:r>
        <w:t>potassium</w:t>
      </w:r>
      <w:r>
        <w:rPr>
          <w:spacing w:val="-15"/>
        </w:rPr>
        <w:t xml:space="preserve"> </w:t>
      </w:r>
      <w:r>
        <w:t>phosphate Sodium chloride</w:t>
      </w:r>
    </w:p>
    <w:p w14:paraId="71B0AC77" w14:textId="77777777" w:rsidR="002B553B" w:rsidRDefault="00E0555C">
      <w:pPr>
        <w:pStyle w:val="BodyText"/>
        <w:spacing w:before="0" w:line="300" w:lineRule="auto"/>
        <w:ind w:right="5536"/>
      </w:pPr>
      <w:r>
        <w:t>Dibasic sodium phosphate Hydrochloric</w:t>
      </w:r>
      <w:r>
        <w:rPr>
          <w:spacing w:val="-10"/>
        </w:rPr>
        <w:t xml:space="preserve"> </w:t>
      </w:r>
      <w:r>
        <w:t>acid</w:t>
      </w:r>
      <w:r>
        <w:rPr>
          <w:spacing w:val="-10"/>
        </w:rPr>
        <w:t xml:space="preserve"> </w:t>
      </w:r>
      <w:r>
        <w:t>(pH</w:t>
      </w:r>
      <w:r>
        <w:rPr>
          <w:spacing w:val="-10"/>
        </w:rPr>
        <w:t xml:space="preserve"> </w:t>
      </w:r>
      <w:r>
        <w:t>adjustment) Water for Injections</w:t>
      </w:r>
    </w:p>
    <w:p w14:paraId="21D55807" w14:textId="77777777" w:rsidR="002B553B" w:rsidRDefault="002B553B">
      <w:pPr>
        <w:spacing w:line="300" w:lineRule="auto"/>
        <w:sectPr w:rsidR="002B553B">
          <w:pgSz w:w="11910" w:h="16840"/>
          <w:pgMar w:top="1360" w:right="1340" w:bottom="1320" w:left="1320" w:header="0" w:footer="1136" w:gutter="0"/>
          <w:cols w:space="720"/>
        </w:sectPr>
      </w:pPr>
    </w:p>
    <w:p w14:paraId="109ED5B2" w14:textId="77777777" w:rsidR="002B553B" w:rsidRDefault="00E0555C">
      <w:pPr>
        <w:pStyle w:val="Heading2"/>
        <w:numPr>
          <w:ilvl w:val="1"/>
          <w:numId w:val="2"/>
        </w:numPr>
        <w:tabs>
          <w:tab w:val="left" w:pos="695"/>
        </w:tabs>
        <w:spacing w:before="64"/>
        <w:ind w:left="695" w:hanging="575"/>
      </w:pPr>
      <w:bookmarkStart w:id="48" w:name="6.2_Incompatibilities"/>
      <w:bookmarkEnd w:id="48"/>
      <w:r>
        <w:rPr>
          <w:smallCaps/>
          <w:spacing w:val="-2"/>
        </w:rPr>
        <w:lastRenderedPageBreak/>
        <w:t>Incompatibilities</w:t>
      </w:r>
    </w:p>
    <w:p w14:paraId="3878B647" w14:textId="77777777" w:rsidR="002B553B" w:rsidRDefault="00E0555C">
      <w:pPr>
        <w:pStyle w:val="BodyText"/>
        <w:spacing w:line="300" w:lineRule="auto"/>
        <w:ind w:right="200"/>
      </w:pPr>
      <w:r>
        <w:t>In</w:t>
      </w:r>
      <w:r>
        <w:rPr>
          <w:spacing w:val="-4"/>
        </w:rPr>
        <w:t xml:space="preserve"> </w:t>
      </w:r>
      <w:r>
        <w:t>the</w:t>
      </w:r>
      <w:r>
        <w:rPr>
          <w:spacing w:val="-4"/>
        </w:rPr>
        <w:t xml:space="preserve"> </w:t>
      </w:r>
      <w:r>
        <w:t>absence</w:t>
      </w:r>
      <w:r>
        <w:rPr>
          <w:spacing w:val="-4"/>
        </w:rPr>
        <w:t xml:space="preserve"> </w:t>
      </w:r>
      <w:r>
        <w:t>of</w:t>
      </w:r>
      <w:r>
        <w:rPr>
          <w:spacing w:val="-4"/>
        </w:rPr>
        <w:t xml:space="preserve"> </w:t>
      </w:r>
      <w:r>
        <w:t>compatibility</w:t>
      </w:r>
      <w:r>
        <w:rPr>
          <w:spacing w:val="-6"/>
        </w:rPr>
        <w:t xml:space="preserve"> </w:t>
      </w:r>
      <w:r>
        <w:t>studies,</w:t>
      </w:r>
      <w:r>
        <w:rPr>
          <w:spacing w:val="-2"/>
        </w:rPr>
        <w:t xml:space="preserve"> </w:t>
      </w:r>
      <w:r>
        <w:t>this</w:t>
      </w:r>
      <w:r>
        <w:rPr>
          <w:spacing w:val="-2"/>
        </w:rPr>
        <w:t xml:space="preserve"> </w:t>
      </w:r>
      <w:r>
        <w:t>medicinal</w:t>
      </w:r>
      <w:r>
        <w:rPr>
          <w:spacing w:val="-2"/>
        </w:rPr>
        <w:t xml:space="preserve"> </w:t>
      </w:r>
      <w:r>
        <w:t>product</w:t>
      </w:r>
      <w:r>
        <w:rPr>
          <w:spacing w:val="-2"/>
        </w:rPr>
        <w:t xml:space="preserve"> </w:t>
      </w:r>
      <w:r>
        <w:t>must</w:t>
      </w:r>
      <w:r>
        <w:rPr>
          <w:spacing w:val="-3"/>
        </w:rPr>
        <w:t xml:space="preserve"> </w:t>
      </w:r>
      <w:r>
        <w:t>not</w:t>
      </w:r>
      <w:r>
        <w:rPr>
          <w:spacing w:val="-3"/>
        </w:rPr>
        <w:t xml:space="preserve"> </w:t>
      </w:r>
      <w:r>
        <w:t>be</w:t>
      </w:r>
      <w:r>
        <w:rPr>
          <w:spacing w:val="-3"/>
        </w:rPr>
        <w:t xml:space="preserve"> </w:t>
      </w:r>
      <w:r>
        <w:t>mixed</w:t>
      </w:r>
      <w:r>
        <w:rPr>
          <w:spacing w:val="-3"/>
        </w:rPr>
        <w:t xml:space="preserve"> </w:t>
      </w:r>
      <w:r>
        <w:t>with</w:t>
      </w:r>
      <w:r>
        <w:rPr>
          <w:spacing w:val="-3"/>
        </w:rPr>
        <w:t xml:space="preserve"> </w:t>
      </w:r>
      <w:r>
        <w:t xml:space="preserve">other medicinal products, with the exception of 0.9% </w:t>
      </w:r>
      <w:r>
        <w:t>normal saline solution used for HEMGENIX</w:t>
      </w:r>
      <w:r>
        <w:rPr>
          <w:vertAlign w:val="superscript"/>
        </w:rPr>
        <w:t>®</w:t>
      </w:r>
      <w:r>
        <w:t xml:space="preserve"> dilution prior to administration (see section 4.2 Dose and method of </w:t>
      </w:r>
      <w:r>
        <w:rPr>
          <w:spacing w:val="-2"/>
        </w:rPr>
        <w:t>administration).</w:t>
      </w:r>
    </w:p>
    <w:p w14:paraId="09F58681" w14:textId="77777777" w:rsidR="002B553B" w:rsidRDefault="00E0555C">
      <w:pPr>
        <w:pStyle w:val="BodyText"/>
        <w:spacing w:before="238" w:line="300" w:lineRule="auto"/>
      </w:pPr>
      <w:r>
        <w:t>The</w:t>
      </w:r>
      <w:r>
        <w:rPr>
          <w:spacing w:val="-5"/>
        </w:rPr>
        <w:t xml:space="preserve"> </w:t>
      </w:r>
      <w:r>
        <w:t>compatibility</w:t>
      </w:r>
      <w:r>
        <w:rPr>
          <w:spacing w:val="-11"/>
        </w:rPr>
        <w:t xml:space="preserve"> </w:t>
      </w:r>
      <w:r>
        <w:t>of</w:t>
      </w:r>
      <w:r>
        <w:rPr>
          <w:spacing w:val="-9"/>
        </w:rPr>
        <w:t xml:space="preserve"> </w:t>
      </w:r>
      <w:r>
        <w:t>HEMGENIX</w:t>
      </w:r>
      <w:r>
        <w:rPr>
          <w:vertAlign w:val="superscript"/>
        </w:rPr>
        <w:t>®</w:t>
      </w:r>
      <w:r>
        <w:rPr>
          <w:spacing w:val="-1"/>
        </w:rPr>
        <w:t xml:space="preserve"> </w:t>
      </w:r>
      <w:r>
        <w:t>was</w:t>
      </w:r>
      <w:r>
        <w:rPr>
          <w:spacing w:val="-4"/>
        </w:rPr>
        <w:t xml:space="preserve"> </w:t>
      </w:r>
      <w:r>
        <w:t>established</w:t>
      </w:r>
      <w:r>
        <w:rPr>
          <w:spacing w:val="-4"/>
        </w:rPr>
        <w:t xml:space="preserve"> </w:t>
      </w:r>
      <w:r>
        <w:t>for</w:t>
      </w:r>
      <w:r>
        <w:rPr>
          <w:spacing w:val="-4"/>
        </w:rPr>
        <w:t xml:space="preserve"> </w:t>
      </w:r>
      <w:r>
        <w:t>intravenous</w:t>
      </w:r>
      <w:r>
        <w:rPr>
          <w:spacing w:val="-4"/>
        </w:rPr>
        <w:t xml:space="preserve"> </w:t>
      </w:r>
      <w:r>
        <w:t>infusion</w:t>
      </w:r>
      <w:r>
        <w:rPr>
          <w:spacing w:val="-1"/>
        </w:rPr>
        <w:t xml:space="preserve"> </w:t>
      </w:r>
      <w:r>
        <w:t>lines</w:t>
      </w:r>
      <w:r>
        <w:rPr>
          <w:spacing w:val="-5"/>
        </w:rPr>
        <w:t xml:space="preserve"> </w:t>
      </w:r>
      <w:r>
        <w:t>with integrated in-line 0.2 µm filters made out of polyethersulfone (PES).</w:t>
      </w:r>
    </w:p>
    <w:p w14:paraId="2B35CBFF" w14:textId="77777777" w:rsidR="002B553B" w:rsidRDefault="00E0555C">
      <w:pPr>
        <w:pStyle w:val="Heading2"/>
        <w:numPr>
          <w:ilvl w:val="1"/>
          <w:numId w:val="2"/>
        </w:numPr>
        <w:tabs>
          <w:tab w:val="left" w:pos="695"/>
        </w:tabs>
        <w:spacing w:before="242"/>
        <w:ind w:left="695" w:hanging="575"/>
      </w:pPr>
      <w:bookmarkStart w:id="49" w:name="6.3_Shelf_life"/>
      <w:bookmarkEnd w:id="49"/>
      <w:r>
        <w:rPr>
          <w:smallCaps/>
        </w:rPr>
        <w:t>Shelf</w:t>
      </w:r>
      <w:r>
        <w:rPr>
          <w:smallCaps/>
          <w:spacing w:val="-8"/>
        </w:rPr>
        <w:t xml:space="preserve"> </w:t>
      </w:r>
      <w:r>
        <w:rPr>
          <w:smallCaps/>
          <w:spacing w:val="-4"/>
        </w:rPr>
        <w:t>life</w:t>
      </w:r>
    </w:p>
    <w:p w14:paraId="49DFB3E7" w14:textId="77777777" w:rsidR="002B553B" w:rsidRDefault="00E0555C">
      <w:pPr>
        <w:pStyle w:val="BodyText"/>
        <w:spacing w:line="300" w:lineRule="auto"/>
        <w:ind w:right="200"/>
      </w:pPr>
      <w:r>
        <w:t>In Australia, information on the shelf life can be found on the public summary of the Australian</w:t>
      </w:r>
      <w:r>
        <w:rPr>
          <w:spacing w:val="-3"/>
        </w:rPr>
        <w:t xml:space="preserve"> </w:t>
      </w:r>
      <w:r>
        <w:t>Register</w:t>
      </w:r>
      <w:r>
        <w:rPr>
          <w:spacing w:val="-3"/>
        </w:rPr>
        <w:t xml:space="preserve"> </w:t>
      </w:r>
      <w:r>
        <w:t>of Therapeutic</w:t>
      </w:r>
      <w:r>
        <w:rPr>
          <w:spacing w:val="-3"/>
        </w:rPr>
        <w:t xml:space="preserve"> </w:t>
      </w:r>
      <w:r>
        <w:t>Goods</w:t>
      </w:r>
      <w:r>
        <w:rPr>
          <w:spacing w:val="-3"/>
        </w:rPr>
        <w:t xml:space="preserve"> </w:t>
      </w:r>
      <w:r>
        <w:t>(ARTG).</w:t>
      </w:r>
      <w:r>
        <w:rPr>
          <w:spacing w:val="-3"/>
        </w:rPr>
        <w:t xml:space="preserve"> </w:t>
      </w:r>
      <w:r>
        <w:t>The</w:t>
      </w:r>
      <w:r>
        <w:rPr>
          <w:spacing w:val="-3"/>
        </w:rPr>
        <w:t xml:space="preserve"> </w:t>
      </w:r>
      <w:r>
        <w:t>expiry</w:t>
      </w:r>
      <w:r>
        <w:rPr>
          <w:spacing w:val="-3"/>
        </w:rPr>
        <w:t xml:space="preserve"> </w:t>
      </w:r>
      <w:r>
        <w:t>date</w:t>
      </w:r>
      <w:r>
        <w:rPr>
          <w:spacing w:val="-3"/>
        </w:rPr>
        <w:t xml:space="preserve"> </w:t>
      </w:r>
      <w:r>
        <w:t>can</w:t>
      </w:r>
      <w:r>
        <w:rPr>
          <w:spacing w:val="-3"/>
        </w:rPr>
        <w:t xml:space="preserve"> </w:t>
      </w:r>
      <w:r>
        <w:t>be</w:t>
      </w:r>
      <w:r>
        <w:rPr>
          <w:spacing w:val="-3"/>
        </w:rPr>
        <w:t xml:space="preserve"> </w:t>
      </w:r>
      <w:r>
        <w:t>found</w:t>
      </w:r>
      <w:r>
        <w:rPr>
          <w:spacing w:val="-3"/>
        </w:rPr>
        <w:t xml:space="preserve"> </w:t>
      </w:r>
      <w:r>
        <w:t>on</w:t>
      </w:r>
      <w:r>
        <w:rPr>
          <w:spacing w:val="-3"/>
        </w:rPr>
        <w:t xml:space="preserve"> </w:t>
      </w:r>
      <w:r>
        <w:t>the</w:t>
      </w:r>
      <w:r>
        <w:t xml:space="preserve"> </w:t>
      </w:r>
      <w:r>
        <w:rPr>
          <w:spacing w:val="-2"/>
        </w:rPr>
        <w:t>packaging.</w:t>
      </w:r>
    </w:p>
    <w:p w14:paraId="26057C96" w14:textId="77777777" w:rsidR="002B553B" w:rsidRDefault="00E0555C">
      <w:pPr>
        <w:pStyle w:val="Heading2"/>
      </w:pPr>
      <w:r>
        <w:t>After</w:t>
      </w:r>
      <w:r>
        <w:rPr>
          <w:spacing w:val="-7"/>
        </w:rPr>
        <w:t xml:space="preserve"> </w:t>
      </w:r>
      <w:r>
        <w:rPr>
          <w:spacing w:val="-2"/>
        </w:rPr>
        <w:t>dilution</w:t>
      </w:r>
    </w:p>
    <w:p w14:paraId="3B894DE6" w14:textId="77777777" w:rsidR="002B553B" w:rsidRDefault="00E0555C">
      <w:pPr>
        <w:pStyle w:val="BodyText"/>
        <w:spacing w:before="196"/>
      </w:pPr>
      <w:r>
        <w:t>HEMGENIX</w:t>
      </w:r>
      <w:r>
        <w:rPr>
          <w:vertAlign w:val="superscript"/>
        </w:rPr>
        <w:t>®</w:t>
      </w:r>
      <w:r>
        <w:rPr>
          <w:spacing w:val="-3"/>
        </w:rPr>
        <w:t xml:space="preserve"> </w:t>
      </w:r>
      <w:r>
        <w:t>contains</w:t>
      </w:r>
      <w:r>
        <w:rPr>
          <w:spacing w:val="-5"/>
        </w:rPr>
        <w:t xml:space="preserve"> </w:t>
      </w:r>
      <w:r>
        <w:t>no</w:t>
      </w:r>
      <w:r>
        <w:rPr>
          <w:spacing w:val="-6"/>
        </w:rPr>
        <w:t xml:space="preserve"> </w:t>
      </w:r>
      <w:r>
        <w:t>antimicrobial</w:t>
      </w:r>
      <w:r>
        <w:rPr>
          <w:spacing w:val="-6"/>
        </w:rPr>
        <w:t xml:space="preserve"> </w:t>
      </w:r>
      <w:r>
        <w:rPr>
          <w:spacing w:val="-2"/>
        </w:rPr>
        <w:t>preservative.</w:t>
      </w:r>
    </w:p>
    <w:p w14:paraId="1D7E4E5E" w14:textId="77777777" w:rsidR="002B553B" w:rsidRDefault="002B553B">
      <w:pPr>
        <w:pStyle w:val="BodyText"/>
        <w:spacing w:before="33"/>
        <w:ind w:left="0"/>
      </w:pPr>
    </w:p>
    <w:p w14:paraId="11912F83" w14:textId="77777777" w:rsidR="002B553B" w:rsidRDefault="00E0555C">
      <w:pPr>
        <w:pStyle w:val="BodyText"/>
        <w:spacing w:before="0" w:line="300" w:lineRule="auto"/>
        <w:ind w:right="133"/>
      </w:pPr>
      <w:r>
        <w:t>To reduce the microbiological</w:t>
      </w:r>
      <w:r>
        <w:rPr>
          <w:spacing w:val="-1"/>
        </w:rPr>
        <w:t xml:space="preserve"> </w:t>
      </w:r>
      <w:r>
        <w:t>hazard, use the product as soon as possible after the HEMGENIX</w:t>
      </w:r>
      <w:r>
        <w:rPr>
          <w:vertAlign w:val="superscript"/>
        </w:rPr>
        <w:t>®</w:t>
      </w:r>
      <w:r>
        <w:rPr>
          <w:spacing w:val="-1"/>
        </w:rPr>
        <w:t xml:space="preserve"> </w:t>
      </w:r>
      <w:r>
        <w:t>dose</w:t>
      </w:r>
      <w:r>
        <w:rPr>
          <w:spacing w:val="-4"/>
        </w:rPr>
        <w:t xml:space="preserve"> </w:t>
      </w:r>
      <w:r>
        <w:t>has</w:t>
      </w:r>
      <w:r>
        <w:rPr>
          <w:spacing w:val="-4"/>
        </w:rPr>
        <w:t xml:space="preserve"> </w:t>
      </w:r>
      <w:r>
        <w:t>been</w:t>
      </w:r>
      <w:r>
        <w:rPr>
          <w:spacing w:val="-6"/>
        </w:rPr>
        <w:t xml:space="preserve"> </w:t>
      </w:r>
      <w:r>
        <w:t>prepared. Once</w:t>
      </w:r>
      <w:r>
        <w:rPr>
          <w:spacing w:val="-4"/>
        </w:rPr>
        <w:t xml:space="preserve"> </w:t>
      </w:r>
      <w:r>
        <w:t>diluted</w:t>
      </w:r>
      <w:r>
        <w:rPr>
          <w:spacing w:val="-4"/>
        </w:rPr>
        <w:t xml:space="preserve"> </w:t>
      </w:r>
      <w:r>
        <w:t>with</w:t>
      </w:r>
      <w:r>
        <w:rPr>
          <w:spacing w:val="-4"/>
        </w:rPr>
        <w:t xml:space="preserve"> </w:t>
      </w:r>
      <w:r>
        <w:t>0.9%</w:t>
      </w:r>
      <w:r>
        <w:rPr>
          <w:spacing w:val="-4"/>
        </w:rPr>
        <w:t xml:space="preserve"> </w:t>
      </w:r>
      <w:r>
        <w:t>normal</w:t>
      </w:r>
      <w:r>
        <w:rPr>
          <w:spacing w:val="-4"/>
        </w:rPr>
        <w:t xml:space="preserve"> </w:t>
      </w:r>
      <w:r>
        <w:t>saline</w:t>
      </w:r>
      <w:r>
        <w:rPr>
          <w:spacing w:val="-2"/>
        </w:rPr>
        <w:t xml:space="preserve"> </w:t>
      </w:r>
      <w:r>
        <w:t>(see</w:t>
      </w:r>
      <w:r>
        <w:rPr>
          <w:spacing w:val="-2"/>
        </w:rPr>
        <w:t xml:space="preserve"> </w:t>
      </w:r>
      <w:r>
        <w:t>section</w:t>
      </w:r>
      <w:r>
        <w:rPr>
          <w:spacing w:val="-6"/>
        </w:rPr>
        <w:t xml:space="preserve"> </w:t>
      </w:r>
      <w:r>
        <w:t>4.2 Dose and method of administration), HEMGENIX</w:t>
      </w:r>
      <w:r>
        <w:rPr>
          <w:vertAlign w:val="superscript"/>
        </w:rPr>
        <w:t>®</w:t>
      </w:r>
      <w:r>
        <w:t xml:space="preserve"> can</w:t>
      </w:r>
      <w:r>
        <w:rPr>
          <w:spacing w:val="-1"/>
        </w:rPr>
        <w:t xml:space="preserve"> </w:t>
      </w:r>
      <w:r>
        <w:t>be</w:t>
      </w:r>
      <w:r>
        <w:rPr>
          <w:spacing w:val="-1"/>
        </w:rPr>
        <w:t xml:space="preserve"> </w:t>
      </w:r>
      <w:r>
        <w:t>stored</w:t>
      </w:r>
      <w:r>
        <w:rPr>
          <w:spacing w:val="-1"/>
        </w:rPr>
        <w:t xml:space="preserve"> </w:t>
      </w:r>
      <w:r>
        <w:t>at room</w:t>
      </w:r>
      <w:r>
        <w:rPr>
          <w:spacing w:val="-6"/>
        </w:rPr>
        <w:t xml:space="preserve"> </w:t>
      </w:r>
      <w:r>
        <w:t>temperature (15°C to 25°C) in the infusion bag protected from light. The administration of HEMGENIX</w:t>
      </w:r>
      <w:r>
        <w:rPr>
          <w:vertAlign w:val="superscript"/>
        </w:rPr>
        <w:t>®</w:t>
      </w:r>
      <w:r>
        <w:t xml:space="preserve"> to the patient should be completed within 6 hours after the dose is prepared.</w:t>
      </w:r>
    </w:p>
    <w:p w14:paraId="09D87362" w14:textId="77777777" w:rsidR="002B553B" w:rsidRDefault="00E0555C">
      <w:pPr>
        <w:pStyle w:val="BodyText"/>
        <w:spacing w:before="243" w:line="295" w:lineRule="auto"/>
        <w:ind w:right="200"/>
      </w:pPr>
      <w:r>
        <w:t>The</w:t>
      </w:r>
      <w:r>
        <w:rPr>
          <w:spacing w:val="-6"/>
        </w:rPr>
        <w:t xml:space="preserve"> </w:t>
      </w:r>
      <w:r>
        <w:t>s</w:t>
      </w:r>
      <w:r>
        <w:t>tability</w:t>
      </w:r>
      <w:r>
        <w:rPr>
          <w:spacing w:val="-4"/>
        </w:rPr>
        <w:t xml:space="preserve"> </w:t>
      </w:r>
      <w:r>
        <w:t>after</w:t>
      </w:r>
      <w:r>
        <w:rPr>
          <w:spacing w:val="-4"/>
        </w:rPr>
        <w:t xml:space="preserve"> </w:t>
      </w:r>
      <w:r>
        <w:t>dilution</w:t>
      </w:r>
      <w:r>
        <w:rPr>
          <w:spacing w:val="-4"/>
        </w:rPr>
        <w:t xml:space="preserve"> </w:t>
      </w:r>
      <w:r>
        <w:t>was</w:t>
      </w:r>
      <w:r>
        <w:rPr>
          <w:spacing w:val="-4"/>
        </w:rPr>
        <w:t xml:space="preserve"> </w:t>
      </w:r>
      <w:r>
        <w:t>established</w:t>
      </w:r>
      <w:r>
        <w:rPr>
          <w:spacing w:val="-4"/>
        </w:rPr>
        <w:t xml:space="preserve"> </w:t>
      </w:r>
      <w:r>
        <w:t>for</w:t>
      </w:r>
      <w:r>
        <w:rPr>
          <w:spacing w:val="-4"/>
        </w:rPr>
        <w:t xml:space="preserve"> </w:t>
      </w:r>
      <w:r>
        <w:t>Polyethylene/Polypropylene</w:t>
      </w:r>
      <w:r>
        <w:rPr>
          <w:spacing w:val="-4"/>
        </w:rPr>
        <w:t xml:space="preserve"> </w:t>
      </w:r>
      <w:r>
        <w:t>(PE/PP) copolymer, Polyvinyl chloride (PVC)-free infusion bags with 0.9% normal saline.</w:t>
      </w:r>
    </w:p>
    <w:p w14:paraId="4FCF3252" w14:textId="77777777" w:rsidR="002B553B" w:rsidRDefault="00E0555C">
      <w:pPr>
        <w:pStyle w:val="Heading2"/>
        <w:numPr>
          <w:ilvl w:val="1"/>
          <w:numId w:val="2"/>
        </w:numPr>
        <w:tabs>
          <w:tab w:val="left" w:pos="695"/>
        </w:tabs>
        <w:spacing w:before="249"/>
        <w:ind w:left="695" w:hanging="575"/>
      </w:pPr>
      <w:bookmarkStart w:id="50" w:name="6.4_Special_precautions_for_storage"/>
      <w:bookmarkEnd w:id="50"/>
      <w:r>
        <w:rPr>
          <w:smallCaps/>
        </w:rPr>
        <w:t>Special</w:t>
      </w:r>
      <w:r>
        <w:rPr>
          <w:smallCaps/>
          <w:spacing w:val="-9"/>
        </w:rPr>
        <w:t xml:space="preserve"> </w:t>
      </w:r>
      <w:r>
        <w:rPr>
          <w:smallCaps/>
        </w:rPr>
        <w:t>precautions</w:t>
      </w:r>
      <w:r>
        <w:rPr>
          <w:smallCaps/>
          <w:spacing w:val="-8"/>
        </w:rPr>
        <w:t xml:space="preserve"> </w:t>
      </w:r>
      <w:r>
        <w:rPr>
          <w:smallCaps/>
        </w:rPr>
        <w:t>for</w:t>
      </w:r>
      <w:r>
        <w:rPr>
          <w:smallCaps/>
          <w:spacing w:val="-8"/>
        </w:rPr>
        <w:t xml:space="preserve"> </w:t>
      </w:r>
      <w:r>
        <w:rPr>
          <w:smallCaps/>
          <w:spacing w:val="-2"/>
        </w:rPr>
        <w:t>storage</w:t>
      </w:r>
    </w:p>
    <w:p w14:paraId="5ACA44B6" w14:textId="77777777" w:rsidR="002B553B" w:rsidRDefault="00E0555C">
      <w:pPr>
        <w:pStyle w:val="BodyText"/>
        <w:spacing w:line="300" w:lineRule="auto"/>
        <w:ind w:right="200"/>
      </w:pPr>
      <w:r>
        <w:t>Store</w:t>
      </w:r>
      <w:r>
        <w:rPr>
          <w:spacing w:val="-1"/>
        </w:rPr>
        <w:t xml:space="preserve"> </w:t>
      </w:r>
      <w:r>
        <w:t>in</w:t>
      </w:r>
      <w:r>
        <w:rPr>
          <w:spacing w:val="-3"/>
        </w:rPr>
        <w:t xml:space="preserve"> </w:t>
      </w:r>
      <w:r>
        <w:t>a</w:t>
      </w:r>
      <w:r>
        <w:rPr>
          <w:spacing w:val="-3"/>
        </w:rPr>
        <w:t xml:space="preserve"> </w:t>
      </w:r>
      <w:r>
        <w:t>refrigerator</w:t>
      </w:r>
      <w:r>
        <w:rPr>
          <w:spacing w:val="-3"/>
        </w:rPr>
        <w:t xml:space="preserve"> </w:t>
      </w:r>
      <w:r>
        <w:t>at 2°C</w:t>
      </w:r>
      <w:r>
        <w:rPr>
          <w:spacing w:val="-4"/>
        </w:rPr>
        <w:t xml:space="preserve"> </w:t>
      </w:r>
      <w:r>
        <w:t>to</w:t>
      </w:r>
      <w:r>
        <w:rPr>
          <w:spacing w:val="-4"/>
        </w:rPr>
        <w:t xml:space="preserve"> </w:t>
      </w:r>
      <w:r>
        <w:t>8°C.</w:t>
      </w:r>
      <w:r>
        <w:rPr>
          <w:spacing w:val="-3"/>
        </w:rPr>
        <w:t xml:space="preserve"> </w:t>
      </w:r>
      <w:r>
        <w:t>Do</w:t>
      </w:r>
      <w:r>
        <w:rPr>
          <w:spacing w:val="-3"/>
        </w:rPr>
        <w:t xml:space="preserve"> </w:t>
      </w:r>
      <w:r>
        <w:t>not</w:t>
      </w:r>
      <w:r>
        <w:rPr>
          <w:spacing w:val="-3"/>
        </w:rPr>
        <w:t xml:space="preserve"> </w:t>
      </w:r>
      <w:r>
        <w:t>freeze.</w:t>
      </w:r>
      <w:r>
        <w:rPr>
          <w:spacing w:val="-3"/>
        </w:rPr>
        <w:t xml:space="preserve"> </w:t>
      </w:r>
      <w:r>
        <w:t>Store</w:t>
      </w:r>
      <w:r>
        <w:rPr>
          <w:spacing w:val="-3"/>
        </w:rPr>
        <w:t xml:space="preserve"> </w:t>
      </w:r>
      <w:r>
        <w:t>in</w:t>
      </w:r>
      <w:r>
        <w:rPr>
          <w:spacing w:val="-1"/>
        </w:rPr>
        <w:t xml:space="preserve"> </w:t>
      </w:r>
      <w:r>
        <w:t>th</w:t>
      </w:r>
      <w:r>
        <w:t>e original</w:t>
      </w:r>
      <w:r>
        <w:rPr>
          <w:spacing w:val="-11"/>
        </w:rPr>
        <w:t xml:space="preserve"> </w:t>
      </w:r>
      <w:r>
        <w:t>package</w:t>
      </w:r>
      <w:r>
        <w:rPr>
          <w:spacing w:val="-1"/>
        </w:rPr>
        <w:t xml:space="preserve"> </w:t>
      </w:r>
      <w:r>
        <w:t>to</w:t>
      </w:r>
      <w:r>
        <w:rPr>
          <w:spacing w:val="-2"/>
        </w:rPr>
        <w:t xml:space="preserve"> </w:t>
      </w:r>
      <w:r>
        <w:t>protect from light. Do not use HEMGENIX</w:t>
      </w:r>
      <w:r>
        <w:rPr>
          <w:vertAlign w:val="superscript"/>
        </w:rPr>
        <w:t>®</w:t>
      </w:r>
      <w:r>
        <w:t xml:space="preserve"> after the expiry date.</w:t>
      </w:r>
    </w:p>
    <w:p w14:paraId="1CBADA8D" w14:textId="77777777" w:rsidR="002B553B" w:rsidRDefault="00E0555C">
      <w:pPr>
        <w:pStyle w:val="BodyText"/>
        <w:spacing w:before="241"/>
      </w:pPr>
      <w:r>
        <w:t>For</w:t>
      </w:r>
      <w:r>
        <w:rPr>
          <w:spacing w:val="-7"/>
        </w:rPr>
        <w:t xml:space="preserve"> </w:t>
      </w:r>
      <w:r>
        <w:t>storage</w:t>
      </w:r>
      <w:r>
        <w:rPr>
          <w:spacing w:val="-4"/>
        </w:rPr>
        <w:t xml:space="preserve"> </w:t>
      </w:r>
      <w:r>
        <w:t>conditions</w:t>
      </w:r>
      <w:r>
        <w:rPr>
          <w:spacing w:val="-6"/>
        </w:rPr>
        <w:t xml:space="preserve"> </w:t>
      </w:r>
      <w:r>
        <w:t>after</w:t>
      </w:r>
      <w:r>
        <w:rPr>
          <w:spacing w:val="-5"/>
        </w:rPr>
        <w:t xml:space="preserve"> </w:t>
      </w:r>
      <w:r>
        <w:t>dilution</w:t>
      </w:r>
      <w:r>
        <w:rPr>
          <w:spacing w:val="-4"/>
        </w:rPr>
        <w:t xml:space="preserve"> </w:t>
      </w:r>
      <w:r>
        <w:t>of</w:t>
      </w:r>
      <w:r>
        <w:rPr>
          <w:spacing w:val="-5"/>
        </w:rPr>
        <w:t xml:space="preserve"> </w:t>
      </w:r>
      <w:r>
        <w:t>the</w:t>
      </w:r>
      <w:r>
        <w:rPr>
          <w:spacing w:val="-4"/>
        </w:rPr>
        <w:t xml:space="preserve"> </w:t>
      </w:r>
      <w:r>
        <w:t>medicinal</w:t>
      </w:r>
      <w:r>
        <w:rPr>
          <w:spacing w:val="-5"/>
        </w:rPr>
        <w:t xml:space="preserve"> </w:t>
      </w:r>
      <w:r>
        <w:t>product,</w:t>
      </w:r>
      <w:r>
        <w:rPr>
          <w:spacing w:val="-4"/>
        </w:rPr>
        <w:t xml:space="preserve"> </w:t>
      </w:r>
      <w:r>
        <w:t>see</w:t>
      </w:r>
      <w:r>
        <w:rPr>
          <w:spacing w:val="-4"/>
        </w:rPr>
        <w:t xml:space="preserve"> </w:t>
      </w:r>
      <w:r>
        <w:t>section</w:t>
      </w:r>
      <w:r>
        <w:rPr>
          <w:spacing w:val="-8"/>
        </w:rPr>
        <w:t xml:space="preserve"> </w:t>
      </w:r>
      <w:r>
        <w:t>6.3</w:t>
      </w:r>
      <w:r>
        <w:rPr>
          <w:spacing w:val="-1"/>
        </w:rPr>
        <w:t xml:space="preserve"> </w:t>
      </w:r>
      <w:r>
        <w:t>Shelf</w:t>
      </w:r>
      <w:r>
        <w:rPr>
          <w:spacing w:val="-5"/>
        </w:rPr>
        <w:t xml:space="preserve"> </w:t>
      </w:r>
      <w:r>
        <w:rPr>
          <w:spacing w:val="-2"/>
        </w:rPr>
        <w:t>life.</w:t>
      </w:r>
    </w:p>
    <w:p w14:paraId="475F244C" w14:textId="77777777" w:rsidR="002B553B" w:rsidRDefault="002B553B">
      <w:pPr>
        <w:pStyle w:val="BodyText"/>
        <w:spacing w:before="35"/>
        <w:ind w:left="0"/>
      </w:pPr>
    </w:p>
    <w:p w14:paraId="28003F9E" w14:textId="77777777" w:rsidR="002B553B" w:rsidRDefault="00E0555C">
      <w:pPr>
        <w:pStyle w:val="Heading2"/>
        <w:numPr>
          <w:ilvl w:val="1"/>
          <w:numId w:val="2"/>
        </w:numPr>
        <w:tabs>
          <w:tab w:val="left" w:pos="695"/>
        </w:tabs>
        <w:spacing w:before="0"/>
        <w:ind w:left="695" w:hanging="575"/>
      </w:pPr>
      <w:bookmarkStart w:id="51" w:name="6.5_Nature_and_contents_of_container"/>
      <w:bookmarkEnd w:id="51"/>
      <w:r>
        <w:rPr>
          <w:smallCaps/>
        </w:rPr>
        <w:t>Nature</w:t>
      </w:r>
      <w:r>
        <w:rPr>
          <w:smallCaps/>
          <w:spacing w:val="-6"/>
        </w:rPr>
        <w:t xml:space="preserve"> </w:t>
      </w:r>
      <w:r>
        <w:rPr>
          <w:smallCaps/>
        </w:rPr>
        <w:t>and</w:t>
      </w:r>
      <w:r>
        <w:rPr>
          <w:smallCaps/>
          <w:spacing w:val="-5"/>
        </w:rPr>
        <w:t xml:space="preserve"> </w:t>
      </w:r>
      <w:r>
        <w:rPr>
          <w:smallCaps/>
        </w:rPr>
        <w:t>contents</w:t>
      </w:r>
      <w:r>
        <w:rPr>
          <w:smallCaps/>
          <w:spacing w:val="-5"/>
        </w:rPr>
        <w:t xml:space="preserve"> </w:t>
      </w:r>
      <w:r>
        <w:rPr>
          <w:smallCaps/>
        </w:rPr>
        <w:t>of</w:t>
      </w:r>
      <w:r>
        <w:rPr>
          <w:smallCaps/>
          <w:spacing w:val="-8"/>
        </w:rPr>
        <w:t xml:space="preserve"> </w:t>
      </w:r>
      <w:r>
        <w:rPr>
          <w:smallCaps/>
          <w:spacing w:val="-2"/>
        </w:rPr>
        <w:t>container</w:t>
      </w:r>
    </w:p>
    <w:p w14:paraId="2C95593B" w14:textId="77777777" w:rsidR="002B553B" w:rsidRDefault="00E0555C">
      <w:pPr>
        <w:pStyle w:val="BodyText"/>
        <w:spacing w:line="295" w:lineRule="auto"/>
      </w:pPr>
      <w:r>
        <w:t>HEMEGNIX</w:t>
      </w:r>
      <w:r>
        <w:rPr>
          <w:vertAlign w:val="superscript"/>
        </w:rPr>
        <w:t>®</w:t>
      </w:r>
      <w:r>
        <w:t xml:space="preserve"> is</w:t>
      </w:r>
      <w:r>
        <w:rPr>
          <w:spacing w:val="-3"/>
        </w:rPr>
        <w:t xml:space="preserve"> </w:t>
      </w:r>
      <w:r>
        <w:t>supplied</w:t>
      </w:r>
      <w:r>
        <w:rPr>
          <w:spacing w:val="-3"/>
        </w:rPr>
        <w:t xml:space="preserve"> </w:t>
      </w:r>
      <w:r>
        <w:t>as</w:t>
      </w:r>
      <w:r>
        <w:rPr>
          <w:spacing w:val="-3"/>
        </w:rPr>
        <w:t xml:space="preserve"> </w:t>
      </w:r>
      <w:r>
        <w:t>a</w:t>
      </w:r>
      <w:r>
        <w:rPr>
          <w:spacing w:val="-1"/>
        </w:rPr>
        <w:t xml:space="preserve"> </w:t>
      </w:r>
      <w:r>
        <w:t>10 mL</w:t>
      </w:r>
      <w:r>
        <w:rPr>
          <w:spacing w:val="-6"/>
        </w:rPr>
        <w:t xml:space="preserve"> </w:t>
      </w:r>
      <w:r>
        <w:t>solution in</w:t>
      </w:r>
      <w:r>
        <w:rPr>
          <w:spacing w:val="-3"/>
        </w:rPr>
        <w:t xml:space="preserve"> </w:t>
      </w:r>
      <w:r>
        <w:t>a</w:t>
      </w:r>
      <w:r>
        <w:rPr>
          <w:spacing w:val="-3"/>
        </w:rPr>
        <w:t xml:space="preserve"> </w:t>
      </w:r>
      <w:r>
        <w:t>glass</w:t>
      </w:r>
      <w:r>
        <w:rPr>
          <w:spacing w:val="-3"/>
        </w:rPr>
        <w:t xml:space="preserve"> </w:t>
      </w:r>
      <w:r>
        <w:t>vial</w:t>
      </w:r>
      <w:r>
        <w:rPr>
          <w:spacing w:val="-3"/>
        </w:rPr>
        <w:t xml:space="preserve"> </w:t>
      </w:r>
      <w:r>
        <w:t>with</w:t>
      </w:r>
      <w:r>
        <w:rPr>
          <w:spacing w:val="-1"/>
        </w:rPr>
        <w:t xml:space="preserve"> </w:t>
      </w:r>
      <w:r>
        <w:t>a</w:t>
      </w:r>
      <w:r>
        <w:rPr>
          <w:spacing w:val="-3"/>
        </w:rPr>
        <w:t xml:space="preserve"> </w:t>
      </w:r>
      <w:r>
        <w:t>latex</w:t>
      </w:r>
      <w:r>
        <w:rPr>
          <w:spacing w:val="-3"/>
        </w:rPr>
        <w:t xml:space="preserve"> </w:t>
      </w:r>
      <w:r>
        <w:t>free</w:t>
      </w:r>
      <w:r>
        <w:rPr>
          <w:spacing w:val="-3"/>
        </w:rPr>
        <w:t xml:space="preserve"> </w:t>
      </w:r>
      <w:r>
        <w:t>rubber stopper and aluminium seal with a flip-off cap.</w:t>
      </w:r>
    </w:p>
    <w:p w14:paraId="788CF530" w14:textId="77777777" w:rsidR="002B553B" w:rsidRDefault="00E0555C">
      <w:pPr>
        <w:pStyle w:val="BodyText"/>
        <w:spacing w:before="248" w:line="300" w:lineRule="auto"/>
      </w:pPr>
      <w:r>
        <w:t>The total number of vials in each finished pack is prepared for the dosing requirement for an individual</w:t>
      </w:r>
      <w:r>
        <w:rPr>
          <w:spacing w:val="-4"/>
        </w:rPr>
        <w:t xml:space="preserve"> </w:t>
      </w:r>
      <w:r>
        <w:t>patient based</w:t>
      </w:r>
      <w:r>
        <w:rPr>
          <w:spacing w:val="-1"/>
        </w:rPr>
        <w:t xml:space="preserve"> </w:t>
      </w:r>
      <w:r>
        <w:t>on</w:t>
      </w:r>
      <w:r>
        <w:rPr>
          <w:spacing w:val="-4"/>
        </w:rPr>
        <w:t xml:space="preserve"> </w:t>
      </w:r>
      <w:r>
        <w:t>their body</w:t>
      </w:r>
      <w:r>
        <w:rPr>
          <w:spacing w:val="-11"/>
        </w:rPr>
        <w:t xml:space="preserve"> </w:t>
      </w:r>
      <w:r>
        <w:t>weight,</w:t>
      </w:r>
      <w:r>
        <w:rPr>
          <w:spacing w:val="-2"/>
        </w:rPr>
        <w:t xml:space="preserve"> </w:t>
      </w:r>
      <w:r>
        <w:t>and</w:t>
      </w:r>
      <w:r>
        <w:rPr>
          <w:spacing w:val="-2"/>
        </w:rPr>
        <w:t xml:space="preserve"> </w:t>
      </w:r>
      <w:r>
        <w:t>is</w:t>
      </w:r>
      <w:r>
        <w:rPr>
          <w:spacing w:val="-2"/>
        </w:rPr>
        <w:t xml:space="preserve"> </w:t>
      </w:r>
      <w:r>
        <w:t>provided</w:t>
      </w:r>
      <w:r>
        <w:rPr>
          <w:spacing w:val="-3"/>
        </w:rPr>
        <w:t xml:space="preserve"> </w:t>
      </w:r>
      <w:r>
        <w:t>on</w:t>
      </w:r>
      <w:r>
        <w:rPr>
          <w:spacing w:val="-3"/>
        </w:rPr>
        <w:t xml:space="preserve"> </w:t>
      </w:r>
      <w:r>
        <w:t>the</w:t>
      </w:r>
      <w:r>
        <w:rPr>
          <w:spacing w:val="-3"/>
        </w:rPr>
        <w:t xml:space="preserve"> </w:t>
      </w:r>
      <w:r>
        <w:t>package</w:t>
      </w:r>
      <w:r>
        <w:rPr>
          <w:spacing w:val="-2"/>
        </w:rPr>
        <w:t xml:space="preserve"> </w:t>
      </w:r>
      <w:r>
        <w:t>(see</w:t>
      </w:r>
      <w:r>
        <w:rPr>
          <w:spacing w:val="-4"/>
        </w:rPr>
        <w:t xml:space="preserve"> </w:t>
      </w:r>
      <w:r>
        <w:t>section</w:t>
      </w:r>
      <w:r>
        <w:rPr>
          <w:spacing w:val="-6"/>
        </w:rPr>
        <w:t xml:space="preserve"> </w:t>
      </w:r>
      <w:r>
        <w:t xml:space="preserve">4.2 Dose and method of administration and </w:t>
      </w:r>
      <w:r>
        <w:rPr>
          <w:b/>
        </w:rPr>
        <w:t>Table 7</w:t>
      </w:r>
      <w:r>
        <w:t>). Each 10 mL vial corresponds to a 5 kg patient body weight range.</w:t>
      </w:r>
    </w:p>
    <w:p w14:paraId="52A71A96" w14:textId="77777777" w:rsidR="002B553B" w:rsidRDefault="002B553B">
      <w:pPr>
        <w:spacing w:line="300" w:lineRule="auto"/>
        <w:sectPr w:rsidR="002B553B">
          <w:pgSz w:w="11910" w:h="16840"/>
          <w:pgMar w:top="1360" w:right="1340" w:bottom="1320" w:left="1320" w:header="0" w:footer="1136" w:gutter="0"/>
          <w:cols w:space="720"/>
        </w:sectPr>
      </w:pPr>
    </w:p>
    <w:p w14:paraId="6FB3D8E9" w14:textId="77777777" w:rsidR="002B553B" w:rsidRDefault="00E0555C">
      <w:pPr>
        <w:spacing w:before="88" w:after="39"/>
        <w:ind w:left="120"/>
        <w:rPr>
          <w:b/>
          <w:sz w:val="24"/>
        </w:rPr>
      </w:pPr>
      <w:r>
        <w:rPr>
          <w:b/>
          <w:sz w:val="24"/>
        </w:rPr>
        <w:lastRenderedPageBreak/>
        <w:t>Table</w:t>
      </w:r>
      <w:r>
        <w:rPr>
          <w:b/>
          <w:spacing w:val="-4"/>
          <w:sz w:val="24"/>
        </w:rPr>
        <w:t xml:space="preserve"> </w:t>
      </w:r>
      <w:r>
        <w:rPr>
          <w:b/>
          <w:sz w:val="24"/>
        </w:rPr>
        <w:t>7:</w:t>
      </w:r>
      <w:r>
        <w:rPr>
          <w:b/>
          <w:spacing w:val="-4"/>
          <w:sz w:val="24"/>
        </w:rPr>
        <w:t xml:space="preserve"> </w:t>
      </w:r>
      <w:r>
        <w:rPr>
          <w:b/>
          <w:sz w:val="24"/>
        </w:rPr>
        <w:t>HEMGENIX</w:t>
      </w:r>
      <w:r>
        <w:rPr>
          <w:b/>
          <w:sz w:val="24"/>
          <w:vertAlign w:val="superscript"/>
        </w:rPr>
        <w:t>®</w:t>
      </w:r>
      <w:r>
        <w:rPr>
          <w:b/>
          <w:spacing w:val="-1"/>
          <w:sz w:val="24"/>
        </w:rPr>
        <w:t xml:space="preserve"> </w:t>
      </w:r>
      <w:r>
        <w:rPr>
          <w:b/>
          <w:sz w:val="24"/>
        </w:rPr>
        <w:t>finished</w:t>
      </w:r>
      <w:r>
        <w:rPr>
          <w:b/>
          <w:spacing w:val="-5"/>
          <w:sz w:val="24"/>
        </w:rPr>
        <w:t xml:space="preserve"> </w:t>
      </w:r>
      <w:r>
        <w:rPr>
          <w:b/>
          <w:sz w:val="24"/>
        </w:rPr>
        <w:t>pack</w:t>
      </w:r>
      <w:r>
        <w:rPr>
          <w:b/>
          <w:spacing w:val="-5"/>
          <w:sz w:val="24"/>
        </w:rPr>
        <w:t xml:space="preserve"> </w:t>
      </w:r>
      <w:r>
        <w:rPr>
          <w:b/>
          <w:spacing w:val="-2"/>
          <w:sz w:val="24"/>
        </w:rPr>
        <w:t>configurations</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2784"/>
        <w:gridCol w:w="2784"/>
      </w:tblGrid>
      <w:tr w:rsidR="002B553B" w14:paraId="5C62E462" w14:textId="77777777">
        <w:trPr>
          <w:trHeight w:val="671"/>
        </w:trPr>
        <w:tc>
          <w:tcPr>
            <w:tcW w:w="3264" w:type="dxa"/>
            <w:shd w:val="clear" w:color="auto" w:fill="D9D9D9"/>
          </w:tcPr>
          <w:p w14:paraId="61955C7A" w14:textId="77777777" w:rsidR="002B553B" w:rsidRDefault="00E0555C">
            <w:pPr>
              <w:pStyle w:val="TableParagraph"/>
              <w:spacing w:before="11" w:line="316" w:lineRule="exact"/>
              <w:ind w:left="1425" w:hanging="1138"/>
              <w:jc w:val="left"/>
              <w:rPr>
                <w:b/>
                <w:sz w:val="24"/>
              </w:rPr>
            </w:pPr>
            <w:r>
              <w:rPr>
                <w:b/>
                <w:sz w:val="24"/>
              </w:rPr>
              <w:t>Patient</w:t>
            </w:r>
            <w:r>
              <w:rPr>
                <w:b/>
                <w:spacing w:val="-14"/>
                <w:sz w:val="24"/>
              </w:rPr>
              <w:t xml:space="preserve"> </w:t>
            </w:r>
            <w:r>
              <w:rPr>
                <w:b/>
                <w:sz w:val="24"/>
              </w:rPr>
              <w:t>body</w:t>
            </w:r>
            <w:r>
              <w:rPr>
                <w:b/>
                <w:spacing w:val="-14"/>
                <w:sz w:val="24"/>
              </w:rPr>
              <w:t xml:space="preserve"> </w:t>
            </w:r>
            <w:r>
              <w:rPr>
                <w:b/>
                <w:sz w:val="24"/>
              </w:rPr>
              <w:t>weight</w:t>
            </w:r>
            <w:r>
              <w:rPr>
                <w:b/>
                <w:spacing w:val="-15"/>
                <w:sz w:val="24"/>
              </w:rPr>
              <w:t xml:space="preserve"> </w:t>
            </w:r>
            <w:r>
              <w:rPr>
                <w:b/>
                <w:sz w:val="24"/>
              </w:rPr>
              <w:t xml:space="preserve">range </w:t>
            </w:r>
            <w:r>
              <w:rPr>
                <w:b/>
                <w:spacing w:val="-4"/>
                <w:sz w:val="24"/>
              </w:rPr>
              <w:t>(kg)</w:t>
            </w:r>
          </w:p>
        </w:tc>
        <w:tc>
          <w:tcPr>
            <w:tcW w:w="2784" w:type="dxa"/>
            <w:shd w:val="clear" w:color="auto" w:fill="D9D9D9"/>
          </w:tcPr>
          <w:p w14:paraId="3A099BA6" w14:textId="77777777" w:rsidR="002B553B" w:rsidRDefault="00E0555C">
            <w:pPr>
              <w:pStyle w:val="TableParagraph"/>
              <w:spacing w:before="11" w:line="316" w:lineRule="exact"/>
              <w:ind w:left="1132" w:right="701" w:hanging="418"/>
              <w:jc w:val="left"/>
              <w:rPr>
                <w:b/>
                <w:sz w:val="24"/>
              </w:rPr>
            </w:pPr>
            <w:r>
              <w:rPr>
                <w:b/>
                <w:sz w:val="24"/>
              </w:rPr>
              <w:t>Total</w:t>
            </w:r>
            <w:r>
              <w:rPr>
                <w:b/>
                <w:spacing w:val="-15"/>
                <w:sz w:val="24"/>
              </w:rPr>
              <w:t xml:space="preserve"> </w:t>
            </w:r>
            <w:r>
              <w:rPr>
                <w:b/>
                <w:sz w:val="24"/>
              </w:rPr>
              <w:t xml:space="preserve">volume </w:t>
            </w:r>
            <w:r>
              <w:rPr>
                <w:b/>
                <w:spacing w:val="-4"/>
                <w:sz w:val="24"/>
              </w:rPr>
              <w:t>(mL)</w:t>
            </w:r>
          </w:p>
        </w:tc>
        <w:tc>
          <w:tcPr>
            <w:tcW w:w="2784" w:type="dxa"/>
            <w:shd w:val="clear" w:color="auto" w:fill="D9D9D9"/>
          </w:tcPr>
          <w:p w14:paraId="1DA4F54A" w14:textId="77777777" w:rsidR="002B553B" w:rsidRDefault="00E0555C">
            <w:pPr>
              <w:pStyle w:val="TableParagraph"/>
              <w:spacing w:before="39"/>
              <w:ind w:right="11"/>
              <w:rPr>
                <w:b/>
                <w:sz w:val="24"/>
              </w:rPr>
            </w:pPr>
            <w:r>
              <w:rPr>
                <w:b/>
                <w:sz w:val="24"/>
              </w:rPr>
              <w:t>Total</w:t>
            </w:r>
            <w:r>
              <w:rPr>
                <w:b/>
                <w:spacing w:val="-2"/>
                <w:sz w:val="24"/>
              </w:rPr>
              <w:t xml:space="preserve"> </w:t>
            </w:r>
            <w:r>
              <w:rPr>
                <w:b/>
                <w:sz w:val="24"/>
              </w:rPr>
              <w:t>vials</w:t>
            </w:r>
            <w:r>
              <w:rPr>
                <w:b/>
                <w:spacing w:val="-3"/>
                <w:sz w:val="24"/>
              </w:rPr>
              <w:t xml:space="preserve"> </w:t>
            </w:r>
            <w:r>
              <w:rPr>
                <w:b/>
                <w:sz w:val="24"/>
              </w:rPr>
              <w:t>per</w:t>
            </w:r>
            <w:r>
              <w:rPr>
                <w:b/>
                <w:spacing w:val="-2"/>
                <w:sz w:val="24"/>
              </w:rPr>
              <w:t xml:space="preserve"> carton</w:t>
            </w:r>
          </w:p>
        </w:tc>
      </w:tr>
      <w:tr w:rsidR="002B553B" w14:paraId="2C27560E" w14:textId="77777777">
        <w:trPr>
          <w:trHeight w:val="354"/>
        </w:trPr>
        <w:tc>
          <w:tcPr>
            <w:tcW w:w="3264" w:type="dxa"/>
          </w:tcPr>
          <w:p w14:paraId="58E06EE6" w14:textId="77777777" w:rsidR="002B553B" w:rsidRDefault="00E0555C">
            <w:pPr>
              <w:pStyle w:val="TableParagraph"/>
              <w:rPr>
                <w:sz w:val="24"/>
              </w:rPr>
            </w:pPr>
            <w:r>
              <w:rPr>
                <w:sz w:val="24"/>
              </w:rPr>
              <w:t>46-</w:t>
            </w:r>
            <w:r>
              <w:rPr>
                <w:spacing w:val="-5"/>
                <w:sz w:val="24"/>
              </w:rPr>
              <w:t>50</w:t>
            </w:r>
          </w:p>
        </w:tc>
        <w:tc>
          <w:tcPr>
            <w:tcW w:w="2784" w:type="dxa"/>
          </w:tcPr>
          <w:p w14:paraId="350B4B97" w14:textId="77777777" w:rsidR="002B553B" w:rsidRDefault="00E0555C">
            <w:pPr>
              <w:pStyle w:val="TableParagraph"/>
              <w:rPr>
                <w:sz w:val="24"/>
              </w:rPr>
            </w:pPr>
            <w:r>
              <w:rPr>
                <w:spacing w:val="-5"/>
                <w:sz w:val="24"/>
              </w:rPr>
              <w:t>100</w:t>
            </w:r>
          </w:p>
        </w:tc>
        <w:tc>
          <w:tcPr>
            <w:tcW w:w="2784" w:type="dxa"/>
          </w:tcPr>
          <w:p w14:paraId="0D5FB820" w14:textId="77777777" w:rsidR="002B553B" w:rsidRDefault="00E0555C">
            <w:pPr>
              <w:pStyle w:val="TableParagraph"/>
              <w:ind w:right="5"/>
              <w:rPr>
                <w:sz w:val="24"/>
              </w:rPr>
            </w:pPr>
            <w:r>
              <w:rPr>
                <w:spacing w:val="-5"/>
                <w:sz w:val="24"/>
              </w:rPr>
              <w:t>10</w:t>
            </w:r>
          </w:p>
        </w:tc>
      </w:tr>
      <w:tr w:rsidR="002B553B" w14:paraId="03F4F9A3" w14:textId="77777777">
        <w:trPr>
          <w:trHeight w:val="354"/>
        </w:trPr>
        <w:tc>
          <w:tcPr>
            <w:tcW w:w="3264" w:type="dxa"/>
          </w:tcPr>
          <w:p w14:paraId="7C1D13ED" w14:textId="77777777" w:rsidR="002B553B" w:rsidRDefault="00E0555C">
            <w:pPr>
              <w:pStyle w:val="TableParagraph"/>
              <w:rPr>
                <w:sz w:val="24"/>
              </w:rPr>
            </w:pPr>
            <w:r>
              <w:rPr>
                <w:sz w:val="24"/>
              </w:rPr>
              <w:t>51-</w:t>
            </w:r>
            <w:r>
              <w:rPr>
                <w:spacing w:val="-5"/>
                <w:sz w:val="24"/>
              </w:rPr>
              <w:t>55</w:t>
            </w:r>
          </w:p>
        </w:tc>
        <w:tc>
          <w:tcPr>
            <w:tcW w:w="2784" w:type="dxa"/>
          </w:tcPr>
          <w:p w14:paraId="029257D3" w14:textId="77777777" w:rsidR="002B553B" w:rsidRDefault="00E0555C">
            <w:pPr>
              <w:pStyle w:val="TableParagraph"/>
              <w:rPr>
                <w:sz w:val="24"/>
              </w:rPr>
            </w:pPr>
            <w:r>
              <w:rPr>
                <w:spacing w:val="-5"/>
                <w:sz w:val="24"/>
              </w:rPr>
              <w:t>110</w:t>
            </w:r>
          </w:p>
        </w:tc>
        <w:tc>
          <w:tcPr>
            <w:tcW w:w="2784" w:type="dxa"/>
          </w:tcPr>
          <w:p w14:paraId="433FDC58" w14:textId="77777777" w:rsidR="002B553B" w:rsidRDefault="00E0555C">
            <w:pPr>
              <w:pStyle w:val="TableParagraph"/>
              <w:ind w:right="5"/>
              <w:rPr>
                <w:sz w:val="24"/>
              </w:rPr>
            </w:pPr>
            <w:r>
              <w:rPr>
                <w:spacing w:val="-5"/>
                <w:sz w:val="24"/>
              </w:rPr>
              <w:t>11</w:t>
            </w:r>
          </w:p>
        </w:tc>
      </w:tr>
      <w:tr w:rsidR="002B553B" w14:paraId="3A265BC3" w14:textId="77777777">
        <w:trPr>
          <w:trHeight w:val="359"/>
        </w:trPr>
        <w:tc>
          <w:tcPr>
            <w:tcW w:w="3264" w:type="dxa"/>
          </w:tcPr>
          <w:p w14:paraId="68198847" w14:textId="77777777" w:rsidR="002B553B" w:rsidRDefault="00E0555C">
            <w:pPr>
              <w:pStyle w:val="TableParagraph"/>
              <w:rPr>
                <w:sz w:val="24"/>
              </w:rPr>
            </w:pPr>
            <w:r>
              <w:rPr>
                <w:sz w:val="24"/>
              </w:rPr>
              <w:t>56-</w:t>
            </w:r>
            <w:r>
              <w:rPr>
                <w:spacing w:val="-5"/>
                <w:sz w:val="24"/>
              </w:rPr>
              <w:t>60</w:t>
            </w:r>
          </w:p>
        </w:tc>
        <w:tc>
          <w:tcPr>
            <w:tcW w:w="2784" w:type="dxa"/>
          </w:tcPr>
          <w:p w14:paraId="368DF01F" w14:textId="77777777" w:rsidR="002B553B" w:rsidRDefault="00E0555C">
            <w:pPr>
              <w:pStyle w:val="TableParagraph"/>
              <w:rPr>
                <w:sz w:val="24"/>
              </w:rPr>
            </w:pPr>
            <w:r>
              <w:rPr>
                <w:spacing w:val="-5"/>
                <w:sz w:val="24"/>
              </w:rPr>
              <w:t>120</w:t>
            </w:r>
          </w:p>
        </w:tc>
        <w:tc>
          <w:tcPr>
            <w:tcW w:w="2784" w:type="dxa"/>
          </w:tcPr>
          <w:p w14:paraId="7E41B76A" w14:textId="77777777" w:rsidR="002B553B" w:rsidRDefault="00E0555C">
            <w:pPr>
              <w:pStyle w:val="TableParagraph"/>
              <w:ind w:right="5"/>
              <w:rPr>
                <w:sz w:val="24"/>
              </w:rPr>
            </w:pPr>
            <w:r>
              <w:rPr>
                <w:spacing w:val="-5"/>
                <w:sz w:val="24"/>
              </w:rPr>
              <w:t>12</w:t>
            </w:r>
          </w:p>
        </w:tc>
      </w:tr>
      <w:tr w:rsidR="002B553B" w14:paraId="02117AE6" w14:textId="77777777">
        <w:trPr>
          <w:trHeight w:val="354"/>
        </w:trPr>
        <w:tc>
          <w:tcPr>
            <w:tcW w:w="3264" w:type="dxa"/>
          </w:tcPr>
          <w:p w14:paraId="6C9B2439" w14:textId="77777777" w:rsidR="002B553B" w:rsidRDefault="00E0555C">
            <w:pPr>
              <w:pStyle w:val="TableParagraph"/>
              <w:rPr>
                <w:sz w:val="24"/>
              </w:rPr>
            </w:pPr>
            <w:r>
              <w:rPr>
                <w:sz w:val="24"/>
              </w:rPr>
              <w:t>61-</w:t>
            </w:r>
            <w:r>
              <w:rPr>
                <w:spacing w:val="-5"/>
                <w:sz w:val="24"/>
              </w:rPr>
              <w:t>65</w:t>
            </w:r>
          </w:p>
        </w:tc>
        <w:tc>
          <w:tcPr>
            <w:tcW w:w="2784" w:type="dxa"/>
          </w:tcPr>
          <w:p w14:paraId="16C99D7D" w14:textId="77777777" w:rsidR="002B553B" w:rsidRDefault="00E0555C">
            <w:pPr>
              <w:pStyle w:val="TableParagraph"/>
              <w:rPr>
                <w:sz w:val="24"/>
              </w:rPr>
            </w:pPr>
            <w:r>
              <w:rPr>
                <w:spacing w:val="-5"/>
                <w:sz w:val="24"/>
              </w:rPr>
              <w:t>130</w:t>
            </w:r>
          </w:p>
        </w:tc>
        <w:tc>
          <w:tcPr>
            <w:tcW w:w="2784" w:type="dxa"/>
          </w:tcPr>
          <w:p w14:paraId="4FAB84C6" w14:textId="77777777" w:rsidR="002B553B" w:rsidRDefault="00E0555C">
            <w:pPr>
              <w:pStyle w:val="TableParagraph"/>
              <w:ind w:right="5"/>
              <w:rPr>
                <w:sz w:val="24"/>
              </w:rPr>
            </w:pPr>
            <w:r>
              <w:rPr>
                <w:spacing w:val="-5"/>
                <w:sz w:val="24"/>
              </w:rPr>
              <w:t>13</w:t>
            </w:r>
          </w:p>
        </w:tc>
      </w:tr>
      <w:tr w:rsidR="002B553B" w14:paraId="5298F23B" w14:textId="77777777">
        <w:trPr>
          <w:trHeight w:val="354"/>
        </w:trPr>
        <w:tc>
          <w:tcPr>
            <w:tcW w:w="3264" w:type="dxa"/>
          </w:tcPr>
          <w:p w14:paraId="73A46A4C" w14:textId="77777777" w:rsidR="002B553B" w:rsidRDefault="00E0555C">
            <w:pPr>
              <w:pStyle w:val="TableParagraph"/>
              <w:rPr>
                <w:sz w:val="24"/>
              </w:rPr>
            </w:pPr>
            <w:r>
              <w:rPr>
                <w:sz w:val="24"/>
              </w:rPr>
              <w:t>66-</w:t>
            </w:r>
            <w:r>
              <w:rPr>
                <w:spacing w:val="-5"/>
                <w:sz w:val="24"/>
              </w:rPr>
              <w:t>70</w:t>
            </w:r>
          </w:p>
        </w:tc>
        <w:tc>
          <w:tcPr>
            <w:tcW w:w="2784" w:type="dxa"/>
          </w:tcPr>
          <w:p w14:paraId="058ECDEA" w14:textId="77777777" w:rsidR="002B553B" w:rsidRDefault="00E0555C">
            <w:pPr>
              <w:pStyle w:val="TableParagraph"/>
              <w:rPr>
                <w:sz w:val="24"/>
              </w:rPr>
            </w:pPr>
            <w:r>
              <w:rPr>
                <w:spacing w:val="-5"/>
                <w:sz w:val="24"/>
              </w:rPr>
              <w:t>140</w:t>
            </w:r>
          </w:p>
        </w:tc>
        <w:tc>
          <w:tcPr>
            <w:tcW w:w="2784" w:type="dxa"/>
          </w:tcPr>
          <w:p w14:paraId="527E4E91" w14:textId="77777777" w:rsidR="002B553B" w:rsidRDefault="00E0555C">
            <w:pPr>
              <w:pStyle w:val="TableParagraph"/>
              <w:ind w:right="5"/>
              <w:rPr>
                <w:sz w:val="24"/>
              </w:rPr>
            </w:pPr>
            <w:r>
              <w:rPr>
                <w:spacing w:val="-5"/>
                <w:sz w:val="24"/>
              </w:rPr>
              <w:t>14</w:t>
            </w:r>
          </w:p>
        </w:tc>
      </w:tr>
      <w:tr w:rsidR="002B553B" w14:paraId="32BD878C" w14:textId="77777777">
        <w:trPr>
          <w:trHeight w:val="354"/>
        </w:trPr>
        <w:tc>
          <w:tcPr>
            <w:tcW w:w="3264" w:type="dxa"/>
          </w:tcPr>
          <w:p w14:paraId="5091AE4E" w14:textId="77777777" w:rsidR="002B553B" w:rsidRDefault="00E0555C">
            <w:pPr>
              <w:pStyle w:val="TableParagraph"/>
              <w:rPr>
                <w:sz w:val="24"/>
              </w:rPr>
            </w:pPr>
            <w:r>
              <w:rPr>
                <w:sz w:val="24"/>
              </w:rPr>
              <w:t>71-</w:t>
            </w:r>
            <w:r>
              <w:rPr>
                <w:spacing w:val="-5"/>
                <w:sz w:val="24"/>
              </w:rPr>
              <w:t>75</w:t>
            </w:r>
          </w:p>
        </w:tc>
        <w:tc>
          <w:tcPr>
            <w:tcW w:w="2784" w:type="dxa"/>
          </w:tcPr>
          <w:p w14:paraId="7FD8BD40" w14:textId="77777777" w:rsidR="002B553B" w:rsidRDefault="00E0555C">
            <w:pPr>
              <w:pStyle w:val="TableParagraph"/>
              <w:rPr>
                <w:sz w:val="24"/>
              </w:rPr>
            </w:pPr>
            <w:r>
              <w:rPr>
                <w:spacing w:val="-5"/>
                <w:sz w:val="24"/>
              </w:rPr>
              <w:t>150</w:t>
            </w:r>
          </w:p>
        </w:tc>
        <w:tc>
          <w:tcPr>
            <w:tcW w:w="2784" w:type="dxa"/>
          </w:tcPr>
          <w:p w14:paraId="38E13510" w14:textId="77777777" w:rsidR="002B553B" w:rsidRDefault="00E0555C">
            <w:pPr>
              <w:pStyle w:val="TableParagraph"/>
              <w:ind w:right="5"/>
              <w:rPr>
                <w:sz w:val="24"/>
              </w:rPr>
            </w:pPr>
            <w:r>
              <w:rPr>
                <w:spacing w:val="-5"/>
                <w:sz w:val="24"/>
              </w:rPr>
              <w:t>15</w:t>
            </w:r>
          </w:p>
        </w:tc>
      </w:tr>
      <w:tr w:rsidR="002B553B" w14:paraId="3DFAEDFC" w14:textId="77777777">
        <w:trPr>
          <w:trHeight w:val="359"/>
        </w:trPr>
        <w:tc>
          <w:tcPr>
            <w:tcW w:w="3264" w:type="dxa"/>
          </w:tcPr>
          <w:p w14:paraId="2C05CC72" w14:textId="77777777" w:rsidR="002B553B" w:rsidRDefault="00E0555C">
            <w:pPr>
              <w:pStyle w:val="TableParagraph"/>
              <w:rPr>
                <w:sz w:val="24"/>
              </w:rPr>
            </w:pPr>
            <w:r>
              <w:rPr>
                <w:sz w:val="24"/>
              </w:rPr>
              <w:t>76-</w:t>
            </w:r>
            <w:r>
              <w:rPr>
                <w:spacing w:val="-5"/>
                <w:sz w:val="24"/>
              </w:rPr>
              <w:t>80</w:t>
            </w:r>
          </w:p>
        </w:tc>
        <w:tc>
          <w:tcPr>
            <w:tcW w:w="2784" w:type="dxa"/>
          </w:tcPr>
          <w:p w14:paraId="7580E8EF" w14:textId="77777777" w:rsidR="002B553B" w:rsidRDefault="00E0555C">
            <w:pPr>
              <w:pStyle w:val="TableParagraph"/>
              <w:rPr>
                <w:sz w:val="24"/>
              </w:rPr>
            </w:pPr>
            <w:r>
              <w:rPr>
                <w:spacing w:val="-5"/>
                <w:sz w:val="24"/>
              </w:rPr>
              <w:t>160</w:t>
            </w:r>
          </w:p>
        </w:tc>
        <w:tc>
          <w:tcPr>
            <w:tcW w:w="2784" w:type="dxa"/>
          </w:tcPr>
          <w:p w14:paraId="6D750984" w14:textId="77777777" w:rsidR="002B553B" w:rsidRDefault="00E0555C">
            <w:pPr>
              <w:pStyle w:val="TableParagraph"/>
              <w:ind w:right="5"/>
              <w:rPr>
                <w:sz w:val="24"/>
              </w:rPr>
            </w:pPr>
            <w:r>
              <w:rPr>
                <w:spacing w:val="-5"/>
                <w:sz w:val="24"/>
              </w:rPr>
              <w:t>16</w:t>
            </w:r>
          </w:p>
        </w:tc>
      </w:tr>
      <w:tr w:rsidR="002B553B" w14:paraId="73837B0D" w14:textId="77777777">
        <w:trPr>
          <w:trHeight w:val="354"/>
        </w:trPr>
        <w:tc>
          <w:tcPr>
            <w:tcW w:w="3264" w:type="dxa"/>
          </w:tcPr>
          <w:p w14:paraId="5E88BF13" w14:textId="77777777" w:rsidR="002B553B" w:rsidRDefault="00E0555C">
            <w:pPr>
              <w:pStyle w:val="TableParagraph"/>
              <w:rPr>
                <w:sz w:val="24"/>
              </w:rPr>
            </w:pPr>
            <w:r>
              <w:rPr>
                <w:sz w:val="24"/>
              </w:rPr>
              <w:t>81-</w:t>
            </w:r>
            <w:r>
              <w:rPr>
                <w:spacing w:val="-5"/>
                <w:sz w:val="24"/>
              </w:rPr>
              <w:t>85</w:t>
            </w:r>
          </w:p>
        </w:tc>
        <w:tc>
          <w:tcPr>
            <w:tcW w:w="2784" w:type="dxa"/>
          </w:tcPr>
          <w:p w14:paraId="3F1736A3" w14:textId="77777777" w:rsidR="002B553B" w:rsidRDefault="00E0555C">
            <w:pPr>
              <w:pStyle w:val="TableParagraph"/>
              <w:rPr>
                <w:sz w:val="24"/>
              </w:rPr>
            </w:pPr>
            <w:r>
              <w:rPr>
                <w:spacing w:val="-5"/>
                <w:sz w:val="24"/>
              </w:rPr>
              <w:t>170</w:t>
            </w:r>
          </w:p>
        </w:tc>
        <w:tc>
          <w:tcPr>
            <w:tcW w:w="2784" w:type="dxa"/>
          </w:tcPr>
          <w:p w14:paraId="7897D2EB" w14:textId="77777777" w:rsidR="002B553B" w:rsidRDefault="00E0555C">
            <w:pPr>
              <w:pStyle w:val="TableParagraph"/>
              <w:ind w:right="5"/>
              <w:rPr>
                <w:sz w:val="24"/>
              </w:rPr>
            </w:pPr>
            <w:r>
              <w:rPr>
                <w:spacing w:val="-5"/>
                <w:sz w:val="24"/>
              </w:rPr>
              <w:t>17</w:t>
            </w:r>
          </w:p>
        </w:tc>
      </w:tr>
      <w:tr w:rsidR="002B553B" w14:paraId="4950757F" w14:textId="77777777">
        <w:trPr>
          <w:trHeight w:val="354"/>
        </w:trPr>
        <w:tc>
          <w:tcPr>
            <w:tcW w:w="3264" w:type="dxa"/>
          </w:tcPr>
          <w:p w14:paraId="1614A154" w14:textId="77777777" w:rsidR="002B553B" w:rsidRDefault="00E0555C">
            <w:pPr>
              <w:pStyle w:val="TableParagraph"/>
              <w:rPr>
                <w:sz w:val="24"/>
              </w:rPr>
            </w:pPr>
            <w:r>
              <w:rPr>
                <w:sz w:val="24"/>
              </w:rPr>
              <w:t>86-</w:t>
            </w:r>
            <w:r>
              <w:rPr>
                <w:spacing w:val="-5"/>
                <w:sz w:val="24"/>
              </w:rPr>
              <w:t>90</w:t>
            </w:r>
          </w:p>
        </w:tc>
        <w:tc>
          <w:tcPr>
            <w:tcW w:w="2784" w:type="dxa"/>
          </w:tcPr>
          <w:p w14:paraId="307DD3E1" w14:textId="77777777" w:rsidR="002B553B" w:rsidRDefault="00E0555C">
            <w:pPr>
              <w:pStyle w:val="TableParagraph"/>
              <w:rPr>
                <w:sz w:val="24"/>
              </w:rPr>
            </w:pPr>
            <w:r>
              <w:rPr>
                <w:spacing w:val="-5"/>
                <w:sz w:val="24"/>
              </w:rPr>
              <w:t>180</w:t>
            </w:r>
          </w:p>
        </w:tc>
        <w:tc>
          <w:tcPr>
            <w:tcW w:w="2784" w:type="dxa"/>
          </w:tcPr>
          <w:p w14:paraId="663639B3" w14:textId="77777777" w:rsidR="002B553B" w:rsidRDefault="00E0555C">
            <w:pPr>
              <w:pStyle w:val="TableParagraph"/>
              <w:ind w:right="5"/>
              <w:rPr>
                <w:sz w:val="24"/>
              </w:rPr>
            </w:pPr>
            <w:r>
              <w:rPr>
                <w:spacing w:val="-5"/>
                <w:sz w:val="24"/>
              </w:rPr>
              <w:t>18</w:t>
            </w:r>
          </w:p>
        </w:tc>
      </w:tr>
      <w:tr w:rsidR="002B553B" w14:paraId="15B0F1C5" w14:textId="77777777">
        <w:trPr>
          <w:trHeight w:val="354"/>
        </w:trPr>
        <w:tc>
          <w:tcPr>
            <w:tcW w:w="3264" w:type="dxa"/>
          </w:tcPr>
          <w:p w14:paraId="2EB87170" w14:textId="77777777" w:rsidR="002B553B" w:rsidRDefault="00E0555C">
            <w:pPr>
              <w:pStyle w:val="TableParagraph"/>
              <w:rPr>
                <w:sz w:val="24"/>
              </w:rPr>
            </w:pPr>
            <w:r>
              <w:rPr>
                <w:sz w:val="24"/>
              </w:rPr>
              <w:t>91-</w:t>
            </w:r>
            <w:r>
              <w:rPr>
                <w:spacing w:val="-5"/>
                <w:sz w:val="24"/>
              </w:rPr>
              <w:t>95</w:t>
            </w:r>
          </w:p>
        </w:tc>
        <w:tc>
          <w:tcPr>
            <w:tcW w:w="2784" w:type="dxa"/>
          </w:tcPr>
          <w:p w14:paraId="74E4A988" w14:textId="77777777" w:rsidR="002B553B" w:rsidRDefault="00E0555C">
            <w:pPr>
              <w:pStyle w:val="TableParagraph"/>
              <w:rPr>
                <w:sz w:val="24"/>
              </w:rPr>
            </w:pPr>
            <w:r>
              <w:rPr>
                <w:spacing w:val="-5"/>
                <w:sz w:val="24"/>
              </w:rPr>
              <w:t>190</w:t>
            </w:r>
          </w:p>
        </w:tc>
        <w:tc>
          <w:tcPr>
            <w:tcW w:w="2784" w:type="dxa"/>
          </w:tcPr>
          <w:p w14:paraId="0348AA11" w14:textId="77777777" w:rsidR="002B553B" w:rsidRDefault="00E0555C">
            <w:pPr>
              <w:pStyle w:val="TableParagraph"/>
              <w:ind w:right="5"/>
              <w:rPr>
                <w:sz w:val="24"/>
              </w:rPr>
            </w:pPr>
            <w:r>
              <w:rPr>
                <w:spacing w:val="-5"/>
                <w:sz w:val="24"/>
              </w:rPr>
              <w:t>19</w:t>
            </w:r>
          </w:p>
        </w:tc>
      </w:tr>
      <w:tr w:rsidR="002B553B" w14:paraId="7F1F7B3E" w14:textId="77777777">
        <w:trPr>
          <w:trHeight w:val="359"/>
        </w:trPr>
        <w:tc>
          <w:tcPr>
            <w:tcW w:w="3264" w:type="dxa"/>
          </w:tcPr>
          <w:p w14:paraId="4037D0C2" w14:textId="77777777" w:rsidR="002B553B" w:rsidRDefault="00E0555C">
            <w:pPr>
              <w:pStyle w:val="TableParagraph"/>
              <w:ind w:right="5"/>
              <w:rPr>
                <w:sz w:val="24"/>
              </w:rPr>
            </w:pPr>
            <w:r>
              <w:rPr>
                <w:sz w:val="24"/>
              </w:rPr>
              <w:t>96-</w:t>
            </w:r>
            <w:r>
              <w:rPr>
                <w:spacing w:val="-5"/>
                <w:sz w:val="24"/>
              </w:rPr>
              <w:t>100</w:t>
            </w:r>
          </w:p>
        </w:tc>
        <w:tc>
          <w:tcPr>
            <w:tcW w:w="2784" w:type="dxa"/>
          </w:tcPr>
          <w:p w14:paraId="38508A2E" w14:textId="77777777" w:rsidR="002B553B" w:rsidRDefault="00E0555C">
            <w:pPr>
              <w:pStyle w:val="TableParagraph"/>
              <w:rPr>
                <w:sz w:val="24"/>
              </w:rPr>
            </w:pPr>
            <w:r>
              <w:rPr>
                <w:spacing w:val="-5"/>
                <w:sz w:val="24"/>
              </w:rPr>
              <w:t>200</w:t>
            </w:r>
          </w:p>
        </w:tc>
        <w:tc>
          <w:tcPr>
            <w:tcW w:w="2784" w:type="dxa"/>
          </w:tcPr>
          <w:p w14:paraId="04D1C92D" w14:textId="77777777" w:rsidR="002B553B" w:rsidRDefault="00E0555C">
            <w:pPr>
              <w:pStyle w:val="TableParagraph"/>
              <w:ind w:right="5"/>
              <w:rPr>
                <w:sz w:val="24"/>
              </w:rPr>
            </w:pPr>
            <w:r>
              <w:rPr>
                <w:spacing w:val="-5"/>
                <w:sz w:val="24"/>
              </w:rPr>
              <w:t>20</w:t>
            </w:r>
          </w:p>
        </w:tc>
      </w:tr>
      <w:tr w:rsidR="002B553B" w14:paraId="130E227F" w14:textId="77777777">
        <w:trPr>
          <w:trHeight w:val="354"/>
        </w:trPr>
        <w:tc>
          <w:tcPr>
            <w:tcW w:w="3264" w:type="dxa"/>
          </w:tcPr>
          <w:p w14:paraId="75C7E6B1" w14:textId="77777777" w:rsidR="002B553B" w:rsidRDefault="00E0555C">
            <w:pPr>
              <w:pStyle w:val="TableParagraph"/>
              <w:rPr>
                <w:sz w:val="24"/>
              </w:rPr>
            </w:pPr>
            <w:r>
              <w:rPr>
                <w:sz w:val="24"/>
              </w:rPr>
              <w:t>101-</w:t>
            </w:r>
            <w:r>
              <w:rPr>
                <w:spacing w:val="-5"/>
                <w:sz w:val="24"/>
              </w:rPr>
              <w:t>105</w:t>
            </w:r>
          </w:p>
        </w:tc>
        <w:tc>
          <w:tcPr>
            <w:tcW w:w="2784" w:type="dxa"/>
          </w:tcPr>
          <w:p w14:paraId="10EA072B" w14:textId="77777777" w:rsidR="002B553B" w:rsidRDefault="00E0555C">
            <w:pPr>
              <w:pStyle w:val="TableParagraph"/>
              <w:rPr>
                <w:sz w:val="24"/>
              </w:rPr>
            </w:pPr>
            <w:r>
              <w:rPr>
                <w:spacing w:val="-5"/>
                <w:sz w:val="24"/>
              </w:rPr>
              <w:t>210</w:t>
            </w:r>
          </w:p>
        </w:tc>
        <w:tc>
          <w:tcPr>
            <w:tcW w:w="2784" w:type="dxa"/>
          </w:tcPr>
          <w:p w14:paraId="7D21C1A0" w14:textId="77777777" w:rsidR="002B553B" w:rsidRDefault="00E0555C">
            <w:pPr>
              <w:pStyle w:val="TableParagraph"/>
              <w:ind w:right="5"/>
              <w:rPr>
                <w:sz w:val="24"/>
              </w:rPr>
            </w:pPr>
            <w:r>
              <w:rPr>
                <w:spacing w:val="-5"/>
                <w:sz w:val="24"/>
              </w:rPr>
              <w:t>21</w:t>
            </w:r>
          </w:p>
        </w:tc>
      </w:tr>
      <w:tr w:rsidR="002B553B" w14:paraId="2A558055" w14:textId="77777777">
        <w:trPr>
          <w:trHeight w:val="354"/>
        </w:trPr>
        <w:tc>
          <w:tcPr>
            <w:tcW w:w="3264" w:type="dxa"/>
          </w:tcPr>
          <w:p w14:paraId="204E0FEC" w14:textId="77777777" w:rsidR="002B553B" w:rsidRDefault="00E0555C">
            <w:pPr>
              <w:pStyle w:val="TableParagraph"/>
              <w:rPr>
                <w:sz w:val="24"/>
              </w:rPr>
            </w:pPr>
            <w:r>
              <w:rPr>
                <w:sz w:val="24"/>
              </w:rPr>
              <w:t>106-</w:t>
            </w:r>
            <w:r>
              <w:rPr>
                <w:spacing w:val="-5"/>
                <w:sz w:val="24"/>
              </w:rPr>
              <w:t>110</w:t>
            </w:r>
          </w:p>
        </w:tc>
        <w:tc>
          <w:tcPr>
            <w:tcW w:w="2784" w:type="dxa"/>
          </w:tcPr>
          <w:p w14:paraId="6DC58389" w14:textId="77777777" w:rsidR="002B553B" w:rsidRDefault="00E0555C">
            <w:pPr>
              <w:pStyle w:val="TableParagraph"/>
              <w:rPr>
                <w:sz w:val="24"/>
              </w:rPr>
            </w:pPr>
            <w:r>
              <w:rPr>
                <w:spacing w:val="-5"/>
                <w:sz w:val="24"/>
              </w:rPr>
              <w:t>220</w:t>
            </w:r>
          </w:p>
        </w:tc>
        <w:tc>
          <w:tcPr>
            <w:tcW w:w="2784" w:type="dxa"/>
          </w:tcPr>
          <w:p w14:paraId="4D53FE74" w14:textId="77777777" w:rsidR="002B553B" w:rsidRDefault="00E0555C">
            <w:pPr>
              <w:pStyle w:val="TableParagraph"/>
              <w:ind w:right="5"/>
              <w:rPr>
                <w:sz w:val="24"/>
              </w:rPr>
            </w:pPr>
            <w:r>
              <w:rPr>
                <w:spacing w:val="-5"/>
                <w:sz w:val="24"/>
              </w:rPr>
              <w:t>22</w:t>
            </w:r>
          </w:p>
        </w:tc>
      </w:tr>
      <w:tr w:rsidR="002B553B" w14:paraId="4A7CE77F" w14:textId="77777777">
        <w:trPr>
          <w:trHeight w:val="354"/>
        </w:trPr>
        <w:tc>
          <w:tcPr>
            <w:tcW w:w="3264" w:type="dxa"/>
          </w:tcPr>
          <w:p w14:paraId="2D290EB4" w14:textId="77777777" w:rsidR="002B553B" w:rsidRDefault="00E0555C">
            <w:pPr>
              <w:pStyle w:val="TableParagraph"/>
              <w:rPr>
                <w:sz w:val="24"/>
              </w:rPr>
            </w:pPr>
            <w:r>
              <w:rPr>
                <w:sz w:val="24"/>
              </w:rPr>
              <w:t>111-</w:t>
            </w:r>
            <w:r>
              <w:rPr>
                <w:spacing w:val="-5"/>
                <w:sz w:val="24"/>
              </w:rPr>
              <w:t>115</w:t>
            </w:r>
          </w:p>
        </w:tc>
        <w:tc>
          <w:tcPr>
            <w:tcW w:w="2784" w:type="dxa"/>
          </w:tcPr>
          <w:p w14:paraId="1B25D05B" w14:textId="77777777" w:rsidR="002B553B" w:rsidRDefault="00E0555C">
            <w:pPr>
              <w:pStyle w:val="TableParagraph"/>
              <w:rPr>
                <w:sz w:val="24"/>
              </w:rPr>
            </w:pPr>
            <w:r>
              <w:rPr>
                <w:spacing w:val="-5"/>
                <w:sz w:val="24"/>
              </w:rPr>
              <w:t>230</w:t>
            </w:r>
          </w:p>
        </w:tc>
        <w:tc>
          <w:tcPr>
            <w:tcW w:w="2784" w:type="dxa"/>
          </w:tcPr>
          <w:p w14:paraId="14B6F90B" w14:textId="77777777" w:rsidR="002B553B" w:rsidRDefault="00E0555C">
            <w:pPr>
              <w:pStyle w:val="TableParagraph"/>
              <w:ind w:right="5"/>
              <w:rPr>
                <w:sz w:val="24"/>
              </w:rPr>
            </w:pPr>
            <w:r>
              <w:rPr>
                <w:spacing w:val="-5"/>
                <w:sz w:val="24"/>
              </w:rPr>
              <w:t>23</w:t>
            </w:r>
          </w:p>
        </w:tc>
      </w:tr>
      <w:tr w:rsidR="002B553B" w14:paraId="30C48BBB" w14:textId="77777777">
        <w:trPr>
          <w:trHeight w:val="359"/>
        </w:trPr>
        <w:tc>
          <w:tcPr>
            <w:tcW w:w="3264" w:type="dxa"/>
          </w:tcPr>
          <w:p w14:paraId="34C9DE6F" w14:textId="77777777" w:rsidR="002B553B" w:rsidRDefault="00E0555C">
            <w:pPr>
              <w:pStyle w:val="TableParagraph"/>
              <w:rPr>
                <w:sz w:val="24"/>
              </w:rPr>
            </w:pPr>
            <w:r>
              <w:rPr>
                <w:sz w:val="24"/>
              </w:rPr>
              <w:t>116-</w:t>
            </w:r>
            <w:r>
              <w:rPr>
                <w:spacing w:val="-5"/>
                <w:sz w:val="24"/>
              </w:rPr>
              <w:t>120</w:t>
            </w:r>
          </w:p>
        </w:tc>
        <w:tc>
          <w:tcPr>
            <w:tcW w:w="2784" w:type="dxa"/>
          </w:tcPr>
          <w:p w14:paraId="3F67265C" w14:textId="77777777" w:rsidR="002B553B" w:rsidRDefault="00E0555C">
            <w:pPr>
              <w:pStyle w:val="TableParagraph"/>
              <w:rPr>
                <w:sz w:val="24"/>
              </w:rPr>
            </w:pPr>
            <w:r>
              <w:rPr>
                <w:spacing w:val="-5"/>
                <w:sz w:val="24"/>
              </w:rPr>
              <w:t>240</w:t>
            </w:r>
          </w:p>
        </w:tc>
        <w:tc>
          <w:tcPr>
            <w:tcW w:w="2784" w:type="dxa"/>
          </w:tcPr>
          <w:p w14:paraId="73376FAF" w14:textId="77777777" w:rsidR="002B553B" w:rsidRDefault="00E0555C">
            <w:pPr>
              <w:pStyle w:val="TableParagraph"/>
              <w:ind w:right="5"/>
              <w:rPr>
                <w:sz w:val="24"/>
              </w:rPr>
            </w:pPr>
            <w:r>
              <w:rPr>
                <w:spacing w:val="-5"/>
                <w:sz w:val="24"/>
              </w:rPr>
              <w:t>24</w:t>
            </w:r>
          </w:p>
        </w:tc>
      </w:tr>
      <w:tr w:rsidR="002B553B" w14:paraId="504FD733" w14:textId="77777777">
        <w:trPr>
          <w:trHeight w:val="354"/>
        </w:trPr>
        <w:tc>
          <w:tcPr>
            <w:tcW w:w="3264" w:type="dxa"/>
          </w:tcPr>
          <w:p w14:paraId="7F3141D9" w14:textId="77777777" w:rsidR="002B553B" w:rsidRDefault="00E0555C">
            <w:pPr>
              <w:pStyle w:val="TableParagraph"/>
              <w:rPr>
                <w:sz w:val="24"/>
              </w:rPr>
            </w:pPr>
            <w:r>
              <w:rPr>
                <w:sz w:val="24"/>
              </w:rPr>
              <w:t>121-</w:t>
            </w:r>
            <w:r>
              <w:rPr>
                <w:spacing w:val="-5"/>
                <w:sz w:val="24"/>
              </w:rPr>
              <w:t>125</w:t>
            </w:r>
          </w:p>
        </w:tc>
        <w:tc>
          <w:tcPr>
            <w:tcW w:w="2784" w:type="dxa"/>
          </w:tcPr>
          <w:p w14:paraId="1FB81586" w14:textId="77777777" w:rsidR="002B553B" w:rsidRDefault="00E0555C">
            <w:pPr>
              <w:pStyle w:val="TableParagraph"/>
              <w:rPr>
                <w:sz w:val="24"/>
              </w:rPr>
            </w:pPr>
            <w:r>
              <w:rPr>
                <w:spacing w:val="-5"/>
                <w:sz w:val="24"/>
              </w:rPr>
              <w:t>250</w:t>
            </w:r>
          </w:p>
        </w:tc>
        <w:tc>
          <w:tcPr>
            <w:tcW w:w="2784" w:type="dxa"/>
          </w:tcPr>
          <w:p w14:paraId="741E7A89" w14:textId="77777777" w:rsidR="002B553B" w:rsidRDefault="00E0555C">
            <w:pPr>
              <w:pStyle w:val="TableParagraph"/>
              <w:ind w:right="5"/>
              <w:rPr>
                <w:sz w:val="24"/>
              </w:rPr>
            </w:pPr>
            <w:r>
              <w:rPr>
                <w:spacing w:val="-5"/>
                <w:sz w:val="24"/>
              </w:rPr>
              <w:t>25</w:t>
            </w:r>
          </w:p>
        </w:tc>
      </w:tr>
      <w:tr w:rsidR="002B553B" w14:paraId="7731F1BC" w14:textId="77777777">
        <w:trPr>
          <w:trHeight w:val="354"/>
        </w:trPr>
        <w:tc>
          <w:tcPr>
            <w:tcW w:w="3264" w:type="dxa"/>
          </w:tcPr>
          <w:p w14:paraId="21FF9C11" w14:textId="77777777" w:rsidR="002B553B" w:rsidRDefault="00E0555C">
            <w:pPr>
              <w:pStyle w:val="TableParagraph"/>
              <w:rPr>
                <w:sz w:val="24"/>
              </w:rPr>
            </w:pPr>
            <w:r>
              <w:rPr>
                <w:sz w:val="24"/>
              </w:rPr>
              <w:t>126-</w:t>
            </w:r>
            <w:r>
              <w:rPr>
                <w:spacing w:val="-5"/>
                <w:sz w:val="24"/>
              </w:rPr>
              <w:t>130</w:t>
            </w:r>
          </w:p>
        </w:tc>
        <w:tc>
          <w:tcPr>
            <w:tcW w:w="2784" w:type="dxa"/>
          </w:tcPr>
          <w:p w14:paraId="6612F82A" w14:textId="77777777" w:rsidR="002B553B" w:rsidRDefault="00E0555C">
            <w:pPr>
              <w:pStyle w:val="TableParagraph"/>
              <w:rPr>
                <w:sz w:val="24"/>
              </w:rPr>
            </w:pPr>
            <w:r>
              <w:rPr>
                <w:spacing w:val="-5"/>
                <w:sz w:val="24"/>
              </w:rPr>
              <w:t>260</w:t>
            </w:r>
          </w:p>
        </w:tc>
        <w:tc>
          <w:tcPr>
            <w:tcW w:w="2784" w:type="dxa"/>
          </w:tcPr>
          <w:p w14:paraId="00C741BF" w14:textId="77777777" w:rsidR="002B553B" w:rsidRDefault="00E0555C">
            <w:pPr>
              <w:pStyle w:val="TableParagraph"/>
              <w:ind w:right="5"/>
              <w:rPr>
                <w:sz w:val="24"/>
              </w:rPr>
            </w:pPr>
            <w:r>
              <w:rPr>
                <w:spacing w:val="-5"/>
                <w:sz w:val="24"/>
              </w:rPr>
              <w:t>26</w:t>
            </w:r>
          </w:p>
        </w:tc>
      </w:tr>
      <w:tr w:rsidR="002B553B" w14:paraId="14123267" w14:textId="77777777">
        <w:trPr>
          <w:trHeight w:val="354"/>
        </w:trPr>
        <w:tc>
          <w:tcPr>
            <w:tcW w:w="3264" w:type="dxa"/>
          </w:tcPr>
          <w:p w14:paraId="52139FB9" w14:textId="77777777" w:rsidR="002B553B" w:rsidRDefault="00E0555C">
            <w:pPr>
              <w:pStyle w:val="TableParagraph"/>
              <w:rPr>
                <w:sz w:val="24"/>
              </w:rPr>
            </w:pPr>
            <w:r>
              <w:rPr>
                <w:sz w:val="24"/>
              </w:rPr>
              <w:t>131-</w:t>
            </w:r>
            <w:r>
              <w:rPr>
                <w:spacing w:val="-5"/>
                <w:sz w:val="24"/>
              </w:rPr>
              <w:t>135</w:t>
            </w:r>
          </w:p>
        </w:tc>
        <w:tc>
          <w:tcPr>
            <w:tcW w:w="2784" w:type="dxa"/>
          </w:tcPr>
          <w:p w14:paraId="55E36D46" w14:textId="77777777" w:rsidR="002B553B" w:rsidRDefault="00E0555C">
            <w:pPr>
              <w:pStyle w:val="TableParagraph"/>
              <w:rPr>
                <w:sz w:val="24"/>
              </w:rPr>
            </w:pPr>
            <w:r>
              <w:rPr>
                <w:spacing w:val="-5"/>
                <w:sz w:val="24"/>
              </w:rPr>
              <w:t>270</w:t>
            </w:r>
          </w:p>
        </w:tc>
        <w:tc>
          <w:tcPr>
            <w:tcW w:w="2784" w:type="dxa"/>
          </w:tcPr>
          <w:p w14:paraId="10E3F3F2" w14:textId="77777777" w:rsidR="002B553B" w:rsidRDefault="00E0555C">
            <w:pPr>
              <w:pStyle w:val="TableParagraph"/>
              <w:ind w:right="5"/>
              <w:rPr>
                <w:sz w:val="24"/>
              </w:rPr>
            </w:pPr>
            <w:r>
              <w:rPr>
                <w:spacing w:val="-5"/>
                <w:sz w:val="24"/>
              </w:rPr>
              <w:t>27</w:t>
            </w:r>
          </w:p>
        </w:tc>
      </w:tr>
      <w:tr w:rsidR="002B553B" w14:paraId="144CDF4D" w14:textId="77777777">
        <w:trPr>
          <w:trHeight w:val="359"/>
        </w:trPr>
        <w:tc>
          <w:tcPr>
            <w:tcW w:w="3264" w:type="dxa"/>
          </w:tcPr>
          <w:p w14:paraId="192468B2" w14:textId="77777777" w:rsidR="002B553B" w:rsidRDefault="00E0555C">
            <w:pPr>
              <w:pStyle w:val="TableParagraph"/>
              <w:rPr>
                <w:sz w:val="24"/>
              </w:rPr>
            </w:pPr>
            <w:r>
              <w:rPr>
                <w:sz w:val="24"/>
              </w:rPr>
              <w:t>136-</w:t>
            </w:r>
            <w:r>
              <w:rPr>
                <w:spacing w:val="-5"/>
                <w:sz w:val="24"/>
              </w:rPr>
              <w:t>140</w:t>
            </w:r>
          </w:p>
        </w:tc>
        <w:tc>
          <w:tcPr>
            <w:tcW w:w="2784" w:type="dxa"/>
          </w:tcPr>
          <w:p w14:paraId="24D12EE3" w14:textId="77777777" w:rsidR="002B553B" w:rsidRDefault="00E0555C">
            <w:pPr>
              <w:pStyle w:val="TableParagraph"/>
              <w:rPr>
                <w:sz w:val="24"/>
              </w:rPr>
            </w:pPr>
            <w:r>
              <w:rPr>
                <w:spacing w:val="-5"/>
                <w:sz w:val="24"/>
              </w:rPr>
              <w:t>280</w:t>
            </w:r>
          </w:p>
        </w:tc>
        <w:tc>
          <w:tcPr>
            <w:tcW w:w="2784" w:type="dxa"/>
          </w:tcPr>
          <w:p w14:paraId="0800731D" w14:textId="77777777" w:rsidR="002B553B" w:rsidRDefault="00E0555C">
            <w:pPr>
              <w:pStyle w:val="TableParagraph"/>
              <w:ind w:right="5"/>
              <w:rPr>
                <w:sz w:val="24"/>
              </w:rPr>
            </w:pPr>
            <w:r>
              <w:rPr>
                <w:spacing w:val="-5"/>
                <w:sz w:val="24"/>
              </w:rPr>
              <w:t>28</w:t>
            </w:r>
          </w:p>
        </w:tc>
      </w:tr>
      <w:tr w:rsidR="002B553B" w14:paraId="04DCC1AB" w14:textId="77777777">
        <w:trPr>
          <w:trHeight w:val="354"/>
        </w:trPr>
        <w:tc>
          <w:tcPr>
            <w:tcW w:w="3264" w:type="dxa"/>
          </w:tcPr>
          <w:p w14:paraId="641F568D" w14:textId="77777777" w:rsidR="002B553B" w:rsidRDefault="00E0555C">
            <w:pPr>
              <w:pStyle w:val="TableParagraph"/>
              <w:rPr>
                <w:sz w:val="24"/>
              </w:rPr>
            </w:pPr>
            <w:r>
              <w:rPr>
                <w:sz w:val="24"/>
              </w:rPr>
              <w:t>141-</w:t>
            </w:r>
            <w:r>
              <w:rPr>
                <w:spacing w:val="-5"/>
                <w:sz w:val="24"/>
              </w:rPr>
              <w:t>145</w:t>
            </w:r>
          </w:p>
        </w:tc>
        <w:tc>
          <w:tcPr>
            <w:tcW w:w="2784" w:type="dxa"/>
          </w:tcPr>
          <w:p w14:paraId="2148474D" w14:textId="77777777" w:rsidR="002B553B" w:rsidRDefault="00E0555C">
            <w:pPr>
              <w:pStyle w:val="TableParagraph"/>
              <w:rPr>
                <w:sz w:val="24"/>
              </w:rPr>
            </w:pPr>
            <w:r>
              <w:rPr>
                <w:spacing w:val="-5"/>
                <w:sz w:val="24"/>
              </w:rPr>
              <w:t>290</w:t>
            </w:r>
          </w:p>
        </w:tc>
        <w:tc>
          <w:tcPr>
            <w:tcW w:w="2784" w:type="dxa"/>
          </w:tcPr>
          <w:p w14:paraId="6CE413E9" w14:textId="77777777" w:rsidR="002B553B" w:rsidRDefault="00E0555C">
            <w:pPr>
              <w:pStyle w:val="TableParagraph"/>
              <w:ind w:right="5"/>
              <w:rPr>
                <w:sz w:val="24"/>
              </w:rPr>
            </w:pPr>
            <w:r>
              <w:rPr>
                <w:spacing w:val="-5"/>
                <w:sz w:val="24"/>
              </w:rPr>
              <w:t>29</w:t>
            </w:r>
          </w:p>
        </w:tc>
      </w:tr>
      <w:tr w:rsidR="002B553B" w14:paraId="5C40886E" w14:textId="77777777">
        <w:trPr>
          <w:trHeight w:val="354"/>
        </w:trPr>
        <w:tc>
          <w:tcPr>
            <w:tcW w:w="3264" w:type="dxa"/>
          </w:tcPr>
          <w:p w14:paraId="23FE5F84" w14:textId="77777777" w:rsidR="002B553B" w:rsidRDefault="00E0555C">
            <w:pPr>
              <w:pStyle w:val="TableParagraph"/>
              <w:rPr>
                <w:sz w:val="24"/>
              </w:rPr>
            </w:pPr>
            <w:r>
              <w:rPr>
                <w:sz w:val="24"/>
              </w:rPr>
              <w:t>146-</w:t>
            </w:r>
            <w:r>
              <w:rPr>
                <w:spacing w:val="-5"/>
                <w:sz w:val="24"/>
              </w:rPr>
              <w:t>150</w:t>
            </w:r>
          </w:p>
        </w:tc>
        <w:tc>
          <w:tcPr>
            <w:tcW w:w="2784" w:type="dxa"/>
          </w:tcPr>
          <w:p w14:paraId="70A30CBD" w14:textId="77777777" w:rsidR="002B553B" w:rsidRDefault="00E0555C">
            <w:pPr>
              <w:pStyle w:val="TableParagraph"/>
              <w:rPr>
                <w:sz w:val="24"/>
              </w:rPr>
            </w:pPr>
            <w:r>
              <w:rPr>
                <w:spacing w:val="-5"/>
                <w:sz w:val="24"/>
              </w:rPr>
              <w:t>300</w:t>
            </w:r>
          </w:p>
        </w:tc>
        <w:tc>
          <w:tcPr>
            <w:tcW w:w="2784" w:type="dxa"/>
          </w:tcPr>
          <w:p w14:paraId="3A2C9AEF" w14:textId="77777777" w:rsidR="002B553B" w:rsidRDefault="00E0555C">
            <w:pPr>
              <w:pStyle w:val="TableParagraph"/>
              <w:ind w:right="5"/>
              <w:rPr>
                <w:sz w:val="24"/>
              </w:rPr>
            </w:pPr>
            <w:r>
              <w:rPr>
                <w:spacing w:val="-5"/>
                <w:sz w:val="24"/>
              </w:rPr>
              <w:t>30</w:t>
            </w:r>
          </w:p>
        </w:tc>
      </w:tr>
      <w:tr w:rsidR="002B553B" w14:paraId="4CB975DC" w14:textId="77777777">
        <w:trPr>
          <w:trHeight w:val="354"/>
        </w:trPr>
        <w:tc>
          <w:tcPr>
            <w:tcW w:w="3264" w:type="dxa"/>
          </w:tcPr>
          <w:p w14:paraId="32BEDA59" w14:textId="77777777" w:rsidR="002B553B" w:rsidRDefault="00E0555C">
            <w:pPr>
              <w:pStyle w:val="TableParagraph"/>
              <w:rPr>
                <w:sz w:val="24"/>
              </w:rPr>
            </w:pPr>
            <w:r>
              <w:rPr>
                <w:sz w:val="24"/>
              </w:rPr>
              <w:t>151-</w:t>
            </w:r>
            <w:r>
              <w:rPr>
                <w:spacing w:val="-5"/>
                <w:sz w:val="24"/>
              </w:rPr>
              <w:t>155</w:t>
            </w:r>
          </w:p>
        </w:tc>
        <w:tc>
          <w:tcPr>
            <w:tcW w:w="2784" w:type="dxa"/>
          </w:tcPr>
          <w:p w14:paraId="5ECB61DF" w14:textId="77777777" w:rsidR="002B553B" w:rsidRDefault="00E0555C">
            <w:pPr>
              <w:pStyle w:val="TableParagraph"/>
              <w:rPr>
                <w:sz w:val="24"/>
              </w:rPr>
            </w:pPr>
            <w:r>
              <w:rPr>
                <w:spacing w:val="-5"/>
                <w:sz w:val="24"/>
              </w:rPr>
              <w:t>310</w:t>
            </w:r>
          </w:p>
        </w:tc>
        <w:tc>
          <w:tcPr>
            <w:tcW w:w="2784" w:type="dxa"/>
          </w:tcPr>
          <w:p w14:paraId="3B76842D" w14:textId="77777777" w:rsidR="002B553B" w:rsidRDefault="00E0555C">
            <w:pPr>
              <w:pStyle w:val="TableParagraph"/>
              <w:ind w:right="5"/>
              <w:rPr>
                <w:sz w:val="24"/>
              </w:rPr>
            </w:pPr>
            <w:r>
              <w:rPr>
                <w:spacing w:val="-5"/>
                <w:sz w:val="24"/>
              </w:rPr>
              <w:t>31</w:t>
            </w:r>
          </w:p>
        </w:tc>
      </w:tr>
      <w:tr w:rsidR="002B553B" w14:paraId="51FC74ED" w14:textId="77777777">
        <w:trPr>
          <w:trHeight w:val="359"/>
        </w:trPr>
        <w:tc>
          <w:tcPr>
            <w:tcW w:w="3264" w:type="dxa"/>
          </w:tcPr>
          <w:p w14:paraId="01EB45A7" w14:textId="77777777" w:rsidR="002B553B" w:rsidRDefault="00E0555C">
            <w:pPr>
              <w:pStyle w:val="TableParagraph"/>
              <w:rPr>
                <w:sz w:val="24"/>
              </w:rPr>
            </w:pPr>
            <w:r>
              <w:rPr>
                <w:sz w:val="24"/>
              </w:rPr>
              <w:t>156-</w:t>
            </w:r>
            <w:r>
              <w:rPr>
                <w:spacing w:val="-5"/>
                <w:sz w:val="24"/>
              </w:rPr>
              <w:t>160</w:t>
            </w:r>
          </w:p>
        </w:tc>
        <w:tc>
          <w:tcPr>
            <w:tcW w:w="2784" w:type="dxa"/>
          </w:tcPr>
          <w:p w14:paraId="39DBCB25" w14:textId="77777777" w:rsidR="002B553B" w:rsidRDefault="00E0555C">
            <w:pPr>
              <w:pStyle w:val="TableParagraph"/>
              <w:rPr>
                <w:sz w:val="24"/>
              </w:rPr>
            </w:pPr>
            <w:r>
              <w:rPr>
                <w:spacing w:val="-5"/>
                <w:sz w:val="24"/>
              </w:rPr>
              <w:t>320</w:t>
            </w:r>
          </w:p>
        </w:tc>
        <w:tc>
          <w:tcPr>
            <w:tcW w:w="2784" w:type="dxa"/>
          </w:tcPr>
          <w:p w14:paraId="400D1C1E" w14:textId="77777777" w:rsidR="002B553B" w:rsidRDefault="00E0555C">
            <w:pPr>
              <w:pStyle w:val="TableParagraph"/>
              <w:ind w:right="5"/>
              <w:rPr>
                <w:sz w:val="24"/>
              </w:rPr>
            </w:pPr>
            <w:r>
              <w:rPr>
                <w:spacing w:val="-5"/>
                <w:sz w:val="24"/>
              </w:rPr>
              <w:t>32</w:t>
            </w:r>
          </w:p>
        </w:tc>
      </w:tr>
      <w:tr w:rsidR="002B553B" w14:paraId="60733537" w14:textId="77777777">
        <w:trPr>
          <w:trHeight w:val="354"/>
        </w:trPr>
        <w:tc>
          <w:tcPr>
            <w:tcW w:w="3264" w:type="dxa"/>
          </w:tcPr>
          <w:p w14:paraId="5D1E939E" w14:textId="77777777" w:rsidR="002B553B" w:rsidRDefault="00E0555C">
            <w:pPr>
              <w:pStyle w:val="TableParagraph"/>
              <w:rPr>
                <w:sz w:val="24"/>
              </w:rPr>
            </w:pPr>
            <w:r>
              <w:rPr>
                <w:sz w:val="24"/>
              </w:rPr>
              <w:t>161-</w:t>
            </w:r>
            <w:r>
              <w:rPr>
                <w:spacing w:val="-5"/>
                <w:sz w:val="24"/>
              </w:rPr>
              <w:t>165</w:t>
            </w:r>
          </w:p>
        </w:tc>
        <w:tc>
          <w:tcPr>
            <w:tcW w:w="2784" w:type="dxa"/>
          </w:tcPr>
          <w:p w14:paraId="79120756" w14:textId="77777777" w:rsidR="002B553B" w:rsidRDefault="00E0555C">
            <w:pPr>
              <w:pStyle w:val="TableParagraph"/>
              <w:rPr>
                <w:sz w:val="24"/>
              </w:rPr>
            </w:pPr>
            <w:r>
              <w:rPr>
                <w:spacing w:val="-5"/>
                <w:sz w:val="24"/>
              </w:rPr>
              <w:t>330</w:t>
            </w:r>
          </w:p>
        </w:tc>
        <w:tc>
          <w:tcPr>
            <w:tcW w:w="2784" w:type="dxa"/>
          </w:tcPr>
          <w:p w14:paraId="43B06082" w14:textId="77777777" w:rsidR="002B553B" w:rsidRDefault="00E0555C">
            <w:pPr>
              <w:pStyle w:val="TableParagraph"/>
              <w:ind w:right="5"/>
              <w:rPr>
                <w:sz w:val="24"/>
              </w:rPr>
            </w:pPr>
            <w:r>
              <w:rPr>
                <w:spacing w:val="-5"/>
                <w:sz w:val="24"/>
              </w:rPr>
              <w:t>33</w:t>
            </w:r>
          </w:p>
        </w:tc>
      </w:tr>
      <w:tr w:rsidR="002B553B" w14:paraId="089E2752" w14:textId="77777777">
        <w:trPr>
          <w:trHeight w:val="354"/>
        </w:trPr>
        <w:tc>
          <w:tcPr>
            <w:tcW w:w="3264" w:type="dxa"/>
          </w:tcPr>
          <w:p w14:paraId="3ECD5E97" w14:textId="77777777" w:rsidR="002B553B" w:rsidRDefault="00E0555C">
            <w:pPr>
              <w:pStyle w:val="TableParagraph"/>
              <w:rPr>
                <w:sz w:val="24"/>
              </w:rPr>
            </w:pPr>
            <w:r>
              <w:rPr>
                <w:sz w:val="24"/>
              </w:rPr>
              <w:t>166-</w:t>
            </w:r>
            <w:r>
              <w:rPr>
                <w:spacing w:val="-5"/>
                <w:sz w:val="24"/>
              </w:rPr>
              <w:t>170</w:t>
            </w:r>
          </w:p>
        </w:tc>
        <w:tc>
          <w:tcPr>
            <w:tcW w:w="2784" w:type="dxa"/>
          </w:tcPr>
          <w:p w14:paraId="67B29800" w14:textId="77777777" w:rsidR="002B553B" w:rsidRDefault="00E0555C">
            <w:pPr>
              <w:pStyle w:val="TableParagraph"/>
              <w:rPr>
                <w:sz w:val="24"/>
              </w:rPr>
            </w:pPr>
            <w:r>
              <w:rPr>
                <w:spacing w:val="-5"/>
                <w:sz w:val="24"/>
              </w:rPr>
              <w:t>340</w:t>
            </w:r>
          </w:p>
        </w:tc>
        <w:tc>
          <w:tcPr>
            <w:tcW w:w="2784" w:type="dxa"/>
          </w:tcPr>
          <w:p w14:paraId="497E2D56" w14:textId="77777777" w:rsidR="002B553B" w:rsidRDefault="00E0555C">
            <w:pPr>
              <w:pStyle w:val="TableParagraph"/>
              <w:ind w:right="5"/>
              <w:rPr>
                <w:sz w:val="24"/>
              </w:rPr>
            </w:pPr>
            <w:r>
              <w:rPr>
                <w:spacing w:val="-5"/>
                <w:sz w:val="24"/>
              </w:rPr>
              <w:t>34</w:t>
            </w:r>
          </w:p>
        </w:tc>
      </w:tr>
      <w:tr w:rsidR="002B553B" w14:paraId="7DE847B5" w14:textId="77777777">
        <w:trPr>
          <w:trHeight w:val="354"/>
        </w:trPr>
        <w:tc>
          <w:tcPr>
            <w:tcW w:w="3264" w:type="dxa"/>
          </w:tcPr>
          <w:p w14:paraId="3657178F" w14:textId="77777777" w:rsidR="002B553B" w:rsidRDefault="00E0555C">
            <w:pPr>
              <w:pStyle w:val="TableParagraph"/>
              <w:rPr>
                <w:sz w:val="24"/>
              </w:rPr>
            </w:pPr>
            <w:r>
              <w:rPr>
                <w:sz w:val="24"/>
              </w:rPr>
              <w:t>171-</w:t>
            </w:r>
            <w:r>
              <w:rPr>
                <w:spacing w:val="-5"/>
                <w:sz w:val="24"/>
              </w:rPr>
              <w:t>175</w:t>
            </w:r>
          </w:p>
        </w:tc>
        <w:tc>
          <w:tcPr>
            <w:tcW w:w="2784" w:type="dxa"/>
          </w:tcPr>
          <w:p w14:paraId="462F8737" w14:textId="77777777" w:rsidR="002B553B" w:rsidRDefault="00E0555C">
            <w:pPr>
              <w:pStyle w:val="TableParagraph"/>
              <w:rPr>
                <w:sz w:val="24"/>
              </w:rPr>
            </w:pPr>
            <w:r>
              <w:rPr>
                <w:spacing w:val="-5"/>
                <w:sz w:val="24"/>
              </w:rPr>
              <w:t>350</w:t>
            </w:r>
          </w:p>
        </w:tc>
        <w:tc>
          <w:tcPr>
            <w:tcW w:w="2784" w:type="dxa"/>
          </w:tcPr>
          <w:p w14:paraId="286320A6" w14:textId="77777777" w:rsidR="002B553B" w:rsidRDefault="00E0555C">
            <w:pPr>
              <w:pStyle w:val="TableParagraph"/>
              <w:ind w:right="5"/>
              <w:rPr>
                <w:sz w:val="24"/>
              </w:rPr>
            </w:pPr>
            <w:r>
              <w:rPr>
                <w:spacing w:val="-5"/>
                <w:sz w:val="24"/>
              </w:rPr>
              <w:t>35</w:t>
            </w:r>
          </w:p>
        </w:tc>
      </w:tr>
      <w:tr w:rsidR="002B553B" w14:paraId="57DBD521" w14:textId="77777777">
        <w:trPr>
          <w:trHeight w:val="359"/>
        </w:trPr>
        <w:tc>
          <w:tcPr>
            <w:tcW w:w="3264" w:type="dxa"/>
          </w:tcPr>
          <w:p w14:paraId="5313EEED" w14:textId="77777777" w:rsidR="002B553B" w:rsidRDefault="00E0555C">
            <w:pPr>
              <w:pStyle w:val="TableParagraph"/>
              <w:rPr>
                <w:sz w:val="24"/>
              </w:rPr>
            </w:pPr>
            <w:r>
              <w:rPr>
                <w:sz w:val="24"/>
              </w:rPr>
              <w:t>176-</w:t>
            </w:r>
            <w:r>
              <w:rPr>
                <w:spacing w:val="-5"/>
                <w:sz w:val="24"/>
              </w:rPr>
              <w:t>180</w:t>
            </w:r>
          </w:p>
        </w:tc>
        <w:tc>
          <w:tcPr>
            <w:tcW w:w="2784" w:type="dxa"/>
          </w:tcPr>
          <w:p w14:paraId="3EC1E3D2" w14:textId="77777777" w:rsidR="002B553B" w:rsidRDefault="00E0555C">
            <w:pPr>
              <w:pStyle w:val="TableParagraph"/>
              <w:rPr>
                <w:sz w:val="24"/>
              </w:rPr>
            </w:pPr>
            <w:r>
              <w:rPr>
                <w:spacing w:val="-5"/>
                <w:sz w:val="24"/>
              </w:rPr>
              <w:t>360</w:t>
            </w:r>
          </w:p>
        </w:tc>
        <w:tc>
          <w:tcPr>
            <w:tcW w:w="2784" w:type="dxa"/>
          </w:tcPr>
          <w:p w14:paraId="2F4DD472" w14:textId="77777777" w:rsidR="002B553B" w:rsidRDefault="00E0555C">
            <w:pPr>
              <w:pStyle w:val="TableParagraph"/>
              <w:ind w:right="5"/>
              <w:rPr>
                <w:sz w:val="24"/>
              </w:rPr>
            </w:pPr>
            <w:r>
              <w:rPr>
                <w:spacing w:val="-5"/>
                <w:sz w:val="24"/>
              </w:rPr>
              <w:t>36</w:t>
            </w:r>
          </w:p>
        </w:tc>
      </w:tr>
      <w:tr w:rsidR="002B553B" w14:paraId="11D2DB6E" w14:textId="77777777">
        <w:trPr>
          <w:trHeight w:val="354"/>
        </w:trPr>
        <w:tc>
          <w:tcPr>
            <w:tcW w:w="3264" w:type="dxa"/>
          </w:tcPr>
          <w:p w14:paraId="278C4A47" w14:textId="77777777" w:rsidR="002B553B" w:rsidRDefault="00E0555C">
            <w:pPr>
              <w:pStyle w:val="TableParagraph"/>
              <w:rPr>
                <w:sz w:val="24"/>
              </w:rPr>
            </w:pPr>
            <w:r>
              <w:rPr>
                <w:sz w:val="24"/>
              </w:rPr>
              <w:t>181-</w:t>
            </w:r>
            <w:r>
              <w:rPr>
                <w:spacing w:val="-5"/>
                <w:sz w:val="24"/>
              </w:rPr>
              <w:t>185</w:t>
            </w:r>
          </w:p>
        </w:tc>
        <w:tc>
          <w:tcPr>
            <w:tcW w:w="2784" w:type="dxa"/>
          </w:tcPr>
          <w:p w14:paraId="4C0A3FDD" w14:textId="77777777" w:rsidR="002B553B" w:rsidRDefault="00E0555C">
            <w:pPr>
              <w:pStyle w:val="TableParagraph"/>
              <w:rPr>
                <w:sz w:val="24"/>
              </w:rPr>
            </w:pPr>
            <w:r>
              <w:rPr>
                <w:spacing w:val="-5"/>
                <w:sz w:val="24"/>
              </w:rPr>
              <w:t>370</w:t>
            </w:r>
          </w:p>
        </w:tc>
        <w:tc>
          <w:tcPr>
            <w:tcW w:w="2784" w:type="dxa"/>
          </w:tcPr>
          <w:p w14:paraId="4040D25C" w14:textId="77777777" w:rsidR="002B553B" w:rsidRDefault="00E0555C">
            <w:pPr>
              <w:pStyle w:val="TableParagraph"/>
              <w:ind w:right="5"/>
              <w:rPr>
                <w:sz w:val="24"/>
              </w:rPr>
            </w:pPr>
            <w:r>
              <w:rPr>
                <w:spacing w:val="-5"/>
                <w:sz w:val="24"/>
              </w:rPr>
              <w:t>37</w:t>
            </w:r>
          </w:p>
        </w:tc>
      </w:tr>
      <w:tr w:rsidR="002B553B" w14:paraId="7355BD93" w14:textId="77777777">
        <w:trPr>
          <w:trHeight w:val="354"/>
        </w:trPr>
        <w:tc>
          <w:tcPr>
            <w:tcW w:w="3264" w:type="dxa"/>
          </w:tcPr>
          <w:p w14:paraId="6138D3CA" w14:textId="77777777" w:rsidR="002B553B" w:rsidRDefault="00E0555C">
            <w:pPr>
              <w:pStyle w:val="TableParagraph"/>
              <w:rPr>
                <w:sz w:val="24"/>
              </w:rPr>
            </w:pPr>
            <w:r>
              <w:rPr>
                <w:sz w:val="24"/>
              </w:rPr>
              <w:t>186-</w:t>
            </w:r>
            <w:r>
              <w:rPr>
                <w:spacing w:val="-5"/>
                <w:sz w:val="24"/>
              </w:rPr>
              <w:t>190</w:t>
            </w:r>
          </w:p>
        </w:tc>
        <w:tc>
          <w:tcPr>
            <w:tcW w:w="2784" w:type="dxa"/>
          </w:tcPr>
          <w:p w14:paraId="5C21DB80" w14:textId="77777777" w:rsidR="002B553B" w:rsidRDefault="00E0555C">
            <w:pPr>
              <w:pStyle w:val="TableParagraph"/>
              <w:rPr>
                <w:sz w:val="24"/>
              </w:rPr>
            </w:pPr>
            <w:r>
              <w:rPr>
                <w:spacing w:val="-5"/>
                <w:sz w:val="24"/>
              </w:rPr>
              <w:t>380</w:t>
            </w:r>
          </w:p>
        </w:tc>
        <w:tc>
          <w:tcPr>
            <w:tcW w:w="2784" w:type="dxa"/>
          </w:tcPr>
          <w:p w14:paraId="19EEA5A7" w14:textId="77777777" w:rsidR="002B553B" w:rsidRDefault="00E0555C">
            <w:pPr>
              <w:pStyle w:val="TableParagraph"/>
              <w:ind w:right="5"/>
              <w:rPr>
                <w:sz w:val="24"/>
              </w:rPr>
            </w:pPr>
            <w:r>
              <w:rPr>
                <w:spacing w:val="-5"/>
                <w:sz w:val="24"/>
              </w:rPr>
              <w:t>38</w:t>
            </w:r>
          </w:p>
        </w:tc>
      </w:tr>
      <w:tr w:rsidR="002B553B" w14:paraId="0ECFDFAE" w14:textId="77777777">
        <w:trPr>
          <w:trHeight w:val="354"/>
        </w:trPr>
        <w:tc>
          <w:tcPr>
            <w:tcW w:w="3264" w:type="dxa"/>
          </w:tcPr>
          <w:p w14:paraId="3B569C4D" w14:textId="77777777" w:rsidR="002B553B" w:rsidRDefault="00E0555C">
            <w:pPr>
              <w:pStyle w:val="TableParagraph"/>
              <w:rPr>
                <w:sz w:val="24"/>
              </w:rPr>
            </w:pPr>
            <w:r>
              <w:rPr>
                <w:sz w:val="24"/>
              </w:rPr>
              <w:t>191-</w:t>
            </w:r>
            <w:r>
              <w:rPr>
                <w:spacing w:val="-5"/>
                <w:sz w:val="24"/>
              </w:rPr>
              <w:t>195</w:t>
            </w:r>
          </w:p>
        </w:tc>
        <w:tc>
          <w:tcPr>
            <w:tcW w:w="2784" w:type="dxa"/>
          </w:tcPr>
          <w:p w14:paraId="04B6FF08" w14:textId="77777777" w:rsidR="002B553B" w:rsidRDefault="00E0555C">
            <w:pPr>
              <w:pStyle w:val="TableParagraph"/>
              <w:rPr>
                <w:sz w:val="24"/>
              </w:rPr>
            </w:pPr>
            <w:r>
              <w:rPr>
                <w:spacing w:val="-5"/>
                <w:sz w:val="24"/>
              </w:rPr>
              <w:t>390</w:t>
            </w:r>
          </w:p>
        </w:tc>
        <w:tc>
          <w:tcPr>
            <w:tcW w:w="2784" w:type="dxa"/>
          </w:tcPr>
          <w:p w14:paraId="7B628D33" w14:textId="77777777" w:rsidR="002B553B" w:rsidRDefault="00E0555C">
            <w:pPr>
              <w:pStyle w:val="TableParagraph"/>
              <w:ind w:right="5"/>
              <w:rPr>
                <w:sz w:val="24"/>
              </w:rPr>
            </w:pPr>
            <w:r>
              <w:rPr>
                <w:spacing w:val="-5"/>
                <w:sz w:val="24"/>
              </w:rPr>
              <w:t>39</w:t>
            </w:r>
          </w:p>
        </w:tc>
      </w:tr>
      <w:tr w:rsidR="002B553B" w14:paraId="26C0C12A" w14:textId="77777777">
        <w:trPr>
          <w:trHeight w:val="359"/>
        </w:trPr>
        <w:tc>
          <w:tcPr>
            <w:tcW w:w="3264" w:type="dxa"/>
          </w:tcPr>
          <w:p w14:paraId="57C4DD51" w14:textId="77777777" w:rsidR="002B553B" w:rsidRDefault="00E0555C">
            <w:pPr>
              <w:pStyle w:val="TableParagraph"/>
              <w:rPr>
                <w:sz w:val="24"/>
              </w:rPr>
            </w:pPr>
            <w:r>
              <w:rPr>
                <w:sz w:val="24"/>
              </w:rPr>
              <w:t>196-</w:t>
            </w:r>
            <w:r>
              <w:rPr>
                <w:spacing w:val="-5"/>
                <w:sz w:val="24"/>
              </w:rPr>
              <w:t>200</w:t>
            </w:r>
          </w:p>
        </w:tc>
        <w:tc>
          <w:tcPr>
            <w:tcW w:w="2784" w:type="dxa"/>
          </w:tcPr>
          <w:p w14:paraId="366B54BA" w14:textId="77777777" w:rsidR="002B553B" w:rsidRDefault="00E0555C">
            <w:pPr>
              <w:pStyle w:val="TableParagraph"/>
              <w:rPr>
                <w:sz w:val="24"/>
              </w:rPr>
            </w:pPr>
            <w:r>
              <w:rPr>
                <w:spacing w:val="-5"/>
                <w:sz w:val="24"/>
              </w:rPr>
              <w:t>400</w:t>
            </w:r>
          </w:p>
        </w:tc>
        <w:tc>
          <w:tcPr>
            <w:tcW w:w="2784" w:type="dxa"/>
          </w:tcPr>
          <w:p w14:paraId="4E9E376A" w14:textId="77777777" w:rsidR="002B553B" w:rsidRDefault="00E0555C">
            <w:pPr>
              <w:pStyle w:val="TableParagraph"/>
              <w:ind w:right="5"/>
              <w:rPr>
                <w:sz w:val="24"/>
              </w:rPr>
            </w:pPr>
            <w:r>
              <w:rPr>
                <w:spacing w:val="-5"/>
                <w:sz w:val="24"/>
              </w:rPr>
              <w:t>40</w:t>
            </w:r>
          </w:p>
        </w:tc>
      </w:tr>
      <w:tr w:rsidR="002B553B" w14:paraId="215D02B3" w14:textId="77777777">
        <w:trPr>
          <w:trHeight w:val="354"/>
        </w:trPr>
        <w:tc>
          <w:tcPr>
            <w:tcW w:w="3264" w:type="dxa"/>
          </w:tcPr>
          <w:p w14:paraId="4BBF3210" w14:textId="77777777" w:rsidR="002B553B" w:rsidRDefault="00E0555C">
            <w:pPr>
              <w:pStyle w:val="TableParagraph"/>
              <w:rPr>
                <w:sz w:val="24"/>
              </w:rPr>
            </w:pPr>
            <w:r>
              <w:rPr>
                <w:sz w:val="24"/>
              </w:rPr>
              <w:t>201-</w:t>
            </w:r>
            <w:r>
              <w:rPr>
                <w:spacing w:val="-5"/>
                <w:sz w:val="24"/>
              </w:rPr>
              <w:t>205</w:t>
            </w:r>
          </w:p>
        </w:tc>
        <w:tc>
          <w:tcPr>
            <w:tcW w:w="2784" w:type="dxa"/>
          </w:tcPr>
          <w:p w14:paraId="00F0666F" w14:textId="77777777" w:rsidR="002B553B" w:rsidRDefault="00E0555C">
            <w:pPr>
              <w:pStyle w:val="TableParagraph"/>
              <w:rPr>
                <w:sz w:val="24"/>
              </w:rPr>
            </w:pPr>
            <w:r>
              <w:rPr>
                <w:spacing w:val="-5"/>
                <w:sz w:val="24"/>
              </w:rPr>
              <w:t>410</w:t>
            </w:r>
          </w:p>
        </w:tc>
        <w:tc>
          <w:tcPr>
            <w:tcW w:w="2784" w:type="dxa"/>
          </w:tcPr>
          <w:p w14:paraId="219662E7" w14:textId="77777777" w:rsidR="002B553B" w:rsidRDefault="00E0555C">
            <w:pPr>
              <w:pStyle w:val="TableParagraph"/>
              <w:ind w:right="5"/>
              <w:rPr>
                <w:sz w:val="24"/>
              </w:rPr>
            </w:pPr>
            <w:r>
              <w:rPr>
                <w:spacing w:val="-5"/>
                <w:sz w:val="24"/>
              </w:rPr>
              <w:t>41</w:t>
            </w:r>
          </w:p>
        </w:tc>
      </w:tr>
      <w:tr w:rsidR="002B553B" w14:paraId="1EADDA0A" w14:textId="77777777">
        <w:trPr>
          <w:trHeight w:val="354"/>
        </w:trPr>
        <w:tc>
          <w:tcPr>
            <w:tcW w:w="3264" w:type="dxa"/>
          </w:tcPr>
          <w:p w14:paraId="083D56A6" w14:textId="77777777" w:rsidR="002B553B" w:rsidRDefault="00E0555C">
            <w:pPr>
              <w:pStyle w:val="TableParagraph"/>
              <w:rPr>
                <w:sz w:val="24"/>
              </w:rPr>
            </w:pPr>
            <w:r>
              <w:rPr>
                <w:sz w:val="24"/>
              </w:rPr>
              <w:t>206-</w:t>
            </w:r>
            <w:r>
              <w:rPr>
                <w:spacing w:val="-5"/>
                <w:sz w:val="24"/>
              </w:rPr>
              <w:t>210</w:t>
            </w:r>
          </w:p>
        </w:tc>
        <w:tc>
          <w:tcPr>
            <w:tcW w:w="2784" w:type="dxa"/>
          </w:tcPr>
          <w:p w14:paraId="3431D052" w14:textId="77777777" w:rsidR="002B553B" w:rsidRDefault="00E0555C">
            <w:pPr>
              <w:pStyle w:val="TableParagraph"/>
              <w:rPr>
                <w:sz w:val="24"/>
              </w:rPr>
            </w:pPr>
            <w:r>
              <w:rPr>
                <w:spacing w:val="-5"/>
                <w:sz w:val="24"/>
              </w:rPr>
              <w:t>420</w:t>
            </w:r>
          </w:p>
        </w:tc>
        <w:tc>
          <w:tcPr>
            <w:tcW w:w="2784" w:type="dxa"/>
          </w:tcPr>
          <w:p w14:paraId="7611A9D9" w14:textId="77777777" w:rsidR="002B553B" w:rsidRDefault="00E0555C">
            <w:pPr>
              <w:pStyle w:val="TableParagraph"/>
              <w:ind w:right="5"/>
              <w:rPr>
                <w:sz w:val="24"/>
              </w:rPr>
            </w:pPr>
            <w:r>
              <w:rPr>
                <w:spacing w:val="-5"/>
                <w:sz w:val="24"/>
              </w:rPr>
              <w:t>42</w:t>
            </w:r>
          </w:p>
        </w:tc>
      </w:tr>
      <w:tr w:rsidR="002B553B" w14:paraId="7D9C89DD" w14:textId="77777777">
        <w:trPr>
          <w:trHeight w:val="354"/>
        </w:trPr>
        <w:tc>
          <w:tcPr>
            <w:tcW w:w="3264" w:type="dxa"/>
          </w:tcPr>
          <w:p w14:paraId="0E927898" w14:textId="77777777" w:rsidR="002B553B" w:rsidRDefault="00E0555C">
            <w:pPr>
              <w:pStyle w:val="TableParagraph"/>
              <w:rPr>
                <w:sz w:val="24"/>
              </w:rPr>
            </w:pPr>
            <w:r>
              <w:rPr>
                <w:sz w:val="24"/>
              </w:rPr>
              <w:t>211-</w:t>
            </w:r>
            <w:r>
              <w:rPr>
                <w:spacing w:val="-5"/>
                <w:sz w:val="24"/>
              </w:rPr>
              <w:t>215</w:t>
            </w:r>
          </w:p>
        </w:tc>
        <w:tc>
          <w:tcPr>
            <w:tcW w:w="2784" w:type="dxa"/>
          </w:tcPr>
          <w:p w14:paraId="24291339" w14:textId="77777777" w:rsidR="002B553B" w:rsidRDefault="00E0555C">
            <w:pPr>
              <w:pStyle w:val="TableParagraph"/>
              <w:rPr>
                <w:sz w:val="24"/>
              </w:rPr>
            </w:pPr>
            <w:r>
              <w:rPr>
                <w:spacing w:val="-5"/>
                <w:sz w:val="24"/>
              </w:rPr>
              <w:t>430</w:t>
            </w:r>
          </w:p>
        </w:tc>
        <w:tc>
          <w:tcPr>
            <w:tcW w:w="2784" w:type="dxa"/>
          </w:tcPr>
          <w:p w14:paraId="56D3276E" w14:textId="77777777" w:rsidR="002B553B" w:rsidRDefault="00E0555C">
            <w:pPr>
              <w:pStyle w:val="TableParagraph"/>
              <w:ind w:right="5"/>
              <w:rPr>
                <w:sz w:val="24"/>
              </w:rPr>
            </w:pPr>
            <w:r>
              <w:rPr>
                <w:spacing w:val="-5"/>
                <w:sz w:val="24"/>
              </w:rPr>
              <w:t>43</w:t>
            </w:r>
          </w:p>
        </w:tc>
      </w:tr>
      <w:tr w:rsidR="002B553B" w14:paraId="6D5B0678" w14:textId="77777777">
        <w:trPr>
          <w:trHeight w:val="359"/>
        </w:trPr>
        <w:tc>
          <w:tcPr>
            <w:tcW w:w="3264" w:type="dxa"/>
          </w:tcPr>
          <w:p w14:paraId="7961DA7E" w14:textId="77777777" w:rsidR="002B553B" w:rsidRDefault="00E0555C">
            <w:pPr>
              <w:pStyle w:val="TableParagraph"/>
              <w:rPr>
                <w:sz w:val="24"/>
              </w:rPr>
            </w:pPr>
            <w:r>
              <w:rPr>
                <w:sz w:val="24"/>
              </w:rPr>
              <w:t>216-</w:t>
            </w:r>
            <w:r>
              <w:rPr>
                <w:spacing w:val="-5"/>
                <w:sz w:val="24"/>
              </w:rPr>
              <w:t>220</w:t>
            </w:r>
          </w:p>
        </w:tc>
        <w:tc>
          <w:tcPr>
            <w:tcW w:w="2784" w:type="dxa"/>
          </w:tcPr>
          <w:p w14:paraId="3A0813AD" w14:textId="77777777" w:rsidR="002B553B" w:rsidRDefault="00E0555C">
            <w:pPr>
              <w:pStyle w:val="TableParagraph"/>
              <w:rPr>
                <w:sz w:val="24"/>
              </w:rPr>
            </w:pPr>
            <w:r>
              <w:rPr>
                <w:spacing w:val="-5"/>
                <w:sz w:val="24"/>
              </w:rPr>
              <w:t>440</w:t>
            </w:r>
          </w:p>
        </w:tc>
        <w:tc>
          <w:tcPr>
            <w:tcW w:w="2784" w:type="dxa"/>
          </w:tcPr>
          <w:p w14:paraId="62E7B015" w14:textId="77777777" w:rsidR="002B553B" w:rsidRDefault="00E0555C">
            <w:pPr>
              <w:pStyle w:val="TableParagraph"/>
              <w:ind w:right="5"/>
              <w:rPr>
                <w:sz w:val="24"/>
              </w:rPr>
            </w:pPr>
            <w:r>
              <w:rPr>
                <w:spacing w:val="-5"/>
                <w:sz w:val="24"/>
              </w:rPr>
              <w:t>44</w:t>
            </w:r>
          </w:p>
        </w:tc>
      </w:tr>
    </w:tbl>
    <w:p w14:paraId="58141890" w14:textId="77777777" w:rsidR="002B553B" w:rsidRDefault="002B553B">
      <w:pPr>
        <w:rPr>
          <w:sz w:val="24"/>
        </w:rPr>
        <w:sectPr w:rsidR="002B553B">
          <w:pgSz w:w="11910" w:h="16840"/>
          <w:pgMar w:top="1340" w:right="1340" w:bottom="1320" w:left="1320" w:header="0" w:footer="1136" w:gutter="0"/>
          <w:cols w:space="720"/>
        </w:sectPr>
      </w:pPr>
    </w:p>
    <w:p w14:paraId="15FF269B" w14:textId="77777777" w:rsidR="002B553B" w:rsidRDefault="002B553B">
      <w:pPr>
        <w:pStyle w:val="BodyText"/>
        <w:spacing w:before="3"/>
        <w:ind w:left="0"/>
        <w:rPr>
          <w:b/>
          <w:sz w:val="2"/>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4"/>
        <w:gridCol w:w="2784"/>
        <w:gridCol w:w="2784"/>
      </w:tblGrid>
      <w:tr w:rsidR="002B553B" w14:paraId="6624119F" w14:textId="77777777">
        <w:trPr>
          <w:trHeight w:val="671"/>
        </w:trPr>
        <w:tc>
          <w:tcPr>
            <w:tcW w:w="3264" w:type="dxa"/>
            <w:shd w:val="clear" w:color="auto" w:fill="D9D9D9"/>
          </w:tcPr>
          <w:p w14:paraId="7878B710" w14:textId="77777777" w:rsidR="002B553B" w:rsidRDefault="00E0555C">
            <w:pPr>
              <w:pStyle w:val="TableParagraph"/>
              <w:spacing w:before="11" w:line="316" w:lineRule="exact"/>
              <w:ind w:left="1425" w:hanging="1138"/>
              <w:jc w:val="left"/>
              <w:rPr>
                <w:b/>
                <w:sz w:val="24"/>
              </w:rPr>
            </w:pPr>
            <w:r>
              <w:rPr>
                <w:b/>
                <w:sz w:val="24"/>
              </w:rPr>
              <w:t>Patient</w:t>
            </w:r>
            <w:r>
              <w:rPr>
                <w:b/>
                <w:spacing w:val="-14"/>
                <w:sz w:val="24"/>
              </w:rPr>
              <w:t xml:space="preserve"> </w:t>
            </w:r>
            <w:r>
              <w:rPr>
                <w:b/>
                <w:sz w:val="24"/>
              </w:rPr>
              <w:t>body</w:t>
            </w:r>
            <w:r>
              <w:rPr>
                <w:b/>
                <w:spacing w:val="-14"/>
                <w:sz w:val="24"/>
              </w:rPr>
              <w:t xml:space="preserve"> </w:t>
            </w:r>
            <w:r>
              <w:rPr>
                <w:b/>
                <w:sz w:val="24"/>
              </w:rPr>
              <w:t>weight</w:t>
            </w:r>
            <w:r>
              <w:rPr>
                <w:b/>
                <w:spacing w:val="-15"/>
                <w:sz w:val="24"/>
              </w:rPr>
              <w:t xml:space="preserve"> </w:t>
            </w:r>
            <w:r>
              <w:rPr>
                <w:b/>
                <w:sz w:val="24"/>
              </w:rPr>
              <w:t xml:space="preserve">range </w:t>
            </w:r>
            <w:r>
              <w:rPr>
                <w:b/>
                <w:spacing w:val="-4"/>
                <w:sz w:val="24"/>
              </w:rPr>
              <w:t>(kg)</w:t>
            </w:r>
          </w:p>
        </w:tc>
        <w:tc>
          <w:tcPr>
            <w:tcW w:w="2784" w:type="dxa"/>
            <w:shd w:val="clear" w:color="auto" w:fill="D9D9D9"/>
          </w:tcPr>
          <w:p w14:paraId="4A13C7D7" w14:textId="77777777" w:rsidR="002B553B" w:rsidRDefault="00E0555C">
            <w:pPr>
              <w:pStyle w:val="TableParagraph"/>
              <w:spacing w:before="11" w:line="316" w:lineRule="exact"/>
              <w:ind w:left="1132" w:right="701" w:hanging="418"/>
              <w:jc w:val="left"/>
              <w:rPr>
                <w:b/>
                <w:sz w:val="24"/>
              </w:rPr>
            </w:pPr>
            <w:r>
              <w:rPr>
                <w:b/>
                <w:sz w:val="24"/>
              </w:rPr>
              <w:t>Total</w:t>
            </w:r>
            <w:r>
              <w:rPr>
                <w:b/>
                <w:spacing w:val="-15"/>
                <w:sz w:val="24"/>
              </w:rPr>
              <w:t xml:space="preserve"> </w:t>
            </w:r>
            <w:r>
              <w:rPr>
                <w:b/>
                <w:sz w:val="24"/>
              </w:rPr>
              <w:t xml:space="preserve">volume </w:t>
            </w:r>
            <w:r>
              <w:rPr>
                <w:b/>
                <w:spacing w:val="-4"/>
                <w:sz w:val="24"/>
              </w:rPr>
              <w:t>(mL)</w:t>
            </w:r>
          </w:p>
        </w:tc>
        <w:tc>
          <w:tcPr>
            <w:tcW w:w="2784" w:type="dxa"/>
            <w:shd w:val="clear" w:color="auto" w:fill="D9D9D9"/>
          </w:tcPr>
          <w:p w14:paraId="73E653A7" w14:textId="77777777" w:rsidR="002B553B" w:rsidRDefault="00E0555C">
            <w:pPr>
              <w:pStyle w:val="TableParagraph"/>
              <w:spacing w:before="39"/>
              <w:ind w:right="11"/>
              <w:rPr>
                <w:b/>
                <w:sz w:val="24"/>
              </w:rPr>
            </w:pPr>
            <w:r>
              <w:rPr>
                <w:b/>
                <w:sz w:val="24"/>
              </w:rPr>
              <w:t>Total</w:t>
            </w:r>
            <w:r>
              <w:rPr>
                <w:b/>
                <w:spacing w:val="-2"/>
                <w:sz w:val="24"/>
              </w:rPr>
              <w:t xml:space="preserve"> </w:t>
            </w:r>
            <w:r>
              <w:rPr>
                <w:b/>
                <w:sz w:val="24"/>
              </w:rPr>
              <w:t>vials</w:t>
            </w:r>
            <w:r>
              <w:rPr>
                <w:b/>
                <w:spacing w:val="-3"/>
                <w:sz w:val="24"/>
              </w:rPr>
              <w:t xml:space="preserve"> </w:t>
            </w:r>
            <w:r>
              <w:rPr>
                <w:b/>
                <w:sz w:val="24"/>
              </w:rPr>
              <w:t>per</w:t>
            </w:r>
            <w:r>
              <w:rPr>
                <w:b/>
                <w:spacing w:val="-2"/>
                <w:sz w:val="24"/>
              </w:rPr>
              <w:t xml:space="preserve"> carton</w:t>
            </w:r>
          </w:p>
        </w:tc>
      </w:tr>
      <w:tr w:rsidR="002B553B" w14:paraId="696DF120" w14:textId="77777777">
        <w:trPr>
          <w:trHeight w:val="354"/>
        </w:trPr>
        <w:tc>
          <w:tcPr>
            <w:tcW w:w="3264" w:type="dxa"/>
          </w:tcPr>
          <w:p w14:paraId="10C4E698" w14:textId="77777777" w:rsidR="002B553B" w:rsidRDefault="00E0555C">
            <w:pPr>
              <w:pStyle w:val="TableParagraph"/>
              <w:rPr>
                <w:sz w:val="24"/>
              </w:rPr>
            </w:pPr>
            <w:r>
              <w:rPr>
                <w:sz w:val="24"/>
              </w:rPr>
              <w:t>221-</w:t>
            </w:r>
            <w:r>
              <w:rPr>
                <w:spacing w:val="-5"/>
                <w:sz w:val="24"/>
              </w:rPr>
              <w:t>225</w:t>
            </w:r>
          </w:p>
        </w:tc>
        <w:tc>
          <w:tcPr>
            <w:tcW w:w="2784" w:type="dxa"/>
          </w:tcPr>
          <w:p w14:paraId="6CCF02EC" w14:textId="77777777" w:rsidR="002B553B" w:rsidRDefault="00E0555C">
            <w:pPr>
              <w:pStyle w:val="TableParagraph"/>
              <w:rPr>
                <w:sz w:val="24"/>
              </w:rPr>
            </w:pPr>
            <w:r>
              <w:rPr>
                <w:spacing w:val="-5"/>
                <w:sz w:val="24"/>
              </w:rPr>
              <w:t>450</w:t>
            </w:r>
          </w:p>
        </w:tc>
        <w:tc>
          <w:tcPr>
            <w:tcW w:w="2784" w:type="dxa"/>
          </w:tcPr>
          <w:p w14:paraId="5CB0104B" w14:textId="77777777" w:rsidR="002B553B" w:rsidRDefault="00E0555C">
            <w:pPr>
              <w:pStyle w:val="TableParagraph"/>
              <w:ind w:right="5"/>
              <w:rPr>
                <w:sz w:val="24"/>
              </w:rPr>
            </w:pPr>
            <w:r>
              <w:rPr>
                <w:spacing w:val="-5"/>
                <w:sz w:val="24"/>
              </w:rPr>
              <w:t>45</w:t>
            </w:r>
          </w:p>
        </w:tc>
      </w:tr>
      <w:tr w:rsidR="002B553B" w14:paraId="60F88D1A" w14:textId="77777777">
        <w:trPr>
          <w:trHeight w:val="359"/>
        </w:trPr>
        <w:tc>
          <w:tcPr>
            <w:tcW w:w="3264" w:type="dxa"/>
          </w:tcPr>
          <w:p w14:paraId="39C83756" w14:textId="77777777" w:rsidR="002B553B" w:rsidRDefault="00E0555C">
            <w:pPr>
              <w:pStyle w:val="TableParagraph"/>
              <w:rPr>
                <w:sz w:val="24"/>
              </w:rPr>
            </w:pPr>
            <w:r>
              <w:rPr>
                <w:sz w:val="24"/>
              </w:rPr>
              <w:t>226-</w:t>
            </w:r>
            <w:r>
              <w:rPr>
                <w:spacing w:val="-5"/>
                <w:sz w:val="24"/>
              </w:rPr>
              <w:t>230</w:t>
            </w:r>
          </w:p>
        </w:tc>
        <w:tc>
          <w:tcPr>
            <w:tcW w:w="2784" w:type="dxa"/>
          </w:tcPr>
          <w:p w14:paraId="50FFA87F" w14:textId="77777777" w:rsidR="002B553B" w:rsidRDefault="00E0555C">
            <w:pPr>
              <w:pStyle w:val="TableParagraph"/>
              <w:rPr>
                <w:sz w:val="24"/>
              </w:rPr>
            </w:pPr>
            <w:r>
              <w:rPr>
                <w:spacing w:val="-5"/>
                <w:sz w:val="24"/>
              </w:rPr>
              <w:t>460</w:t>
            </w:r>
          </w:p>
        </w:tc>
        <w:tc>
          <w:tcPr>
            <w:tcW w:w="2784" w:type="dxa"/>
          </w:tcPr>
          <w:p w14:paraId="7AEFEA32" w14:textId="77777777" w:rsidR="002B553B" w:rsidRDefault="00E0555C">
            <w:pPr>
              <w:pStyle w:val="TableParagraph"/>
              <w:ind w:right="5"/>
              <w:rPr>
                <w:sz w:val="24"/>
              </w:rPr>
            </w:pPr>
            <w:r>
              <w:rPr>
                <w:spacing w:val="-5"/>
                <w:sz w:val="24"/>
              </w:rPr>
              <w:t>46</w:t>
            </w:r>
          </w:p>
        </w:tc>
      </w:tr>
      <w:tr w:rsidR="002B553B" w14:paraId="3BB6425F" w14:textId="77777777">
        <w:trPr>
          <w:trHeight w:val="354"/>
        </w:trPr>
        <w:tc>
          <w:tcPr>
            <w:tcW w:w="3264" w:type="dxa"/>
          </w:tcPr>
          <w:p w14:paraId="3A4A11E9" w14:textId="77777777" w:rsidR="002B553B" w:rsidRDefault="00E0555C">
            <w:pPr>
              <w:pStyle w:val="TableParagraph"/>
              <w:rPr>
                <w:sz w:val="24"/>
              </w:rPr>
            </w:pPr>
            <w:r>
              <w:rPr>
                <w:sz w:val="24"/>
              </w:rPr>
              <w:t>231-</w:t>
            </w:r>
            <w:r>
              <w:rPr>
                <w:spacing w:val="-5"/>
                <w:sz w:val="24"/>
              </w:rPr>
              <w:t>235</w:t>
            </w:r>
          </w:p>
        </w:tc>
        <w:tc>
          <w:tcPr>
            <w:tcW w:w="2784" w:type="dxa"/>
          </w:tcPr>
          <w:p w14:paraId="469DEDF6" w14:textId="77777777" w:rsidR="002B553B" w:rsidRDefault="00E0555C">
            <w:pPr>
              <w:pStyle w:val="TableParagraph"/>
              <w:rPr>
                <w:sz w:val="24"/>
              </w:rPr>
            </w:pPr>
            <w:r>
              <w:rPr>
                <w:spacing w:val="-5"/>
                <w:sz w:val="24"/>
              </w:rPr>
              <w:t>470</w:t>
            </w:r>
          </w:p>
        </w:tc>
        <w:tc>
          <w:tcPr>
            <w:tcW w:w="2784" w:type="dxa"/>
          </w:tcPr>
          <w:p w14:paraId="33BED9CC" w14:textId="77777777" w:rsidR="002B553B" w:rsidRDefault="00E0555C">
            <w:pPr>
              <w:pStyle w:val="TableParagraph"/>
              <w:ind w:right="5"/>
              <w:rPr>
                <w:sz w:val="24"/>
              </w:rPr>
            </w:pPr>
            <w:r>
              <w:rPr>
                <w:spacing w:val="-5"/>
                <w:sz w:val="24"/>
              </w:rPr>
              <w:t>47</w:t>
            </w:r>
          </w:p>
        </w:tc>
      </w:tr>
      <w:tr w:rsidR="002B553B" w14:paraId="12111619" w14:textId="77777777">
        <w:trPr>
          <w:trHeight w:val="354"/>
        </w:trPr>
        <w:tc>
          <w:tcPr>
            <w:tcW w:w="3264" w:type="dxa"/>
          </w:tcPr>
          <w:p w14:paraId="5A1D197E" w14:textId="77777777" w:rsidR="002B553B" w:rsidRDefault="00E0555C">
            <w:pPr>
              <w:pStyle w:val="TableParagraph"/>
              <w:rPr>
                <w:sz w:val="24"/>
              </w:rPr>
            </w:pPr>
            <w:r>
              <w:rPr>
                <w:sz w:val="24"/>
              </w:rPr>
              <w:t>236-</w:t>
            </w:r>
            <w:r>
              <w:rPr>
                <w:spacing w:val="-5"/>
                <w:sz w:val="24"/>
              </w:rPr>
              <w:t>240</w:t>
            </w:r>
          </w:p>
        </w:tc>
        <w:tc>
          <w:tcPr>
            <w:tcW w:w="2784" w:type="dxa"/>
          </w:tcPr>
          <w:p w14:paraId="2967CE97" w14:textId="77777777" w:rsidR="002B553B" w:rsidRDefault="00E0555C">
            <w:pPr>
              <w:pStyle w:val="TableParagraph"/>
              <w:rPr>
                <w:sz w:val="24"/>
              </w:rPr>
            </w:pPr>
            <w:r>
              <w:rPr>
                <w:spacing w:val="-5"/>
                <w:sz w:val="24"/>
              </w:rPr>
              <w:t>480</w:t>
            </w:r>
          </w:p>
        </w:tc>
        <w:tc>
          <w:tcPr>
            <w:tcW w:w="2784" w:type="dxa"/>
          </w:tcPr>
          <w:p w14:paraId="0E6D4C34" w14:textId="77777777" w:rsidR="002B553B" w:rsidRDefault="00E0555C">
            <w:pPr>
              <w:pStyle w:val="TableParagraph"/>
              <w:ind w:right="5"/>
              <w:rPr>
                <w:sz w:val="24"/>
              </w:rPr>
            </w:pPr>
            <w:r>
              <w:rPr>
                <w:spacing w:val="-5"/>
                <w:sz w:val="24"/>
              </w:rPr>
              <w:t>48</w:t>
            </w:r>
          </w:p>
        </w:tc>
      </w:tr>
    </w:tbl>
    <w:p w14:paraId="34898131" w14:textId="77777777" w:rsidR="002B553B" w:rsidRDefault="002B553B">
      <w:pPr>
        <w:pStyle w:val="BodyText"/>
        <w:spacing w:before="94"/>
        <w:ind w:left="0"/>
        <w:rPr>
          <w:b/>
          <w:sz w:val="22"/>
        </w:rPr>
      </w:pPr>
    </w:p>
    <w:p w14:paraId="1A2E12EA" w14:textId="77777777" w:rsidR="002B553B" w:rsidRDefault="00E0555C">
      <w:pPr>
        <w:pStyle w:val="Heading2"/>
        <w:numPr>
          <w:ilvl w:val="1"/>
          <w:numId w:val="2"/>
        </w:numPr>
        <w:tabs>
          <w:tab w:val="left" w:pos="695"/>
        </w:tabs>
        <w:spacing w:before="0"/>
        <w:ind w:left="695" w:hanging="575"/>
      </w:pPr>
      <w:bookmarkStart w:id="52" w:name="6.6_Special_precautions_for_disposal"/>
      <w:bookmarkEnd w:id="52"/>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9"/>
        </w:rPr>
        <w:t xml:space="preserve"> </w:t>
      </w:r>
      <w:r>
        <w:rPr>
          <w:smallCaps/>
          <w:spacing w:val="-2"/>
        </w:rPr>
        <w:t>disposal</w:t>
      </w:r>
    </w:p>
    <w:p w14:paraId="749853E0" w14:textId="77777777" w:rsidR="002B553B" w:rsidRDefault="00E0555C">
      <w:pPr>
        <w:pStyle w:val="BodyText"/>
        <w:spacing w:line="300" w:lineRule="auto"/>
        <w:ind w:right="133"/>
      </w:pPr>
      <w:r>
        <w:t>HEMGENIX</w:t>
      </w:r>
      <w:r>
        <w:rPr>
          <w:vertAlign w:val="superscript"/>
        </w:rPr>
        <w:t>®</w:t>
      </w:r>
      <w:r>
        <w:t xml:space="preserve"> contains a genetically modified organism (GMO). Unused medicinal product and</w:t>
      </w:r>
      <w:r>
        <w:rPr>
          <w:spacing w:val="-3"/>
        </w:rPr>
        <w:t xml:space="preserve"> </w:t>
      </w:r>
      <w:r>
        <w:t>all</w:t>
      </w:r>
      <w:r>
        <w:rPr>
          <w:spacing w:val="-10"/>
        </w:rPr>
        <w:t xml:space="preserve"> </w:t>
      </w:r>
      <w:r>
        <w:t>waste</w:t>
      </w:r>
      <w:r>
        <w:rPr>
          <w:spacing w:val="-2"/>
        </w:rPr>
        <w:t xml:space="preserve"> </w:t>
      </w:r>
      <w:r>
        <w:t>products</w:t>
      </w:r>
      <w:r>
        <w:rPr>
          <w:spacing w:val="-8"/>
        </w:rPr>
        <w:t xml:space="preserve"> </w:t>
      </w:r>
      <w:r>
        <w:t>that</w:t>
      </w:r>
      <w:r>
        <w:rPr>
          <w:spacing w:val="-3"/>
        </w:rPr>
        <w:t xml:space="preserve"> </w:t>
      </w:r>
      <w:r>
        <w:t>have</w:t>
      </w:r>
      <w:r>
        <w:rPr>
          <w:spacing w:val="-3"/>
        </w:rPr>
        <w:t xml:space="preserve"> </w:t>
      </w:r>
      <w:r>
        <w:t>been</w:t>
      </w:r>
      <w:r>
        <w:rPr>
          <w:spacing w:val="-4"/>
        </w:rPr>
        <w:t xml:space="preserve"> </w:t>
      </w:r>
      <w:r>
        <w:t>in</w:t>
      </w:r>
      <w:r>
        <w:rPr>
          <w:spacing w:val="-4"/>
        </w:rPr>
        <w:t xml:space="preserve"> </w:t>
      </w:r>
      <w:r>
        <w:t>contact</w:t>
      </w:r>
      <w:r>
        <w:rPr>
          <w:spacing w:val="-3"/>
        </w:rPr>
        <w:t xml:space="preserve"> </w:t>
      </w:r>
      <w:r>
        <w:t>with</w:t>
      </w:r>
      <w:r>
        <w:rPr>
          <w:spacing w:val="-4"/>
        </w:rPr>
        <w:t xml:space="preserve"> </w:t>
      </w:r>
      <w:r>
        <w:t>the</w:t>
      </w:r>
      <w:r>
        <w:rPr>
          <w:spacing w:val="-3"/>
        </w:rPr>
        <w:t xml:space="preserve"> </w:t>
      </w:r>
      <w:r>
        <w:t>GMO must be handled</w:t>
      </w:r>
      <w:r>
        <w:rPr>
          <w:spacing w:val="-5"/>
        </w:rPr>
        <w:t xml:space="preserve"> </w:t>
      </w:r>
      <w:r>
        <w:t>and</w:t>
      </w:r>
      <w:r>
        <w:rPr>
          <w:spacing w:val="-2"/>
        </w:rPr>
        <w:t xml:space="preserve"> </w:t>
      </w:r>
      <w:r>
        <w:t>disposed of as potentially infectious waste in a container dedicated to GMO in compliance with the local institutional biosafety guidelines for GMO or biohazardous waste, as appropriate.</w:t>
      </w:r>
    </w:p>
    <w:p w14:paraId="12D6B369" w14:textId="77777777" w:rsidR="002B553B" w:rsidRDefault="00E0555C">
      <w:pPr>
        <w:pStyle w:val="BodyText"/>
        <w:spacing w:before="238" w:line="300" w:lineRule="auto"/>
        <w:ind w:left="148"/>
      </w:pPr>
      <w:r>
        <w:t>Non-disposable</w:t>
      </w:r>
      <w:r>
        <w:rPr>
          <w:spacing w:val="-1"/>
        </w:rPr>
        <w:t xml:space="preserve"> </w:t>
      </w:r>
      <w:r>
        <w:t>materials</w:t>
      </w:r>
      <w:r>
        <w:rPr>
          <w:spacing w:val="-1"/>
        </w:rPr>
        <w:t xml:space="preserve"> </w:t>
      </w:r>
      <w:r>
        <w:t>should</w:t>
      </w:r>
      <w:r>
        <w:rPr>
          <w:spacing w:val="-3"/>
        </w:rPr>
        <w:t xml:space="preserve"> </w:t>
      </w:r>
      <w:r>
        <w:t>be</w:t>
      </w:r>
      <w:r>
        <w:rPr>
          <w:spacing w:val="-3"/>
        </w:rPr>
        <w:t xml:space="preserve"> </w:t>
      </w:r>
      <w:r>
        <w:t>cleaned</w:t>
      </w:r>
      <w:r>
        <w:rPr>
          <w:spacing w:val="-3"/>
        </w:rPr>
        <w:t xml:space="preserve"> </w:t>
      </w:r>
      <w:r>
        <w:t>with</w:t>
      </w:r>
      <w:r>
        <w:rPr>
          <w:spacing w:val="-3"/>
        </w:rPr>
        <w:t xml:space="preserve"> </w:t>
      </w:r>
      <w:r>
        <w:t>a</w:t>
      </w:r>
      <w:r>
        <w:rPr>
          <w:spacing w:val="-3"/>
        </w:rPr>
        <w:t xml:space="preserve"> </w:t>
      </w:r>
      <w:r>
        <w:t>disinfectant</w:t>
      </w:r>
      <w:r>
        <w:rPr>
          <w:spacing w:val="-3"/>
        </w:rPr>
        <w:t xml:space="preserve"> </w:t>
      </w:r>
      <w:r>
        <w:t>with</w:t>
      </w:r>
      <w:r>
        <w:rPr>
          <w:spacing w:val="-3"/>
        </w:rPr>
        <w:t xml:space="preserve"> </w:t>
      </w:r>
      <w:r>
        <w:t>v</w:t>
      </w:r>
      <w:r>
        <w:t>iricidal</w:t>
      </w:r>
      <w:r>
        <w:rPr>
          <w:spacing w:val="-3"/>
        </w:rPr>
        <w:t xml:space="preserve"> </w:t>
      </w:r>
      <w:r>
        <w:t>activity</w:t>
      </w:r>
      <w:r>
        <w:rPr>
          <w:spacing w:val="-10"/>
        </w:rPr>
        <w:t xml:space="preserve"> </w:t>
      </w:r>
      <w:r>
        <w:t>e.g.</w:t>
      </w:r>
      <w:r>
        <w:rPr>
          <w:spacing w:val="-1"/>
        </w:rPr>
        <w:t xml:space="preserve"> </w:t>
      </w:r>
      <w:r>
        <w:t>a chlorine releasing disinfectant like hypochlorite containing 0.1% available chlorine</w:t>
      </w:r>
    </w:p>
    <w:p w14:paraId="51AD8083" w14:textId="77777777" w:rsidR="002B553B" w:rsidRDefault="00E0555C">
      <w:pPr>
        <w:pStyle w:val="BodyText"/>
        <w:spacing w:before="1" w:line="300" w:lineRule="auto"/>
        <w:ind w:left="148" w:right="200"/>
      </w:pPr>
      <w:r>
        <w:t>(1000</w:t>
      </w:r>
      <w:r>
        <w:rPr>
          <w:spacing w:val="-1"/>
        </w:rPr>
        <w:t xml:space="preserve"> </w:t>
      </w:r>
      <w:r>
        <w:t>ppm)</w:t>
      </w:r>
      <w:r>
        <w:rPr>
          <w:spacing w:val="-4"/>
        </w:rPr>
        <w:t xml:space="preserve"> </w:t>
      </w:r>
      <w:r>
        <w:t>after</w:t>
      </w:r>
      <w:r>
        <w:rPr>
          <w:spacing w:val="-4"/>
        </w:rPr>
        <w:t xml:space="preserve"> </w:t>
      </w:r>
      <w:r>
        <w:t>usage</w:t>
      </w:r>
      <w:r>
        <w:rPr>
          <w:spacing w:val="-4"/>
        </w:rPr>
        <w:t xml:space="preserve"> </w:t>
      </w:r>
      <w:r>
        <w:t>and</w:t>
      </w:r>
      <w:r>
        <w:rPr>
          <w:spacing w:val="-4"/>
        </w:rPr>
        <w:t xml:space="preserve"> </w:t>
      </w:r>
      <w:r>
        <w:t>then</w:t>
      </w:r>
      <w:r>
        <w:rPr>
          <w:spacing w:val="-4"/>
        </w:rPr>
        <w:t xml:space="preserve"> </w:t>
      </w:r>
      <w:r>
        <w:t>autoclaved,</w:t>
      </w:r>
      <w:r>
        <w:rPr>
          <w:spacing w:val="-4"/>
        </w:rPr>
        <w:t xml:space="preserve"> </w:t>
      </w:r>
      <w:r>
        <w:t>if</w:t>
      </w:r>
      <w:r>
        <w:rPr>
          <w:spacing w:val="-4"/>
        </w:rPr>
        <w:t xml:space="preserve"> </w:t>
      </w:r>
      <w:r>
        <w:t>possible.</w:t>
      </w:r>
      <w:r>
        <w:rPr>
          <w:spacing w:val="-4"/>
        </w:rPr>
        <w:t xml:space="preserve"> </w:t>
      </w:r>
      <w:r>
        <w:t>Contact</w:t>
      </w:r>
      <w:r>
        <w:rPr>
          <w:spacing w:val="-4"/>
        </w:rPr>
        <w:t xml:space="preserve"> </w:t>
      </w:r>
      <w:r>
        <w:t>surfaces</w:t>
      </w:r>
      <w:r>
        <w:rPr>
          <w:spacing w:val="-4"/>
        </w:rPr>
        <w:t xml:space="preserve"> </w:t>
      </w:r>
      <w:r>
        <w:t>should</w:t>
      </w:r>
      <w:r>
        <w:rPr>
          <w:spacing w:val="-4"/>
        </w:rPr>
        <w:t xml:space="preserve"> </w:t>
      </w:r>
      <w:r>
        <w:t>be disinfected with a similar disinfectant.</w:t>
      </w:r>
    </w:p>
    <w:p w14:paraId="0827F25E" w14:textId="77777777" w:rsidR="002B553B" w:rsidRDefault="00E0555C">
      <w:pPr>
        <w:pStyle w:val="Heading2"/>
        <w:numPr>
          <w:ilvl w:val="1"/>
          <w:numId w:val="2"/>
        </w:numPr>
        <w:tabs>
          <w:tab w:val="left" w:pos="695"/>
        </w:tabs>
        <w:spacing w:before="242"/>
        <w:ind w:left="695" w:hanging="575"/>
      </w:pPr>
      <w:bookmarkStart w:id="53" w:name="6.7_Physicochemical_properties"/>
      <w:bookmarkEnd w:id="53"/>
      <w:r>
        <w:rPr>
          <w:smallCaps/>
          <w:spacing w:val="-2"/>
        </w:rPr>
        <w:t>Physicochemical</w:t>
      </w:r>
      <w:r>
        <w:rPr>
          <w:smallCaps/>
          <w:spacing w:val="15"/>
        </w:rPr>
        <w:t xml:space="preserve"> </w:t>
      </w:r>
      <w:r>
        <w:rPr>
          <w:smallCaps/>
          <w:spacing w:val="-2"/>
        </w:rPr>
        <w:t>properties</w:t>
      </w:r>
    </w:p>
    <w:p w14:paraId="7F89AC47" w14:textId="77777777" w:rsidR="002B553B" w:rsidRDefault="00E0555C">
      <w:pPr>
        <w:spacing w:before="201"/>
        <w:ind w:left="120"/>
        <w:rPr>
          <w:b/>
          <w:sz w:val="28"/>
        </w:rPr>
      </w:pPr>
      <w:bookmarkStart w:id="54" w:name="CAS_number"/>
      <w:bookmarkEnd w:id="54"/>
      <w:r>
        <w:rPr>
          <w:b/>
          <w:sz w:val="28"/>
        </w:rPr>
        <w:t>CAS</w:t>
      </w:r>
      <w:r>
        <w:rPr>
          <w:b/>
          <w:spacing w:val="-6"/>
          <w:sz w:val="28"/>
        </w:rPr>
        <w:t xml:space="preserve"> </w:t>
      </w:r>
      <w:r>
        <w:rPr>
          <w:b/>
          <w:spacing w:val="-2"/>
          <w:sz w:val="28"/>
        </w:rPr>
        <w:t>number</w:t>
      </w:r>
    </w:p>
    <w:p w14:paraId="5FA31F78" w14:textId="77777777" w:rsidR="002B553B" w:rsidRDefault="00E0555C">
      <w:pPr>
        <w:pStyle w:val="BodyText"/>
        <w:spacing w:before="196"/>
      </w:pPr>
      <w:r>
        <w:t>2156583-26-</w:t>
      </w:r>
      <w:r>
        <w:rPr>
          <w:spacing w:val="-10"/>
        </w:rPr>
        <w:t>3</w:t>
      </w:r>
    </w:p>
    <w:p w14:paraId="0FFB2C38" w14:textId="77777777" w:rsidR="002B553B" w:rsidRDefault="002B553B">
      <w:pPr>
        <w:pStyle w:val="BodyText"/>
        <w:spacing w:before="34"/>
        <w:ind w:left="0"/>
      </w:pPr>
    </w:p>
    <w:p w14:paraId="31DC09DB" w14:textId="77777777" w:rsidR="002B553B" w:rsidRDefault="00E0555C">
      <w:pPr>
        <w:pStyle w:val="Heading1"/>
        <w:numPr>
          <w:ilvl w:val="0"/>
          <w:numId w:val="2"/>
        </w:numPr>
        <w:tabs>
          <w:tab w:val="left" w:pos="551"/>
        </w:tabs>
        <w:ind w:left="551" w:hanging="431"/>
      </w:pPr>
      <w:bookmarkStart w:id="55" w:name="7_MEDICINE_SCHEDULE_(POISONS_STANDARD)"/>
      <w:bookmarkEnd w:id="55"/>
      <w:r>
        <w:t>MEDICINE</w:t>
      </w:r>
      <w:r>
        <w:rPr>
          <w:spacing w:val="-13"/>
        </w:rPr>
        <w:t xml:space="preserve"> </w:t>
      </w:r>
      <w:r>
        <w:t>SCHEDULE</w:t>
      </w:r>
      <w:r>
        <w:rPr>
          <w:spacing w:val="-13"/>
        </w:rPr>
        <w:t xml:space="preserve"> </w:t>
      </w:r>
      <w:r>
        <w:t>(POISONS</w:t>
      </w:r>
      <w:r>
        <w:rPr>
          <w:spacing w:val="-14"/>
        </w:rPr>
        <w:t xml:space="preserve"> </w:t>
      </w:r>
      <w:r>
        <w:rPr>
          <w:spacing w:val="-2"/>
        </w:rPr>
        <w:t>STANDARD)</w:t>
      </w:r>
    </w:p>
    <w:p w14:paraId="6172E229" w14:textId="77777777" w:rsidR="002B553B" w:rsidRDefault="00E0555C">
      <w:pPr>
        <w:pStyle w:val="BodyText"/>
        <w:spacing w:before="201"/>
      </w:pPr>
      <w:r>
        <w:t>Prescription</w:t>
      </w:r>
      <w:r>
        <w:rPr>
          <w:spacing w:val="-8"/>
        </w:rPr>
        <w:t xml:space="preserve"> </w:t>
      </w:r>
      <w:r>
        <w:t>only</w:t>
      </w:r>
      <w:r>
        <w:rPr>
          <w:spacing w:val="-5"/>
        </w:rPr>
        <w:t xml:space="preserve"> </w:t>
      </w:r>
      <w:r>
        <w:rPr>
          <w:spacing w:val="-2"/>
        </w:rPr>
        <w:t>medicine</w:t>
      </w:r>
    </w:p>
    <w:p w14:paraId="0F5B234D" w14:textId="77777777" w:rsidR="002B553B" w:rsidRDefault="002B553B">
      <w:pPr>
        <w:pStyle w:val="BodyText"/>
        <w:spacing w:before="34"/>
        <w:ind w:left="0"/>
      </w:pPr>
    </w:p>
    <w:p w14:paraId="366603BC" w14:textId="77777777" w:rsidR="002B553B" w:rsidRDefault="00E0555C">
      <w:pPr>
        <w:pStyle w:val="Heading1"/>
        <w:numPr>
          <w:ilvl w:val="0"/>
          <w:numId w:val="2"/>
        </w:numPr>
        <w:tabs>
          <w:tab w:val="left" w:pos="551"/>
        </w:tabs>
        <w:ind w:left="551" w:hanging="431"/>
      </w:pPr>
      <w:bookmarkStart w:id="56" w:name="8_SPONSOR"/>
      <w:bookmarkEnd w:id="56"/>
      <w:r>
        <w:rPr>
          <w:spacing w:val="-2"/>
        </w:rPr>
        <w:t>SPONSOR</w:t>
      </w:r>
    </w:p>
    <w:p w14:paraId="02AA1712" w14:textId="77777777" w:rsidR="002B553B" w:rsidRDefault="00E0555C">
      <w:pPr>
        <w:pStyle w:val="BodyText"/>
        <w:spacing w:before="201" w:line="300" w:lineRule="auto"/>
        <w:ind w:right="5536"/>
      </w:pPr>
      <w:r>
        <w:t>CSL</w:t>
      </w:r>
      <w:r>
        <w:rPr>
          <w:spacing w:val="-15"/>
        </w:rPr>
        <w:t xml:space="preserve"> </w:t>
      </w:r>
      <w:r>
        <w:t>Behring</w:t>
      </w:r>
      <w:r>
        <w:rPr>
          <w:spacing w:val="-6"/>
        </w:rPr>
        <w:t xml:space="preserve"> </w:t>
      </w:r>
      <w:r>
        <w:t>(Australia)</w:t>
      </w:r>
      <w:r>
        <w:rPr>
          <w:spacing w:val="-6"/>
        </w:rPr>
        <w:t xml:space="preserve"> </w:t>
      </w:r>
      <w:r>
        <w:t>Pty</w:t>
      </w:r>
      <w:r>
        <w:rPr>
          <w:spacing w:val="-13"/>
        </w:rPr>
        <w:t xml:space="preserve"> </w:t>
      </w:r>
      <w:r>
        <w:t>Ltd ABN 48 160 734 761</w:t>
      </w:r>
    </w:p>
    <w:p w14:paraId="5243C3DC" w14:textId="77777777" w:rsidR="002B553B" w:rsidRDefault="00E0555C">
      <w:pPr>
        <w:pStyle w:val="BodyText"/>
        <w:spacing w:before="1"/>
      </w:pPr>
      <w:r>
        <w:t>189–209</w:t>
      </w:r>
      <w:r>
        <w:rPr>
          <w:spacing w:val="-3"/>
        </w:rPr>
        <w:t xml:space="preserve"> </w:t>
      </w:r>
      <w:r>
        <w:t>Camp</w:t>
      </w:r>
      <w:r>
        <w:rPr>
          <w:spacing w:val="-2"/>
        </w:rPr>
        <w:t xml:space="preserve"> </w:t>
      </w:r>
      <w:r>
        <w:rPr>
          <w:spacing w:val="-4"/>
        </w:rPr>
        <w:t>Road</w:t>
      </w:r>
    </w:p>
    <w:p w14:paraId="0CBDC337" w14:textId="77777777" w:rsidR="002B553B" w:rsidRDefault="00E0555C">
      <w:pPr>
        <w:pStyle w:val="BodyText"/>
        <w:spacing w:before="69" w:line="295" w:lineRule="auto"/>
        <w:ind w:right="5811"/>
      </w:pPr>
      <w:r>
        <w:t>Broadmeadows</w:t>
      </w:r>
      <w:r>
        <w:rPr>
          <w:spacing w:val="-15"/>
        </w:rPr>
        <w:t xml:space="preserve"> </w:t>
      </w:r>
      <w:r>
        <w:t>VIC</w:t>
      </w:r>
      <w:r>
        <w:rPr>
          <w:spacing w:val="-15"/>
        </w:rPr>
        <w:t xml:space="preserve"> </w:t>
      </w:r>
      <w:r>
        <w:t xml:space="preserve">3047 </w:t>
      </w:r>
      <w:r>
        <w:rPr>
          <w:spacing w:val="-2"/>
        </w:rPr>
        <w:t>Australia</w:t>
      </w:r>
    </w:p>
    <w:p w14:paraId="66F6DBDC" w14:textId="77777777" w:rsidR="002B553B" w:rsidRDefault="00E0555C">
      <w:pPr>
        <w:pStyle w:val="Heading4"/>
        <w:spacing w:before="253"/>
      </w:pPr>
      <w:r>
        <w:rPr>
          <w:spacing w:val="-2"/>
        </w:rPr>
        <w:t>For</w:t>
      </w:r>
      <w:r>
        <w:rPr>
          <w:spacing w:val="-4"/>
        </w:rPr>
        <w:t xml:space="preserve"> </w:t>
      </w:r>
      <w:r>
        <w:rPr>
          <w:spacing w:val="-2"/>
        </w:rPr>
        <w:t>Medical/Technical</w:t>
      </w:r>
      <w:r>
        <w:rPr>
          <w:spacing w:val="9"/>
        </w:rPr>
        <w:t xml:space="preserve"> </w:t>
      </w:r>
      <w:r>
        <w:rPr>
          <w:spacing w:val="-2"/>
        </w:rPr>
        <w:t>Enquiries</w:t>
      </w:r>
    </w:p>
    <w:p w14:paraId="275D80AF" w14:textId="77777777" w:rsidR="002B553B" w:rsidRDefault="00E0555C">
      <w:pPr>
        <w:pStyle w:val="BodyText"/>
        <w:spacing w:before="185"/>
      </w:pPr>
      <w:r>
        <w:t>TOLL</w:t>
      </w:r>
      <w:r>
        <w:rPr>
          <w:spacing w:val="-16"/>
        </w:rPr>
        <w:t xml:space="preserve"> </w:t>
      </w:r>
      <w:r>
        <w:t>FREE: 1800</w:t>
      </w:r>
      <w:r>
        <w:rPr>
          <w:spacing w:val="-2"/>
        </w:rPr>
        <w:t xml:space="preserve"> </w:t>
      </w:r>
      <w:r>
        <w:t>642</w:t>
      </w:r>
      <w:r>
        <w:rPr>
          <w:spacing w:val="-1"/>
        </w:rPr>
        <w:t xml:space="preserve"> </w:t>
      </w:r>
      <w:r>
        <w:rPr>
          <w:spacing w:val="-5"/>
        </w:rPr>
        <w:t>865</w:t>
      </w:r>
    </w:p>
    <w:p w14:paraId="491E736B" w14:textId="77777777" w:rsidR="002B553B" w:rsidRDefault="002B553B">
      <w:pPr>
        <w:pStyle w:val="BodyText"/>
        <w:spacing w:before="38"/>
        <w:ind w:left="0"/>
      </w:pPr>
    </w:p>
    <w:p w14:paraId="303EB267" w14:textId="77777777" w:rsidR="002B553B" w:rsidRDefault="00E0555C">
      <w:pPr>
        <w:pStyle w:val="Heading4"/>
      </w:pPr>
      <w:r>
        <w:t>For</w:t>
      </w:r>
      <w:r>
        <w:rPr>
          <w:spacing w:val="-11"/>
        </w:rPr>
        <w:t xml:space="preserve"> </w:t>
      </w:r>
      <w:r>
        <w:t>Customer</w:t>
      </w:r>
      <w:r>
        <w:rPr>
          <w:spacing w:val="-10"/>
        </w:rPr>
        <w:t xml:space="preserve"> </w:t>
      </w:r>
      <w:r>
        <w:t>Service</w:t>
      </w:r>
      <w:r>
        <w:rPr>
          <w:spacing w:val="1"/>
        </w:rPr>
        <w:t xml:space="preserve"> </w:t>
      </w:r>
      <w:r>
        <w:rPr>
          <w:spacing w:val="-2"/>
        </w:rPr>
        <w:t>Enquiries</w:t>
      </w:r>
    </w:p>
    <w:p w14:paraId="704EEDC9" w14:textId="77777777" w:rsidR="002B553B" w:rsidRDefault="00E0555C">
      <w:pPr>
        <w:pStyle w:val="BodyText"/>
        <w:spacing w:before="185"/>
      </w:pPr>
      <w:r>
        <w:t>TOLL</w:t>
      </w:r>
      <w:r>
        <w:rPr>
          <w:spacing w:val="-16"/>
        </w:rPr>
        <w:t xml:space="preserve"> </w:t>
      </w:r>
      <w:r>
        <w:t>FREE: 1800</w:t>
      </w:r>
      <w:r>
        <w:rPr>
          <w:spacing w:val="-2"/>
        </w:rPr>
        <w:t xml:space="preserve"> </w:t>
      </w:r>
      <w:r>
        <w:t>063</w:t>
      </w:r>
      <w:r>
        <w:rPr>
          <w:spacing w:val="-1"/>
        </w:rPr>
        <w:t xml:space="preserve"> </w:t>
      </w:r>
      <w:r>
        <w:rPr>
          <w:spacing w:val="-5"/>
        </w:rPr>
        <w:t>892</w:t>
      </w:r>
    </w:p>
    <w:p w14:paraId="1F052617" w14:textId="77777777" w:rsidR="002B553B" w:rsidRDefault="002B553B">
      <w:pPr>
        <w:sectPr w:rsidR="002B553B">
          <w:pgSz w:w="11910" w:h="16840"/>
          <w:pgMar w:top="1400" w:right="1340" w:bottom="1320" w:left="1320" w:header="0" w:footer="1136" w:gutter="0"/>
          <w:cols w:space="720"/>
        </w:sectPr>
      </w:pPr>
    </w:p>
    <w:p w14:paraId="239313C1" w14:textId="77777777" w:rsidR="002B553B" w:rsidRDefault="00E0555C">
      <w:pPr>
        <w:pStyle w:val="BodyText"/>
        <w:spacing w:before="63" w:line="508" w:lineRule="auto"/>
        <w:ind w:right="4469"/>
      </w:pPr>
      <w:hyperlink r:id="rId11">
        <w:r>
          <w:rPr>
            <w:spacing w:val="-2"/>
          </w:rPr>
          <w:t>customerservice@cslbehring.com.au</w:t>
        </w:r>
      </w:hyperlink>
      <w:r>
        <w:rPr>
          <w:spacing w:val="-2"/>
        </w:rPr>
        <w:t xml:space="preserve"> </w:t>
      </w:r>
      <w:hyperlink r:id="rId12">
        <w:r>
          <w:rPr>
            <w:color w:val="0000FF"/>
            <w:spacing w:val="-2"/>
            <w:u w:val="single" w:color="0000FF"/>
          </w:rPr>
          <w:t>www.cslbehring.com.au</w:t>
        </w:r>
      </w:hyperlink>
    </w:p>
    <w:p w14:paraId="5C698CF5" w14:textId="77777777" w:rsidR="002B553B" w:rsidRDefault="00E0555C">
      <w:pPr>
        <w:pStyle w:val="Heading1"/>
        <w:numPr>
          <w:ilvl w:val="0"/>
          <w:numId w:val="2"/>
        </w:numPr>
        <w:tabs>
          <w:tab w:val="left" w:pos="551"/>
        </w:tabs>
        <w:spacing w:before="2"/>
        <w:ind w:left="551" w:hanging="431"/>
      </w:pPr>
      <w:bookmarkStart w:id="57" w:name="9_DATE_OF_FIRST_APPROVAL"/>
      <w:bookmarkEnd w:id="57"/>
      <w:r>
        <w:t>DATE</w:t>
      </w:r>
      <w:r>
        <w:rPr>
          <w:spacing w:val="-3"/>
        </w:rPr>
        <w:t xml:space="preserve"> </w:t>
      </w:r>
      <w:r>
        <w:t>OF</w:t>
      </w:r>
      <w:r>
        <w:rPr>
          <w:spacing w:val="-3"/>
        </w:rPr>
        <w:t xml:space="preserve"> </w:t>
      </w:r>
      <w:r>
        <w:t>FIRST</w:t>
      </w:r>
      <w:r>
        <w:rPr>
          <w:spacing w:val="-3"/>
        </w:rPr>
        <w:t xml:space="preserve"> </w:t>
      </w:r>
      <w:r>
        <w:rPr>
          <w:spacing w:val="-2"/>
        </w:rPr>
        <w:t>APPROVAL</w:t>
      </w:r>
    </w:p>
    <w:p w14:paraId="58517589" w14:textId="77777777" w:rsidR="002B553B" w:rsidRDefault="00E0555C">
      <w:pPr>
        <w:pStyle w:val="BodyText"/>
      </w:pPr>
      <w:r>
        <w:rPr>
          <w:spacing w:val="-5"/>
        </w:rPr>
        <w:t>TBD</w:t>
      </w:r>
    </w:p>
    <w:p w14:paraId="4816DD23" w14:textId="77777777" w:rsidR="002B553B" w:rsidRDefault="002B553B">
      <w:pPr>
        <w:pStyle w:val="BodyText"/>
        <w:spacing w:before="30"/>
        <w:ind w:left="0"/>
      </w:pPr>
    </w:p>
    <w:p w14:paraId="302E75C9" w14:textId="77777777" w:rsidR="002B553B" w:rsidRDefault="00E0555C">
      <w:pPr>
        <w:pStyle w:val="Heading1"/>
        <w:numPr>
          <w:ilvl w:val="0"/>
          <w:numId w:val="2"/>
        </w:numPr>
        <w:tabs>
          <w:tab w:val="left" w:pos="551"/>
        </w:tabs>
        <w:ind w:left="551" w:hanging="431"/>
      </w:pPr>
      <w:bookmarkStart w:id="58" w:name="10_DATE_OF_REVISION"/>
      <w:bookmarkEnd w:id="58"/>
      <w:r>
        <w:t>DATE</w:t>
      </w:r>
      <w:r>
        <w:rPr>
          <w:spacing w:val="-3"/>
        </w:rPr>
        <w:t xml:space="preserve"> </w:t>
      </w:r>
      <w:r>
        <w:t>OF</w:t>
      </w:r>
      <w:r>
        <w:rPr>
          <w:spacing w:val="-3"/>
        </w:rPr>
        <w:t xml:space="preserve"> </w:t>
      </w:r>
      <w:r>
        <w:rPr>
          <w:spacing w:val="-2"/>
        </w:rPr>
        <w:t>REVISION</w:t>
      </w:r>
    </w:p>
    <w:p w14:paraId="01697358" w14:textId="77777777" w:rsidR="002B553B" w:rsidRDefault="00E0555C">
      <w:pPr>
        <w:pStyle w:val="BodyText"/>
      </w:pPr>
      <w:r>
        <w:t>Not</w:t>
      </w:r>
      <w:r>
        <w:rPr>
          <w:spacing w:val="-3"/>
        </w:rPr>
        <w:t xml:space="preserve"> </w:t>
      </w:r>
      <w:r>
        <w:rPr>
          <w:spacing w:val="-2"/>
        </w:rPr>
        <w:t>applicable</w:t>
      </w:r>
    </w:p>
    <w:p w14:paraId="457AA9D8" w14:textId="77777777" w:rsidR="002B553B" w:rsidRDefault="002B553B">
      <w:pPr>
        <w:pStyle w:val="BodyText"/>
        <w:spacing w:before="34"/>
        <w:ind w:left="0"/>
      </w:pPr>
    </w:p>
    <w:p w14:paraId="0DD2AA20" w14:textId="77777777" w:rsidR="002B553B" w:rsidRDefault="00E0555C">
      <w:pPr>
        <w:pStyle w:val="BodyText"/>
        <w:spacing w:before="0"/>
      </w:pPr>
      <w:r>
        <w:rPr>
          <w:vertAlign w:val="superscript"/>
        </w:rPr>
        <w:t>®</w:t>
      </w:r>
      <w:r>
        <w:rPr>
          <w:spacing w:val="-2"/>
        </w:rPr>
        <w:t xml:space="preserve"> </w:t>
      </w:r>
      <w:r>
        <w:t>Registered</w:t>
      </w:r>
      <w:r>
        <w:rPr>
          <w:spacing w:val="-5"/>
        </w:rPr>
        <w:t xml:space="preserve"> </w:t>
      </w:r>
      <w:r>
        <w:t>trademark</w:t>
      </w:r>
      <w:r>
        <w:rPr>
          <w:spacing w:val="-5"/>
        </w:rPr>
        <w:t xml:space="preserve"> </w:t>
      </w:r>
      <w:r>
        <w:t>of</w:t>
      </w:r>
      <w:r>
        <w:rPr>
          <w:spacing w:val="-5"/>
        </w:rPr>
        <w:t xml:space="preserve"> </w:t>
      </w:r>
      <w:r>
        <w:t>CSL</w:t>
      </w:r>
      <w:r>
        <w:rPr>
          <w:spacing w:val="-14"/>
        </w:rPr>
        <w:t xml:space="preserve"> </w:t>
      </w:r>
      <w:r>
        <w:t>Behring</w:t>
      </w:r>
      <w:r>
        <w:rPr>
          <w:spacing w:val="-4"/>
        </w:rPr>
        <w:t xml:space="preserve"> </w:t>
      </w:r>
      <w:r>
        <w:rPr>
          <w:spacing w:val="-2"/>
        </w:rPr>
        <w:t>L.L.C.</w:t>
      </w:r>
    </w:p>
    <w:p w14:paraId="65D546B8" w14:textId="77777777" w:rsidR="002B553B" w:rsidRDefault="002B553B">
      <w:pPr>
        <w:pStyle w:val="BodyText"/>
        <w:spacing w:before="34"/>
        <w:ind w:left="0"/>
      </w:pPr>
    </w:p>
    <w:p w14:paraId="4206EA6B" w14:textId="77777777" w:rsidR="002B553B" w:rsidRDefault="00E0555C">
      <w:pPr>
        <w:spacing w:before="1"/>
        <w:ind w:left="120"/>
        <w:rPr>
          <w:b/>
          <w:sz w:val="28"/>
        </w:rPr>
      </w:pPr>
      <w:bookmarkStart w:id="59" w:name="Summary_table_of_changes"/>
      <w:bookmarkEnd w:id="59"/>
      <w:r>
        <w:rPr>
          <w:b/>
          <w:smallCaps/>
          <w:sz w:val="28"/>
        </w:rPr>
        <w:t>Summary</w:t>
      </w:r>
      <w:r>
        <w:rPr>
          <w:b/>
          <w:smallCaps/>
          <w:spacing w:val="-6"/>
          <w:sz w:val="28"/>
        </w:rPr>
        <w:t xml:space="preserve"> </w:t>
      </w:r>
      <w:r>
        <w:rPr>
          <w:b/>
          <w:smallCaps/>
          <w:sz w:val="28"/>
        </w:rPr>
        <w:t>table</w:t>
      </w:r>
      <w:r>
        <w:rPr>
          <w:b/>
          <w:smallCaps/>
          <w:spacing w:val="-6"/>
          <w:sz w:val="28"/>
        </w:rPr>
        <w:t xml:space="preserve"> </w:t>
      </w:r>
      <w:r>
        <w:rPr>
          <w:b/>
          <w:smallCaps/>
          <w:sz w:val="28"/>
        </w:rPr>
        <w:t>of</w:t>
      </w:r>
      <w:r>
        <w:rPr>
          <w:b/>
          <w:smallCaps/>
          <w:spacing w:val="-5"/>
          <w:sz w:val="28"/>
        </w:rPr>
        <w:t xml:space="preserve"> </w:t>
      </w:r>
      <w:r>
        <w:rPr>
          <w:b/>
          <w:smallCaps/>
          <w:spacing w:val="-2"/>
          <w:sz w:val="28"/>
        </w:rPr>
        <w:t>changes</w:t>
      </w:r>
    </w:p>
    <w:p w14:paraId="1E5BE217" w14:textId="77777777" w:rsidR="002B553B" w:rsidRDefault="002B553B">
      <w:pPr>
        <w:pStyle w:val="BodyText"/>
        <w:spacing w:before="7"/>
        <w:ind w:left="0"/>
        <w:rPr>
          <w:b/>
          <w:sz w:val="1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46"/>
        <w:gridCol w:w="7358"/>
      </w:tblGrid>
      <w:tr w:rsidR="002B553B" w14:paraId="4F39EC0F" w14:textId="77777777">
        <w:trPr>
          <w:trHeight w:val="689"/>
        </w:trPr>
        <w:tc>
          <w:tcPr>
            <w:tcW w:w="1646" w:type="dxa"/>
            <w:tcBorders>
              <w:bottom w:val="single" w:sz="18" w:space="0" w:color="000000"/>
            </w:tcBorders>
            <w:shd w:val="clear" w:color="auto" w:fill="F1F1F1"/>
          </w:tcPr>
          <w:p w14:paraId="45FD5051" w14:textId="77777777" w:rsidR="002B553B" w:rsidRDefault="00E0555C">
            <w:pPr>
              <w:pStyle w:val="TableParagraph"/>
              <w:spacing w:before="57" w:line="300" w:lineRule="auto"/>
              <w:ind w:left="110" w:right="743"/>
              <w:jc w:val="left"/>
              <w:rPr>
                <w:b/>
                <w:sz w:val="20"/>
              </w:rPr>
            </w:pPr>
            <w:r>
              <w:rPr>
                <w:b/>
                <w:spacing w:val="-2"/>
                <w:sz w:val="20"/>
              </w:rPr>
              <w:t>Section Changed</w:t>
            </w:r>
          </w:p>
        </w:tc>
        <w:tc>
          <w:tcPr>
            <w:tcW w:w="7358" w:type="dxa"/>
            <w:tcBorders>
              <w:bottom w:val="single" w:sz="18" w:space="0" w:color="000000"/>
            </w:tcBorders>
            <w:shd w:val="clear" w:color="auto" w:fill="F1F1F1"/>
          </w:tcPr>
          <w:p w14:paraId="21FF039A" w14:textId="77777777" w:rsidR="002B553B" w:rsidRDefault="00E0555C">
            <w:pPr>
              <w:pStyle w:val="TableParagraph"/>
              <w:spacing w:before="201"/>
              <w:ind w:left="105"/>
              <w:jc w:val="left"/>
              <w:rPr>
                <w:b/>
                <w:sz w:val="20"/>
              </w:rPr>
            </w:pPr>
            <w:r>
              <w:rPr>
                <w:b/>
                <w:sz w:val="20"/>
              </w:rPr>
              <w:t>Summary</w:t>
            </w:r>
            <w:r>
              <w:rPr>
                <w:b/>
                <w:spacing w:val="-5"/>
                <w:sz w:val="20"/>
              </w:rPr>
              <w:t xml:space="preserve"> </w:t>
            </w:r>
            <w:r>
              <w:rPr>
                <w:b/>
                <w:sz w:val="20"/>
              </w:rPr>
              <w:t>of</w:t>
            </w:r>
            <w:r>
              <w:rPr>
                <w:b/>
                <w:spacing w:val="-5"/>
                <w:sz w:val="20"/>
              </w:rPr>
              <w:t xml:space="preserve"> </w:t>
            </w:r>
            <w:r>
              <w:rPr>
                <w:b/>
                <w:sz w:val="20"/>
              </w:rPr>
              <w:t>new</w:t>
            </w:r>
            <w:r>
              <w:rPr>
                <w:b/>
                <w:spacing w:val="-5"/>
                <w:sz w:val="20"/>
              </w:rPr>
              <w:t xml:space="preserve"> </w:t>
            </w:r>
            <w:r>
              <w:rPr>
                <w:b/>
                <w:spacing w:val="-2"/>
                <w:sz w:val="20"/>
              </w:rPr>
              <w:t>information</w:t>
            </w:r>
          </w:p>
        </w:tc>
      </w:tr>
      <w:tr w:rsidR="002B553B" w14:paraId="5357F8B0" w14:textId="77777777">
        <w:trPr>
          <w:trHeight w:val="377"/>
        </w:trPr>
        <w:tc>
          <w:tcPr>
            <w:tcW w:w="1646" w:type="dxa"/>
            <w:tcBorders>
              <w:top w:val="single" w:sz="18" w:space="0" w:color="000000"/>
            </w:tcBorders>
          </w:tcPr>
          <w:p w14:paraId="7C21CF5E" w14:textId="77777777" w:rsidR="002B553B" w:rsidRDefault="00E0555C">
            <w:pPr>
              <w:pStyle w:val="TableParagraph"/>
              <w:spacing w:before="33"/>
              <w:ind w:left="110"/>
              <w:jc w:val="left"/>
              <w:rPr>
                <w:b/>
                <w:sz w:val="20"/>
              </w:rPr>
            </w:pPr>
            <w:r>
              <w:rPr>
                <w:b/>
                <w:sz w:val="20"/>
              </w:rPr>
              <w:t>All</w:t>
            </w:r>
            <w:r>
              <w:rPr>
                <w:b/>
                <w:spacing w:val="-4"/>
                <w:sz w:val="20"/>
              </w:rPr>
              <w:t xml:space="preserve"> </w:t>
            </w:r>
            <w:r>
              <w:rPr>
                <w:b/>
                <w:spacing w:val="-2"/>
                <w:sz w:val="20"/>
              </w:rPr>
              <w:t>sections</w:t>
            </w:r>
          </w:p>
        </w:tc>
        <w:tc>
          <w:tcPr>
            <w:tcW w:w="7358" w:type="dxa"/>
            <w:tcBorders>
              <w:top w:val="single" w:sz="18" w:space="0" w:color="000000"/>
            </w:tcBorders>
          </w:tcPr>
          <w:p w14:paraId="381D33C6" w14:textId="77777777" w:rsidR="002B553B" w:rsidRDefault="00E0555C">
            <w:pPr>
              <w:pStyle w:val="TableParagraph"/>
              <w:spacing w:before="28"/>
              <w:ind w:left="105"/>
              <w:jc w:val="left"/>
              <w:rPr>
                <w:sz w:val="20"/>
              </w:rPr>
            </w:pPr>
            <w:r>
              <w:rPr>
                <w:sz w:val="20"/>
              </w:rPr>
              <w:t>Initial</w:t>
            </w:r>
            <w:r>
              <w:rPr>
                <w:spacing w:val="-7"/>
                <w:sz w:val="20"/>
              </w:rPr>
              <w:t xml:space="preserve"> </w:t>
            </w:r>
            <w:r>
              <w:rPr>
                <w:spacing w:val="-2"/>
                <w:sz w:val="20"/>
              </w:rPr>
              <w:t>version</w:t>
            </w:r>
          </w:p>
        </w:tc>
      </w:tr>
    </w:tbl>
    <w:p w14:paraId="70EC55E5" w14:textId="77777777" w:rsidR="00E0555C" w:rsidRDefault="00E0555C"/>
    <w:sectPr w:rsidR="00000000">
      <w:pgSz w:w="11910" w:h="16840"/>
      <w:pgMar w:top="1360" w:right="1340" w:bottom="1320" w:left="1320" w:header="0"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7E4B" w14:textId="77777777" w:rsidR="00E0555C" w:rsidRDefault="00E0555C">
      <w:r>
        <w:separator/>
      </w:r>
    </w:p>
  </w:endnote>
  <w:endnote w:type="continuationSeparator" w:id="0">
    <w:p w14:paraId="35D3B568" w14:textId="77777777" w:rsidR="00E0555C" w:rsidRDefault="00E0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05EA" w14:textId="77777777" w:rsidR="002B553B" w:rsidRDefault="00E0555C">
    <w:pPr>
      <w:pStyle w:val="BodyText"/>
      <w:spacing w:before="0" w:line="14" w:lineRule="auto"/>
      <w:ind w:left="0"/>
      <w:rPr>
        <w:sz w:val="20"/>
      </w:rPr>
    </w:pPr>
    <w:r>
      <w:rPr>
        <w:noProof/>
      </w:rPr>
      <mc:AlternateContent>
        <mc:Choice Requires="wps">
          <w:drawing>
            <wp:anchor distT="0" distB="0" distL="0" distR="0" simplePos="0" relativeHeight="486761984" behindDoc="1" locked="0" layoutInCell="1" allowOverlap="1" wp14:anchorId="4E23EDC9" wp14:editId="536618FA">
              <wp:simplePos x="0" y="0"/>
              <wp:positionH relativeFrom="page">
                <wp:posOffset>896111</wp:posOffset>
              </wp:positionH>
              <wp:positionV relativeFrom="page">
                <wp:posOffset>9792792</wp:posOffset>
              </wp:positionV>
              <wp:extent cx="576707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9525"/>
                      </a:xfrm>
                      <a:custGeom>
                        <a:avLst/>
                        <a:gdLst/>
                        <a:ahLst/>
                        <a:cxnLst/>
                        <a:rect l="l" t="t" r="r" b="b"/>
                        <a:pathLst>
                          <a:path w="5767070" h="9525">
                            <a:moveTo>
                              <a:pt x="5766816" y="0"/>
                            </a:moveTo>
                            <a:lnTo>
                              <a:pt x="0" y="0"/>
                            </a:lnTo>
                            <a:lnTo>
                              <a:pt x="0" y="9143"/>
                            </a:lnTo>
                            <a:lnTo>
                              <a:pt x="5766816" y="9143"/>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531281" id="Graphic 1" o:spid="_x0000_s1026" style="position:absolute;margin-left:70.55pt;margin-top:771.1pt;width:454.1pt;height:.75pt;z-index:-16554496;visibility:visible;mso-wrap-style:square;mso-wrap-distance-left:0;mso-wrap-distance-top:0;mso-wrap-distance-right:0;mso-wrap-distance-bottom:0;mso-position-horizontal:absolute;mso-position-horizontal-relative:page;mso-position-vertical:absolute;mso-position-vertical-relative:page;v-text-anchor:top" coordsize="5767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" path="m5766816,l,,,9143r5766816,l5766816,xe" fillcolor="black" stroked="f">
              <v:path arrowok="t"/>
              <w10:wrap anchorx="page" anchory="page"/>
            </v:shape>
          </w:pict>
        </mc:Fallback>
      </mc:AlternateContent>
    </w:r>
    <w:r>
      <w:rPr>
        <w:noProof/>
      </w:rPr>
      <mc:AlternateContent>
        <mc:Choice Requires="wps">
          <w:drawing>
            <wp:anchor distT="0" distB="0" distL="0" distR="0" simplePos="0" relativeHeight="486762496" behindDoc="1" locked="0" layoutInCell="1" allowOverlap="1" wp14:anchorId="0ED90A50" wp14:editId="376D4A39">
              <wp:simplePos x="0" y="0"/>
              <wp:positionH relativeFrom="page">
                <wp:posOffset>901700</wp:posOffset>
              </wp:positionH>
              <wp:positionV relativeFrom="page">
                <wp:posOffset>9790982</wp:posOffset>
              </wp:positionV>
              <wp:extent cx="132080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0" cy="167640"/>
                      </a:xfrm>
                      <a:prstGeom prst="rect">
                        <a:avLst/>
                      </a:prstGeom>
                    </wps:spPr>
                    <wps:txbx>
                      <w:txbxContent>
                        <w:p w14:paraId="6572E1F0" w14:textId="77777777" w:rsidR="002B553B" w:rsidRDefault="00E0555C">
                          <w:pPr>
                            <w:spacing w:before="13"/>
                            <w:ind w:left="20"/>
                            <w:rPr>
                              <w:sz w:val="20"/>
                            </w:rPr>
                          </w:pPr>
                          <w:r>
                            <w:rPr>
                              <w:sz w:val="20"/>
                            </w:rPr>
                            <w:t>HEMGENIX</w:t>
                          </w:r>
                          <w:r>
                            <w:rPr>
                              <w:spacing w:val="-8"/>
                              <w:sz w:val="20"/>
                            </w:rPr>
                            <w:t xml:space="preserve"> </w:t>
                          </w:r>
                          <w:r>
                            <w:rPr>
                              <w:sz w:val="20"/>
                            </w:rPr>
                            <w:t>AU</w:t>
                          </w:r>
                          <w:r>
                            <w:rPr>
                              <w:spacing w:val="-8"/>
                              <w:sz w:val="20"/>
                            </w:rPr>
                            <w:t xml:space="preserve"> </w:t>
                          </w:r>
                          <w:r>
                            <w:rPr>
                              <w:sz w:val="20"/>
                            </w:rPr>
                            <w:t>PI</w:t>
                          </w:r>
                          <w:r>
                            <w:rPr>
                              <w:spacing w:val="-5"/>
                              <w:sz w:val="20"/>
                            </w:rPr>
                            <w:t xml:space="preserve"> </w:t>
                          </w:r>
                          <w:r>
                            <w:rPr>
                              <w:spacing w:val="-4"/>
                              <w:sz w:val="20"/>
                            </w:rPr>
                            <w:t>0.16</w:t>
                          </w:r>
                        </w:p>
                      </w:txbxContent>
                    </wps:txbx>
                    <wps:bodyPr wrap="square" lIns="0" tIns="0" rIns="0" bIns="0" rtlCol="0">
                      <a:noAutofit/>
                    </wps:bodyPr>
                  </wps:wsp>
                </a:graphicData>
              </a:graphic>
            </wp:anchor>
          </w:drawing>
        </mc:Choice>
        <mc:Fallback>
          <w:pict>
            <v:shapetype w14:anchorId="0ED90A50" id="_x0000_t202" coordsize="21600,21600" o:spt="202" path="m,l,21600r21600,l21600,xe">
              <v:stroke joinstyle="miter"/>
              <v:path gradientshapeok="t" o:connecttype="rect"/>
            </v:shapetype>
            <v:shape id="Textbox 2" o:spid="_x0000_s1026" type="#_x0000_t202" style="position:absolute;margin-left:71pt;margin-top:770.95pt;width:104pt;height:13.2pt;z-index:-1655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" filled="f" stroked="f">
              <v:textbox inset="0,0,0,0">
                <w:txbxContent>
                  <w:p w14:paraId="6572E1F0" w14:textId="77777777" w:rsidR="002B553B" w:rsidRDefault="00E0555C">
                    <w:pPr>
                      <w:spacing w:before="13"/>
                      <w:ind w:left="20"/>
                      <w:rPr>
                        <w:sz w:val="20"/>
                      </w:rPr>
                    </w:pPr>
                    <w:r>
                      <w:rPr>
                        <w:sz w:val="20"/>
                      </w:rPr>
                      <w:t>HEMGENIX</w:t>
                    </w:r>
                    <w:r>
                      <w:rPr>
                        <w:spacing w:val="-8"/>
                        <w:sz w:val="20"/>
                      </w:rPr>
                      <w:t xml:space="preserve"> </w:t>
                    </w:r>
                    <w:r>
                      <w:rPr>
                        <w:sz w:val="20"/>
                      </w:rPr>
                      <w:t>AU</w:t>
                    </w:r>
                    <w:r>
                      <w:rPr>
                        <w:spacing w:val="-8"/>
                        <w:sz w:val="20"/>
                      </w:rPr>
                      <w:t xml:space="preserve"> </w:t>
                    </w:r>
                    <w:r>
                      <w:rPr>
                        <w:sz w:val="20"/>
                      </w:rPr>
                      <w:t>PI</w:t>
                    </w:r>
                    <w:r>
                      <w:rPr>
                        <w:spacing w:val="-5"/>
                        <w:sz w:val="20"/>
                      </w:rPr>
                      <w:t xml:space="preserve"> </w:t>
                    </w:r>
                    <w:r>
                      <w:rPr>
                        <w:spacing w:val="-4"/>
                        <w:sz w:val="20"/>
                      </w:rPr>
                      <w:t>0.16</w:t>
                    </w:r>
                  </w:p>
                </w:txbxContent>
              </v:textbox>
              <w10:wrap anchorx="page" anchory="page"/>
            </v:shape>
          </w:pict>
        </mc:Fallback>
      </mc:AlternateContent>
    </w:r>
    <w:r>
      <w:rPr>
        <w:noProof/>
      </w:rPr>
      <mc:AlternateContent>
        <mc:Choice Requires="wps">
          <w:drawing>
            <wp:anchor distT="0" distB="0" distL="0" distR="0" simplePos="0" relativeHeight="486763008" behindDoc="1" locked="0" layoutInCell="1" allowOverlap="1" wp14:anchorId="76C53828" wp14:editId="0708535E">
              <wp:simplePos x="0" y="0"/>
              <wp:positionH relativeFrom="page">
                <wp:posOffset>5924803</wp:posOffset>
              </wp:positionH>
              <wp:positionV relativeFrom="page">
                <wp:posOffset>9790982</wp:posOffset>
              </wp:positionV>
              <wp:extent cx="7264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7640"/>
                      </a:xfrm>
                      <a:prstGeom prst="rect">
                        <a:avLst/>
                      </a:prstGeom>
                    </wps:spPr>
                    <wps:txbx>
                      <w:txbxContent>
                        <w:p w14:paraId="123087EF" w14:textId="77777777" w:rsidR="002B553B" w:rsidRDefault="00E0555C">
                          <w:pPr>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5"/>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30</w:t>
                          </w:r>
                          <w:r>
                            <w:rPr>
                              <w:spacing w:val="-5"/>
                              <w:sz w:val="20"/>
                            </w:rPr>
                            <w:fldChar w:fldCharType="end"/>
                          </w:r>
                        </w:p>
                      </w:txbxContent>
                    </wps:txbx>
                    <wps:bodyPr wrap="square" lIns="0" tIns="0" rIns="0" bIns="0" rtlCol="0">
                      <a:noAutofit/>
                    </wps:bodyPr>
                  </wps:wsp>
                </a:graphicData>
              </a:graphic>
            </wp:anchor>
          </w:drawing>
        </mc:Choice>
        <mc:Fallback>
          <w:pict>
            <v:shape w14:anchorId="76C53828" id="Textbox 3" o:spid="_x0000_s1027" type="#_x0000_t202" style="position:absolute;margin-left:466.5pt;margin-top:770.95pt;width:57.2pt;height:13.2pt;z-index:-1655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" filled="f" stroked="f">
              <v:textbox inset="0,0,0,0">
                <w:txbxContent>
                  <w:p w14:paraId="123087EF" w14:textId="77777777" w:rsidR="002B553B" w:rsidRDefault="00E0555C">
                    <w:pPr>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5"/>
                        <w:sz w:val="20"/>
                      </w:rPr>
                      <w:t xml:space="preserve"> </w:t>
                    </w:r>
                    <w:r>
                      <w:rPr>
                        <w:sz w:val="20"/>
                      </w:rPr>
                      <w:t>of</w:t>
                    </w:r>
                    <w:r>
                      <w:rPr>
                        <w:spacing w:val="-4"/>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29DA" w14:textId="77777777" w:rsidR="00E0555C" w:rsidRDefault="00E0555C">
      <w:r>
        <w:separator/>
      </w:r>
    </w:p>
  </w:footnote>
  <w:footnote w:type="continuationSeparator" w:id="0">
    <w:p w14:paraId="1B1B6783" w14:textId="77777777" w:rsidR="00E0555C" w:rsidRDefault="00E0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DC22" w14:textId="77777777" w:rsidR="008B3F27" w:rsidRDefault="008B3F27">
    <w:pPr>
      <w:pStyle w:val="Header"/>
    </w:pPr>
  </w:p>
  <w:tbl>
    <w:tblPr>
      <w:tblStyle w:val="TableGrid"/>
      <w:tblW w:w="0" w:type="auto"/>
      <w:shd w:val="clear" w:color="auto" w:fill="E4F2E0"/>
      <w:tblLook w:val="04A0" w:firstRow="1" w:lastRow="0" w:firstColumn="1" w:lastColumn="0" w:noHBand="0" w:noVBand="1"/>
    </w:tblPr>
    <w:tblGrid>
      <w:gridCol w:w="9180"/>
    </w:tblGrid>
    <w:tr w:rsidR="008B3F27" w:rsidRPr="000B2145" w14:paraId="36629C17" w14:textId="77777777" w:rsidTr="00D538E4">
      <w:trPr>
        <w:trHeight w:val="1012"/>
      </w:trPr>
      <w:tc>
        <w:tcPr>
          <w:tcW w:w="9180" w:type="dxa"/>
          <w:shd w:val="clear" w:color="auto" w:fill="E4F2E0"/>
        </w:tcPr>
        <w:p w14:paraId="43C9F902" w14:textId="77777777" w:rsidR="008B3F27" w:rsidRPr="000E4791" w:rsidRDefault="008B3F27" w:rsidP="008B3F27">
          <w:pPr>
            <w:pStyle w:val="Footer"/>
            <w:rPr>
              <w:b/>
              <w:sz w:val="18"/>
              <w:szCs w:val="18"/>
            </w:rPr>
          </w:pPr>
          <w:bookmarkStart w:id="6" w:name="_Hlk109054010"/>
          <w:r w:rsidRPr="00592CA0">
            <w:rPr>
              <w:b/>
              <w:sz w:val="18"/>
              <w:szCs w:val="18"/>
            </w:rPr>
            <w:t>AusPAR - Hemgenix - Etranacogene Dezaparvovec - CSL Behring (Australia) Pty Ltd - PM-2023-00668-1-6 Date of Finalisation 9 July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tbl>
  <w:p w14:paraId="256DE55B" w14:textId="05B31F72" w:rsidR="008B3F27" w:rsidRDefault="008B3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3EC3"/>
    <w:multiLevelType w:val="hybridMultilevel"/>
    <w:tmpl w:val="133AE71E"/>
    <w:lvl w:ilvl="0" w:tplc="FB6E3D5A">
      <w:start w:val="1"/>
      <w:numFmt w:val="decimal"/>
      <w:lvlText w:val="%1."/>
      <w:lvlJc w:val="left"/>
      <w:pPr>
        <w:ind w:left="475"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08F2A830">
      <w:numFmt w:val="bullet"/>
      <w:lvlText w:val="►"/>
      <w:lvlJc w:val="left"/>
      <w:pPr>
        <w:ind w:left="8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32A7E5E">
      <w:numFmt w:val="bullet"/>
      <w:lvlText w:val="o"/>
      <w:lvlJc w:val="left"/>
      <w:pPr>
        <w:ind w:left="1156" w:hanging="356"/>
      </w:pPr>
      <w:rPr>
        <w:rFonts w:ascii="Courier New" w:eastAsia="Courier New" w:hAnsi="Courier New" w:cs="Courier New" w:hint="default"/>
        <w:b w:val="0"/>
        <w:bCs w:val="0"/>
        <w:i w:val="0"/>
        <w:iCs w:val="0"/>
        <w:spacing w:val="0"/>
        <w:w w:val="100"/>
        <w:sz w:val="24"/>
        <w:szCs w:val="24"/>
        <w:lang w:val="en-US" w:eastAsia="en-US" w:bidi="ar-SA"/>
      </w:rPr>
    </w:lvl>
    <w:lvl w:ilvl="3" w:tplc="41A01426">
      <w:numFmt w:val="bullet"/>
      <w:lvlText w:val="•"/>
      <w:lvlJc w:val="left"/>
      <w:pPr>
        <w:ind w:left="2170" w:hanging="356"/>
      </w:pPr>
      <w:rPr>
        <w:rFonts w:hint="default"/>
        <w:lang w:val="en-US" w:eastAsia="en-US" w:bidi="ar-SA"/>
      </w:rPr>
    </w:lvl>
    <w:lvl w:ilvl="4" w:tplc="322E9262">
      <w:numFmt w:val="bullet"/>
      <w:lvlText w:val="•"/>
      <w:lvlJc w:val="left"/>
      <w:pPr>
        <w:ind w:left="3181" w:hanging="356"/>
      </w:pPr>
      <w:rPr>
        <w:rFonts w:hint="default"/>
        <w:lang w:val="en-US" w:eastAsia="en-US" w:bidi="ar-SA"/>
      </w:rPr>
    </w:lvl>
    <w:lvl w:ilvl="5" w:tplc="476ED1F8">
      <w:numFmt w:val="bullet"/>
      <w:lvlText w:val="•"/>
      <w:lvlJc w:val="left"/>
      <w:pPr>
        <w:ind w:left="4192" w:hanging="356"/>
      </w:pPr>
      <w:rPr>
        <w:rFonts w:hint="default"/>
        <w:lang w:val="en-US" w:eastAsia="en-US" w:bidi="ar-SA"/>
      </w:rPr>
    </w:lvl>
    <w:lvl w:ilvl="6" w:tplc="C05E819C">
      <w:numFmt w:val="bullet"/>
      <w:lvlText w:val="•"/>
      <w:lvlJc w:val="left"/>
      <w:pPr>
        <w:ind w:left="5202" w:hanging="356"/>
      </w:pPr>
      <w:rPr>
        <w:rFonts w:hint="default"/>
        <w:lang w:val="en-US" w:eastAsia="en-US" w:bidi="ar-SA"/>
      </w:rPr>
    </w:lvl>
    <w:lvl w:ilvl="7" w:tplc="C8249E56">
      <w:numFmt w:val="bullet"/>
      <w:lvlText w:val="•"/>
      <w:lvlJc w:val="left"/>
      <w:pPr>
        <w:ind w:left="6213" w:hanging="356"/>
      </w:pPr>
      <w:rPr>
        <w:rFonts w:hint="default"/>
        <w:lang w:val="en-US" w:eastAsia="en-US" w:bidi="ar-SA"/>
      </w:rPr>
    </w:lvl>
    <w:lvl w:ilvl="8" w:tplc="CF08EB2A">
      <w:numFmt w:val="bullet"/>
      <w:lvlText w:val="•"/>
      <w:lvlJc w:val="left"/>
      <w:pPr>
        <w:ind w:left="7224" w:hanging="356"/>
      </w:pPr>
      <w:rPr>
        <w:rFonts w:hint="default"/>
        <w:lang w:val="en-US" w:eastAsia="en-US" w:bidi="ar-SA"/>
      </w:rPr>
    </w:lvl>
  </w:abstractNum>
  <w:abstractNum w:abstractNumId="1" w15:restartNumberingAfterBreak="0">
    <w:nsid w:val="40F52BDA"/>
    <w:multiLevelType w:val="multilevel"/>
    <w:tmpl w:val="C434922E"/>
    <w:lvl w:ilvl="0">
      <w:start w:val="1"/>
      <w:numFmt w:val="decimal"/>
      <w:lvlText w:val="%1"/>
      <w:lvlJc w:val="left"/>
      <w:pPr>
        <w:ind w:left="552" w:hanging="432"/>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696" w:hanging="576"/>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835"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040" w:hanging="360"/>
      </w:pPr>
      <w:rPr>
        <w:rFonts w:hint="default"/>
        <w:lang w:val="en-US" w:eastAsia="en-US" w:bidi="ar-SA"/>
      </w:rPr>
    </w:lvl>
    <w:lvl w:ilvl="5">
      <w:numFmt w:val="bullet"/>
      <w:lvlText w:val="•"/>
      <w:lvlJc w:val="left"/>
      <w:pPr>
        <w:ind w:left="3241" w:hanging="360"/>
      </w:pPr>
      <w:rPr>
        <w:rFonts w:hint="default"/>
        <w:lang w:val="en-US" w:eastAsia="en-US" w:bidi="ar-SA"/>
      </w:rPr>
    </w:lvl>
    <w:lvl w:ilvl="6">
      <w:numFmt w:val="bullet"/>
      <w:lvlText w:val="•"/>
      <w:lvlJc w:val="left"/>
      <w:pPr>
        <w:ind w:left="4442" w:hanging="360"/>
      </w:pPr>
      <w:rPr>
        <w:rFonts w:hint="default"/>
        <w:lang w:val="en-US" w:eastAsia="en-US" w:bidi="ar-SA"/>
      </w:rPr>
    </w:lvl>
    <w:lvl w:ilvl="7">
      <w:numFmt w:val="bullet"/>
      <w:lvlText w:val="•"/>
      <w:lvlJc w:val="left"/>
      <w:pPr>
        <w:ind w:left="5643" w:hanging="360"/>
      </w:pPr>
      <w:rPr>
        <w:rFonts w:hint="default"/>
        <w:lang w:val="en-US" w:eastAsia="en-US" w:bidi="ar-SA"/>
      </w:rPr>
    </w:lvl>
    <w:lvl w:ilvl="8">
      <w:numFmt w:val="bullet"/>
      <w:lvlText w:val="•"/>
      <w:lvlJc w:val="left"/>
      <w:pPr>
        <w:ind w:left="6843" w:hanging="360"/>
      </w:pPr>
      <w:rPr>
        <w:rFonts w:hint="default"/>
        <w:lang w:val="en-US" w:eastAsia="en-US" w:bidi="ar-SA"/>
      </w:rPr>
    </w:lvl>
  </w:abstractNum>
  <w:num w:numId="1" w16cid:durableId="110637966">
    <w:abstractNumId w:val="0"/>
  </w:num>
  <w:num w:numId="2" w16cid:durableId="70814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B553B"/>
    <w:rsid w:val="002B553B"/>
    <w:rsid w:val="008B3F27"/>
    <w:rsid w:val="00E055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25C5"/>
  <w15:docId w15:val="{0706C01E-E0F6-407C-981E-E6FD1284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1" w:hanging="431"/>
      <w:outlineLvl w:val="0"/>
    </w:pPr>
    <w:rPr>
      <w:b/>
      <w:bCs/>
      <w:sz w:val="28"/>
      <w:szCs w:val="28"/>
    </w:rPr>
  </w:style>
  <w:style w:type="paragraph" w:styleId="Heading2">
    <w:name w:val="heading 2"/>
    <w:basedOn w:val="Normal"/>
    <w:uiPriority w:val="9"/>
    <w:unhideWhenUsed/>
    <w:qFormat/>
    <w:pPr>
      <w:spacing w:before="243"/>
      <w:ind w:left="120"/>
      <w:outlineLvl w:val="1"/>
    </w:pPr>
    <w:rPr>
      <w:b/>
      <w:bCs/>
      <w:sz w:val="28"/>
      <w:szCs w:val="28"/>
    </w:rPr>
  </w:style>
  <w:style w:type="paragraph" w:styleId="Heading3">
    <w:name w:val="heading 3"/>
    <w:basedOn w:val="Normal"/>
    <w:uiPriority w:val="9"/>
    <w:unhideWhenUsed/>
    <w:qFormat/>
    <w:pPr>
      <w:spacing w:before="237"/>
      <w:ind w:left="120"/>
      <w:outlineLvl w:val="2"/>
    </w:pPr>
    <w:rPr>
      <w:i/>
      <w:iCs/>
      <w:sz w:val="28"/>
      <w:szCs w:val="28"/>
    </w:rPr>
  </w:style>
  <w:style w:type="paragraph" w:styleId="Heading4">
    <w:name w:val="heading 4"/>
    <w:basedOn w:val="Normal"/>
    <w:uiPriority w:val="9"/>
    <w:unhideWhenUsed/>
    <w:qFormat/>
    <w:pPr>
      <w:ind w:left="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20"/>
    </w:pPr>
    <w:rPr>
      <w:sz w:val="24"/>
      <w:szCs w:val="24"/>
    </w:rPr>
  </w:style>
  <w:style w:type="paragraph" w:styleId="Title">
    <w:name w:val="Title"/>
    <w:basedOn w:val="Normal"/>
    <w:uiPriority w:val="10"/>
    <w:qFormat/>
    <w:pPr>
      <w:ind w:left="22"/>
      <w:jc w:val="center"/>
    </w:pPr>
    <w:rPr>
      <w:b/>
      <w:bCs/>
      <w:sz w:val="32"/>
      <w:szCs w:val="32"/>
    </w:rPr>
  </w:style>
  <w:style w:type="paragraph" w:styleId="ListParagraph">
    <w:name w:val="List Paragraph"/>
    <w:basedOn w:val="Normal"/>
    <w:uiPriority w:val="1"/>
    <w:qFormat/>
    <w:pPr>
      <w:ind w:left="475" w:hanging="356"/>
    </w:pPr>
  </w:style>
  <w:style w:type="paragraph" w:customStyle="1" w:styleId="TableParagraph">
    <w:name w:val="Table Paragraph"/>
    <w:basedOn w:val="Normal"/>
    <w:uiPriority w:val="1"/>
    <w:qFormat/>
    <w:pPr>
      <w:spacing w:before="35"/>
      <w:ind w:left="14"/>
      <w:jc w:val="center"/>
    </w:pPr>
  </w:style>
  <w:style w:type="paragraph" w:styleId="Header">
    <w:name w:val="header"/>
    <w:basedOn w:val="Normal"/>
    <w:link w:val="HeaderChar"/>
    <w:uiPriority w:val="99"/>
    <w:unhideWhenUsed/>
    <w:rsid w:val="008B3F27"/>
    <w:pPr>
      <w:tabs>
        <w:tab w:val="center" w:pos="4513"/>
        <w:tab w:val="right" w:pos="9026"/>
      </w:tabs>
    </w:pPr>
  </w:style>
  <w:style w:type="character" w:customStyle="1" w:styleId="HeaderChar">
    <w:name w:val="Header Char"/>
    <w:basedOn w:val="DefaultParagraphFont"/>
    <w:link w:val="Header"/>
    <w:uiPriority w:val="99"/>
    <w:rsid w:val="008B3F27"/>
    <w:rPr>
      <w:rFonts w:ascii="Times New Roman" w:eastAsia="Times New Roman" w:hAnsi="Times New Roman" w:cs="Times New Roman"/>
    </w:rPr>
  </w:style>
  <w:style w:type="paragraph" w:styleId="Footer">
    <w:name w:val="footer"/>
    <w:basedOn w:val="Normal"/>
    <w:link w:val="FooterChar"/>
    <w:unhideWhenUsed/>
    <w:rsid w:val="008B3F27"/>
    <w:pPr>
      <w:tabs>
        <w:tab w:val="center" w:pos="4513"/>
        <w:tab w:val="right" w:pos="9026"/>
      </w:tabs>
    </w:pPr>
  </w:style>
  <w:style w:type="character" w:customStyle="1" w:styleId="FooterChar">
    <w:name w:val="Footer Char"/>
    <w:basedOn w:val="DefaultParagraphFont"/>
    <w:link w:val="Footer"/>
    <w:rsid w:val="008B3F27"/>
    <w:rPr>
      <w:rFonts w:ascii="Times New Roman" w:eastAsia="Times New Roman" w:hAnsi="Times New Roman" w:cs="Times New Roman"/>
    </w:rPr>
  </w:style>
  <w:style w:type="character" w:styleId="Hyperlink">
    <w:name w:val="Hyperlink"/>
    <w:basedOn w:val="DefaultParagraphFont"/>
    <w:uiPriority w:val="99"/>
    <w:unhideWhenUsed/>
    <w:rsid w:val="008B3F27"/>
    <w:rPr>
      <w:color w:val="0000FF"/>
      <w:u w:val="single"/>
    </w:rPr>
  </w:style>
  <w:style w:type="table" w:styleId="TableGrid">
    <w:name w:val="Table Grid"/>
    <w:basedOn w:val="TableNormal"/>
    <w:uiPriority w:val="59"/>
    <w:rsid w:val="008B3F27"/>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yperlink" Target="http://www.cslbehrin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service@cslbehring.com.au" TargetMode="External"/><Relationship Id="rId5" Type="http://schemas.openxmlformats.org/officeDocument/2006/relationships/footnotes" Target="footnotes.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8972</Words>
  <Characters>50603</Characters>
  <Application>Microsoft Office Word</Application>
  <DocSecurity>0</DocSecurity>
  <Lines>887</Lines>
  <Paragraphs>419</Paragraphs>
  <ScaleCrop>false</ScaleCrop>
  <HeadingPairs>
    <vt:vector size="2" baseType="variant">
      <vt:variant>
        <vt:lpstr>Title</vt:lpstr>
      </vt:variant>
      <vt:variant>
        <vt:i4>1</vt:i4>
      </vt:variant>
    </vt:vector>
  </HeadingPairs>
  <TitlesOfParts>
    <vt:vector size="1" baseType="lpstr">
      <vt:lpstr>Attachment Product information for Hemgenix</vt:lpstr>
    </vt:vector>
  </TitlesOfParts>
  <Company>CSL Behring (Australia) Pty Ltd</Company>
  <LinksUpToDate>false</LinksUpToDate>
  <CharactersWithSpaces>59156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Hemgenix</dc:title>
  <dc:subject>prescription medicines</dc:subject>
  <dc:creator>CSL Behring (Australia) Pty Ltd</dc:creator>
  <cp:lastModifiedBy>LACK, Janet</cp:lastModifiedBy>
  <cp:revision>3</cp:revision>
  <dcterms:created xsi:type="dcterms:W3CDTF">2024-07-25T00:39:00Z</dcterms:created>
  <dcterms:modified xsi:type="dcterms:W3CDTF">2024-07-25T00:43:00Z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Word(16.0)</vt:lpwstr>
  </property>
  <property fmtid="{D5CDD505-2E9C-101B-9397-08002B2CF9AE}" pid="4" name="LastSaved">
    <vt:filetime>2024-07-11T00:00:00Z</vt:filetime>
  </property>
  <property fmtid="{D5CDD505-2E9C-101B-9397-08002B2CF9AE}" pid="5" name="Producer">
    <vt:lpwstr>www.adlibsoftware.com: CTP (6.0.1.51350) OS (Windows 2012,2,0,64)</vt:lpwstr>
  </property>
</Properties>
</file>